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Independent Contractor Agreement</w:t>
      </w:r>
    </w:p>
    <w:p>
      <w:pPr>
        <w:spacing w:after="80"/>
      </w:pPr>
      <w:r>
        <w:rPr>
          <w:b/>
          <w:bCs/>
          <w:color w:val="1F6F78"/>
          <w:sz w:val="22"/>
          <w:szCs w:val="22"/>
        </w:rPr>
        <w:t xml:space="preserve">Samui AI Concierge — Freelance / Developer</w:t>
      </w:r>
    </w:p>
    <w:p>
      <w:pPr>
        <w:pBdr>
          <w:bottom w:val="single" w:color="1F6F78" w:sz="10" w:space="6"/>
        </w:pBdr>
        <w:spacing w:after="200"/>
      </w:pPr>
      <w:r>
        <w:t xml:space="preserve"/>
      </w:r>
    </w:p>
    <w:p>
      <w:pPr>
        <w:spacing w:after="120" w:line="264"/>
      </w:pPr>
      <w:r>
        <w:rPr>
          <w:i/>
          <w:iCs/>
          <w:color w:val="555555"/>
        </w:rPr>
        <w:t xml:space="preserve">This Independent Contractor Agreement is made on [date] at Koh Samui, Surat Thani, Thailand, between the Parties identified below.</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3000"/>
        <w:gridCol w:w="6360"/>
      </w:tblGrid>
      <w:tr>
        <w:tc>
          <w:tcPr>
            <w:tcW w:type="dxa" w:w="3000"/>
            <w:shd w:fill="F2F7F7" w:val="clear"/>
            <w:tcMar>
              <w:top w:type="dxa" w:w="60"/>
              <w:left w:type="dxa" w:w="120"/>
              <w:bottom w:type="dxa" w:w="60"/>
              <w:right w:type="dxa" w:w="120"/>
            </w:tcMar>
          </w:tcPr>
          <w:p>
            <w:r>
              <w:rPr>
                <w:b/>
                <w:bCs/>
                <w:sz w:val="20"/>
                <w:szCs w:val="20"/>
              </w:rPr>
              <w:t xml:space="preserve">Client</w:t>
            </w:r>
          </w:p>
        </w:tc>
        <w:tc>
          <w:tcPr>
            <w:tcW w:type="dxa" w:w="6360"/>
            <w:tcMar>
              <w:top w:type="dxa" w:w="60"/>
              <w:left w:type="dxa" w:w="120"/>
              <w:bottom w:type="dxa" w:w="60"/>
              <w:right w:type="dxa" w:w="120"/>
            </w:tcMar>
          </w:tcPr>
          <w:p>
            <w:r>
              <w:rPr>
                <w:i w:val="false"/>
                <w:iCs w:val="false"/>
                <w:color w:val="111111"/>
                <w:sz w:val="20"/>
                <w:szCs w:val="20"/>
              </w:rPr>
              <w:t xml:space="preserve">Samui AI Concierge — operated by [legal entity / sole proprietor name], Tax ID [____], Koh Samui (the “Client”)</w:t>
            </w:r>
          </w:p>
        </w:tc>
      </w:tr>
      <w:tr>
        <w:tc>
          <w:tcPr>
            <w:tcW w:type="dxa" w:w="3000"/>
            <w:shd w:fill="F2F7F7" w:val="clear"/>
            <w:tcMar>
              <w:top w:type="dxa" w:w="60"/>
              <w:left w:type="dxa" w:w="120"/>
              <w:bottom w:type="dxa" w:w="60"/>
              <w:right w:type="dxa" w:w="120"/>
            </w:tcMar>
          </w:tcPr>
          <w:p>
            <w:r>
              <w:rPr>
                <w:b/>
                <w:bCs/>
                <w:sz w:val="20"/>
                <w:szCs w:val="20"/>
              </w:rPr>
              <w:t xml:space="preserve">Client contact</w:t>
            </w:r>
          </w:p>
        </w:tc>
        <w:tc>
          <w:tcPr>
            <w:tcW w:type="dxa" w:w="6360"/>
            <w:tcMar>
              <w:top w:type="dxa" w:w="60"/>
              <w:left w:type="dxa" w:w="120"/>
              <w:bottom w:type="dxa" w:w="60"/>
              <w:right w:type="dxa" w:w="120"/>
            </w:tcMar>
          </w:tcPr>
          <w:p>
            <w:r>
              <w:rPr>
                <w:i w:val="false"/>
                <w:iCs w:val="false"/>
                <w:color w:val="111111"/>
                <w:sz w:val="20"/>
                <w:szCs w:val="20"/>
              </w:rPr>
              <w:t xml:space="preserve">Cyril [surname] — +66 63 375 3316 — [email]</w:t>
            </w:r>
          </w:p>
        </w:tc>
      </w:tr>
      <w:tr>
        <w:tc>
          <w:tcPr>
            <w:tcW w:type="dxa" w:w="3000"/>
            <w:shd w:fill="F2F7F7" w:val="clear"/>
            <w:tcMar>
              <w:top w:type="dxa" w:w="60"/>
              <w:left w:type="dxa" w:w="120"/>
              <w:bottom w:type="dxa" w:w="60"/>
              <w:right w:type="dxa" w:w="120"/>
            </w:tcMar>
          </w:tcPr>
          <w:p>
            <w:r>
              <w:rPr>
                <w:b/>
                <w:bCs/>
                <w:sz w:val="20"/>
                <w:szCs w:val="20"/>
              </w:rPr>
              <w:t xml:space="preserve">Contractor</w:t>
            </w:r>
          </w:p>
        </w:tc>
        <w:tc>
          <w:tcPr>
            <w:tcW w:type="dxa" w:w="6360"/>
            <w:tcMar>
              <w:top w:type="dxa" w:w="60"/>
              <w:left w:type="dxa" w:w="120"/>
              <w:bottom w:type="dxa" w:w="60"/>
              <w:right w:type="dxa" w:w="120"/>
            </w:tcMar>
          </w:tcPr>
          <w:p>
            <w:r>
              <w:rPr>
                <w:i/>
                <w:iCs/>
                <w:color w:val="555555"/>
                <w:sz w:val="20"/>
                <w:szCs w:val="20"/>
              </w:rPr>
              <w:t xml:space="preserve">[Full name / company], address [____], ID / Tax ID [____] (the “Contractor”)</w:t>
            </w:r>
          </w:p>
        </w:tc>
      </w:tr>
      <w:tr>
        <w:tc>
          <w:tcPr>
            <w:tcW w:type="dxa" w:w="3000"/>
            <w:shd w:fill="F2F7F7" w:val="clear"/>
            <w:tcMar>
              <w:top w:type="dxa" w:w="60"/>
              <w:left w:type="dxa" w:w="120"/>
              <w:bottom w:type="dxa" w:w="60"/>
              <w:right w:type="dxa" w:w="120"/>
            </w:tcMar>
          </w:tcPr>
          <w:p>
            <w:r>
              <w:rPr>
                <w:b/>
                <w:bCs/>
                <w:sz w:val="20"/>
                <w:szCs w:val="20"/>
              </w:rPr>
              <w:t xml:space="preserve">Contractor contact</w:t>
            </w:r>
          </w:p>
        </w:tc>
        <w:tc>
          <w:tcPr>
            <w:tcW w:type="dxa" w:w="6360"/>
            <w:tcMar>
              <w:top w:type="dxa" w:w="60"/>
              <w:left w:type="dxa" w:w="120"/>
              <w:bottom w:type="dxa" w:w="60"/>
              <w:right w:type="dxa" w:w="120"/>
            </w:tcMar>
          </w:tcPr>
          <w:p>
            <w:r>
              <w:rPr>
                <w:i/>
                <w:iCs/>
                <w:color w:val="555555"/>
                <w:sz w:val="20"/>
                <w:szCs w:val="20"/>
              </w:rPr>
              <w:t xml:space="preserve">[Email, phone]</w:t>
            </w:r>
          </w:p>
        </w:tc>
      </w:tr>
    </w:tbl>
    <w:p>
      <w:pPr>
        <w:spacing w:after="120" w:line="264"/>
      </w:pPr>
      <w:r>
        <w:t xml:space="preserve"/>
      </w:r>
    </w:p>
    <w:p>
      <w:pPr>
        <w:pStyle w:val="Heading1"/>
      </w:pPr>
      <w:r>
        <w:t xml:space="preserve">1. Engagement</w:t>
      </w:r>
    </w:p>
    <w:p>
      <w:pPr>
        <w:pStyle w:val="ListParagraph"/>
        <w:numPr>
          <w:ilvl w:val="0"/>
          <w:numId w:val="2"/>
        </w:numPr>
        <w:spacing w:after="60" w:before="140"/>
      </w:pPr>
      <w:r>
        <w:rPr>
          <w:b/>
          <w:bCs/>
        </w:rPr>
        <w:t xml:space="preserve">Independent contractor</w:t>
      </w:r>
    </w:p>
    <w:p>
      <w:pPr>
        <w:spacing w:after="120" w:line="264"/>
      </w:pPr>
      <w:r>
        <w:t xml:space="preserve">The Client engages the Contractor as an independent contractor to provide the services in Clause 2. Nothing in this Agreement creates an employment, agency or partnership relationship. The Contractor is responsible for its own taxes, social security and work-authorisation status under Thai law.</w:t>
      </w:r>
    </w:p>
    <w:p>
      <w:pPr>
        <w:pStyle w:val="Heading1"/>
      </w:pPr>
      <w:r>
        <w:t xml:space="preserve">2. Services and deliverables</w:t>
      </w:r>
    </w:p>
    <w:p>
      <w:pPr>
        <w:spacing w:after="120" w:line="264"/>
      </w:pPr>
      <w:r>
        <w:rPr>
          <w:i/>
          <w:iCs/>
          <w:color w:val="555555"/>
        </w:rPr>
        <w:t xml:space="preserve">The Contractor will provide the following services (the “Services”): [e.g. build and maintain the Samui AI Concierge assistant; integrate Google Places / Weather / TripAdvisor APIs and Make.com automations; design the hotel widget; create content for the local data file; bug fixing and support].</w:t>
      </w:r>
    </w:p>
    <w:p>
      <w:pPr>
        <w:spacing w:after="120" w:line="264"/>
      </w:pPr>
      <w:r>
        <w:rPr>
          <w:i/>
          <w:iCs/>
          <w:color w:val="555555"/>
        </w:rPr>
        <w:t xml:space="preserve">Deliverables and milestones: [list deliverable 1 – due date; deliverable 2 – due date; …].</w:t>
      </w:r>
    </w:p>
    <w:p>
      <w:pPr>
        <w:pStyle w:val="Heading1"/>
      </w:pPr>
      <w:r>
        <w:t xml:space="preserve">3. Fees and payment</w:t>
      </w:r>
    </w:p>
    <w:p>
      <w:pPr>
        <w:pStyle w:val="ListParagraph"/>
        <w:numPr>
          <w:ilvl w:val="0"/>
          <w:numId w:val="2"/>
        </w:numPr>
        <w:spacing w:after="60" w:before="140"/>
      </w:pPr>
      <w:r>
        <w:rPr>
          <w:b/>
          <w:bCs/>
        </w:rPr>
        <w:t xml:space="preserve">Fees</w:t>
      </w:r>
    </w:p>
    <w:p>
      <w:pPr>
        <w:spacing w:after="120" w:line="264"/>
      </w:pPr>
      <w:r>
        <w:rPr>
          <w:i/>
          <w:iCs/>
          <w:color w:val="555555"/>
        </w:rPr>
        <w:t xml:space="preserve">The Client pays the Contractor [____] THB [per hour / per milestone / fixed total of ____ THB]. An itemised quote or statement of work may be attached as Schedule A.</w:t>
      </w:r>
    </w:p>
    <w:p>
      <w:pPr>
        <w:pStyle w:val="ListParagraph"/>
        <w:numPr>
          <w:ilvl w:val="0"/>
          <w:numId w:val="2"/>
        </w:numPr>
        <w:spacing w:after="60" w:before="140"/>
      </w:pPr>
      <w:r>
        <w:rPr>
          <w:b/>
          <w:bCs/>
        </w:rPr>
        <w:t xml:space="preserve">Invoicing</w:t>
      </w:r>
    </w:p>
    <w:p>
      <w:pPr>
        <w:spacing w:after="120" w:line="264"/>
      </w:pPr>
      <w:r>
        <w:t xml:space="preserve">The Contractor invoices [monthly / on milestone completion]. Invoices are payable within [15] days by bank transfer. Fees are exclusive of VAT and any withholding tax, which is handled per Thai law.</w:t>
      </w:r>
    </w:p>
    <w:p>
      <w:pPr>
        <w:pStyle w:val="ListParagraph"/>
        <w:numPr>
          <w:ilvl w:val="0"/>
          <w:numId w:val="2"/>
        </w:numPr>
        <w:spacing w:after="60" w:before="140"/>
      </w:pPr>
      <w:r>
        <w:rPr>
          <w:b/>
          <w:bCs/>
        </w:rPr>
        <w:t xml:space="preserve">Expenses</w:t>
      </w:r>
    </w:p>
    <w:p>
      <w:pPr>
        <w:spacing w:after="120" w:line="264"/>
      </w:pPr>
      <w:r>
        <w:t xml:space="preserve">Pre-approved out-of-pocket expenses (e.g. paid API usage, hosting, third-party licences) are reimbursed at cost against receipts.</w:t>
      </w:r>
    </w:p>
    <w:p>
      <w:pPr>
        <w:pStyle w:val="Heading1"/>
      </w:pPr>
      <w:r>
        <w:t xml:space="preserve">4. Intellectual property</w:t>
      </w:r>
    </w:p>
    <w:p>
      <w:pPr>
        <w:pStyle w:val="ListParagraph"/>
        <w:numPr>
          <w:ilvl w:val="0"/>
          <w:numId w:val="2"/>
        </w:numPr>
        <w:spacing w:after="60" w:before="140"/>
      </w:pPr>
      <w:r>
        <w:rPr>
          <w:b/>
          <w:bCs/>
        </w:rPr>
        <w:t xml:space="preserve">Assignment to Client</w:t>
      </w:r>
    </w:p>
    <w:p>
      <w:pPr>
        <w:spacing w:after="120" w:line="264"/>
      </w:pPr>
      <w:r>
        <w:t xml:space="preserve">All work product, code, designs, prompts, configurations, documentation and content created by the Contractor specifically for the Client under this Agreement (the “Work Product”) belongs to the Client. On full payment, the Contractor assigns to the Client all intellectual-property rights in the Work Product.</w:t>
      </w:r>
    </w:p>
    <w:p>
      <w:pPr>
        <w:pStyle w:val="ListParagraph"/>
        <w:numPr>
          <w:ilvl w:val="0"/>
          <w:numId w:val="2"/>
        </w:numPr>
        <w:spacing w:after="60" w:before="140"/>
      </w:pPr>
      <w:r>
        <w:rPr>
          <w:b/>
          <w:bCs/>
        </w:rPr>
        <w:t xml:space="preserve">Pre-existing and third-party material</w:t>
      </w:r>
    </w:p>
    <w:p>
      <w:pPr>
        <w:spacing w:after="120" w:line="264"/>
      </w:pPr>
      <w:r>
        <w:t xml:space="preserve">The Contractor may use pre-existing tools, libraries and open-source components, and grants the Client a perpetual, non-exclusive licence to use them as embedded in the Work Product. The Contractor confirms it has the right to use any third-party material and complies with its licences.</w:t>
      </w:r>
    </w:p>
    <w:p>
      <w:pPr>
        <w:pStyle w:val="ListParagraph"/>
        <w:numPr>
          <w:ilvl w:val="0"/>
          <w:numId w:val="2"/>
        </w:numPr>
        <w:spacing w:after="60" w:before="140"/>
      </w:pPr>
      <w:r>
        <w:rPr>
          <w:b/>
          <w:bCs/>
        </w:rPr>
        <w:t xml:space="preserve">Credentials and access</w:t>
      </w:r>
    </w:p>
    <w:p>
      <w:pPr>
        <w:spacing w:after="120" w:line="264"/>
      </w:pPr>
      <w:r>
        <w:t xml:space="preserve">On payment or on termination, the Contractor hands over all source code, accounts, API keys, admin access and passwords to the Client and removes its own access.</w:t>
      </w:r>
    </w:p>
    <w:p>
      <w:pPr>
        <w:pStyle w:val="Heading1"/>
      </w:pPr>
      <w:r>
        <w:t xml:space="preserve">5. Confidentiality</w:t>
      </w:r>
    </w:p>
    <w:p>
      <w:pPr>
        <w:spacing w:after="120" w:line="264"/>
      </w:pPr>
      <w:r>
        <w:t xml:space="preserve">The Contractor keeps confidential all non-public information about the Client’s business, users, partners, finances and technology, and uses it only to perform the Services. This obligation survives for three (3) years after termination.</w:t>
      </w:r>
    </w:p>
    <w:p>
      <w:pPr>
        <w:pStyle w:val="Heading1"/>
      </w:pPr>
      <w:r>
        <w:t xml:space="preserve">6. Data protection</w:t>
      </w:r>
    </w:p>
    <w:p>
      <w:pPr>
        <w:spacing w:after="120" w:line="264"/>
      </w:pPr>
      <w:r>
        <w:t xml:space="preserve">Where the Contractor handles personal data on the Client’s behalf, it acts only on the Client’s instructions, applies reasonable security, complies with the Thailand Personal Data Protection Act B.E. 2562 (2019), and deletes or returns such data on termination.</w:t>
      </w:r>
    </w:p>
    <w:p>
      <w:pPr>
        <w:pStyle w:val="Heading1"/>
      </w:pPr>
      <w:r>
        <w:t xml:space="preserve">7. Warranties</w:t>
      </w:r>
    </w:p>
    <w:p>
      <w:pPr>
        <w:pStyle w:val="ListParagraph"/>
        <w:numPr>
          <w:ilvl w:val="0"/>
          <w:numId w:val="3"/>
        </w:numPr>
        <w:spacing w:after="60" w:line="264"/>
      </w:pPr>
      <w:r>
        <w:t xml:space="preserve">The Contractor performs the Services with reasonable skill, care and professionalism, in line with industry standards.</w:t>
      </w:r>
    </w:p>
    <w:p>
      <w:pPr>
        <w:pStyle w:val="ListParagraph"/>
        <w:numPr>
          <w:ilvl w:val="0"/>
          <w:numId w:val="3"/>
        </w:numPr>
        <w:spacing w:after="60" w:line="264"/>
      </w:pPr>
      <w:r>
        <w:t xml:space="preserve">Deliverables will materially conform to the agreed specification; the Contractor will fix reported defects in the Work Product for [30] days after delivery at no extra charge.</w:t>
      </w:r>
    </w:p>
    <w:p>
      <w:pPr>
        <w:pStyle w:val="ListParagraph"/>
        <w:numPr>
          <w:ilvl w:val="0"/>
          <w:numId w:val="3"/>
        </w:numPr>
        <w:spacing w:after="60" w:line="264"/>
      </w:pPr>
      <w:r>
        <w:t xml:space="preserve">The Work Product does not knowingly infringe third-party rights.</w:t>
      </w:r>
    </w:p>
    <w:p>
      <w:pPr>
        <w:pStyle w:val="Heading1"/>
      </w:pPr>
      <w:r>
        <w:t xml:space="preserve">8. Non-solicitation</w:t>
      </w:r>
    </w:p>
    <w:p>
      <w:pPr>
        <w:spacing w:after="120" w:line="264"/>
      </w:pPr>
      <w:r>
        <w:rPr>
          <w:i/>
          <w:iCs/>
          <w:color w:val="555555"/>
        </w:rPr>
        <w:t xml:space="preserve">During the engagement and for [12] months after, the Contractor will not solicit the Client’s clients, hotel partners or suppliers introduced during the engagement for competing services, nor solicit the Client’s staff.</w:t>
      </w:r>
    </w:p>
    <w:p>
      <w:pPr>
        <w:pStyle w:val="Heading1"/>
      </w:pPr>
      <w:r>
        <w:t xml:space="preserve">9. Term and termination</w:t>
      </w:r>
    </w:p>
    <w:p>
      <w:pPr>
        <w:pStyle w:val="ListParagraph"/>
        <w:numPr>
          <w:ilvl w:val="0"/>
          <w:numId w:val="2"/>
        </w:numPr>
        <w:spacing w:after="60" w:before="140"/>
      </w:pPr>
      <w:r>
        <w:rPr>
          <w:b/>
          <w:bCs/>
        </w:rPr>
        <w:t xml:space="preserve">Term</w:t>
      </w:r>
    </w:p>
    <w:p>
      <w:pPr>
        <w:spacing w:after="120" w:line="264"/>
      </w:pPr>
      <w:r>
        <w:rPr>
          <w:i/>
          <w:iCs/>
          <w:color w:val="555555"/>
        </w:rPr>
        <w:t xml:space="preserve">This Agreement starts on the date above and continues until the Services are completed, or until terminated. Either Party may terminate on [14] days’ written notice, or immediately for material breach not cured within [7] days.</w:t>
      </w:r>
    </w:p>
    <w:p>
      <w:pPr>
        <w:pStyle w:val="ListParagraph"/>
        <w:numPr>
          <w:ilvl w:val="0"/>
          <w:numId w:val="2"/>
        </w:numPr>
        <w:spacing w:after="60" w:before="140"/>
      </w:pPr>
      <w:r>
        <w:rPr>
          <w:b/>
          <w:bCs/>
        </w:rPr>
        <w:t xml:space="preserve">Effect</w:t>
      </w:r>
    </w:p>
    <w:p>
      <w:pPr>
        <w:spacing w:after="120" w:line="264"/>
      </w:pPr>
      <w:r>
        <w:t xml:space="preserve">On termination the Client pays for Services properly performed up to the termination date and accepted Deliverables. The Contractor delivers all work in progress and hands over access per Clause 4. IP, confidentiality, data and non-solicitation clauses survive.</w:t>
      </w:r>
    </w:p>
    <w:p>
      <w:pPr>
        <w:pStyle w:val="Heading1"/>
      </w:pPr>
      <w:r>
        <w:t xml:space="preserve">10. Limitation of liability</w:t>
      </w:r>
    </w:p>
    <w:p>
      <w:pPr>
        <w:spacing w:after="120" w:line="264"/>
      </w:pPr>
      <w:r>
        <w:t xml:space="preserve">To the extent permitted by Thai law, neither Party is liable for indirect or consequential loss. The Contractor’s total liability is capped at the total fees paid under this Agreement, except for breach of confidentiality, IP infringement or wilful misconduct.</w:t>
      </w:r>
    </w:p>
    <w:p>
      <w:pPr>
        <w:pStyle w:val="Heading1"/>
      </w:pPr>
      <w:r>
        <w:t xml:space="preserve">11. Governing law and disputes</w:t>
      </w:r>
    </w:p>
    <w:p>
      <w:pPr>
        <w:spacing w:after="120" w:line="264"/>
      </w:pPr>
      <w:r>
        <w:t xml:space="preserve">This Agreement is governed by the laws of the Kingdom of Thailand. Disputes will first be discussed in good faith; failing settlement, the courts of [Surat Thani / Koh Samui] have jurisdiction.</w:t>
      </w:r>
    </w:p>
    <w:p>
      <w:pPr>
        <w:pStyle w:val="Heading1"/>
      </w:pPr>
      <w:r>
        <w:t xml:space="preserve">12. General</w:t>
      </w:r>
    </w:p>
    <w:p>
      <w:pPr>
        <w:pStyle w:val="ListParagraph"/>
        <w:numPr>
          <w:ilvl w:val="0"/>
          <w:numId w:val="3"/>
        </w:numPr>
        <w:spacing w:after="60" w:line="264"/>
      </w:pPr>
      <w:r>
        <w:t xml:space="preserve">This Agreement (with any Schedule) is the entire agreement on its subject; amendments must be in writing and signed.</w:t>
      </w:r>
    </w:p>
    <w:p>
      <w:pPr>
        <w:pStyle w:val="ListParagraph"/>
        <w:numPr>
          <w:ilvl w:val="0"/>
          <w:numId w:val="3"/>
        </w:numPr>
        <w:spacing w:after="60" w:line="264"/>
      </w:pPr>
      <w:r>
        <w:t xml:space="preserve">The Contractor may not subcontract without the Client’s prior written consent.</w:t>
      </w:r>
    </w:p>
    <w:p>
      <w:pPr>
        <w:pStyle w:val="ListParagraph"/>
        <w:numPr>
          <w:ilvl w:val="0"/>
          <w:numId w:val="3"/>
        </w:numPr>
        <w:spacing w:after="60" w:line="264"/>
      </w:pPr>
      <w:r>
        <w:t xml:space="preserve">If any clause is invalid, the rest remains in force.</w:t>
      </w:r>
    </w:p>
    <w:p>
      <w:pPr>
        <w:pStyle w:val="ListParagraph"/>
        <w:numPr>
          <w:ilvl w:val="0"/>
          <w:numId w:val="3"/>
        </w:numPr>
        <w:spacing w:after="60" w:line="264"/>
      </w:pPr>
      <w:r>
        <w:t xml:space="preserve">Notices may be given by email to the contacts above.</w:t>
      </w:r>
    </w:p>
    <w:p>
      <w:pPr>
        <w:pBdr>
          <w:top w:val="single" w:color="E0C060" w:sz="4" w:space="6"/>
          <w:bottom w:val="single" w:color="E0C060" w:sz="4" w:space="6"/>
          <w:left w:val="single" w:color="E0C060" w:sz="4" w:space="6"/>
          <w:right w:val="single" w:color="E0C060" w:sz="4" w:space="6"/>
        </w:pBdr>
        <w:shd w:fill="FFF8E1" w:val="clear"/>
        <w:spacing w:after="120" w:before="200"/>
      </w:pPr>
      <w:r>
        <w:rPr>
          <w:i/>
          <w:iCs/>
          <w:color w:val="7A5C00"/>
          <w:sz w:val="18"/>
          <w:szCs w:val="18"/>
        </w:rPr>
        <w:t xml:space="preserve">Template note: This document is a working template, not legal advice. Fields in [grey italics] must be completed. Have it reviewed by a qualified Thai lawyer before signing, especially clauses on Thai company law, the Foreign Business Act, PDPA (data protection) and tax/withholding.</w:t>
      </w:r>
    </w:p>
    <w:p>
      <w:pPr>
        <w:spacing w:before="200"/>
      </w:pPr>
      <w:r>
        <w:rPr>
          <w:b/>
          <w:bCs/>
        </w:rPr>
        <w:t xml:space="preserve">Signed by the Parties:</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1F6F78"/>
              </w:rPr>
              <w:t xml:space="preserve">For the Client (Samui AI Concierge)</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 / Title</w:t>
            </w:r>
          </w:p>
          <w:p>
            <w:pPr>
              <w:pBdr>
                <w:bottom w:val="single" w:color="999999" w:sz="6" w:space="2"/>
              </w:pBdr>
              <w:spacing w:before="240"/>
            </w:pPr>
            <w:r>
              <w:t xml:space="preserve"/>
            </w:r>
          </w:p>
          <w:p>
            <w:r>
              <w:rPr>
                <w:color w:val="555555"/>
                <w:sz w:val="18"/>
                <w:szCs w:val="18"/>
              </w:rPr>
              <w:t xml:space="preserve">Date</w:t>
            </w:r>
          </w:p>
        </w:tc>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1F6F78"/>
              </w:rPr>
              <w:t xml:space="preserve">The Contractor</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 / Title</w:t>
            </w:r>
          </w:p>
          <w:p>
            <w:pPr>
              <w:pBdr>
                <w:bottom w:val="single" w:color="999999" w:sz="6" w:space="2"/>
              </w:pBdr>
              <w:spacing w:before="240"/>
            </w:pPr>
            <w:r>
              <w:t xml:space="preserve"/>
            </w:r>
          </w:p>
          <w:p>
            <w:r>
              <w:rPr>
                <w:color w:val="555555"/>
                <w:sz w:val="18"/>
                <w:szCs w:val="18"/>
              </w:rPr>
              <w:t xml:space="preserve">Date</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color w:val="555555"/>
        <w:sz w:val="16"/>
        <w:szCs w:val="16"/>
      </w:rPr>
      <w:t xml:space="preserve">Samui AI Concierge — Independent Contractor Agreement</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lowerLetter"/>
      <w:lvlText w:val="(%1)"/>
      <w:lvlJc w:val="left"/>
      <w:pPr>
        <w:ind w:left="740" w:hanging="320"/>
      </w:pPr>
    </w:lvl>
  </w:abstractNum>
  <w:abstractNum w:abstractNumId="4"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11111"/>
      <w:sz w:val="40"/>
      <w:szCs w:val="40"/>
    </w:rPr>
  </w:style>
  <w:style w:type="paragraph" w:styleId="Heading1">
    <w:name w:val="Heading 1"/>
    <w:basedOn w:val="Normal"/>
    <w:next w:val="Normal"/>
    <w:qFormat/>
    <w:pPr>
      <w:pBdr>
        <w:bottom w:val="single" w:color="DDDDDD" w:sz="6" w:space="4"/>
      </w:pBdr>
      <w:spacing w:after="120" w:before="260"/>
      <w:outlineLvl w:val="0"/>
    </w:pPr>
    <w:rPr>
      <w:rFonts w:ascii="Arial" w:cs="Arial" w:eastAsia="Arial" w:hAnsi="Arial"/>
      <w:b/>
      <w:bCs/>
      <w:color w:val="1F6F78"/>
      <w:sz w:val="24"/>
      <w:szCs w:val="24"/>
    </w:rPr>
  </w:style>
  <w:style w:type="paragraph" w:styleId="Heading2">
    <w:name w:val="Heading 2"/>
    <w:basedOn w:val="Normal"/>
    <w:next w:val="Normal"/>
    <w:qFormat/>
    <w:pPr>
      <w:spacing w:after="80" w:before="160"/>
      <w:outlineLvl w:val="1"/>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2026-06-12T12:58:35.328Z</dcterms:created>
  <dcterms:modified xsi:type="dcterms:W3CDTF">2026-06-12T12:58:35.328Z</dcterms:modified>
</cp:coreProperties>
</file>

<file path=docProps/custom.xml><?xml version="1.0" encoding="utf-8"?>
<Properties xmlns="http://schemas.openxmlformats.org/officeDocument/2006/custom-properties" xmlns:vt="http://schemas.openxmlformats.org/officeDocument/2006/docPropsVTypes"/>
</file>