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9C6639" w14:textId="69D8ED64" w:rsidR="00EB292F" w:rsidRPr="00EB292F" w:rsidRDefault="008B7340" w:rsidP="00EB292F">
      <w:pPr>
        <w:jc w:val="both"/>
      </w:pPr>
      <w:r>
        <w:t>Au cours de ce travail, nous avons donc cherché une méthode pour rendre compte quantitativement et visuellement de la complexité et de la diversité de la scène musicale suisse.</w:t>
      </w:r>
      <w:r>
        <w:t xml:space="preserve"> </w:t>
      </w:r>
      <w:r w:rsidRPr="00CE6816">
        <w:t xml:space="preserve">Après un développement tardif et conflictuel, </w:t>
      </w:r>
      <w:r>
        <w:t>l</w:t>
      </w:r>
      <w:r w:rsidRPr="00D571EB">
        <w:t xml:space="preserve">a scène musicale actuelle </w:t>
      </w:r>
      <w:r>
        <w:t xml:space="preserve">jouit d’une certaine richesse </w:t>
      </w:r>
      <w:r>
        <w:t>sur</w:t>
      </w:r>
      <w:r>
        <w:t xml:space="preserve"> plusieurs aspects avec une densité </w:t>
      </w:r>
      <w:r>
        <w:t xml:space="preserve">géographique </w:t>
      </w:r>
      <w:r>
        <w:t>de salles de concert très élevée,</w:t>
      </w:r>
      <w:r>
        <w:t xml:space="preserve"> une grande</w:t>
      </w:r>
      <w:r>
        <w:t xml:space="preserve"> variété des types de salles de concert</w:t>
      </w:r>
      <w:r>
        <w:t xml:space="preserve"> ou encore </w:t>
      </w:r>
      <w:r w:rsidRPr="008B7340">
        <w:t>l’intégration des concerts dans les politiques culturelles</w:t>
      </w:r>
      <w:r>
        <w:t xml:space="preserve">. </w:t>
      </w:r>
      <w:r>
        <w:t xml:space="preserve">Malgré ces atouts, la recherche académique sur les concerts en Suisse </w:t>
      </w:r>
      <w:r w:rsidR="007023CB">
        <w:t>demeure</w:t>
      </w:r>
      <w:r>
        <w:t xml:space="preserve"> relativement </w:t>
      </w:r>
      <w:r w:rsidR="007023CB">
        <w:t xml:space="preserve">peu </w:t>
      </w:r>
      <w:r>
        <w:t>explorée. Alors qu’internationalement plusieurs études ont entrepris d’analyser les concerts sous un angle quantitatif, les études suisses s’intéressent davantage aux aspects sociologiques et historiques.</w:t>
      </w:r>
      <w:r>
        <w:t xml:space="preserve"> Seuls des rapports statistiques formels renseignent sur ce pan de la scène musicale</w:t>
      </w:r>
      <w:r w:rsidR="007023CB">
        <w:t xml:space="preserve"> helvétique</w:t>
      </w:r>
      <w:r>
        <w:t xml:space="preserve">. </w:t>
      </w:r>
      <w:r w:rsidR="007023CB">
        <w:t>Pour remédier à ce manquement, nous avons donc compilé une base de données croisant des données issues de Songkick, Spotify et Wikidata. Grâce à Songkick, nous avons obtenu des données sur les concerts avec l’emplacement de leur salle et leurs artistes. Grâce à Spotify, nous avons pu étoffer les informations relatives aux artistes avec des attributs acoustiques et des genres musicaux. Grâce à Wikidata, nous avons pu hiérarchiser ces genres pour faciliter leur compréhension. En plus des données issues de ces trois services, des scores de mobilité ont été conçus pour rendre compte de la dimension spatiale de la scène musicale. Les concerts retenus dans la base de données ont eu lieu entre 2010 et 2019, afin de disposer des données les plus fiables possibles.</w:t>
      </w:r>
      <w:r w:rsidR="00EB292F">
        <w:t xml:space="preserve"> Afin de mettre en évidence les données récoltées, des outils de </w:t>
      </w:r>
      <w:r w:rsidR="00EB292F" w:rsidRPr="00EB292F">
        <w:t xml:space="preserve">visualisation </w:t>
      </w:r>
      <w:r w:rsidR="00EB292F">
        <w:t xml:space="preserve">ont été développés. Ils </w:t>
      </w:r>
      <w:r w:rsidR="00EB292F" w:rsidRPr="00EB292F">
        <w:t>montre</w:t>
      </w:r>
      <w:r w:rsidR="00EB292F">
        <w:t>nt notamment</w:t>
      </w:r>
      <w:r w:rsidR="00EB292F" w:rsidRPr="00EB292F">
        <w:t xml:space="preserve"> la diversité et la distribution géographique des artistes et des genres, les divergences dans la programmation des salles, les caractéristiques qui définissent les salles entre elles, la diversité trouvée au sein de chaque salle et enfin la complexité des artistes</w:t>
      </w:r>
      <w:r w:rsidR="00EB292F">
        <w:t xml:space="preserve">. </w:t>
      </w:r>
      <w:r w:rsidR="00EB292F">
        <w:t>Grâce à ces outils, des perspectives de recherches</w:t>
      </w:r>
      <w:r w:rsidR="00EB292F">
        <w:t xml:space="preserve"> académiques</w:t>
      </w:r>
      <w:r w:rsidR="00EB292F">
        <w:t xml:space="preserve"> et une utilité de ces données pour les acteurs du milieu des concerts ont pu être mises en valeur. Les données disponibles permettent </w:t>
      </w:r>
      <w:r w:rsidR="00EB292F" w:rsidRPr="0020297E">
        <w:t>donc de mener une étude quantitative</w:t>
      </w:r>
      <w:r w:rsidR="00EB292F">
        <w:t xml:space="preserve"> sur les concerts en Suisse, même si en raison de leur nature il est nécessaire de les manipuler avec précaution et de relativiser les conclusions que l’on pourrait en tirer. </w:t>
      </w:r>
      <w:r w:rsidR="00EB292F" w:rsidRPr="00EB292F">
        <w:t xml:space="preserve">Nous espérons que </w:t>
      </w:r>
      <w:r w:rsidR="00EB292F">
        <w:t>ce</w:t>
      </w:r>
      <w:r w:rsidR="00EB292F" w:rsidRPr="00EB292F">
        <w:t xml:space="preserve"> </w:t>
      </w:r>
      <w:r w:rsidR="00EB292F">
        <w:t>travail</w:t>
      </w:r>
      <w:r w:rsidR="00EB292F" w:rsidRPr="00EB292F">
        <w:t xml:space="preserve"> saura </w:t>
      </w:r>
      <w:r w:rsidR="00EB292F">
        <w:t>susciter</w:t>
      </w:r>
      <w:r w:rsidR="00EB292F" w:rsidRPr="00EB292F">
        <w:t xml:space="preserve"> </w:t>
      </w:r>
      <w:r w:rsidR="00EB292F">
        <w:t xml:space="preserve">des inspirations académiques et </w:t>
      </w:r>
      <w:r w:rsidR="00EB292F" w:rsidRPr="00EB292F">
        <w:t>éclairer</w:t>
      </w:r>
      <w:r w:rsidR="00EB292F">
        <w:t xml:space="preserve"> tout un chacun</w:t>
      </w:r>
      <w:r w:rsidR="00EB292F" w:rsidRPr="00EB292F">
        <w:t xml:space="preserve"> sur un domaine vaste, passionnant et incroyablement vivant !</w:t>
      </w:r>
    </w:p>
    <w:p w14:paraId="1D345837" w14:textId="540A8C05" w:rsidR="00EB292F" w:rsidRDefault="00EB292F" w:rsidP="00EB292F">
      <w:pPr>
        <w:jc w:val="both"/>
      </w:pPr>
    </w:p>
    <w:p w14:paraId="369B60B7" w14:textId="7C29040D" w:rsidR="008B7340" w:rsidRDefault="008B7340" w:rsidP="00EB292F">
      <w:pPr>
        <w:jc w:val="both"/>
      </w:pPr>
    </w:p>
    <w:p w14:paraId="684B00B5" w14:textId="487EC4B4" w:rsidR="00387ACE" w:rsidRDefault="00387ACE" w:rsidP="00EB292F">
      <w:pPr>
        <w:jc w:val="both"/>
      </w:pPr>
    </w:p>
    <w:sectPr w:rsidR="00387A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8CB"/>
    <w:rsid w:val="00122B72"/>
    <w:rsid w:val="0020297E"/>
    <w:rsid w:val="003618E0"/>
    <w:rsid w:val="00387ACE"/>
    <w:rsid w:val="003C47C1"/>
    <w:rsid w:val="00437973"/>
    <w:rsid w:val="007023CB"/>
    <w:rsid w:val="008A1283"/>
    <w:rsid w:val="008B7340"/>
    <w:rsid w:val="00CE6816"/>
    <w:rsid w:val="00CF2BD2"/>
    <w:rsid w:val="00CF7E01"/>
    <w:rsid w:val="00D571EB"/>
    <w:rsid w:val="00D9480E"/>
    <w:rsid w:val="00DA356E"/>
    <w:rsid w:val="00DE4632"/>
    <w:rsid w:val="00E718CB"/>
    <w:rsid w:val="00EB292F"/>
    <w:rsid w:val="00F23828"/>
    <w:rsid w:val="00F47FB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72893"/>
  <w15:chartTrackingRefBased/>
  <w15:docId w15:val="{768A82EA-AB55-46BA-9603-84089C2B4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632"/>
    <w:pPr>
      <w:spacing w:after="0" w:line="276" w:lineRule="auto"/>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F7E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2152713">
      <w:bodyDiv w:val="1"/>
      <w:marLeft w:val="0"/>
      <w:marRight w:val="0"/>
      <w:marTop w:val="0"/>
      <w:marBottom w:val="0"/>
      <w:divBdr>
        <w:top w:val="none" w:sz="0" w:space="0" w:color="auto"/>
        <w:left w:val="none" w:sz="0" w:space="0" w:color="auto"/>
        <w:bottom w:val="none" w:sz="0" w:space="0" w:color="auto"/>
        <w:right w:val="none" w:sz="0" w:space="0" w:color="auto"/>
      </w:divBdr>
      <w:divsChild>
        <w:div w:id="1993483304">
          <w:marLeft w:val="0"/>
          <w:marRight w:val="0"/>
          <w:marTop w:val="0"/>
          <w:marBottom w:val="0"/>
          <w:divBdr>
            <w:top w:val="none" w:sz="0" w:space="0" w:color="auto"/>
            <w:left w:val="none" w:sz="0" w:space="0" w:color="auto"/>
            <w:bottom w:val="none" w:sz="0" w:space="0" w:color="auto"/>
            <w:right w:val="none" w:sz="0" w:space="0" w:color="auto"/>
          </w:divBdr>
          <w:divsChild>
            <w:div w:id="1592006397">
              <w:marLeft w:val="0"/>
              <w:marRight w:val="0"/>
              <w:marTop w:val="0"/>
              <w:marBottom w:val="0"/>
              <w:divBdr>
                <w:top w:val="none" w:sz="0" w:space="0" w:color="auto"/>
                <w:left w:val="none" w:sz="0" w:space="0" w:color="auto"/>
                <w:bottom w:val="none" w:sz="0" w:space="0" w:color="auto"/>
                <w:right w:val="none" w:sz="0" w:space="0" w:color="auto"/>
              </w:divBdr>
              <w:divsChild>
                <w:div w:id="1370958330">
                  <w:marLeft w:val="0"/>
                  <w:marRight w:val="0"/>
                  <w:marTop w:val="0"/>
                  <w:marBottom w:val="0"/>
                  <w:divBdr>
                    <w:top w:val="none" w:sz="0" w:space="0" w:color="auto"/>
                    <w:left w:val="none" w:sz="0" w:space="0" w:color="auto"/>
                    <w:bottom w:val="none" w:sz="0" w:space="0" w:color="auto"/>
                    <w:right w:val="none" w:sz="0" w:space="0" w:color="auto"/>
                  </w:divBdr>
                  <w:divsChild>
                    <w:div w:id="427196344">
                      <w:marLeft w:val="0"/>
                      <w:marRight w:val="0"/>
                      <w:marTop w:val="0"/>
                      <w:marBottom w:val="0"/>
                      <w:divBdr>
                        <w:top w:val="none" w:sz="0" w:space="0" w:color="auto"/>
                        <w:left w:val="none" w:sz="0" w:space="0" w:color="auto"/>
                        <w:bottom w:val="none" w:sz="0" w:space="0" w:color="auto"/>
                        <w:right w:val="none" w:sz="0" w:space="0" w:color="auto"/>
                      </w:divBdr>
                      <w:divsChild>
                        <w:div w:id="1698004778">
                          <w:marLeft w:val="0"/>
                          <w:marRight w:val="0"/>
                          <w:marTop w:val="0"/>
                          <w:marBottom w:val="0"/>
                          <w:divBdr>
                            <w:top w:val="none" w:sz="0" w:space="0" w:color="auto"/>
                            <w:left w:val="none" w:sz="0" w:space="0" w:color="auto"/>
                            <w:bottom w:val="none" w:sz="0" w:space="0" w:color="auto"/>
                            <w:right w:val="none" w:sz="0" w:space="0" w:color="auto"/>
                          </w:divBdr>
                          <w:divsChild>
                            <w:div w:id="191138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Pages>
  <Words>401</Words>
  <Characters>2207</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Cyrille Gay-Crosier</dc:creator>
  <cp:keywords/>
  <dc:description/>
  <cp:lastModifiedBy>Cyrille Gay-Crosier</cp:lastModifiedBy>
  <cp:revision>6</cp:revision>
  <dcterms:created xsi:type="dcterms:W3CDTF">2021-12-20T06:02:00Z</dcterms:created>
  <dcterms:modified xsi:type="dcterms:W3CDTF">2022-01-09T07:50:00Z</dcterms:modified>
</cp:coreProperties>
</file>