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Default="003203FB" w:rsidP="003428FB">
      <w:pPr>
        <w:tabs>
          <w:tab w:val="left" w:pos="1318"/>
        </w:tabs>
        <w:spacing w:line="360" w:lineRule="auto"/>
        <w:rPr>
          <w:rFonts w:eastAsia="MS Mincho"/>
        </w:rPr>
      </w:pPr>
      <w:r>
        <w:rPr>
          <w:rFonts w:eastAsia="MS Mincho"/>
        </w:rPr>
        <w:tab/>
      </w:r>
    </w:p>
    <w:tbl>
      <w:tblPr>
        <w:tblpPr w:leftFromText="141" w:rightFromText="141" w:vertAnchor="text" w:tblpX="418" w:tblpY="1"/>
        <w:tblOverlap w:val="never"/>
        <w:tblW w:w="0" w:type="auto"/>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9837"/>
      </w:tblGrid>
      <w:tr w:rsidR="001354EF" w14:paraId="34691FDC" w14:textId="77777777" w:rsidTr="0064457E">
        <w:trPr>
          <w:trHeight w:val="673"/>
        </w:trPr>
        <w:tc>
          <w:tcPr>
            <w:tcW w:w="9837" w:type="dxa"/>
          </w:tcPr>
          <w:p w14:paraId="57C82610" w14:textId="77777777" w:rsidR="001354EF" w:rsidRDefault="001354EF" w:rsidP="003428FB">
            <w:pPr>
              <w:spacing w:line="360" w:lineRule="auto"/>
              <w:ind w:left="209" w:firstLine="209"/>
            </w:pPr>
          </w:p>
        </w:tc>
      </w:tr>
      <w:tr w:rsidR="001354EF" w14:paraId="2AD4136D" w14:textId="77777777" w:rsidTr="0064457E">
        <w:trPr>
          <w:trHeight w:val="620"/>
        </w:trPr>
        <w:tc>
          <w:tcPr>
            <w:tcW w:w="9837" w:type="dxa"/>
          </w:tcPr>
          <w:p w14:paraId="3FF811EA" w14:textId="05A12195" w:rsidR="001354EF" w:rsidRPr="008D1CDC" w:rsidRDefault="008D1CDC" w:rsidP="003428FB">
            <w:pPr>
              <w:pStyle w:val="Paragraphe"/>
              <w:spacing w:line="360" w:lineRule="auto"/>
              <w:jc w:val="center"/>
              <w:rPr>
                <w:b/>
                <w:bCs/>
                <w:color w:val="FFFFFF" w:themeColor="background1"/>
                <w:sz w:val="28"/>
                <w:szCs w:val="28"/>
              </w:rPr>
            </w:pPr>
            <w:r w:rsidRPr="008D1CDC">
              <w:rPr>
                <w:b/>
                <w:bCs/>
                <w:noProof/>
                <w:color w:val="FFFFFF" w:themeColor="background1"/>
              </w:rPr>
              <w:drawing>
                <wp:anchor distT="0" distB="0" distL="114300" distR="114300" simplePos="0" relativeHeight="251660288" behindDoc="1" locked="0" layoutInCell="1" allowOverlap="1" wp14:anchorId="4D60BEFB" wp14:editId="4154326B">
                  <wp:simplePos x="0" y="0"/>
                  <wp:positionH relativeFrom="column">
                    <wp:posOffset>-57149</wp:posOffset>
                  </wp:positionH>
                  <wp:positionV relativeFrom="paragraph">
                    <wp:posOffset>-427990</wp:posOffset>
                  </wp:positionV>
                  <wp:extent cx="6263640" cy="2461178"/>
                  <wp:effectExtent l="0" t="0" r="381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0278" cy="2467715"/>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8D1CDC">
              <w:rPr>
                <w:b/>
                <w:bCs/>
                <w:color w:val="FFFFFF" w:themeColor="background1"/>
                <w:sz w:val="28"/>
                <w:szCs w:val="28"/>
              </w:rPr>
              <w:t>Liora – MAI26 BDS</w:t>
            </w:r>
          </w:p>
        </w:tc>
      </w:tr>
      <w:tr w:rsidR="001354EF" w:rsidRPr="003B7221" w14:paraId="29A313B5" w14:textId="77777777" w:rsidTr="0064457E">
        <w:trPr>
          <w:trHeight w:val="620"/>
        </w:trPr>
        <w:tc>
          <w:tcPr>
            <w:tcW w:w="9837" w:type="dxa"/>
          </w:tcPr>
          <w:p w14:paraId="6C567E7D" w14:textId="56519AFE" w:rsidR="001354EF" w:rsidRPr="008D1CDC" w:rsidRDefault="004C749B" w:rsidP="003428FB">
            <w:pPr>
              <w:pStyle w:val="Paragraphe18ptsGras"/>
              <w:spacing w:line="360" w:lineRule="auto"/>
              <w:rPr>
                <w:bCs/>
                <w:color w:val="FFFFFF" w:themeColor="background1"/>
                <w:sz w:val="28"/>
                <w:szCs w:val="28"/>
              </w:rPr>
            </w:pPr>
            <w:r w:rsidRPr="008D1CDC">
              <w:rPr>
                <w:bCs/>
                <w:color w:val="FFFFFF" w:themeColor="background1"/>
                <w:sz w:val="28"/>
                <w:szCs w:val="28"/>
              </w:rPr>
              <w:t>Projet de Data Science</w:t>
            </w:r>
          </w:p>
          <w:p w14:paraId="150F1BCF" w14:textId="77777777" w:rsidR="004C749B" w:rsidRPr="008D1CDC" w:rsidRDefault="004C749B" w:rsidP="003428FB">
            <w:pPr>
              <w:pStyle w:val="Paragraphe18ptsGras"/>
              <w:spacing w:line="360" w:lineRule="auto"/>
              <w:rPr>
                <w:bCs/>
                <w:color w:val="FFFFFF" w:themeColor="background1"/>
                <w:sz w:val="28"/>
                <w:szCs w:val="28"/>
              </w:rPr>
            </w:pPr>
          </w:p>
          <w:p w14:paraId="24FA1923" w14:textId="20BD4D44" w:rsidR="004C749B" w:rsidRPr="008D1CDC" w:rsidRDefault="0064457E" w:rsidP="003428FB">
            <w:pPr>
              <w:pStyle w:val="Paragraphe18ptsGras"/>
              <w:spacing w:line="360" w:lineRule="auto"/>
              <w:rPr>
                <w:bCs/>
                <w:color w:val="FFFFFF" w:themeColor="background1"/>
                <w:sz w:val="28"/>
                <w:szCs w:val="28"/>
              </w:rPr>
            </w:pPr>
            <w:r>
              <w:rPr>
                <w:bCs/>
                <w:color w:val="FFFFFF" w:themeColor="background1"/>
                <w:sz w:val="28"/>
                <w:szCs w:val="28"/>
              </w:rPr>
              <w:t>Analyse des radiographies pulmonaires Covid</w:t>
            </w:r>
          </w:p>
        </w:tc>
      </w:tr>
      <w:tr w:rsidR="00783C67" w:rsidRPr="00F82838" w14:paraId="6425F96B" w14:textId="77777777" w:rsidTr="0064457E">
        <w:trPr>
          <w:trHeight w:val="1108"/>
        </w:trPr>
        <w:tc>
          <w:tcPr>
            <w:tcW w:w="9837" w:type="dxa"/>
          </w:tcPr>
          <w:p w14:paraId="25A27317" w14:textId="08DCDE4E" w:rsidR="00312DC6" w:rsidRPr="00F82838" w:rsidRDefault="00312DC6" w:rsidP="003428FB">
            <w:pPr>
              <w:pStyle w:val="Paragraphe18ptsGras"/>
              <w:spacing w:line="360" w:lineRule="auto"/>
              <w:jc w:val="both"/>
              <w:rPr>
                <w:sz w:val="28"/>
                <w:szCs w:val="28"/>
              </w:rPr>
            </w:pPr>
          </w:p>
        </w:tc>
      </w:tr>
    </w:tbl>
    <w:p w14:paraId="78AF0146" w14:textId="77777777" w:rsidR="00995305" w:rsidRDefault="00995305" w:rsidP="003428FB">
      <w:pPr>
        <w:pStyle w:val="Paragraphe14ptGras"/>
        <w:spacing w:line="360" w:lineRule="auto"/>
      </w:pPr>
    </w:p>
    <w:p w14:paraId="1FDE6354" w14:textId="1CE0D744" w:rsidR="001354EF" w:rsidRPr="00F82838" w:rsidRDefault="00424900" w:rsidP="003428FB">
      <w:pPr>
        <w:pStyle w:val="Paragraphe14ptGras"/>
        <w:spacing w:line="360" w:lineRule="auto"/>
      </w:pPr>
      <w:r w:rsidRPr="00F82838">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Default="00995305" w:rsidP="003428FB">
            <w:pPr>
              <w:pStyle w:val="ColumnCellCentered"/>
              <w:spacing w:line="360" w:lineRule="auto"/>
              <w:ind w:left="82" w:hanging="82"/>
            </w:pPr>
            <w:r>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Default="00995305" w:rsidP="003428FB">
            <w:pPr>
              <w:pStyle w:val="ColumnCellCentered"/>
              <w:spacing w:line="360" w:lineRule="auto"/>
            </w:pPr>
          </w:p>
        </w:tc>
      </w:tr>
      <w:tr w:rsidR="00995305"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Default="00995305" w:rsidP="003428FB">
            <w:pPr>
              <w:pStyle w:val="ColumnCell"/>
              <w:spacing w:line="360" w:lineRule="auto"/>
            </w:pPr>
          </w:p>
        </w:tc>
      </w:tr>
      <w:tr w:rsidR="00995305"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Default="00995305" w:rsidP="003428FB">
            <w:pPr>
              <w:pStyle w:val="ColumnCell"/>
              <w:spacing w:line="360" w:lineRule="auto"/>
            </w:pPr>
          </w:p>
        </w:tc>
      </w:tr>
      <w:tr w:rsidR="00995305"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Default="00995305" w:rsidP="003428FB">
            <w:pPr>
              <w:pStyle w:val="ColumnCell"/>
              <w:spacing w:line="360" w:lineRule="auto"/>
            </w:pPr>
          </w:p>
        </w:tc>
      </w:tr>
      <w:tr w:rsidR="00995305"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Default="00995305" w:rsidP="003428FB">
            <w:pPr>
              <w:pStyle w:val="ColumnCell"/>
              <w:spacing w:line="360" w:lineRule="auto"/>
            </w:pPr>
          </w:p>
        </w:tc>
      </w:tr>
      <w:tr w:rsidR="00995305"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Default="00995305" w:rsidP="003428FB">
            <w:pPr>
              <w:pStyle w:val="ColumnCell"/>
              <w:spacing w:line="360" w:lineRule="auto"/>
            </w:pPr>
          </w:p>
        </w:tc>
      </w:tr>
    </w:tbl>
    <w:p w14:paraId="126C2704" w14:textId="4381911A" w:rsidR="001354EF" w:rsidRDefault="001354EF" w:rsidP="003428FB">
      <w:pPr>
        <w:pStyle w:val="Paragraphe"/>
        <w:spacing w:line="360" w:lineRule="auto"/>
      </w:pPr>
    </w:p>
    <w:p w14:paraId="4AB6A466" w14:textId="68364926" w:rsidR="001354EF" w:rsidRDefault="001354EF" w:rsidP="003428FB">
      <w:pPr>
        <w:pStyle w:val="Paragraphe"/>
        <w:spacing w:line="360" w:lineRule="auto"/>
      </w:pPr>
    </w:p>
    <w:p w14:paraId="5BCDB3F8" w14:textId="08933647" w:rsidR="001354EF" w:rsidRDefault="00412ADB" w:rsidP="003428FB">
      <w:pPr>
        <w:spacing w:before="120" w:after="0" w:line="360" w:lineRule="auto"/>
        <w:ind w:firstLine="0"/>
      </w:pPr>
      <w:r>
        <w:br w:type="page"/>
      </w:r>
    </w:p>
    <w:p w14:paraId="7D7E25E7" w14:textId="2607ABDF" w:rsidR="001354EF"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Default="004C749B" w:rsidP="003428FB">
            <w:pPr>
              <w:pStyle w:val="ColumnCellCentered"/>
              <w:spacing w:line="360" w:lineRule="auto"/>
            </w:pPr>
            <w:r>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Default="004C749B" w:rsidP="003428FB">
            <w:pPr>
              <w:pStyle w:val="ColumnCellCentered"/>
              <w:spacing w:line="360" w:lineRule="auto"/>
            </w:pPr>
            <w:r>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Default="004C749B" w:rsidP="003428FB">
            <w:pPr>
              <w:pStyle w:val="ColumnCellCentered"/>
              <w:spacing w:line="360" w:lineRule="auto"/>
            </w:pPr>
            <w:r>
              <w:t>n°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Default="004C749B" w:rsidP="003428FB">
            <w:pPr>
              <w:pStyle w:val="ColumnCellCentered"/>
              <w:spacing w:line="360" w:lineRule="auto"/>
            </w:pPr>
            <w:r>
              <w:t>Description de la modification</w:t>
            </w:r>
          </w:p>
        </w:tc>
      </w:tr>
      <w:tr w:rsidR="004C749B"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Default="004C749B" w:rsidP="003428FB">
            <w:pPr>
              <w:pStyle w:val="ColumnCellCentered"/>
              <w:spacing w:line="360" w:lineRule="auto"/>
            </w:pPr>
            <w:r>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Default="004C749B" w:rsidP="003428FB">
            <w:pPr>
              <w:pStyle w:val="ColumnCell"/>
              <w:spacing w:line="360" w:lineRule="auto"/>
            </w:pPr>
          </w:p>
        </w:tc>
      </w:tr>
      <w:tr w:rsidR="004C749B"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Default="004C749B" w:rsidP="003428FB">
            <w:pPr>
              <w:pStyle w:val="ColumnCell"/>
              <w:spacing w:line="360" w:lineRule="auto"/>
            </w:pPr>
          </w:p>
        </w:tc>
      </w:tr>
      <w:tr w:rsidR="004C749B"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Default="004C749B" w:rsidP="003428FB">
            <w:pPr>
              <w:pStyle w:val="ColumnCell"/>
              <w:spacing w:line="360" w:lineRule="auto"/>
            </w:pPr>
          </w:p>
        </w:tc>
      </w:tr>
      <w:tr w:rsidR="004C749B"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Default="004C749B" w:rsidP="003428FB">
            <w:pPr>
              <w:pStyle w:val="ColumnCell"/>
              <w:spacing w:line="360" w:lineRule="auto"/>
            </w:pPr>
          </w:p>
        </w:tc>
      </w:tr>
      <w:tr w:rsidR="004C749B"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Default="004C749B" w:rsidP="003428FB">
            <w:pPr>
              <w:pStyle w:val="ColumnCell"/>
              <w:spacing w:line="360" w:lineRule="auto"/>
            </w:pPr>
          </w:p>
        </w:tc>
      </w:tr>
    </w:tbl>
    <w:p w14:paraId="7F4FE6BE" w14:textId="77777777" w:rsidR="001354EF" w:rsidRDefault="001354EF" w:rsidP="003428FB">
      <w:pPr>
        <w:pStyle w:val="Paragraphe"/>
        <w:spacing w:line="360" w:lineRule="auto"/>
      </w:pPr>
    </w:p>
    <w:p w14:paraId="375406DA" w14:textId="77777777" w:rsidR="00BD045C" w:rsidRPr="000A46C9" w:rsidRDefault="00BD045C" w:rsidP="003428FB">
      <w:pPr>
        <w:spacing w:line="360" w:lineRule="auto"/>
        <w:ind w:firstLine="0"/>
        <w:sectPr w:rsidR="00BD045C" w:rsidRPr="000A46C9"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Default="00C87280" w:rsidP="003428FB">
          <w:pPr>
            <w:pStyle w:val="En-ttedetabledesmatires"/>
          </w:pPr>
          <w:r>
            <w:t>Contenu</w:t>
          </w:r>
        </w:p>
        <w:p w14:paraId="62A89B9F" w14:textId="687E81C0" w:rsidR="008C229C" w:rsidRDefault="00C87280">
          <w:pPr>
            <w:pStyle w:val="TM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"1-3" \h \z \u </w:instrText>
          </w:r>
          <w:r>
            <w:fldChar w:fldCharType="separate"/>
          </w:r>
          <w:hyperlink w:anchor="_Toc232692243" w:history="1">
            <w:r w:rsidR="008C229C" w:rsidRPr="00F6368E">
              <w:rPr>
                <w:rStyle w:val="Lienhypertexte"/>
                <w:rFonts w:cs="Times New Roman"/>
              </w:rPr>
              <w:t>1.</w:t>
            </w:r>
            <w:r w:rsidR="008C229C">
              <w:rPr>
                <w:rFonts w:asciiTheme="minorHAnsi" w:eastAsiaTheme="minorEastAsia" w:hAnsiTheme="minorHAnsi" w:cstheme="minorBidi"/>
                <w:b w:val="0"/>
                <w:bCs w:val="0"/>
                <w:caps w:val="0"/>
                <w:kern w:val="2"/>
                <w:sz w:val="24"/>
                <w:szCs w:val="24"/>
                <w14:ligatures w14:val="standardContextual"/>
              </w:rPr>
              <w:tab/>
            </w:r>
            <w:r w:rsidR="008C229C" w:rsidRPr="00F6368E">
              <w:rPr>
                <w:rStyle w:val="Lienhypertexte"/>
              </w:rPr>
              <w:t>Généralités</w:t>
            </w:r>
            <w:r w:rsidR="008C229C">
              <w:rPr>
                <w:webHidden/>
              </w:rPr>
              <w:tab/>
            </w:r>
            <w:r w:rsidR="008C229C">
              <w:rPr>
                <w:webHidden/>
              </w:rPr>
              <w:fldChar w:fldCharType="begin"/>
            </w:r>
            <w:r w:rsidR="008C229C">
              <w:rPr>
                <w:webHidden/>
              </w:rPr>
              <w:instrText xml:space="preserve"> PAGEREF _Toc232692243 \h </w:instrText>
            </w:r>
            <w:r w:rsidR="008C229C">
              <w:rPr>
                <w:webHidden/>
              </w:rPr>
            </w:r>
            <w:r w:rsidR="008C229C">
              <w:rPr>
                <w:webHidden/>
              </w:rPr>
              <w:fldChar w:fldCharType="separate"/>
            </w:r>
            <w:r w:rsidR="008C229C">
              <w:rPr>
                <w:webHidden/>
              </w:rPr>
              <w:t>5</w:t>
            </w:r>
            <w:r w:rsidR="008C229C">
              <w:rPr>
                <w:webHidden/>
              </w:rPr>
              <w:fldChar w:fldCharType="end"/>
            </w:r>
          </w:hyperlink>
        </w:p>
        <w:p w14:paraId="79670B0F" w14:textId="56C59A84"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44" w:history="1">
            <w:r w:rsidRPr="00F6368E">
              <w:rPr>
                <w:rStyle w:val="Lienhypertexte"/>
              </w:rPr>
              <w:t>1.1</w:t>
            </w:r>
            <w:r>
              <w:rPr>
                <w:rFonts w:asciiTheme="minorHAnsi" w:eastAsiaTheme="minorEastAsia" w:hAnsiTheme="minorHAnsi" w:cstheme="minorBidi"/>
                <w:smallCaps w:val="0"/>
                <w:kern w:val="2"/>
                <w:sz w:val="24"/>
                <w:szCs w:val="24"/>
                <w14:ligatures w14:val="standardContextual"/>
              </w:rPr>
              <w:tab/>
            </w:r>
            <w:r w:rsidRPr="00F6368E">
              <w:rPr>
                <w:rStyle w:val="Lienhypertexte"/>
              </w:rPr>
              <w:t>Contexte</w:t>
            </w:r>
            <w:r>
              <w:rPr>
                <w:webHidden/>
              </w:rPr>
              <w:tab/>
            </w:r>
            <w:r>
              <w:rPr>
                <w:webHidden/>
              </w:rPr>
              <w:fldChar w:fldCharType="begin"/>
            </w:r>
            <w:r>
              <w:rPr>
                <w:webHidden/>
              </w:rPr>
              <w:instrText xml:space="preserve"> PAGEREF _Toc232692244 \h </w:instrText>
            </w:r>
            <w:r>
              <w:rPr>
                <w:webHidden/>
              </w:rPr>
            </w:r>
            <w:r>
              <w:rPr>
                <w:webHidden/>
              </w:rPr>
              <w:fldChar w:fldCharType="separate"/>
            </w:r>
            <w:r>
              <w:rPr>
                <w:webHidden/>
              </w:rPr>
              <w:t>5</w:t>
            </w:r>
            <w:r>
              <w:rPr>
                <w:webHidden/>
              </w:rPr>
              <w:fldChar w:fldCharType="end"/>
            </w:r>
          </w:hyperlink>
        </w:p>
        <w:p w14:paraId="012038A9" w14:textId="3B8C58D6"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45" w:history="1">
            <w:r w:rsidRPr="00F6368E">
              <w:rPr>
                <w:rStyle w:val="Lienhypertexte"/>
              </w:rPr>
              <w:t>1.2</w:t>
            </w:r>
            <w:r>
              <w:rPr>
                <w:rFonts w:asciiTheme="minorHAnsi" w:eastAsiaTheme="minorEastAsia" w:hAnsiTheme="minorHAnsi" w:cstheme="minorBidi"/>
                <w:smallCaps w:val="0"/>
                <w:kern w:val="2"/>
                <w:sz w:val="24"/>
                <w:szCs w:val="24"/>
                <w14:ligatures w14:val="standardContextual"/>
              </w:rPr>
              <w:tab/>
            </w:r>
            <w:r w:rsidRPr="00F6368E">
              <w:rPr>
                <w:rStyle w:val="Lienhypertexte"/>
              </w:rPr>
              <w:t>Mise en place de l’environnement du projet</w:t>
            </w:r>
            <w:r>
              <w:rPr>
                <w:webHidden/>
              </w:rPr>
              <w:tab/>
            </w:r>
            <w:r>
              <w:rPr>
                <w:webHidden/>
              </w:rPr>
              <w:fldChar w:fldCharType="begin"/>
            </w:r>
            <w:r>
              <w:rPr>
                <w:webHidden/>
              </w:rPr>
              <w:instrText xml:space="preserve"> PAGEREF _Toc232692245 \h </w:instrText>
            </w:r>
            <w:r>
              <w:rPr>
                <w:webHidden/>
              </w:rPr>
            </w:r>
            <w:r>
              <w:rPr>
                <w:webHidden/>
              </w:rPr>
              <w:fldChar w:fldCharType="separate"/>
            </w:r>
            <w:r>
              <w:rPr>
                <w:webHidden/>
              </w:rPr>
              <w:t>9</w:t>
            </w:r>
            <w:r>
              <w:rPr>
                <w:webHidden/>
              </w:rPr>
              <w:fldChar w:fldCharType="end"/>
            </w:r>
          </w:hyperlink>
        </w:p>
        <w:p w14:paraId="4C2A68C3" w14:textId="2A492AC5" w:rsidR="008C229C" w:rsidRDefault="008C229C">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692246" w:history="1">
            <w:r w:rsidRPr="00F6368E">
              <w:rPr>
                <w:rStyle w:val="Lienhypertexte"/>
                <w:noProof/>
                <w14:scene3d>
                  <w14:camera w14:prst="orthographicFront"/>
                  <w14:lightRig w14:rig="threePt" w14:dir="t">
                    <w14:rot w14:lat="0" w14:lon="0" w14:rev="0"/>
                  </w14:lightRig>
                </w14:scene3d>
              </w:rPr>
              <w:t>1.2.1</w:t>
            </w:r>
            <w:r>
              <w:rPr>
                <w:rFonts w:eastAsiaTheme="minorEastAsia" w:cstheme="minorBidi"/>
                <w:i w:val="0"/>
                <w:iCs w:val="0"/>
                <w:noProof/>
                <w:kern w:val="2"/>
                <w:sz w:val="24"/>
                <w:szCs w:val="24"/>
                <w14:ligatures w14:val="standardContextual"/>
              </w:rPr>
              <w:tab/>
            </w:r>
            <w:r w:rsidRPr="00F6368E">
              <w:rPr>
                <w:rStyle w:val="Lienhypertexte"/>
                <w:noProof/>
              </w:rPr>
              <w:t>Présentation</w:t>
            </w:r>
            <w:r>
              <w:rPr>
                <w:noProof/>
                <w:webHidden/>
              </w:rPr>
              <w:tab/>
            </w:r>
            <w:r>
              <w:rPr>
                <w:noProof/>
                <w:webHidden/>
              </w:rPr>
              <w:fldChar w:fldCharType="begin"/>
            </w:r>
            <w:r>
              <w:rPr>
                <w:noProof/>
                <w:webHidden/>
              </w:rPr>
              <w:instrText xml:space="preserve"> PAGEREF _Toc232692246 \h </w:instrText>
            </w:r>
            <w:r>
              <w:rPr>
                <w:noProof/>
                <w:webHidden/>
              </w:rPr>
            </w:r>
            <w:r>
              <w:rPr>
                <w:noProof/>
                <w:webHidden/>
              </w:rPr>
              <w:fldChar w:fldCharType="separate"/>
            </w:r>
            <w:r>
              <w:rPr>
                <w:noProof/>
                <w:webHidden/>
              </w:rPr>
              <w:t>9</w:t>
            </w:r>
            <w:r>
              <w:rPr>
                <w:noProof/>
                <w:webHidden/>
              </w:rPr>
              <w:fldChar w:fldCharType="end"/>
            </w:r>
          </w:hyperlink>
        </w:p>
        <w:p w14:paraId="1201D19E" w14:textId="4EB33F9C" w:rsidR="008C229C" w:rsidRDefault="008C229C">
          <w:pPr>
            <w:pStyle w:val="TM1"/>
            <w:rPr>
              <w:rFonts w:asciiTheme="minorHAnsi" w:eastAsiaTheme="minorEastAsia" w:hAnsiTheme="minorHAnsi" w:cstheme="minorBidi"/>
              <w:b w:val="0"/>
              <w:bCs w:val="0"/>
              <w:caps w:val="0"/>
              <w:kern w:val="2"/>
              <w:sz w:val="24"/>
              <w:szCs w:val="24"/>
              <w14:ligatures w14:val="standardContextual"/>
            </w:rPr>
          </w:pPr>
          <w:hyperlink w:anchor="_Toc232692247" w:history="1">
            <w:r w:rsidRPr="00F6368E">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F6368E">
              <w:rPr>
                <w:rStyle w:val="Lienhypertexte"/>
              </w:rPr>
              <w:t>Matériel et Méthodes</w:t>
            </w:r>
            <w:r>
              <w:rPr>
                <w:webHidden/>
              </w:rPr>
              <w:tab/>
            </w:r>
            <w:r>
              <w:rPr>
                <w:webHidden/>
              </w:rPr>
              <w:fldChar w:fldCharType="begin"/>
            </w:r>
            <w:r>
              <w:rPr>
                <w:webHidden/>
              </w:rPr>
              <w:instrText xml:space="preserve"> PAGEREF _Toc232692247 \h </w:instrText>
            </w:r>
            <w:r>
              <w:rPr>
                <w:webHidden/>
              </w:rPr>
            </w:r>
            <w:r>
              <w:rPr>
                <w:webHidden/>
              </w:rPr>
              <w:fldChar w:fldCharType="separate"/>
            </w:r>
            <w:r>
              <w:rPr>
                <w:webHidden/>
              </w:rPr>
              <w:t>10</w:t>
            </w:r>
            <w:r>
              <w:rPr>
                <w:webHidden/>
              </w:rPr>
              <w:fldChar w:fldCharType="end"/>
            </w:r>
          </w:hyperlink>
        </w:p>
        <w:p w14:paraId="6AD351FE" w14:textId="7C49D80C"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48" w:history="1">
            <w:r w:rsidRPr="00F6368E">
              <w:rPr>
                <w:rStyle w:val="Lienhypertexte"/>
              </w:rPr>
              <w:t>2.1</w:t>
            </w:r>
            <w:r>
              <w:rPr>
                <w:rFonts w:asciiTheme="minorHAnsi" w:eastAsiaTheme="minorEastAsia" w:hAnsiTheme="minorHAnsi" w:cstheme="minorBidi"/>
                <w:smallCaps w:val="0"/>
                <w:kern w:val="2"/>
                <w:sz w:val="24"/>
                <w:szCs w:val="24"/>
                <w14:ligatures w14:val="standardContextual"/>
              </w:rPr>
              <w:tab/>
            </w:r>
            <w:r w:rsidRPr="00F6368E">
              <w:rPr>
                <w:rStyle w:val="Lienhypertexte"/>
              </w:rPr>
              <w:t>Données</w:t>
            </w:r>
            <w:r>
              <w:rPr>
                <w:webHidden/>
              </w:rPr>
              <w:tab/>
            </w:r>
            <w:r>
              <w:rPr>
                <w:webHidden/>
              </w:rPr>
              <w:fldChar w:fldCharType="begin"/>
            </w:r>
            <w:r>
              <w:rPr>
                <w:webHidden/>
              </w:rPr>
              <w:instrText xml:space="preserve"> PAGEREF _Toc232692248 \h </w:instrText>
            </w:r>
            <w:r>
              <w:rPr>
                <w:webHidden/>
              </w:rPr>
            </w:r>
            <w:r>
              <w:rPr>
                <w:webHidden/>
              </w:rPr>
              <w:fldChar w:fldCharType="separate"/>
            </w:r>
            <w:r>
              <w:rPr>
                <w:webHidden/>
              </w:rPr>
              <w:t>10</w:t>
            </w:r>
            <w:r>
              <w:rPr>
                <w:webHidden/>
              </w:rPr>
              <w:fldChar w:fldCharType="end"/>
            </w:r>
          </w:hyperlink>
        </w:p>
        <w:p w14:paraId="47FD74EF" w14:textId="63B8E002"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49" w:history="1">
            <w:r w:rsidRPr="00F6368E">
              <w:rPr>
                <w:rStyle w:val="Lienhypertexte"/>
              </w:rPr>
              <w:t>2.2</w:t>
            </w:r>
            <w:r>
              <w:rPr>
                <w:rFonts w:asciiTheme="minorHAnsi" w:eastAsiaTheme="minorEastAsia" w:hAnsiTheme="minorHAnsi" w:cstheme="minorBidi"/>
                <w:smallCaps w:val="0"/>
                <w:kern w:val="2"/>
                <w:sz w:val="24"/>
                <w:szCs w:val="24"/>
                <w14:ligatures w14:val="standardContextual"/>
              </w:rPr>
              <w:tab/>
            </w:r>
            <w:r w:rsidRPr="00F6368E">
              <w:rPr>
                <w:rStyle w:val="Lienhypertexte"/>
              </w:rPr>
              <w:t>Outils</w:t>
            </w:r>
            <w:r>
              <w:rPr>
                <w:webHidden/>
              </w:rPr>
              <w:tab/>
            </w:r>
            <w:r>
              <w:rPr>
                <w:webHidden/>
              </w:rPr>
              <w:fldChar w:fldCharType="begin"/>
            </w:r>
            <w:r>
              <w:rPr>
                <w:webHidden/>
              </w:rPr>
              <w:instrText xml:space="preserve"> PAGEREF _Toc232692249 \h </w:instrText>
            </w:r>
            <w:r>
              <w:rPr>
                <w:webHidden/>
              </w:rPr>
            </w:r>
            <w:r>
              <w:rPr>
                <w:webHidden/>
              </w:rPr>
              <w:fldChar w:fldCharType="separate"/>
            </w:r>
            <w:r>
              <w:rPr>
                <w:webHidden/>
              </w:rPr>
              <w:t>10</w:t>
            </w:r>
            <w:r>
              <w:rPr>
                <w:webHidden/>
              </w:rPr>
              <w:fldChar w:fldCharType="end"/>
            </w:r>
          </w:hyperlink>
        </w:p>
        <w:p w14:paraId="617BD1CF" w14:textId="4CB912FA"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50" w:history="1">
            <w:r w:rsidRPr="00F6368E">
              <w:rPr>
                <w:rStyle w:val="Lienhypertexte"/>
              </w:rPr>
              <w:t>2.3</w:t>
            </w:r>
            <w:r>
              <w:rPr>
                <w:rFonts w:asciiTheme="minorHAnsi" w:eastAsiaTheme="minorEastAsia" w:hAnsiTheme="minorHAnsi" w:cstheme="minorBidi"/>
                <w:smallCaps w:val="0"/>
                <w:kern w:val="2"/>
                <w:sz w:val="24"/>
                <w:szCs w:val="24"/>
                <w14:ligatures w14:val="standardContextual"/>
              </w:rPr>
              <w:tab/>
            </w:r>
            <w:r w:rsidRPr="00F6368E">
              <w:rPr>
                <w:rStyle w:val="Lienhypertexte"/>
              </w:rPr>
              <w:t>Démarche d'exploration</w:t>
            </w:r>
            <w:r>
              <w:rPr>
                <w:webHidden/>
              </w:rPr>
              <w:tab/>
            </w:r>
            <w:r>
              <w:rPr>
                <w:webHidden/>
              </w:rPr>
              <w:fldChar w:fldCharType="begin"/>
            </w:r>
            <w:r>
              <w:rPr>
                <w:webHidden/>
              </w:rPr>
              <w:instrText xml:space="preserve"> PAGEREF _Toc232692250 \h </w:instrText>
            </w:r>
            <w:r>
              <w:rPr>
                <w:webHidden/>
              </w:rPr>
            </w:r>
            <w:r>
              <w:rPr>
                <w:webHidden/>
              </w:rPr>
              <w:fldChar w:fldCharType="separate"/>
            </w:r>
            <w:r>
              <w:rPr>
                <w:webHidden/>
              </w:rPr>
              <w:t>10</w:t>
            </w:r>
            <w:r>
              <w:rPr>
                <w:webHidden/>
              </w:rPr>
              <w:fldChar w:fldCharType="end"/>
            </w:r>
          </w:hyperlink>
        </w:p>
        <w:p w14:paraId="662CDBFF" w14:textId="411FFFFD" w:rsidR="008C229C" w:rsidRDefault="008C229C">
          <w:pPr>
            <w:pStyle w:val="TM1"/>
            <w:rPr>
              <w:rFonts w:asciiTheme="minorHAnsi" w:eastAsiaTheme="minorEastAsia" w:hAnsiTheme="minorHAnsi" w:cstheme="minorBidi"/>
              <w:b w:val="0"/>
              <w:bCs w:val="0"/>
              <w:caps w:val="0"/>
              <w:kern w:val="2"/>
              <w:sz w:val="24"/>
              <w:szCs w:val="24"/>
              <w14:ligatures w14:val="standardContextual"/>
            </w:rPr>
          </w:pPr>
          <w:hyperlink w:anchor="_Toc232692251" w:history="1">
            <w:r w:rsidRPr="00F6368E">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F6368E">
              <w:rPr>
                <w:rStyle w:val="Lienhypertexte"/>
              </w:rPr>
              <w:t>Exploration des données</w:t>
            </w:r>
            <w:r>
              <w:rPr>
                <w:webHidden/>
              </w:rPr>
              <w:tab/>
            </w:r>
            <w:r>
              <w:rPr>
                <w:webHidden/>
              </w:rPr>
              <w:fldChar w:fldCharType="begin"/>
            </w:r>
            <w:r>
              <w:rPr>
                <w:webHidden/>
              </w:rPr>
              <w:instrText xml:space="preserve"> PAGEREF _Toc232692251 \h </w:instrText>
            </w:r>
            <w:r>
              <w:rPr>
                <w:webHidden/>
              </w:rPr>
            </w:r>
            <w:r>
              <w:rPr>
                <w:webHidden/>
              </w:rPr>
              <w:fldChar w:fldCharType="separate"/>
            </w:r>
            <w:r>
              <w:rPr>
                <w:webHidden/>
              </w:rPr>
              <w:t>11</w:t>
            </w:r>
            <w:r>
              <w:rPr>
                <w:webHidden/>
              </w:rPr>
              <w:fldChar w:fldCharType="end"/>
            </w:r>
          </w:hyperlink>
        </w:p>
        <w:p w14:paraId="6200B1C2" w14:textId="0A3ECAC9" w:rsidR="008C229C" w:rsidRDefault="008C229C">
          <w:pPr>
            <w:pStyle w:val="TM2"/>
            <w:rPr>
              <w:rFonts w:asciiTheme="minorHAnsi" w:eastAsiaTheme="minorEastAsia" w:hAnsiTheme="minorHAnsi" w:cstheme="minorBidi"/>
              <w:smallCaps w:val="0"/>
              <w:kern w:val="2"/>
              <w:sz w:val="24"/>
              <w:szCs w:val="24"/>
              <w14:ligatures w14:val="standardContextual"/>
            </w:rPr>
          </w:pPr>
          <w:hyperlink w:anchor="_Toc232692252" w:history="1">
            <w:r w:rsidRPr="00F6368E">
              <w:rPr>
                <w:rStyle w:val="Lienhypertexte"/>
              </w:rPr>
              <w:t>3.1</w:t>
            </w:r>
            <w:r>
              <w:rPr>
                <w:rFonts w:asciiTheme="minorHAnsi" w:eastAsiaTheme="minorEastAsia" w:hAnsiTheme="minorHAnsi" w:cstheme="minorBidi"/>
                <w:smallCaps w:val="0"/>
                <w:kern w:val="2"/>
                <w:sz w:val="24"/>
                <w:szCs w:val="24"/>
                <w14:ligatures w14:val="standardContextual"/>
              </w:rPr>
              <w:tab/>
            </w:r>
            <w:r w:rsidRPr="00F6368E">
              <w:rPr>
                <w:rStyle w:val="Lienhypertexte"/>
              </w:rPr>
              <w:t>Hétérogénéité des sources d'images COVID</w:t>
            </w:r>
            <w:r>
              <w:rPr>
                <w:webHidden/>
              </w:rPr>
              <w:tab/>
            </w:r>
            <w:r>
              <w:rPr>
                <w:webHidden/>
              </w:rPr>
              <w:fldChar w:fldCharType="begin"/>
            </w:r>
            <w:r>
              <w:rPr>
                <w:webHidden/>
              </w:rPr>
              <w:instrText xml:space="preserve"> PAGEREF _Toc232692252 \h </w:instrText>
            </w:r>
            <w:r>
              <w:rPr>
                <w:webHidden/>
              </w:rPr>
            </w:r>
            <w:r>
              <w:rPr>
                <w:webHidden/>
              </w:rPr>
              <w:fldChar w:fldCharType="separate"/>
            </w:r>
            <w:r>
              <w:rPr>
                <w:webHidden/>
              </w:rPr>
              <w:t>11</w:t>
            </w:r>
            <w:r>
              <w:rPr>
                <w:webHidden/>
              </w:rPr>
              <w:fldChar w:fldCharType="end"/>
            </w:r>
          </w:hyperlink>
        </w:p>
        <w:p w14:paraId="4FB03D70" w14:textId="7079C71E" w:rsidR="008C229C" w:rsidRDefault="008C229C">
          <w:pPr>
            <w:pStyle w:val="TM1"/>
            <w:rPr>
              <w:rFonts w:asciiTheme="minorHAnsi" w:eastAsiaTheme="minorEastAsia" w:hAnsiTheme="minorHAnsi" w:cstheme="minorBidi"/>
              <w:b w:val="0"/>
              <w:bCs w:val="0"/>
              <w:caps w:val="0"/>
              <w:kern w:val="2"/>
              <w:sz w:val="24"/>
              <w:szCs w:val="24"/>
              <w14:ligatures w14:val="standardContextual"/>
            </w:rPr>
          </w:pPr>
          <w:hyperlink w:anchor="_Toc232692253" w:history="1">
            <w:r w:rsidRPr="00F6368E">
              <w:rPr>
                <w:rStyle w:val="Lienhypertexte"/>
                <w:rFonts w:cs="Times New Roman"/>
              </w:rPr>
              <w:t>4.</w:t>
            </w:r>
            <w:r>
              <w:rPr>
                <w:rFonts w:asciiTheme="minorHAnsi" w:eastAsiaTheme="minorEastAsia" w:hAnsiTheme="minorHAnsi" w:cstheme="minorBidi"/>
                <w:b w:val="0"/>
                <w:bCs w:val="0"/>
                <w:caps w:val="0"/>
                <w:kern w:val="2"/>
                <w:sz w:val="24"/>
                <w:szCs w:val="24"/>
                <w14:ligatures w14:val="standardContextual"/>
              </w:rPr>
              <w:tab/>
            </w:r>
            <w:r w:rsidRPr="00F6368E">
              <w:rPr>
                <w:rStyle w:val="Lienhypertexte"/>
              </w:rPr>
              <w:t>REFERENCES (à mettre en derniere place du sommaire)</w:t>
            </w:r>
            <w:r>
              <w:rPr>
                <w:webHidden/>
              </w:rPr>
              <w:tab/>
            </w:r>
            <w:r>
              <w:rPr>
                <w:webHidden/>
              </w:rPr>
              <w:fldChar w:fldCharType="begin"/>
            </w:r>
            <w:r>
              <w:rPr>
                <w:webHidden/>
              </w:rPr>
              <w:instrText xml:space="preserve"> PAGEREF _Toc232692253 \h </w:instrText>
            </w:r>
            <w:r>
              <w:rPr>
                <w:webHidden/>
              </w:rPr>
            </w:r>
            <w:r>
              <w:rPr>
                <w:webHidden/>
              </w:rPr>
              <w:fldChar w:fldCharType="separate"/>
            </w:r>
            <w:r>
              <w:rPr>
                <w:webHidden/>
              </w:rPr>
              <w:t>12</w:t>
            </w:r>
            <w:r>
              <w:rPr>
                <w:webHidden/>
              </w:rPr>
              <w:fldChar w:fldCharType="end"/>
            </w:r>
          </w:hyperlink>
        </w:p>
        <w:p w14:paraId="165DEA98" w14:textId="3731C2FC" w:rsidR="00C87280" w:rsidRDefault="00C87280" w:rsidP="003428FB">
          <w:pPr>
            <w:spacing w:line="360" w:lineRule="auto"/>
          </w:pPr>
          <w:r>
            <w:rPr>
              <w:b/>
              <w:bCs/>
            </w:rPr>
            <w:fldChar w:fldCharType="end"/>
          </w:r>
        </w:p>
      </w:sdtContent>
    </w:sdt>
    <w:p w14:paraId="2BFD8E9B" w14:textId="77777777" w:rsidR="001E47DD" w:rsidRDefault="001E47DD" w:rsidP="003428FB">
      <w:pPr>
        <w:spacing w:before="120" w:after="0" w:line="360" w:lineRule="auto"/>
        <w:ind w:firstLine="0"/>
        <w:rPr>
          <w:rFonts w:eastAsiaTheme="majorEastAsia" w:cstheme="majorBidi"/>
          <w:b/>
          <w:bCs/>
          <w:caps/>
          <w:smallCaps/>
          <w:color w:val="164194"/>
          <w:sz w:val="32"/>
          <w:szCs w:val="28"/>
        </w:rPr>
      </w:pPr>
      <w:r>
        <w:br w:type="page"/>
      </w:r>
    </w:p>
    <w:p w14:paraId="39548B6E" w14:textId="77777777" w:rsidR="001E47DD" w:rsidRPr="00AE6626"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AE6626">
        <w:rPr>
          <w:rFonts w:asciiTheme="majorHAnsi" w:hAnsiTheme="majorHAnsi"/>
          <w:caps w:val="0"/>
          <w:smallCaps w:val="0"/>
          <w:color w:val="04517A" w:themeColor="accent1" w:themeShade="BF"/>
          <w:sz w:val="28"/>
        </w:rPr>
        <w:lastRenderedPageBreak/>
        <w:t>Table des illustrations</w:t>
      </w:r>
    </w:p>
    <w:p w14:paraId="051174E8" w14:textId="6EEFEFF3" w:rsidR="008C229C" w:rsidRDefault="008D1CDC">
      <w:pPr>
        <w:pStyle w:val="Tabledesillustrations"/>
        <w:tabs>
          <w:tab w:val="right" w:leader="dot" w:pos="9912"/>
        </w:tabs>
        <w:rPr>
          <w:rFonts w:eastAsiaTheme="minorEastAsia" w:cstheme="minorBidi"/>
          <w:smallCaps w:val="0"/>
          <w:noProof/>
          <w:kern w:val="2"/>
          <w:sz w:val="24"/>
          <w:szCs w:val="24"/>
          <w14:ligatures w14:val="standardContextual"/>
        </w:rPr>
      </w:pPr>
      <w:r>
        <w:fldChar w:fldCharType="begin"/>
      </w:r>
      <w:r>
        <w:instrText xml:space="preserve"> TOC \h \z \c "Figure" </w:instrText>
      </w:r>
      <w:r>
        <w:fldChar w:fldCharType="separate"/>
      </w:r>
      <w:hyperlink w:anchor="_Toc232692254" w:history="1">
        <w:r w:rsidR="008C229C" w:rsidRPr="00797307">
          <w:rPr>
            <w:rStyle w:val="Lienhypertexte"/>
            <w:noProof/>
          </w:rPr>
          <w:t>Figure 1 : Exemple de radiographies thoraciques utilisées pour le diagnostic de la COVID-19 : (A) patient non atteint, (B) patient atteint présentant des opacités pulmonaires compatibles avec une infection COVID-19 [1].</w:t>
        </w:r>
        <w:r w:rsidR="008C229C">
          <w:rPr>
            <w:noProof/>
            <w:webHidden/>
          </w:rPr>
          <w:tab/>
        </w:r>
        <w:r w:rsidR="008C229C">
          <w:rPr>
            <w:noProof/>
            <w:webHidden/>
          </w:rPr>
          <w:fldChar w:fldCharType="begin"/>
        </w:r>
        <w:r w:rsidR="008C229C">
          <w:rPr>
            <w:noProof/>
            <w:webHidden/>
          </w:rPr>
          <w:instrText xml:space="preserve"> PAGEREF _Toc232692254 \h </w:instrText>
        </w:r>
        <w:r w:rsidR="008C229C">
          <w:rPr>
            <w:noProof/>
            <w:webHidden/>
          </w:rPr>
        </w:r>
        <w:r w:rsidR="008C229C">
          <w:rPr>
            <w:noProof/>
            <w:webHidden/>
          </w:rPr>
          <w:fldChar w:fldCharType="separate"/>
        </w:r>
        <w:r w:rsidR="008C229C">
          <w:rPr>
            <w:noProof/>
            <w:webHidden/>
          </w:rPr>
          <w:t>5</w:t>
        </w:r>
        <w:r w:rsidR="008C229C">
          <w:rPr>
            <w:noProof/>
            <w:webHidden/>
          </w:rPr>
          <w:fldChar w:fldCharType="end"/>
        </w:r>
      </w:hyperlink>
    </w:p>
    <w:p w14:paraId="09BEA607" w14:textId="5E9940F7" w:rsidR="008C229C" w:rsidRDefault="008C229C">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692255" w:history="1">
        <w:r w:rsidRPr="00797307">
          <w:rPr>
            <w:rStyle w:val="Lienhypertexte"/>
            <w:b/>
            <w:bCs/>
            <w:noProof/>
          </w:rPr>
          <w:t>Figure 2 : Contexte</w:t>
        </w:r>
        <w:r>
          <w:rPr>
            <w:noProof/>
            <w:webHidden/>
          </w:rPr>
          <w:tab/>
        </w:r>
        <w:r>
          <w:rPr>
            <w:noProof/>
            <w:webHidden/>
          </w:rPr>
          <w:fldChar w:fldCharType="begin"/>
        </w:r>
        <w:r>
          <w:rPr>
            <w:noProof/>
            <w:webHidden/>
          </w:rPr>
          <w:instrText xml:space="preserve"> PAGEREF _Toc232692255 \h </w:instrText>
        </w:r>
        <w:r>
          <w:rPr>
            <w:noProof/>
            <w:webHidden/>
          </w:rPr>
        </w:r>
        <w:r>
          <w:rPr>
            <w:noProof/>
            <w:webHidden/>
          </w:rPr>
          <w:fldChar w:fldCharType="separate"/>
        </w:r>
        <w:r>
          <w:rPr>
            <w:noProof/>
            <w:webHidden/>
          </w:rPr>
          <w:t>8</w:t>
        </w:r>
        <w:r>
          <w:rPr>
            <w:noProof/>
            <w:webHidden/>
          </w:rPr>
          <w:fldChar w:fldCharType="end"/>
        </w:r>
      </w:hyperlink>
    </w:p>
    <w:p w14:paraId="61B97339" w14:textId="71F4016E" w:rsidR="00C02317" w:rsidRDefault="008D1CDC" w:rsidP="003428FB">
      <w:pPr>
        <w:pStyle w:val="En-ttetablesFR"/>
        <w:spacing w:line="360" w:lineRule="auto"/>
      </w:pPr>
      <w:r>
        <w:rPr>
          <w:rFonts w:asciiTheme="minorHAnsi" w:eastAsia="Times New Roman" w:hAnsiTheme="minorHAnsi" w:cstheme="minorHAnsi"/>
          <w:caps w:val="0"/>
          <w:noProof/>
          <w:color w:val="auto"/>
          <w:sz w:val="20"/>
          <w:szCs w:val="20"/>
        </w:rPr>
        <w:fldChar w:fldCharType="end"/>
      </w:r>
      <w:r w:rsidR="00C02317">
        <w:t xml:space="preserve"> </w:t>
      </w:r>
      <w:r w:rsidR="00F30741">
        <w:br w:type="page"/>
      </w:r>
    </w:p>
    <w:p w14:paraId="228643D3" w14:textId="38EAC71E" w:rsidR="000F1649" w:rsidRPr="000E4FFC" w:rsidRDefault="000F1649" w:rsidP="003428FB">
      <w:pPr>
        <w:pStyle w:val="Titre1"/>
      </w:pPr>
      <w:bookmarkStart w:id="0" w:name="_Toc522805191"/>
      <w:bookmarkStart w:id="1" w:name="_Toc529538238"/>
      <w:bookmarkStart w:id="2" w:name="_Toc232692243"/>
      <w:r w:rsidRPr="000E4FFC">
        <w:lastRenderedPageBreak/>
        <w:t>Généralités</w:t>
      </w:r>
      <w:bookmarkEnd w:id="0"/>
      <w:bookmarkEnd w:id="1"/>
      <w:bookmarkEnd w:id="2"/>
    </w:p>
    <w:p w14:paraId="13E4C1A2" w14:textId="7AA00F09" w:rsidR="000F1649" w:rsidRDefault="008D1CDC" w:rsidP="003428FB">
      <w:pPr>
        <w:pStyle w:val="Titre2"/>
      </w:pPr>
      <w:bookmarkStart w:id="3" w:name="_Toc232692244"/>
      <w:r>
        <w:t>Contexte</w:t>
      </w:r>
      <w:bookmarkEnd w:id="3"/>
    </w:p>
    <w:p w14:paraId="0F0640EC" w14:textId="35E72D25" w:rsidR="00727F76" w:rsidRDefault="00727F76" w:rsidP="003428FB">
      <w:pPr>
        <w:spacing w:before="120" w:after="0" w:line="360" w:lineRule="auto"/>
        <w:ind w:firstLine="0"/>
      </w:pPr>
      <w:bookmarkStart w:id="4" w:name="_Toc408749389"/>
      <w:bookmarkStart w:id="5" w:name="_Toc413214120"/>
      <w:bookmarkStart w:id="6" w:name="_Toc427073281"/>
      <w:bookmarkStart w:id="7" w:name="_Toc475752933"/>
      <w:bookmarkStart w:id="8" w:name="_Toc475753472"/>
      <w:bookmarkStart w:id="9" w:name="_Toc475767441"/>
      <w:bookmarkStart w:id="10" w:name="_Toc475782535"/>
      <w:bookmarkStart w:id="11" w:name="_Toc475785302"/>
      <w:bookmarkStart w:id="12" w:name="_Toc475785528"/>
      <w:bookmarkStart w:id="13" w:name="_Toc475785668"/>
      <w:bookmarkStart w:id="14" w:name="_Toc475841806"/>
      <w:bookmarkStart w:id="15" w:name="_Toc476457664"/>
      <w:bookmarkStart w:id="16" w:name="_Toc476548250"/>
      <w:bookmarkStart w:id="17" w:name="_Toc477773122"/>
      <w:bookmarkStart w:id="18" w:name="_Toc107894973"/>
      <w:bookmarkStart w:id="19" w:name="_Toc107912860"/>
      <w:bookmarkStart w:id="20" w:name="_Toc182878907"/>
      <w:bookmarkStart w:id="21" w:name="_Toc204483506"/>
      <w:bookmarkStart w:id="22" w:name="_Toc304214571"/>
      <w:bookmarkStart w:id="23" w:name="_Toc522805193"/>
      <w:r>
        <w:t>L</w:t>
      </w:r>
      <w:r w:rsidRPr="00727F76">
        <w:t>a pandémie de COVID-19, causée par le virus SARS-CoV-2, a représenté l'une des plus importantes crises sanitaires mondiales du XXIᵉ siècle. Depuis son apparition fin 2019, la maladie a entraîné des centaines de millions de cas et plus</w:t>
      </w:r>
      <w:r w:rsidR="003428FB">
        <w:t xml:space="preserve"> de sept</w:t>
      </w:r>
      <w:r w:rsidRPr="00727F76">
        <w:t xml:space="preserve"> millions de décès</w:t>
      </w:r>
      <w:r w:rsidR="003428FB">
        <w:t xml:space="preserve"> directs</w:t>
      </w:r>
      <w:r w:rsidRPr="00727F76">
        <w:t xml:space="preserve"> à travers le monde</w:t>
      </w:r>
      <w:r w:rsidR="003428FB">
        <w:t xml:space="preserve"> [7]</w:t>
      </w:r>
      <w:r w:rsidRPr="00727F76">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Default="00727F76" w:rsidP="003428FB">
      <w:pPr>
        <w:spacing w:before="120" w:after="0" w:line="360" w:lineRule="auto"/>
        <w:ind w:firstLine="0"/>
      </w:pPr>
      <w:r w:rsidRPr="00727F76">
        <w:t xml:space="preserve">Le diagnostic de référence repose sur la technique RT-PCR (Reverse Transcription Polymerase Chain Reaction),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t xml:space="preserve">critique </w:t>
      </w:r>
      <w:r w:rsidRPr="00727F76">
        <w:t>de faux négatifs [2,6</w:t>
      </w:r>
      <w:r w:rsidR="002A52B9">
        <w:t>,8</w:t>
      </w:r>
      <w:r w:rsidRPr="00727F76">
        <w:t>].</w:t>
      </w:r>
    </w:p>
    <w:p w14:paraId="20671A5D" w14:textId="25F712F7" w:rsidR="0035701F" w:rsidRDefault="00727F76" w:rsidP="003428FB">
      <w:pPr>
        <w:spacing w:before="120" w:after="0" w:line="360" w:lineRule="auto"/>
        <w:ind w:firstLine="0"/>
      </w:pPr>
      <w:r w:rsidRPr="00727F76">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714F7AB3" w:rsidR="0035701F" w:rsidRDefault="00CA1B1B" w:rsidP="003428FB">
      <w:pPr>
        <w:spacing w:before="120" w:after="0" w:line="360" w:lineRule="auto"/>
        <w:ind w:firstLine="0"/>
      </w:pPr>
      <w:r>
        <w:rPr>
          <w:noProof/>
        </w:rPr>
        <mc:AlternateContent>
          <mc:Choice Requires="wps">
            <w:drawing>
              <wp:anchor distT="0" distB="0" distL="114300" distR="114300" simplePos="0" relativeHeight="251663360" behindDoc="1" locked="0" layoutInCell="1" allowOverlap="1" wp14:anchorId="5418A3BE" wp14:editId="67AD710C">
                <wp:simplePos x="0" y="0"/>
                <wp:positionH relativeFrom="column">
                  <wp:posOffset>2779395</wp:posOffset>
                </wp:positionH>
                <wp:positionV relativeFrom="paragraph">
                  <wp:posOffset>146920</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1C74B29B" w:rsidR="0035701F" w:rsidRPr="0035701F" w:rsidRDefault="0035701F" w:rsidP="0035701F">
                            <w:pPr>
                              <w:pStyle w:val="Lgende"/>
                              <w:jc w:val="both"/>
                              <w:rPr>
                                <w:b w:val="0"/>
                                <w:bCs w:val="0"/>
                                <w:sz w:val="22"/>
                              </w:rPr>
                            </w:pPr>
                            <w:bookmarkStart w:id="24" w:name="_Toc232692254"/>
                            <w:r>
                              <w:t xml:space="preserve">Figure </w:t>
                            </w:r>
                            <w:fldSimple w:instr=" SEQ Figure \* ARABIC ">
                              <w:r w:rsidR="008C229C">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18.85pt;margin-top:11.5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" stroked="f">
                <v:textbox style="mso-fit-shape-to-text:t" inset="0,0,0,0">
                  <w:txbxContent>
                    <w:p w14:paraId="21C29F6D" w14:textId="1C74B29B" w:rsidR="0035701F" w:rsidRPr="0035701F" w:rsidRDefault="0035701F" w:rsidP="0035701F">
                      <w:pPr>
                        <w:pStyle w:val="Lgende"/>
                        <w:jc w:val="both"/>
                        <w:rPr>
                          <w:b w:val="0"/>
                          <w:bCs w:val="0"/>
                          <w:sz w:val="22"/>
                        </w:rPr>
                      </w:pPr>
                      <w:bookmarkStart w:id="25" w:name="_Toc232692254"/>
                      <w:r>
                        <w:t xml:space="preserve">Figure </w:t>
                      </w:r>
                      <w:fldSimple w:instr=" SEQ Figure \* ARABIC ">
                        <w:r w:rsidR="008C229C">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bookmarkEnd w:id="25"/>
                    </w:p>
                  </w:txbxContent>
                </v:textbox>
              </v:shape>
            </w:pict>
          </mc:Fallback>
        </mc:AlternateContent>
      </w:r>
      <w:r w:rsidRPr="0035701F">
        <w:rPr>
          <w:noProof/>
        </w:rPr>
        <w:drawing>
          <wp:anchor distT="0" distB="0" distL="114300" distR="114300" simplePos="0" relativeHeight="251661312" behindDoc="1" locked="0" layoutInCell="1" allowOverlap="1" wp14:anchorId="0AF1C000" wp14:editId="21C8300A">
            <wp:simplePos x="0" y="0"/>
            <wp:positionH relativeFrom="margin">
              <wp:posOffset>885602</wp:posOffset>
            </wp:positionH>
            <wp:positionV relativeFrom="paragraph">
              <wp:posOffset>67322</wp:posOffset>
            </wp:positionV>
            <wp:extent cx="3419249" cy="3550344"/>
            <wp:effectExtent l="0" t="0" r="0" b="0"/>
            <wp:wrapNone/>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9249" cy="3550344"/>
                    </a:xfrm>
                    <a:prstGeom prst="rect">
                      <a:avLst/>
                    </a:prstGeom>
                  </pic:spPr>
                </pic:pic>
              </a:graphicData>
            </a:graphic>
            <wp14:sizeRelH relativeFrom="margin">
              <wp14:pctWidth>0</wp14:pctWidth>
            </wp14:sizeRelH>
            <wp14:sizeRelV relativeFrom="margin">
              <wp14:pctHeight>0</wp14:pctHeight>
            </wp14:sizeRelV>
          </wp:anchor>
        </w:drawing>
      </w:r>
    </w:p>
    <w:p w14:paraId="2ADC47A0" w14:textId="093EA56A" w:rsidR="0035701F" w:rsidRDefault="0035701F" w:rsidP="003428FB">
      <w:pPr>
        <w:spacing w:before="120" w:after="0" w:line="360" w:lineRule="auto"/>
        <w:ind w:firstLine="0"/>
      </w:pPr>
    </w:p>
    <w:p w14:paraId="2C43BDEF" w14:textId="3B84D492" w:rsidR="0035701F" w:rsidRDefault="0035701F" w:rsidP="003428FB">
      <w:pPr>
        <w:spacing w:before="120" w:after="0" w:line="360" w:lineRule="auto"/>
        <w:ind w:firstLine="0"/>
      </w:pPr>
    </w:p>
    <w:p w14:paraId="79E2A848" w14:textId="44961C8D" w:rsidR="0035701F" w:rsidRDefault="0035701F" w:rsidP="003428FB">
      <w:pPr>
        <w:spacing w:before="120" w:after="0" w:line="360" w:lineRule="auto"/>
        <w:ind w:firstLine="0"/>
      </w:pPr>
    </w:p>
    <w:p w14:paraId="5C8ABBA7" w14:textId="563172B5" w:rsidR="0035701F" w:rsidRDefault="0035701F" w:rsidP="003428FB">
      <w:pPr>
        <w:spacing w:before="120" w:after="0" w:line="360" w:lineRule="auto"/>
        <w:ind w:firstLine="0"/>
      </w:pPr>
    </w:p>
    <w:p w14:paraId="31F61633" w14:textId="03F04001" w:rsidR="0035701F" w:rsidRDefault="0035701F" w:rsidP="003428FB">
      <w:pPr>
        <w:spacing w:before="120" w:after="0" w:line="360" w:lineRule="auto"/>
        <w:ind w:firstLine="0"/>
      </w:pPr>
    </w:p>
    <w:p w14:paraId="4E515859" w14:textId="0F8972B6" w:rsidR="0035701F" w:rsidRDefault="0035701F" w:rsidP="003428FB">
      <w:pPr>
        <w:spacing w:before="120" w:after="0" w:line="360" w:lineRule="auto"/>
        <w:ind w:firstLine="0"/>
      </w:pPr>
    </w:p>
    <w:p w14:paraId="091A2258" w14:textId="18F7F9E1" w:rsidR="0035701F" w:rsidRDefault="0035701F" w:rsidP="003428FB">
      <w:pPr>
        <w:spacing w:before="120" w:after="0" w:line="360" w:lineRule="auto"/>
        <w:ind w:firstLine="0"/>
      </w:pPr>
    </w:p>
    <w:p w14:paraId="18F2FA4E" w14:textId="15DFD0CA" w:rsidR="0035701F" w:rsidRDefault="0035701F" w:rsidP="003428FB">
      <w:pPr>
        <w:spacing w:before="120" w:after="0" w:line="360" w:lineRule="auto"/>
        <w:ind w:firstLine="0"/>
      </w:pPr>
    </w:p>
    <w:p w14:paraId="13CCBED0" w14:textId="177DC60C" w:rsidR="0035701F" w:rsidRDefault="0035701F" w:rsidP="003428FB">
      <w:pPr>
        <w:spacing w:before="120" w:after="0" w:line="360" w:lineRule="auto"/>
        <w:ind w:firstLine="0"/>
      </w:pPr>
    </w:p>
    <w:p w14:paraId="6C0F1890" w14:textId="77777777" w:rsidR="00F13D50" w:rsidRDefault="00F13D50" w:rsidP="003428FB">
      <w:pPr>
        <w:spacing w:before="120" w:after="0" w:line="360" w:lineRule="auto"/>
        <w:ind w:firstLine="0"/>
      </w:pPr>
    </w:p>
    <w:p w14:paraId="751F9022" w14:textId="56E4B3D6" w:rsidR="00F13D50" w:rsidRPr="00F13D50" w:rsidRDefault="00F13D50" w:rsidP="00F13D50">
      <w:pPr>
        <w:spacing w:before="120" w:after="0" w:line="360" w:lineRule="auto"/>
        <w:ind w:firstLine="0"/>
      </w:pPr>
      <w:r w:rsidRPr="00F13D50">
        <w:lastRenderedPageBreak/>
        <w:t>Sur une radiographie thoracique normale, les poumons apparaissent sombres car ils sont remplis d'air, qui laisse bien passer les rayons X. Quand un poumon est infecté (par le Covid ou un autre agent), les alvéoles se remplissent partiellement de liquide ou de cellules inflammatoires : l'air est remplacé, les rayons X sont davantage absorbés, et la zone touchée apparaît plus claire sur l'image</w:t>
      </w:r>
      <w:r>
        <w:t xml:space="preserve">, </w:t>
      </w:r>
      <w:r w:rsidRPr="00F13D50">
        <w:t>du gris plus opaque jusqu'au blanc selon la sévérité.</w:t>
      </w:r>
    </w:p>
    <w:p w14:paraId="56E958F8" w14:textId="77777777" w:rsidR="00F13D50" w:rsidRPr="00F13D50" w:rsidRDefault="00F13D50" w:rsidP="00F13D50">
      <w:pPr>
        <w:spacing w:before="120" w:after="0" w:line="360" w:lineRule="auto"/>
        <w:ind w:firstLine="0"/>
      </w:pPr>
      <w:r w:rsidRPr="00F13D50">
        <w:t>On distingue schématiquement deux types d'opacités, qui correspondent à un degré de sévérité croissant :</w:t>
      </w:r>
    </w:p>
    <w:p w14:paraId="56CA497D" w14:textId="77777777" w:rsidR="00381E0F" w:rsidRPr="00381E0F" w:rsidRDefault="00381E0F" w:rsidP="00381E0F">
      <w:pPr>
        <w:numPr>
          <w:ilvl w:val="0"/>
          <w:numId w:val="41"/>
        </w:numPr>
        <w:spacing w:before="120" w:after="0" w:line="360" w:lineRule="auto"/>
      </w:pPr>
      <w:r w:rsidRPr="00381E0F">
        <w:rPr>
          <w:b/>
          <w:bCs/>
        </w:rPr>
        <w:t>une zone trouble</w:t>
      </w:r>
      <w:r w:rsidRPr="00381E0F">
        <w:t xml:space="preserve"> (terme médical : verre dépoli) : légèrement plus claire que le poumon sain, mais où l'on distingue encore les vaisseaux sanguins en transparence — un peu comme regarder à travers une vitre embuée plutôt qu'opaque ;</w:t>
      </w:r>
    </w:p>
    <w:p w14:paraId="29721BE6" w14:textId="77777777" w:rsidR="00381E0F" w:rsidRPr="00381E0F" w:rsidRDefault="00381E0F" w:rsidP="00381E0F">
      <w:pPr>
        <w:numPr>
          <w:ilvl w:val="0"/>
          <w:numId w:val="41"/>
        </w:numPr>
        <w:spacing w:before="120" w:after="0" w:line="360" w:lineRule="auto"/>
      </w:pPr>
      <w:r w:rsidRPr="00381E0F">
        <w:rPr>
          <w:b/>
          <w:bCs/>
        </w:rPr>
        <w:t>une zone opaque</w:t>
      </w:r>
      <w:r w:rsidRPr="00381E0F">
        <w:t xml:space="preserve"> (terme médical : consolidation) : complètement blanche, où l'air a été totalement remplacé — plus l'atteinte est sévère, plus la zone est dense et opaque.</w:t>
      </w:r>
    </w:p>
    <w:p w14:paraId="77BA7616" w14:textId="77777777" w:rsidR="00F13D50" w:rsidRPr="00F13D50" w:rsidRDefault="00F13D50" w:rsidP="00F13D50">
      <w:pPr>
        <w:spacing w:before="120" w:after="0" w:line="360" w:lineRule="auto"/>
        <w:ind w:firstLine="0"/>
      </w:pPr>
      <w:r w:rsidRPr="00F13D50">
        <w:t>Dans le cas du Covid, ces opacités apparaissent typiquement des deux côtés des poumons (et non d'un seul), plutôt sur les bords et en bas des poumons. C'est ce schéma (bilatéral + périphérique + bases pulmonaires) que le dataset espère permettre à un modèle d'apprendre à reconnaître.</w:t>
      </w:r>
    </w:p>
    <w:p w14:paraId="79D33CCF" w14:textId="317873CC" w:rsidR="00F13D50" w:rsidRDefault="00F13D50" w:rsidP="003428FB">
      <w:pPr>
        <w:spacing w:before="120" w:after="0" w:line="360" w:lineRule="auto"/>
        <w:ind w:firstLine="0"/>
      </w:pPr>
      <w:r w:rsidRPr="00F13D50">
        <w:t>Limite importante à garder en tête : ces signes ne sont pas propres au Covid</w:t>
      </w:r>
      <w:r>
        <w:t>,</w:t>
      </w:r>
      <w:r w:rsidRPr="00F13D50">
        <w:t xml:space="preserve"> on les retrouve aussi dans d'autres pneumonies virales, ce qui explique pourquoi distinguer visuellement "Covid" de "Viral Pneumonia" est une tâche difficile, y compris pour des radiologues expérimentés. La radiographie est également moins fiable que le test PCR pour détecter le Covid (environ 69% de sensibilité contre 91% pour la PCR)</w:t>
      </w:r>
      <w:r>
        <w:t>,</w:t>
      </w:r>
      <w:r w:rsidRPr="00F13D50">
        <w:t xml:space="preserve"> un poumon qui paraît normal sur la radio n'exclut donc pas l'infection. Ces limites intrinsèques à l'imagerie elle-même posent un plafond de performance que même le meilleur modèle ne pourra pas dépasser.</w:t>
      </w:r>
    </w:p>
    <w:p w14:paraId="6B52945A" w14:textId="1A2E35D0" w:rsidR="00727F76" w:rsidRDefault="00727F76" w:rsidP="003428FB">
      <w:pPr>
        <w:spacing w:before="120" w:after="0" w:line="360" w:lineRule="auto"/>
        <w:ind w:firstLine="0"/>
      </w:pPr>
      <w:r w:rsidRPr="00727F76">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Default="00727F76" w:rsidP="003428FB">
      <w:pPr>
        <w:spacing w:before="120" w:after="0" w:line="360" w:lineRule="auto"/>
        <w:ind w:firstLine="0"/>
      </w:pPr>
      <w:r w:rsidRPr="00727F76">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Default="00727F76" w:rsidP="003428FB">
      <w:pPr>
        <w:spacing w:before="120" w:after="0" w:line="360" w:lineRule="auto"/>
        <w:ind w:firstLine="0"/>
      </w:pPr>
      <w:r w:rsidRPr="00727F76">
        <w:lastRenderedPageBreak/>
        <w:t>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ont notamment développé COVID-Net, l'un des premiers réseaux neuronaux spécifiquement conçus pour le dépistage du COVID-19 à partir d'images radiographiques [1]. D'autres études ont comparé de nombreuses architectures de référence telles que VGG16, ResNet50, DenseNet121 ou EfficientNet, certaines atteignant des taux de classification supérieurs à 95 % [2,3,5].</w:t>
      </w:r>
    </w:p>
    <w:p w14:paraId="567389F4" w14:textId="77777777" w:rsidR="00727F76" w:rsidRDefault="00727F76" w:rsidP="003428FB">
      <w:pPr>
        <w:spacing w:before="120" w:after="0" w:line="360" w:lineRule="auto"/>
        <w:ind w:firstLine="0"/>
      </w:pPr>
      <w:r w:rsidRPr="00727F76">
        <w:t>Au-delà de la simple performance prédictive, les recherches récentes s'orientent également vers le développement d'approches explicables (Explainable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727F76">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t>.</w:t>
      </w:r>
    </w:p>
    <w:p w14:paraId="2E92F579" w14:textId="77777777" w:rsidR="000E5FAF" w:rsidRDefault="000E5FAF" w:rsidP="003428FB">
      <w:pPr>
        <w:spacing w:before="120" w:after="0" w:line="360" w:lineRule="auto"/>
        <w:ind w:firstLine="0"/>
      </w:pPr>
      <w:r>
        <w:rPr>
          <w:noProof/>
        </w:rPr>
        <w:lastRenderedPageBreak/>
        <w:drawing>
          <wp:inline distT="0" distB="0" distL="0" distR="0" wp14:anchorId="5309626B" wp14:editId="5ED5053D">
            <wp:extent cx="3646359" cy="5534025"/>
            <wp:effectExtent l="0" t="0" r="0" b="0"/>
            <wp:docPr id="80983977" name="Image 1" descr="Covid-19 : je suis cas contact, que dois-je faire ? - Le Pari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id-19 : je suis cas contact, que dois-je faire ? - Le Parisi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6359" cy="5534025"/>
                    </a:xfrm>
                    <a:prstGeom prst="rect">
                      <a:avLst/>
                    </a:prstGeom>
                    <a:noFill/>
                    <a:ln>
                      <a:noFill/>
                    </a:ln>
                  </pic:spPr>
                </pic:pic>
              </a:graphicData>
            </a:graphic>
          </wp:inline>
        </w:drawing>
      </w:r>
    </w:p>
    <w:p w14:paraId="631F0536" w14:textId="6F737A45" w:rsidR="000E5FAF" w:rsidRPr="000E5FAF" w:rsidRDefault="000E5FAF" w:rsidP="003428FB">
      <w:pPr>
        <w:spacing w:before="120" w:after="0" w:line="360" w:lineRule="auto"/>
        <w:ind w:firstLine="0"/>
        <w:rPr>
          <w:b/>
          <w:bCs/>
        </w:rPr>
      </w:pPr>
      <w:bookmarkStart w:id="25" w:name="_Toc43731543"/>
      <w:bookmarkStart w:id="26" w:name="_Toc232692255"/>
      <w:r w:rsidRPr="000E5FAF">
        <w:rPr>
          <w:b/>
          <w:bCs/>
        </w:rPr>
        <w:t xml:space="preserve">Figure </w:t>
      </w:r>
      <w:r w:rsidRPr="000E5FAF">
        <w:rPr>
          <w:b/>
          <w:bCs/>
        </w:rPr>
        <w:fldChar w:fldCharType="begin"/>
      </w:r>
      <w:r w:rsidRPr="000E5FAF">
        <w:rPr>
          <w:b/>
          <w:bCs/>
        </w:rPr>
        <w:instrText xml:space="preserve"> SEQ Figure \* ARABIC </w:instrText>
      </w:r>
      <w:r w:rsidRPr="000E5FAF">
        <w:rPr>
          <w:b/>
          <w:bCs/>
        </w:rPr>
        <w:fldChar w:fldCharType="separate"/>
      </w:r>
      <w:r w:rsidR="008C229C">
        <w:rPr>
          <w:b/>
          <w:bCs/>
          <w:noProof/>
        </w:rPr>
        <w:t>2</w:t>
      </w:r>
      <w:r w:rsidRPr="000E5FAF">
        <w:fldChar w:fldCharType="end"/>
      </w:r>
      <w:r w:rsidRPr="000E5FAF">
        <w:rPr>
          <w:b/>
          <w:bCs/>
        </w:rPr>
        <w:t xml:space="preserve"> : </w:t>
      </w:r>
      <w:bookmarkEnd w:id="25"/>
      <w:commentRangeStart w:id="27"/>
      <w:r>
        <w:rPr>
          <w:b/>
          <w:bCs/>
        </w:rPr>
        <w:t>Contexte</w:t>
      </w:r>
      <w:bookmarkEnd w:id="26"/>
      <w:commentRangeEnd w:id="27"/>
      <w:r w:rsidR="007D6A55" w:rsidRPr="000E5FAF">
        <w:rPr>
          <w:rStyle w:val="Marquedecommentaire"/>
          <w:b/>
          <w:bCs/>
          <w:sz w:val="22"/>
          <w:szCs w:val="24"/>
        </w:rPr>
        <w:commentReference w:id="27"/>
      </w:r>
    </w:p>
    <w:p w14:paraId="49B56E2C" w14:textId="43690288" w:rsidR="00CD2763" w:rsidRPr="00CD2763" w:rsidRDefault="005D15B2" w:rsidP="003428FB">
      <w:pPr>
        <w:spacing w:before="120" w:after="0" w:line="360" w:lineRule="auto"/>
        <w:ind w:firstLine="0"/>
      </w:pPr>
      <w:r>
        <w:br w:type="page"/>
      </w:r>
    </w:p>
    <w:p w14:paraId="50505970" w14:textId="31477610" w:rsidR="000F1649" w:rsidRDefault="008D1CDC" w:rsidP="003428FB">
      <w:pPr>
        <w:pStyle w:val="Titre2"/>
      </w:pPr>
      <w:bookmarkStart w:id="28" w:name="_Toc232692245"/>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lastRenderedPageBreak/>
        <w:t>Mise en place de l’environnement du projet</w:t>
      </w:r>
      <w:bookmarkEnd w:id="28"/>
    </w:p>
    <w:p w14:paraId="0F98C8C3" w14:textId="4EDDF0DC" w:rsidR="00727F76" w:rsidRDefault="008D1CDC" w:rsidP="003428FB">
      <w:pPr>
        <w:pStyle w:val="Titre3"/>
        <w:spacing w:line="360" w:lineRule="auto"/>
      </w:pPr>
      <w:bookmarkStart w:id="29" w:name="_Toc408749390"/>
      <w:bookmarkStart w:id="30" w:name="_Toc413214121"/>
      <w:bookmarkStart w:id="31" w:name="_Toc427073282"/>
      <w:bookmarkStart w:id="32" w:name="_Toc475752934"/>
      <w:bookmarkStart w:id="33" w:name="_Toc475753473"/>
      <w:bookmarkStart w:id="34" w:name="_Toc475767442"/>
      <w:bookmarkStart w:id="35" w:name="_Toc475782536"/>
      <w:bookmarkStart w:id="36" w:name="_Toc475785303"/>
      <w:bookmarkStart w:id="37" w:name="_Toc475785529"/>
      <w:bookmarkStart w:id="38" w:name="_Toc475785669"/>
      <w:bookmarkStart w:id="39" w:name="_Toc475841807"/>
      <w:bookmarkStart w:id="40" w:name="_Toc476457665"/>
      <w:bookmarkStart w:id="41" w:name="_Toc476548251"/>
      <w:bookmarkStart w:id="42" w:name="_Toc477773123"/>
      <w:bookmarkStart w:id="43" w:name="_Toc107894974"/>
      <w:bookmarkStart w:id="44" w:name="_Toc107912861"/>
      <w:bookmarkStart w:id="45" w:name="_Toc182878908"/>
      <w:bookmarkStart w:id="46" w:name="_Toc204483507"/>
      <w:bookmarkStart w:id="47" w:name="_Toc304214572"/>
      <w:bookmarkStart w:id="48" w:name="_Toc511458432"/>
      <w:bookmarkStart w:id="49" w:name="_Toc232692246"/>
      <w:r>
        <w:t>Présentation</w:t>
      </w:r>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452524CE" w14:textId="77777777" w:rsidR="00727F76" w:rsidRDefault="00727F76" w:rsidP="003428FB">
      <w:pPr>
        <w:spacing w:before="120" w:after="0" w:line="360" w:lineRule="auto"/>
        <w:ind w:firstLine="0"/>
        <w:rPr>
          <w:lang w:val="en-GB"/>
        </w:rPr>
      </w:pPr>
      <w:r w:rsidRPr="00727F76">
        <w:rPr>
          <w:lang w:val="en-GB"/>
        </w:rPr>
        <w:br w:type="page"/>
      </w:r>
    </w:p>
    <w:p w14:paraId="54224CE0" w14:textId="77777777" w:rsidR="00F75B78" w:rsidRDefault="00000000">
      <w:pPr>
        <w:pStyle w:val="Titre1"/>
      </w:pPr>
      <w:bookmarkStart w:id="50" w:name="_Toc232692247"/>
      <w:r>
        <w:lastRenderedPageBreak/>
        <w:t>Matériel et Méthodes</w:t>
      </w:r>
      <w:bookmarkEnd w:id="50"/>
    </w:p>
    <w:p w14:paraId="42EC063D" w14:textId="77777777" w:rsidR="00F75B78" w:rsidRDefault="00000000">
      <w:pPr>
        <w:pStyle w:val="Titre2"/>
      </w:pPr>
      <w:bookmarkStart w:id="51" w:name="_Toc232692248"/>
      <w:r>
        <w:t>Données</w:t>
      </w:r>
      <w:bookmarkEnd w:id="51"/>
    </w:p>
    <w:p w14:paraId="73B83C55" w14:textId="77777777" w:rsidR="00F75B78" w:rsidRDefault="00000000" w:rsidP="00D202EF">
      <w:pPr>
        <w:ind w:firstLine="0"/>
      </w:pPr>
      <w:r>
        <w:t>Le jeu de données utilisé est le COVID-19 Radiography Database, constitué par une équipe de recherche de Qatar University, University of Dhaka, et leurs collaborateurs au Pakistan et en Malaisie. Il comprend 21 165 radiographies pulmonaires (format PNG, niveaux de gris) réparties en 4 classes : Normal (10 192), Lung Opacity (6 012), COVID-19 (3 616) et Viral Pneumonia (1 345). Chaque image est accompagnée d'un masque de segmentation pulmonaire correspondant.</w:t>
      </w:r>
    </w:p>
    <w:p w14:paraId="7DEF717A" w14:textId="77777777" w:rsidR="00F75B78" w:rsidRDefault="00000000" w:rsidP="00D202EF">
      <w:pPr>
        <w:ind w:firstLine="0"/>
      </w:pPr>
      <w:r>
        <w:t>Les images COVID-19 proviennent de sources hétérogènes (PadChest, GitHub, SIRM, et autres dépôts publics), tandis que les classes Normal, Lung Opacity et Viral Pneumonia sont issues de bases de données uniques (RSNA, Kaggle).</w:t>
      </w:r>
    </w:p>
    <w:p w14:paraId="536AB35E" w14:textId="0D343B40" w:rsidR="00E220D7" w:rsidRDefault="00E220D7" w:rsidP="00D202EF">
      <w:pPr>
        <w:ind w:firstLine="0"/>
      </w:pPr>
      <w:r w:rsidRPr="00E220D7">
        <w:t>Les masques de segmentation pulmonaire fournis avec le dataset n'ont pas été créés manuellement par source, mais générés de façon automatique et homogène par un réseau de neurones U-Net modifié, appliqué par les auteurs du dataset sur l'ensemble des images (Chowdhury et al., 2020).</w:t>
      </w:r>
    </w:p>
    <w:p w14:paraId="65E14509" w14:textId="77777777" w:rsidR="00F75B78" w:rsidRDefault="00000000" w:rsidP="00B613E6">
      <w:pPr>
        <w:pStyle w:val="Titre2"/>
        <w:jc w:val="both"/>
      </w:pPr>
      <w:bookmarkStart w:id="52" w:name="_Toc232692249"/>
      <w:r>
        <w:t>Outils</w:t>
      </w:r>
      <w:bookmarkEnd w:id="52"/>
    </w:p>
    <w:p w14:paraId="0E2263E2" w14:textId="77777777" w:rsidR="00F75B78" w:rsidRDefault="00000000" w:rsidP="00D202EF">
      <w:pPr>
        <w:ind w:firstLine="0"/>
      </w:pPr>
      <w:r>
        <w:t>L'analyse a été réalisée en Python (3.11), à l'aide des bibliothèques suivantes :</w:t>
      </w:r>
    </w:p>
    <w:p w14:paraId="585E8102" w14:textId="77777777" w:rsidR="00F75B78" w:rsidRDefault="00000000" w:rsidP="00B613E6">
      <w:pPr>
        <w:pStyle w:val="Listepuces"/>
      </w:pPr>
      <w:r>
        <w:t>OpenCV : chargement et traitement des images, application des masques</w:t>
      </w:r>
    </w:p>
    <w:p w14:paraId="3C881480" w14:textId="77777777" w:rsidR="00F75B78" w:rsidRDefault="00000000" w:rsidP="00B613E6">
      <w:pPr>
        <w:pStyle w:val="Listepuces"/>
      </w:pPr>
      <w:r>
        <w:t>NumPy : manipulation des données image sous forme de tableaux</w:t>
      </w:r>
    </w:p>
    <w:p w14:paraId="4B87461F" w14:textId="77777777" w:rsidR="00F75B78" w:rsidRDefault="00000000" w:rsidP="00B613E6">
      <w:pPr>
        <w:pStyle w:val="Listepuces"/>
      </w:pPr>
      <w:r>
        <w:t>Pandas : gestion des métadonnées (sources, noms de fichiers)</w:t>
      </w:r>
    </w:p>
    <w:p w14:paraId="1F99E203" w14:textId="77777777" w:rsidR="00F75B78" w:rsidRDefault="00000000" w:rsidP="00B613E6">
      <w:pPr>
        <w:pStyle w:val="Listepuces"/>
      </w:pPr>
      <w:r>
        <w:t>Matplotlib / Seaborn : visualisation des distributions</w:t>
      </w:r>
    </w:p>
    <w:p w14:paraId="6D806341" w14:textId="77777777" w:rsidR="00F75B78" w:rsidRDefault="00000000" w:rsidP="00B613E6">
      <w:pPr>
        <w:pStyle w:val="Listepuces"/>
      </w:pPr>
      <w:r>
        <w:t>SciPy : tests statistiques (ANOVA)</w:t>
      </w:r>
    </w:p>
    <w:p w14:paraId="716CB078" w14:textId="77777777" w:rsidR="00F75B78" w:rsidRDefault="00000000" w:rsidP="00B613E6">
      <w:pPr>
        <w:pStyle w:val="Titre2"/>
        <w:jc w:val="both"/>
      </w:pPr>
      <w:bookmarkStart w:id="53" w:name="_Toc232692250"/>
      <w:r>
        <w:t>Démarche d'exploration</w:t>
      </w:r>
      <w:bookmarkEnd w:id="53"/>
    </w:p>
    <w:p w14:paraId="71BACF2C" w14:textId="77777777" w:rsidR="00F75B78" w:rsidRDefault="00000000" w:rsidP="00B613E6">
      <w:pPr>
        <w:pStyle w:val="Listenumros"/>
      </w:pPr>
      <w:r>
        <w:t>Inventaire de la structure du dataset et des métadonnées disponibles</w:t>
      </w:r>
    </w:p>
    <w:p w14:paraId="26AAB443" w14:textId="77777777" w:rsidR="00F75B78" w:rsidRDefault="00000000" w:rsidP="00B613E6">
      <w:pPr>
        <w:pStyle w:val="Listenumros"/>
      </w:pPr>
      <w:r>
        <w:t>Vérification des dimensions images/masques et redimensionnement (256→299)</w:t>
      </w:r>
    </w:p>
    <w:p w14:paraId="7DD229C1" w14:textId="77777777" w:rsidR="00F75B78" w:rsidRDefault="00000000" w:rsidP="00B613E6">
      <w:pPr>
        <w:pStyle w:val="Listenumros"/>
      </w:pPr>
      <w:r>
        <w:t>Analyse de la distribution des classes (déséquilibre)</w:t>
      </w:r>
    </w:p>
    <w:p w14:paraId="0298D2E5" w14:textId="77777777" w:rsidR="00F75B78" w:rsidRDefault="00000000" w:rsidP="00B613E6">
      <w:pPr>
        <w:pStyle w:val="Listenumros"/>
      </w:pPr>
      <w:r>
        <w:t>Analyse de l'hétérogénéité des sources pour la classe COVID-19 (distribution des pixels, luminosité moyenne par source)</w:t>
      </w:r>
    </w:p>
    <w:p w14:paraId="3BDF3F62" w14:textId="77777777" w:rsidR="00F75B78" w:rsidRDefault="00000000" w:rsidP="00B613E6">
      <w:pPr>
        <w:pStyle w:val="Listenumros"/>
      </w:pPr>
      <w:r>
        <w:t>Validation statistique des observations visuelles par test ANOVA</w:t>
      </w:r>
    </w:p>
    <w:p w14:paraId="3D51BB3F" w14:textId="77777777" w:rsidR="00907DC8" w:rsidRDefault="00000000">
      <w:pPr>
        <w:pStyle w:val="Titre1"/>
      </w:pPr>
      <w:bookmarkStart w:id="54" w:name="_Toc232692251"/>
      <w:r>
        <w:lastRenderedPageBreak/>
        <w:t>Exploration des données</w:t>
      </w:r>
      <w:bookmarkEnd w:id="54"/>
    </w:p>
    <w:p w14:paraId="03892367" w14:textId="77777777" w:rsidR="00907DC8" w:rsidRDefault="00000000">
      <w:pPr>
        <w:pStyle w:val="Titre2"/>
      </w:pPr>
      <w:bookmarkStart w:id="55" w:name="_Toc232692252"/>
      <w:r>
        <w:t>Hétérogénéité des sources d'images COVID</w:t>
      </w:r>
      <w:bookmarkEnd w:id="55"/>
    </w:p>
    <w:p w14:paraId="7FA97A20" w14:textId="12B91426" w:rsidR="00E226DC" w:rsidRDefault="00E226DC" w:rsidP="00E226DC">
      <w:r w:rsidRPr="00E226DC">
        <w:t>L'objectif de cette analyse est d'évaluer si les images COVID, provenant de plusieurs sources distinctes (SIRM, GitHub, PadChest, et autres dépôts publics), présentent des différences systématiques susceptibles d'introduire un biais dans l'apprentissage d'un futur modèle. Un modèle entraîné sur des images hétérogènes risque en effet d'apprendre à reconnaître des artefacts techniques propres à chaque source (luminosité, contraste, cadrage) plutôt que les caractéristiques médicales réelles du Covid. Cette analyse vise donc à localiser précisément l'origine de ce biais</w:t>
      </w:r>
      <w:r>
        <w:t>,</w:t>
      </w:r>
      <w:r w:rsidRPr="00E226DC">
        <w:t xml:space="preserve"> zone pulmonaire ou simple fond d'image</w:t>
      </w:r>
      <w:r>
        <w:t>,</w:t>
      </w:r>
      <w:r w:rsidRPr="00E226DC">
        <w:t xml:space="preserve"> afin d'orienter les choix de pre-processing.</w:t>
      </w:r>
    </w:p>
    <w:p w14:paraId="3BD99774" w14:textId="64A3EC34" w:rsidR="008C229C" w:rsidRDefault="008C229C">
      <w:r>
        <w:rPr>
          <w:noProof/>
        </w:rPr>
        <mc:AlternateContent>
          <mc:Choice Requires="wps">
            <w:drawing>
              <wp:anchor distT="0" distB="0" distL="114300" distR="114300" simplePos="0" relativeHeight="251665408" behindDoc="1" locked="0" layoutInCell="1" allowOverlap="1" wp14:anchorId="47630F73" wp14:editId="05585746">
                <wp:simplePos x="0" y="0"/>
                <wp:positionH relativeFrom="column">
                  <wp:posOffset>373711</wp:posOffset>
                </wp:positionH>
                <wp:positionV relativeFrom="paragraph">
                  <wp:posOffset>1832858</wp:posOffset>
                </wp:positionV>
                <wp:extent cx="3418840" cy="635"/>
                <wp:effectExtent l="0" t="0" r="0" b="0"/>
                <wp:wrapNone/>
                <wp:docPr id="192114268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AB613" w14:textId="2BDE40A1" w:rsidR="008C229C" w:rsidRPr="0035701F" w:rsidRDefault="008C229C" w:rsidP="008C229C">
                            <w:pPr>
                              <w:pStyle w:val="Lgende"/>
                              <w:jc w:val="both"/>
                              <w:rPr>
                                <w:b w:val="0"/>
                                <w:bCs w:val="0"/>
                                <w:sz w:val="22"/>
                              </w:rPr>
                            </w:pPr>
                            <w:r>
                              <w:t xml:space="preserve">Figure 3 : </w:t>
                            </w:r>
                            <w:r>
                              <w:rPr>
                                <w:b w:val="0"/>
                                <w:bCs w:val="0"/>
                              </w:rPr>
                              <w:t>Boxplots des luminosités moyennes des COVID, images entières, avec masques, sans masques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630F73" id="_x0000_s1027" type="#_x0000_t202" style="position:absolute;left:0;text-align:left;margin-left:29.45pt;margin-top:144.3pt;width:269.2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f3GAIAAD8EAAAOAAAAZHJzL2Uyb0RvYy54bWysU8Fu2zAMvQ/YPwi6L07ari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" stroked="f">
                <v:textbox style="mso-fit-shape-to-text:t" inset="0,0,0,0">
                  <w:txbxContent>
                    <w:p w14:paraId="21CAB613" w14:textId="2BDE40A1" w:rsidR="008C229C" w:rsidRPr="0035701F" w:rsidRDefault="008C229C" w:rsidP="008C229C">
                      <w:pPr>
                        <w:pStyle w:val="Lgende"/>
                        <w:jc w:val="both"/>
                        <w:rPr>
                          <w:b w:val="0"/>
                          <w:bCs w:val="0"/>
                          <w:sz w:val="22"/>
                        </w:rPr>
                      </w:pPr>
                      <w:r>
                        <w:t xml:space="preserve">Figure </w:t>
                      </w:r>
                      <w:r>
                        <w:t>3</w:t>
                      </w:r>
                      <w:r>
                        <w:t xml:space="preserve"> : </w:t>
                      </w:r>
                      <w:r>
                        <w:rPr>
                          <w:b w:val="0"/>
                          <w:bCs w:val="0"/>
                        </w:rPr>
                        <w:t>Boxplots des luminosités moyennes des COVID, images entières, avec masques, sans masques</w:t>
                      </w:r>
                    </w:p>
                  </w:txbxContent>
                </v:textbox>
              </v:shape>
            </w:pict>
          </mc:Fallback>
        </mc:AlternateContent>
      </w:r>
      <w:r w:rsidRPr="008C229C">
        <w:rPr>
          <w:b/>
          <w:noProof/>
        </w:rPr>
        <w:drawing>
          <wp:inline distT="0" distB="0" distL="0" distR="0" wp14:anchorId="61B13EB0" wp14:editId="0D35296F">
            <wp:extent cx="6082748" cy="1682227"/>
            <wp:effectExtent l="0" t="0" r="0" b="0"/>
            <wp:docPr id="404535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35276" name=""/>
                    <pic:cNvPicPr/>
                  </pic:nvPicPr>
                  <pic:blipFill>
                    <a:blip r:embed="rId21"/>
                    <a:stretch>
                      <a:fillRect/>
                    </a:stretch>
                  </pic:blipFill>
                  <pic:spPr>
                    <a:xfrm>
                      <a:off x="0" y="0"/>
                      <a:ext cx="6160827" cy="1703820"/>
                    </a:xfrm>
                    <a:prstGeom prst="rect">
                      <a:avLst/>
                    </a:prstGeom>
                  </pic:spPr>
                </pic:pic>
              </a:graphicData>
            </a:graphic>
          </wp:inline>
        </w:drawing>
      </w:r>
    </w:p>
    <w:p w14:paraId="0F78A125" w14:textId="2970D211" w:rsidR="008C229C" w:rsidRDefault="008C229C"/>
    <w:p w14:paraId="2652193B" w14:textId="77777777" w:rsidR="008C229C" w:rsidRDefault="008C229C" w:rsidP="008C229C">
      <w:pPr>
        <w:ind w:firstLine="0"/>
      </w:pPr>
    </w:p>
    <w:p w14:paraId="41FFEE7F" w14:textId="28DC4BBB" w:rsidR="00907DC8" w:rsidRDefault="00000000" w:rsidP="008C229C">
      <w:pPr>
        <w:ind w:firstLine="0"/>
      </w:pPr>
      <w:r>
        <w:t>Les trois boxplots montrent des distributions de luminosité globalement comparables entre sources, avec une médiane plus basse à l'intérieur du masque (~115-120, zone pulmonaire moins dense) qu'à l'extérieur (~150-160, zone incluant les structures osseuses et le fond).</w:t>
      </w:r>
    </w:p>
    <w:p w14:paraId="126D4FD0" w14:textId="77777777" w:rsidR="00907DC8" w:rsidRDefault="00000000" w:rsidP="008C229C">
      <w:pPr>
        <w:ind w:firstLine="0"/>
      </w:pPr>
      <w:r>
        <w:t>PadChest se distingue visuellement dans les trois zones par une dispersion plus importante, avec de nombreuses valeurs aberrantes vers le bas (images particulièrement sombres). Cette observation visuelle est cohérente avec sa sur-représentation dans le dataset (68% des images COVID), mais aussi avec les résultats des tests statistiques qui suivent.</w:t>
      </w:r>
    </w:p>
    <w:p w14:paraId="6A865D74" w14:textId="77777777" w:rsidR="00E226DC" w:rsidRDefault="00E226DC">
      <w:r w:rsidRPr="00E226DC">
        <w:rPr>
          <w:b/>
          <w:noProof/>
        </w:rPr>
        <w:drawing>
          <wp:inline distT="0" distB="0" distL="0" distR="0" wp14:anchorId="4C77C120" wp14:editId="3EE75321">
            <wp:extent cx="6300470" cy="1898650"/>
            <wp:effectExtent l="0" t="0" r="5080" b="6350"/>
            <wp:docPr id="1565730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30366" name=""/>
                    <pic:cNvPicPr/>
                  </pic:nvPicPr>
                  <pic:blipFill>
                    <a:blip r:embed="rId22"/>
                    <a:stretch>
                      <a:fillRect/>
                    </a:stretch>
                  </pic:blipFill>
                  <pic:spPr>
                    <a:xfrm>
                      <a:off x="0" y="0"/>
                      <a:ext cx="6300470" cy="1898650"/>
                    </a:xfrm>
                    <a:prstGeom prst="rect">
                      <a:avLst/>
                    </a:prstGeom>
                  </pic:spPr>
                </pic:pic>
              </a:graphicData>
            </a:graphic>
          </wp:inline>
        </w:drawing>
      </w:r>
    </w:p>
    <w:p w14:paraId="304AC6FB" w14:textId="721387D7" w:rsidR="00E226DC" w:rsidRDefault="00E226DC" w:rsidP="00E226DC">
      <w:pPr>
        <w:ind w:firstLine="0"/>
      </w:pPr>
      <w:r>
        <w:rPr>
          <w:noProof/>
        </w:rPr>
        <mc:AlternateContent>
          <mc:Choice Requires="wps">
            <w:drawing>
              <wp:anchor distT="0" distB="0" distL="114300" distR="114300" simplePos="0" relativeHeight="251667456" behindDoc="1" locked="0" layoutInCell="1" allowOverlap="1" wp14:anchorId="724F2C4D" wp14:editId="62638713">
                <wp:simplePos x="0" y="0"/>
                <wp:positionH relativeFrom="column">
                  <wp:posOffset>0</wp:posOffset>
                </wp:positionH>
                <wp:positionV relativeFrom="paragraph">
                  <wp:posOffset>-635</wp:posOffset>
                </wp:positionV>
                <wp:extent cx="3418840" cy="635"/>
                <wp:effectExtent l="0" t="0" r="0" b="0"/>
                <wp:wrapNone/>
                <wp:docPr id="864683524"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33354104" w14:textId="38C31A04" w:rsidR="00E226DC" w:rsidRPr="0035701F" w:rsidRDefault="00E226DC" w:rsidP="00E226DC">
                            <w:pPr>
                              <w:pStyle w:val="Lgende"/>
                              <w:jc w:val="both"/>
                              <w:rPr>
                                <w:b w:val="0"/>
                                <w:bCs w:val="0"/>
                                <w:sz w:val="22"/>
                              </w:rPr>
                            </w:pPr>
                            <w:r>
                              <w:t xml:space="preserve">Figure 4 : </w:t>
                            </w:r>
                            <w:r>
                              <w:rPr>
                                <w:b w:val="0"/>
                                <w:bCs w:val="0"/>
                              </w:rPr>
                              <w:t>Tests de DUNN sur sources COVID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4F2C4D" id="_x0000_s1028" type="#_x0000_t202" style="position:absolute;left:0;text-align:left;margin-left:0;margin-top:-.05pt;width:269.2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sqYGgIAAD8EAAAOAAAAZHJzL2Uyb0RvYy54bWysU8Fu2zAMvQ/YPwi6L07Srgi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" stroked="f">
                <v:textbox style="mso-fit-shape-to-text:t" inset="0,0,0,0">
                  <w:txbxContent>
                    <w:p w14:paraId="33354104" w14:textId="38C31A04" w:rsidR="00E226DC" w:rsidRPr="0035701F" w:rsidRDefault="00E226DC" w:rsidP="00E226DC">
                      <w:pPr>
                        <w:pStyle w:val="Lgende"/>
                        <w:jc w:val="both"/>
                        <w:rPr>
                          <w:b w:val="0"/>
                          <w:bCs w:val="0"/>
                          <w:sz w:val="22"/>
                        </w:rPr>
                      </w:pPr>
                      <w:r>
                        <w:t xml:space="preserve">Figure </w:t>
                      </w:r>
                      <w:r>
                        <w:t>4</w:t>
                      </w:r>
                      <w:r>
                        <w:t xml:space="preserve"> : </w:t>
                      </w:r>
                      <w:r>
                        <w:rPr>
                          <w:b w:val="0"/>
                          <w:bCs w:val="0"/>
                        </w:rPr>
                        <w:t>Tests de DUNN sur sources COVID</w:t>
                      </w:r>
                    </w:p>
                  </w:txbxContent>
                </v:textbox>
              </v:shape>
            </w:pict>
          </mc:Fallback>
        </mc:AlternateContent>
      </w:r>
    </w:p>
    <w:p w14:paraId="4EA37A62" w14:textId="77777777" w:rsidR="00E226DC" w:rsidRDefault="00E226DC" w:rsidP="00E226DC">
      <w:pPr>
        <w:ind w:firstLine="0"/>
      </w:pPr>
    </w:p>
    <w:p w14:paraId="192D1C15" w14:textId="005E6BA4" w:rsidR="00907DC8" w:rsidRDefault="00000000" w:rsidP="00E226DC">
      <w:pPr>
        <w:ind w:firstLine="0"/>
      </w:pPr>
      <w:r>
        <w:lastRenderedPageBreak/>
        <w:t>Les trois tests de Kruskal-Wallis ressortent significatifs (p-value très inférieure à 5 %), confirmant l'existence d'une hétérogénéité entre sources dans les trois zones. Le test post-hoc de Dunn permet cependant d'affiner ce constat : dans la zone pulmonaire, seules 2 paires de sources sur 6 diffèrent réellement (différences modérées), alors que dans le fond de l'image, PadChest se distingue nettement de toutes les autres sources. L'essentiel du biais de source se concentre donc dans le fond plutôt que dans la zone pulmonaire elle-même</w:t>
      </w:r>
      <w:r w:rsidR="007A4567">
        <w:t>,</w:t>
      </w:r>
      <w:r>
        <w:t xml:space="preserve"> l'application des masques contribue ainsi déjà à atténuer une bonne partie du problème, même si une normalisation complémentaire de la luminosité reste recommandée, en particulier pour les images PadChest.</w:t>
      </w:r>
    </w:p>
    <w:p w14:paraId="24F8CC30" w14:textId="2AC94093" w:rsidR="00727F76" w:rsidRPr="000E4FFC" w:rsidRDefault="00727F76" w:rsidP="003428FB">
      <w:pPr>
        <w:pStyle w:val="Titre1"/>
      </w:pPr>
      <w:bookmarkStart w:id="56" w:name="_Toc232692253"/>
      <w:r>
        <w:lastRenderedPageBreak/>
        <w:t>REFERENCES (à mettre en derniere place du sommaire)</w:t>
      </w:r>
      <w:bookmarkEnd w:id="56"/>
    </w:p>
    <w:p w14:paraId="0694D75D" w14:textId="77777777" w:rsidR="00727F76" w:rsidRPr="00727F76" w:rsidRDefault="00727F76" w:rsidP="003428FB">
      <w:pPr>
        <w:spacing w:before="120" w:after="0" w:line="360" w:lineRule="auto"/>
        <w:ind w:firstLine="0"/>
      </w:pPr>
    </w:p>
    <w:p w14:paraId="336E0F19" w14:textId="3D01BBF7" w:rsidR="00727F76" w:rsidRDefault="00727F76" w:rsidP="003428FB">
      <w:pPr>
        <w:spacing w:before="120" w:after="0" w:line="360" w:lineRule="auto"/>
        <w:ind w:firstLine="0"/>
        <w:rPr>
          <w:lang w:val="en-GB"/>
        </w:rPr>
      </w:pPr>
      <w:r w:rsidRPr="00727F76">
        <w:rPr>
          <w:b/>
          <w:bCs/>
          <w:lang w:val="en-GB"/>
        </w:rPr>
        <w:t>[1]</w:t>
      </w:r>
      <w:r w:rsidRPr="00727F76">
        <w:rPr>
          <w:lang w:val="en-GB"/>
        </w:rPr>
        <w:t xml:space="preserve"> Wang L., Lin Z.Q., Wong A. </w:t>
      </w:r>
      <w:r w:rsidRPr="00727F76">
        <w:rPr>
          <w:i/>
          <w:iCs/>
          <w:lang w:val="en-GB"/>
        </w:rPr>
        <w:t>COVID-Net: A tailored deep convolutional neural network design for detection of COVID-19 cases from chest X-ray images</w:t>
      </w:r>
      <w:r w:rsidRPr="00727F76">
        <w:rPr>
          <w:lang w:val="en-GB"/>
        </w:rPr>
        <w:t>. Scientific Reports, 2020.</w:t>
      </w:r>
    </w:p>
    <w:p w14:paraId="0D68BBDC" w14:textId="29FDB61F" w:rsidR="00727F76" w:rsidRPr="00CA1B1B" w:rsidRDefault="00727F76" w:rsidP="003428FB">
      <w:pPr>
        <w:spacing w:before="120" w:after="0" w:line="360" w:lineRule="auto"/>
        <w:ind w:firstLine="0"/>
        <w:rPr>
          <w:lang w:val="en-GB"/>
        </w:rPr>
      </w:pPr>
      <w:r w:rsidRPr="00727F76">
        <w:rPr>
          <w:b/>
          <w:bCs/>
          <w:lang w:val="en-GB"/>
        </w:rPr>
        <w:t>[2]</w:t>
      </w:r>
      <w:r w:rsidRPr="00727F76">
        <w:rPr>
          <w:lang w:val="en-GB"/>
        </w:rPr>
        <w:t xml:space="preserve"> Akter S. et al. </w:t>
      </w:r>
      <w:r w:rsidRPr="00727F76">
        <w:rPr>
          <w:i/>
          <w:iCs/>
          <w:lang w:val="en-GB"/>
        </w:rPr>
        <w:t>COVID-19 Detection Using Deep Learning Algorithm on Chest X-ray Images</w:t>
      </w:r>
      <w:r w:rsidRPr="00727F76">
        <w:rPr>
          <w:lang w:val="en-GB"/>
        </w:rPr>
        <w:t xml:space="preserve">. </w:t>
      </w:r>
      <w:r w:rsidRPr="00CA1B1B">
        <w:rPr>
          <w:lang w:val="en-GB"/>
        </w:rPr>
        <w:t>Biology, 2021.</w:t>
      </w:r>
    </w:p>
    <w:p w14:paraId="43E0B226" w14:textId="2DC54425" w:rsidR="00727F76" w:rsidRPr="00CA1B1B" w:rsidRDefault="00727F76" w:rsidP="003428FB">
      <w:pPr>
        <w:spacing w:before="120" w:after="0" w:line="360" w:lineRule="auto"/>
        <w:ind w:firstLine="0"/>
        <w:rPr>
          <w:lang w:val="en-GB"/>
        </w:rPr>
      </w:pPr>
      <w:r w:rsidRPr="00727F76">
        <w:rPr>
          <w:b/>
          <w:bCs/>
          <w:lang w:val="en-GB"/>
        </w:rPr>
        <w:t>[3]</w:t>
      </w:r>
      <w:r w:rsidRPr="00727F76">
        <w:rPr>
          <w:lang w:val="en-GB"/>
        </w:rPr>
        <w:t xml:space="preserve"> Naz Z. et al. </w:t>
      </w:r>
      <w:r w:rsidRPr="00727F76">
        <w:rPr>
          <w:i/>
          <w:iCs/>
          <w:lang w:val="en-GB"/>
        </w:rPr>
        <w:t>An Explainable AI-Enabled Framework for Interpreting Pulmonary Diseases from Chest Radiographs</w:t>
      </w:r>
      <w:r w:rsidRPr="00727F76">
        <w:rPr>
          <w:lang w:val="en-GB"/>
        </w:rPr>
        <w:t xml:space="preserve">. </w:t>
      </w:r>
      <w:r w:rsidRPr="00CA1B1B">
        <w:rPr>
          <w:lang w:val="en-GB"/>
        </w:rPr>
        <w:t>Cancers, 2023.</w:t>
      </w:r>
    </w:p>
    <w:p w14:paraId="0E0EBEB0" w14:textId="0FFF7E85" w:rsidR="00727F76" w:rsidRPr="00CA1B1B" w:rsidRDefault="00727F76" w:rsidP="003428FB">
      <w:pPr>
        <w:spacing w:before="120" w:after="0" w:line="360" w:lineRule="auto"/>
        <w:ind w:firstLine="0"/>
        <w:rPr>
          <w:lang w:val="en-GB"/>
        </w:rPr>
      </w:pPr>
      <w:r w:rsidRPr="00CA1B1B">
        <w:rPr>
          <w:b/>
          <w:bCs/>
          <w:lang w:val="en-GB"/>
        </w:rPr>
        <w:t>[4]</w:t>
      </w:r>
      <w:r w:rsidRPr="00CA1B1B">
        <w:rPr>
          <w:lang w:val="en-GB"/>
        </w:rPr>
        <w:t xml:space="preserve"> Khan M.A. et al. </w:t>
      </w:r>
      <w:r w:rsidRPr="00727F76">
        <w:rPr>
          <w:i/>
          <w:iCs/>
          <w:lang w:val="en-GB"/>
        </w:rPr>
        <w:t>COVID-19 Classification from Chest X-Ray Images: A Framework of Deep Explainable Artificial Intelligence</w:t>
      </w:r>
      <w:r w:rsidRPr="00727F76">
        <w:rPr>
          <w:lang w:val="en-GB"/>
        </w:rPr>
        <w:t xml:space="preserve">. </w:t>
      </w:r>
      <w:r w:rsidRPr="00CA1B1B">
        <w:rPr>
          <w:lang w:val="en-GB"/>
        </w:rPr>
        <w:t>Computational Intelligence and Neuroscience, 2022.</w:t>
      </w:r>
    </w:p>
    <w:p w14:paraId="1FB57A6A" w14:textId="4FC5D162" w:rsidR="00727F76" w:rsidRPr="00CA1B1B" w:rsidRDefault="00727F76" w:rsidP="003428FB">
      <w:pPr>
        <w:spacing w:before="120" w:after="0" w:line="360" w:lineRule="auto"/>
        <w:ind w:firstLine="0"/>
        <w:rPr>
          <w:lang w:val="en-GB"/>
        </w:rPr>
      </w:pPr>
      <w:r w:rsidRPr="00727F76">
        <w:rPr>
          <w:b/>
          <w:bCs/>
          <w:lang w:val="en-GB"/>
        </w:rPr>
        <w:t>[5]</w:t>
      </w:r>
      <w:r w:rsidRPr="00727F76">
        <w:rPr>
          <w:lang w:val="en-GB"/>
        </w:rPr>
        <w:t xml:space="preserve"> Jia G. et al. </w:t>
      </w:r>
      <w:r w:rsidRPr="00727F76">
        <w:rPr>
          <w:i/>
          <w:iCs/>
          <w:lang w:val="en-GB"/>
        </w:rPr>
        <w:t>Classification of COVID-19 Chest X-Ray and CT Images Using a Type of Dynamic CNN Modification Method</w:t>
      </w:r>
      <w:r w:rsidRPr="00727F76">
        <w:rPr>
          <w:lang w:val="en-GB"/>
        </w:rPr>
        <w:t xml:space="preserve">. </w:t>
      </w:r>
      <w:r w:rsidRPr="00CA1B1B">
        <w:rPr>
          <w:lang w:val="en-GB"/>
        </w:rPr>
        <w:t>Computers in Biology and Medicine, 2021.</w:t>
      </w:r>
    </w:p>
    <w:p w14:paraId="7704734C" w14:textId="6AB55BDC" w:rsidR="00727F76" w:rsidRPr="00CA1B1B" w:rsidRDefault="00727F76" w:rsidP="003428FB">
      <w:pPr>
        <w:spacing w:before="120" w:after="0" w:line="360" w:lineRule="auto"/>
        <w:ind w:firstLine="0"/>
        <w:rPr>
          <w:lang w:val="en-GB"/>
        </w:rPr>
      </w:pPr>
      <w:r w:rsidRPr="00727F76">
        <w:rPr>
          <w:b/>
          <w:bCs/>
          <w:lang w:val="en-GB"/>
        </w:rPr>
        <w:t>[6]</w:t>
      </w:r>
      <w:r w:rsidRPr="00727F76">
        <w:rPr>
          <w:lang w:val="en-GB"/>
        </w:rPr>
        <w:t xml:space="preserve"> Shazia A. et al. </w:t>
      </w:r>
      <w:r w:rsidRPr="00727F76">
        <w:rPr>
          <w:i/>
          <w:iCs/>
          <w:lang w:val="en-GB"/>
        </w:rPr>
        <w:t>A Comparative Study of Multiple Neural Networks for Detection of COVID-19 on Chest X-Ray</w:t>
      </w:r>
      <w:r w:rsidRPr="00727F76">
        <w:rPr>
          <w:lang w:val="en-GB"/>
        </w:rPr>
        <w:t xml:space="preserve">. </w:t>
      </w:r>
      <w:r w:rsidRPr="00CA1B1B">
        <w:rPr>
          <w:lang w:val="en-GB"/>
        </w:rPr>
        <w:t>EURASIP Journal on Advances in Signal Processing, 2021.</w:t>
      </w:r>
    </w:p>
    <w:p w14:paraId="1D55566D" w14:textId="30D9DD98" w:rsidR="003428FB" w:rsidRDefault="003428FB" w:rsidP="003428FB">
      <w:pPr>
        <w:spacing w:before="120" w:after="0" w:line="360" w:lineRule="auto"/>
        <w:ind w:firstLine="0"/>
        <w:rPr>
          <w:lang w:val="en-GB"/>
        </w:rPr>
      </w:pPr>
      <w:r w:rsidRPr="003428FB">
        <w:rPr>
          <w:b/>
          <w:bCs/>
          <w:lang w:val="en-GB"/>
        </w:rPr>
        <w:t>[7]</w:t>
      </w:r>
      <w:r w:rsidRPr="003428FB">
        <w:rPr>
          <w:lang w:val="en-GB"/>
        </w:rPr>
        <w:t xml:space="preserve"> Lippi G., Sanchis-Gomar F. </w:t>
      </w:r>
      <w:r w:rsidRPr="003428FB">
        <w:rPr>
          <w:i/>
          <w:iCs/>
          <w:lang w:val="en-GB"/>
        </w:rPr>
        <w:t>Mortality of Post-COVID-19 Condition: 2025 Update</w:t>
      </w:r>
      <w:r w:rsidRPr="003428FB">
        <w:rPr>
          <w:lang w:val="en-GB"/>
        </w:rPr>
        <w:t xml:space="preserve">. </w:t>
      </w:r>
      <w:r w:rsidRPr="003428FB">
        <w:rPr>
          <w:b/>
          <w:bCs/>
        </w:rPr>
        <w:t>COVID</w:t>
      </w:r>
      <w:r w:rsidRPr="003428FB">
        <w:t xml:space="preserve">, 2025, 5(1), 11. </w:t>
      </w:r>
      <w:hyperlink r:id="rId23" w:tgtFrame="_new" w:history="1">
        <w:r w:rsidRPr="003428FB">
          <w:rPr>
            <w:rStyle w:val="Lienhypertexte"/>
          </w:rPr>
          <w:t>https://doi.org/10.3390/covid5010011</w:t>
        </w:r>
      </w:hyperlink>
    </w:p>
    <w:p w14:paraId="12104B11" w14:textId="52F3A31A" w:rsidR="003428FB" w:rsidRPr="00727F76" w:rsidRDefault="002A52B9" w:rsidP="002A52B9">
      <w:pPr>
        <w:spacing w:before="120" w:after="0" w:line="360" w:lineRule="auto"/>
        <w:ind w:firstLine="0"/>
        <w:jc w:val="left"/>
        <w:rPr>
          <w:lang w:val="en-GB"/>
        </w:rPr>
      </w:pPr>
      <w:r w:rsidRPr="002A52B9">
        <w:rPr>
          <w:b/>
          <w:bCs/>
          <w:lang w:val="en-GB"/>
        </w:rPr>
        <w:t>[8]</w:t>
      </w:r>
      <w:r w:rsidRPr="002A52B9">
        <w:rPr>
          <w:lang w:val="en-GB"/>
        </w:rPr>
        <w:t xml:space="preserve"> Fang Y., Zhang H., Xie J., Lin M., Ying L., Pang P., Ji W. </w:t>
      </w:r>
      <w:r w:rsidRPr="002A52B9">
        <w:rPr>
          <w:i/>
          <w:iCs/>
          <w:lang w:val="en-GB"/>
        </w:rPr>
        <w:t>Sensitivity of Chest CT for COVID-19: Comparison to RT-PCR</w:t>
      </w:r>
      <w:r w:rsidRPr="002A52B9">
        <w:rPr>
          <w:lang w:val="en-GB"/>
        </w:rPr>
        <w:t xml:space="preserve">. </w:t>
      </w:r>
      <w:r w:rsidRPr="002A52B9">
        <w:rPr>
          <w:b/>
          <w:bCs/>
        </w:rPr>
        <w:t>Radiology</w:t>
      </w:r>
      <w:r w:rsidRPr="002A52B9">
        <w:t xml:space="preserve">, 2020, 296(2), E115-E117. </w:t>
      </w:r>
      <w:hyperlink r:id="rId24" w:tgtFrame="_new" w:history="1">
        <w:r w:rsidRPr="002A52B9">
          <w:rPr>
            <w:rStyle w:val="Lienhypertexte"/>
          </w:rPr>
          <w:t>https://doi.org/10.1148/radiol.2020200432</w:t>
        </w:r>
      </w:hyperlink>
    </w:p>
    <w:sectPr w:rsidR="003428FB" w:rsidRPr="00727F76" w:rsidSect="008D1CDC">
      <w:pgSz w:w="11907" w:h="16840" w:code="9"/>
      <w:pgMar w:top="680" w:right="851" w:bottom="1418" w:left="1134" w:header="567" w:footer="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 w:author="noura Romari" w:date="2026-06-17T06:38:00Z" w:initials="nR">
    <w:p w14:paraId="3D180F8A" w14:textId="77777777" w:rsidR="007D6A55" w:rsidRDefault="007D6A55" w:rsidP="007D6A55">
      <w:pPr>
        <w:pStyle w:val="Commentaire"/>
      </w:pPr>
      <w:r>
        <w:rPr>
          <w:rStyle w:val="Marquedecommentaire"/>
        </w:rPr>
        <w:annotationRef/>
      </w:r>
      <w:r>
        <w:t>Image hors contexte pour moi, car sujet accès sur le diagnostique, pas sur la prévention.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80F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73FA2" w16cex:dateUtc="2026-06-17T0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80F8A" w16cid:durableId="7DB73F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7381D" w14:textId="77777777" w:rsidR="00032B87" w:rsidRDefault="00032B87">
      <w:r>
        <w:separator/>
      </w:r>
    </w:p>
  </w:endnote>
  <w:endnote w:type="continuationSeparator" w:id="0">
    <w:p w14:paraId="25116F61" w14:textId="77777777" w:rsidR="00032B87" w:rsidRDefault="00032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3ABAF" w14:textId="77777777" w:rsidR="00032B87" w:rsidRDefault="00032B87">
      <w:r>
        <w:separator/>
      </w:r>
    </w:p>
  </w:footnote>
  <w:footnote w:type="continuationSeparator" w:id="0">
    <w:p w14:paraId="4D0DB9BE" w14:textId="77777777" w:rsidR="00032B87" w:rsidRDefault="00032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6EC4D80A"/>
    <w:lvl w:ilvl="0">
      <w:start w:val="1"/>
      <w:numFmt w:val="decimal"/>
      <w:pStyle w:val="Listenumros"/>
      <w:lvlText w:val="%1."/>
      <w:lvlJc w:val="left"/>
      <w:pPr>
        <w:tabs>
          <w:tab w:val="num" w:pos="284"/>
        </w:tabs>
        <w:ind w:left="284" w:hanging="284"/>
      </w:pPr>
      <w:rPr>
        <w:rFonts w:hint="default"/>
      </w:rPr>
    </w:lvl>
  </w:abstractNum>
  <w:abstractNum w:abstractNumId="9" w15:restartNumberingAfterBreak="0">
    <w:nsid w:val="FFFFFFFB"/>
    <w:multiLevelType w:val="multilevel"/>
    <w:tmpl w:val="F3D0F65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6"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662B08"/>
    <w:multiLevelType w:val="hybridMultilevel"/>
    <w:tmpl w:val="63F29E8A"/>
    <w:lvl w:ilvl="0" w:tplc="B8F8A174">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19"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6616EAD"/>
    <w:multiLevelType w:val="multilevel"/>
    <w:tmpl w:val="4070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5"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7"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8"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F310BF1"/>
    <w:multiLevelType w:val="multilevel"/>
    <w:tmpl w:val="84A2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31"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4"/>
  </w:num>
  <w:num w:numId="3" w16cid:durableId="1987196217">
    <w:abstractNumId w:val="17"/>
  </w:num>
  <w:num w:numId="4" w16cid:durableId="573394095">
    <w:abstractNumId w:val="19"/>
  </w:num>
  <w:num w:numId="5" w16cid:durableId="876619875">
    <w:abstractNumId w:val="11"/>
  </w:num>
  <w:num w:numId="6" w16cid:durableId="13044459">
    <w:abstractNumId w:val="27"/>
  </w:num>
  <w:num w:numId="7" w16cid:durableId="96799009">
    <w:abstractNumId w:val="15"/>
  </w:num>
  <w:num w:numId="8" w16cid:durableId="1306086162">
    <w:abstractNumId w:val="12"/>
    <w:lvlOverride w:ilvl="2">
      <w:lvl w:ilvl="2">
        <w:start w:val="1"/>
        <w:numFmt w:val="decimal"/>
        <w:pStyle w:val="Titre3EN"/>
        <w:lvlText w:val="%1.%2.%3"/>
        <w:lvlJc w:val="left"/>
        <w:pPr>
          <w:ind w:left="709" w:hanging="709"/>
        </w:pPr>
        <w:rPr>
          <w:rFonts w:hint="default"/>
        </w:rPr>
      </w:lvl>
    </w:lvlOverride>
    <w:lvlOverride w:ilvl="4">
      <w:lvl w:ilvl="4">
        <w:start w:val="1"/>
        <w:numFmt w:val="decimal"/>
        <w:pStyle w:val="Titre5EN"/>
        <w:lvlText w:val="%1.%2.%3.%4.%5"/>
        <w:lvlJc w:val="left"/>
        <w:pPr>
          <w:ind w:left="992" w:hanging="992"/>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4"/>
  </w:num>
  <w:num w:numId="14" w16cid:durableId="544408560">
    <w:abstractNumId w:val="25"/>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2"/>
  </w:num>
  <w:num w:numId="22" w16cid:durableId="513149240">
    <w:abstractNumId w:val="26"/>
  </w:num>
  <w:num w:numId="23" w16cid:durableId="82607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30"/>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1"/>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3"/>
  </w:num>
  <w:num w:numId="33" w16cid:durableId="2094427400">
    <w:abstractNumId w:val="31"/>
  </w:num>
  <w:num w:numId="34" w16cid:durableId="66801838">
    <w:abstractNumId w:val="10"/>
  </w:num>
  <w:num w:numId="35" w16cid:durableId="2099791012">
    <w:abstractNumId w:val="9"/>
  </w:num>
  <w:num w:numId="36" w16cid:durableId="766080412">
    <w:abstractNumId w:val="9"/>
  </w:num>
  <w:num w:numId="37" w16cid:durableId="1862862643">
    <w:abstractNumId w:val="28"/>
  </w:num>
  <w:num w:numId="38" w16cid:durableId="1091394304">
    <w:abstractNumId w:val="16"/>
  </w:num>
  <w:num w:numId="39" w16cid:durableId="197009749">
    <w:abstractNumId w:val="18"/>
  </w:num>
  <w:num w:numId="40" w16cid:durableId="502936503">
    <w:abstractNumId w:val="20"/>
  </w:num>
  <w:num w:numId="41" w16cid:durableId="789512835">
    <w:abstractNumId w:val="29"/>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ura Romari">
    <w15:presenceInfo w15:providerId="Windows Live" w15:userId="bcc0ceeb09390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232ED"/>
    <w:rsid w:val="0002621A"/>
    <w:rsid w:val="00026FAE"/>
    <w:rsid w:val="00030AE9"/>
    <w:rsid w:val="000315DB"/>
    <w:rsid w:val="00031973"/>
    <w:rsid w:val="00032A62"/>
    <w:rsid w:val="00032B87"/>
    <w:rsid w:val="00034545"/>
    <w:rsid w:val="00036955"/>
    <w:rsid w:val="00046489"/>
    <w:rsid w:val="00046ACA"/>
    <w:rsid w:val="00047956"/>
    <w:rsid w:val="00050BEE"/>
    <w:rsid w:val="00051EF1"/>
    <w:rsid w:val="00053F47"/>
    <w:rsid w:val="0005412F"/>
    <w:rsid w:val="00056243"/>
    <w:rsid w:val="0005630A"/>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419C"/>
    <w:rsid w:val="00354B1C"/>
    <w:rsid w:val="00355FD4"/>
    <w:rsid w:val="00356558"/>
    <w:rsid w:val="0035701F"/>
    <w:rsid w:val="00361DE9"/>
    <w:rsid w:val="0036201A"/>
    <w:rsid w:val="00362BF4"/>
    <w:rsid w:val="0036371E"/>
    <w:rsid w:val="00363FC3"/>
    <w:rsid w:val="00366F53"/>
    <w:rsid w:val="003701EA"/>
    <w:rsid w:val="00372086"/>
    <w:rsid w:val="003740FA"/>
    <w:rsid w:val="00375BD8"/>
    <w:rsid w:val="00381E0F"/>
    <w:rsid w:val="00384444"/>
    <w:rsid w:val="00385C3E"/>
    <w:rsid w:val="00386FAE"/>
    <w:rsid w:val="0039001F"/>
    <w:rsid w:val="00390DCF"/>
    <w:rsid w:val="003920EC"/>
    <w:rsid w:val="00394702"/>
    <w:rsid w:val="00394A9A"/>
    <w:rsid w:val="0039589A"/>
    <w:rsid w:val="0039667F"/>
    <w:rsid w:val="003A1869"/>
    <w:rsid w:val="003A328F"/>
    <w:rsid w:val="003A4813"/>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342B"/>
    <w:rsid w:val="00593A1F"/>
    <w:rsid w:val="00594D29"/>
    <w:rsid w:val="00594E5C"/>
    <w:rsid w:val="00595339"/>
    <w:rsid w:val="0059588A"/>
    <w:rsid w:val="00596016"/>
    <w:rsid w:val="00596414"/>
    <w:rsid w:val="005A0B88"/>
    <w:rsid w:val="005A10D4"/>
    <w:rsid w:val="005A1248"/>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D56"/>
    <w:rsid w:val="005D6934"/>
    <w:rsid w:val="005D6A7F"/>
    <w:rsid w:val="005D717D"/>
    <w:rsid w:val="005D7CA9"/>
    <w:rsid w:val="005E04A5"/>
    <w:rsid w:val="005E1729"/>
    <w:rsid w:val="005E2842"/>
    <w:rsid w:val="005E6F87"/>
    <w:rsid w:val="005E767A"/>
    <w:rsid w:val="005F1034"/>
    <w:rsid w:val="005F25E5"/>
    <w:rsid w:val="005F61F7"/>
    <w:rsid w:val="005F61FB"/>
    <w:rsid w:val="00602032"/>
    <w:rsid w:val="00602088"/>
    <w:rsid w:val="0060422C"/>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203D"/>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4567"/>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229C"/>
    <w:rsid w:val="008C36A3"/>
    <w:rsid w:val="008C3F52"/>
    <w:rsid w:val="008C4C31"/>
    <w:rsid w:val="008C68A1"/>
    <w:rsid w:val="008C747F"/>
    <w:rsid w:val="008D05C0"/>
    <w:rsid w:val="008D060C"/>
    <w:rsid w:val="008D07D9"/>
    <w:rsid w:val="008D08DF"/>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E80"/>
    <w:rsid w:val="00905A09"/>
    <w:rsid w:val="00905AB9"/>
    <w:rsid w:val="00907D57"/>
    <w:rsid w:val="00907DC8"/>
    <w:rsid w:val="00912192"/>
    <w:rsid w:val="00920E93"/>
    <w:rsid w:val="00921B2B"/>
    <w:rsid w:val="009222B2"/>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7143"/>
    <w:rsid w:val="009832F7"/>
    <w:rsid w:val="009874E5"/>
    <w:rsid w:val="00987D0D"/>
    <w:rsid w:val="00991A4C"/>
    <w:rsid w:val="00991EC1"/>
    <w:rsid w:val="009924B2"/>
    <w:rsid w:val="00993A00"/>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72B4"/>
    <w:rsid w:val="00A428EE"/>
    <w:rsid w:val="00A438F5"/>
    <w:rsid w:val="00A449D0"/>
    <w:rsid w:val="00A44E0D"/>
    <w:rsid w:val="00A46103"/>
    <w:rsid w:val="00A509A0"/>
    <w:rsid w:val="00A554DC"/>
    <w:rsid w:val="00A55906"/>
    <w:rsid w:val="00A575D9"/>
    <w:rsid w:val="00A644F0"/>
    <w:rsid w:val="00A64B13"/>
    <w:rsid w:val="00A66786"/>
    <w:rsid w:val="00A67FA9"/>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611F"/>
    <w:rsid w:val="00B569A9"/>
    <w:rsid w:val="00B60426"/>
    <w:rsid w:val="00B60B4F"/>
    <w:rsid w:val="00B613E6"/>
    <w:rsid w:val="00B6162E"/>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862"/>
    <w:rsid w:val="00C0748E"/>
    <w:rsid w:val="00C078AE"/>
    <w:rsid w:val="00C119F1"/>
    <w:rsid w:val="00C12E0C"/>
    <w:rsid w:val="00C201DE"/>
    <w:rsid w:val="00C20DEE"/>
    <w:rsid w:val="00C21E28"/>
    <w:rsid w:val="00C220B6"/>
    <w:rsid w:val="00C23800"/>
    <w:rsid w:val="00C25B8E"/>
    <w:rsid w:val="00C25BB0"/>
    <w:rsid w:val="00C2707F"/>
    <w:rsid w:val="00C27FC0"/>
    <w:rsid w:val="00C3111F"/>
    <w:rsid w:val="00C32224"/>
    <w:rsid w:val="00C339CB"/>
    <w:rsid w:val="00C42CB7"/>
    <w:rsid w:val="00C44FCC"/>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2EF"/>
    <w:rsid w:val="00D206F0"/>
    <w:rsid w:val="00D2194C"/>
    <w:rsid w:val="00D22CE8"/>
    <w:rsid w:val="00D23B71"/>
    <w:rsid w:val="00D30E3C"/>
    <w:rsid w:val="00D32733"/>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B0F"/>
    <w:rsid w:val="00E15CAB"/>
    <w:rsid w:val="00E16B6B"/>
    <w:rsid w:val="00E1759D"/>
    <w:rsid w:val="00E220D3"/>
    <w:rsid w:val="00E220D7"/>
    <w:rsid w:val="00E226DC"/>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0C8D"/>
    <w:rsid w:val="00E62A73"/>
    <w:rsid w:val="00E63A9F"/>
    <w:rsid w:val="00E719AF"/>
    <w:rsid w:val="00E72B01"/>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137A"/>
    <w:rsid w:val="00F01973"/>
    <w:rsid w:val="00F02203"/>
    <w:rsid w:val="00F02C82"/>
    <w:rsid w:val="00F0349B"/>
    <w:rsid w:val="00F03BB4"/>
    <w:rsid w:val="00F05DC7"/>
    <w:rsid w:val="00F0725E"/>
    <w:rsid w:val="00F109A8"/>
    <w:rsid w:val="00F109F7"/>
    <w:rsid w:val="00F126CB"/>
    <w:rsid w:val="00F12B68"/>
    <w:rsid w:val="00F13D50"/>
    <w:rsid w:val="00F15DDB"/>
    <w:rsid w:val="00F1657C"/>
    <w:rsid w:val="00F17D5E"/>
    <w:rsid w:val="00F2768C"/>
    <w:rsid w:val="00F30741"/>
    <w:rsid w:val="00F3386C"/>
    <w:rsid w:val="00F353E4"/>
    <w:rsid w:val="00F37361"/>
    <w:rsid w:val="00F37637"/>
    <w:rsid w:val="00F419CB"/>
    <w:rsid w:val="00F41FA6"/>
    <w:rsid w:val="00F43AB9"/>
    <w:rsid w:val="00F46955"/>
    <w:rsid w:val="00F54BCB"/>
    <w:rsid w:val="00F56C86"/>
    <w:rsid w:val="00F57950"/>
    <w:rsid w:val="00F611D1"/>
    <w:rsid w:val="00F61A54"/>
    <w:rsid w:val="00F61D0B"/>
    <w:rsid w:val="00F6282F"/>
    <w:rsid w:val="00F65840"/>
    <w:rsid w:val="00F65C4D"/>
    <w:rsid w:val="00F67C9E"/>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tabs>
        <w:tab w:val="clear" w:pos="284"/>
        <w:tab w:val="num" w:pos="-284"/>
      </w:tabs>
      <w:spacing w:after="60" w:line="276" w:lineRule="auto"/>
      <w:ind w:left="567" w:hanging="567"/>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3428FB"/>
    <w:pPr>
      <w:keepNext/>
      <w:numPr>
        <w:ilvl w:val="1"/>
        <w:numId w:val="19"/>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1F4C59"/>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1F4C59"/>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3428FB"/>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EA60AC"/>
    <w:pPr>
      <w:numPr>
        <w:numId w:val="3"/>
      </w:numPr>
      <w:ind w:left="470" w:hanging="113"/>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DA5FFD"/>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DA5FFD"/>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3309B8"/>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3309B8"/>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1F4C59"/>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1F4C59"/>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clear" w:pos="284"/>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qFormat/>
    <w:rsid w:val="000F1649"/>
    <w:pPr>
      <w:spacing w:before="0" w:after="0"/>
      <w:ind w:firstLine="0"/>
      <w:jc w:val="left"/>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pPr>
      <w:jc w:val="center"/>
    </w:pPr>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4159E2"/>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microsoft.com/office/2011/relationships/commentsExtended" Target="commentsExtended.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10.1148/radiol.2020200432"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doi.org/10.3390/covid5010011" TargetMode="External"/><Relationship Id="rId10" Type="http://schemas.openxmlformats.org/officeDocument/2006/relationships/header" Target="header2.xm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177</TotalTime>
  <Pages>13</Pages>
  <Words>2053</Words>
  <Characters>11296</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13323</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Maxime Vigier</cp:lastModifiedBy>
  <cp:revision>24</cp:revision>
  <cp:lastPrinted>2020-06-16T17:33:00Z</cp:lastPrinted>
  <dcterms:created xsi:type="dcterms:W3CDTF">2026-06-16T16:29:00Z</dcterms:created>
  <dcterms:modified xsi:type="dcterms:W3CDTF">2026-06-18T14:32:00Z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