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4F72"/>
          <w:sz w:val="48"/>
          <w:szCs w:val="48"/>
        </w:rPr>
        <w:t xml:space="preserve">TALOSPRIMES</w:t>
      </w:r>
    </w:p>
    <w:p>
      <w:pPr>
        <w:spacing w:after="400"/>
        <w:jc w:val="center"/>
      </w:pPr>
      <w:r>
        <w:rPr>
          <w:rFonts w:ascii="Arial" w:cs="Arial" w:eastAsia="Arial" w:hAnsi="Arial"/>
          <w:color w:val="2E86C1"/>
          <w:sz w:val="28"/>
          <w:szCs w:val="28"/>
        </w:rPr>
        <w:t xml:space="preserve">Plateforme SaaS Multi-Tenant</w:t>
      </w:r>
    </w:p>
    <w:p>
      <w:pPr>
        <w:pBdr>
          <w:bottom w:val="single" w:color="1B4F72" w:sz="6" w:space="1"/>
        </w:pBdr>
        <w:spacing w:before="600"/>
      </w:pPr>
    </w:p>
    <w:p>
      <w:pPr>
        <w:spacing w:after="200" w:before="600"/>
        <w:jc w:val="center"/>
      </w:pPr>
      <w:r>
        <w:rPr>
          <w:rFonts w:ascii="Arial" w:cs="Arial" w:eastAsia="Arial" w:hAnsi="Arial"/>
          <w:b/>
          <w:bCs/>
          <w:color w:val="2C3E50"/>
          <w:sz w:val="36"/>
          <w:szCs w:val="36"/>
        </w:rPr>
        <w:t xml:space="preserve">Module Automatisations Independantes</w:t>
      </w:r>
    </w:p>
    <w:p>
      <w:pPr>
        <w:spacing w:after="200"/>
        <w:jc w:val="center"/>
      </w:pPr>
      <w:r>
        <w:rPr>
          <w:rFonts w:ascii="Arial" w:cs="Arial" w:eastAsia="Arial" w:hAnsi="Arial"/>
          <w:color w:val="2E86C1"/>
          <w:sz w:val="24"/>
          <w:szCs w:val="24"/>
        </w:rPr>
        <w:t xml:space="preserve">Gestion par Client avec Dashboard, Configuration &amp; Credentials</w:t>
      </w:r>
    </w:p>
    <w:p>
      <w:pPr>
        <w:spacing w:after="200" w:before="800"/>
        <w:jc w:val="center"/>
      </w:pPr>
      <w:r>
        <w:rPr>
          <w:rFonts w:ascii="Arial" w:cs="Arial" w:eastAsia="Arial" w:hAnsi="Arial"/>
          <w:color w:val="2C3E50"/>
          <w:sz w:val="22"/>
          <w:szCs w:val="22"/>
        </w:rPr>
        <w:t xml:space="preserve">Document Technique &amp; Fonctionnel</w:t>
      </w:r>
    </w:p>
    <w:p>
      <w:pPr>
        <w:spacing w:after="200"/>
        <w:jc w:val="center"/>
      </w:pPr>
      <w:r>
        <w:rPr>
          <w:rFonts w:ascii="Arial" w:cs="Arial" w:eastAsia="Arial" w:hAnsi="Arial"/>
          <w:color w:val="2C3E50"/>
          <w:sz w:val="22"/>
          <w:szCs w:val="22"/>
        </w:rPr>
        <w:t xml:space="preserve">Version 1.0 - Mars 2026</w:t>
      </w:r>
    </w:p>
    <w:p>
      <w:pPr>
        <w:jc w:val="center"/>
      </w:pPr>
      <w:r>
        <w:rPr>
          <w:rFonts w:ascii="Arial" w:cs="Arial" w:eastAsia="Arial" w:hAnsi="Arial"/>
          <w:i/>
          <w:iCs/>
          <w:color w:val="E74C3C"/>
          <w:sz w:val="20"/>
          <w:szCs w:val="20"/>
        </w:rPr>
        <w:t xml:space="preserve">Confidentiel</w:t>
      </w:r>
    </w:p>
    <w:p>
      <w:r>
        <w:br w:type="page"/>
      </w:r>
    </w:p>
    <w:p>
      <w:pPr>
        <w:pStyle w:val="Heading1"/>
      </w:pPr>
      <w:r>
        <w:t xml:space="preserve">Table des matieres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Vision &amp; Contexte</w:t>
      </w:r>
    </w:p>
    <w:p>
      <w:pPr>
        <w:pStyle w:val="Heading2"/>
      </w:pPr>
      <w:r>
        <w:t xml:space="preserve">1.1 Problematique</w:t>
      </w:r>
    </w:p>
    <w:p>
      <w:pPr>
        <w:spacing w:after="120"/>
      </w:pPr>
      <w:r>
        <w:rPr>
          <w:rFonts w:ascii="Arial" w:cs="Arial" w:eastAsia="Arial" w:hAnsi="Arial"/>
          <w:color w:val="2C3E50"/>
          <w:sz w:val="22"/>
          <w:szCs w:val="22"/>
        </w:rPr>
        <w:t xml:space="preserve">Les clients de la plateforme TalosPrimes ont des besoins varies. Certains souhaitent utiliser les modules complets (CRM, Newsletter, Facturation, etc.), mais une proportion significative de clients veut uniquement acceder a des automatisations specifiques sans s'engager dans l'ensemble des modules.</w:t>
      </w:r>
    </w:p>
    <w:p>
      <w:pPr>
        <w:spacing w:after="120"/>
      </w:pPr>
      <w:r>
        <w:rPr>
          <w:rFonts w:ascii="Arial" w:cs="Arial" w:eastAsia="Arial" w:hAnsi="Arial"/>
          <w:color w:val="2C3E50"/>
          <w:sz w:val="22"/>
          <w:szCs w:val="22"/>
        </w:rPr>
        <w:t xml:space="preserve">Aujourd'hui, ces clients n'ont pas de solution adaptee : soit ils prennent un abonnement complet qu'ils n'utilisent qu'a 10-20%, soit ils se tournent vers des solutions externes comme Zapier, Make ou n8n en SaaS, perdant ainsi l'integration avec leur environnement TalosPrimes.</w:t>
      </w:r>
    </w:p>
    <w:p>
      <w:pPr>
        <w:pStyle w:val="Heading2"/>
      </w:pPr>
      <w:r>
        <w:t xml:space="preserve">1.2 Solution proposee</w:t>
      </w:r>
    </w:p>
    <w:p>
      <w:pPr>
        <w:spacing w:after="120"/>
      </w:pPr>
      <w:r>
        <w:rPr>
          <w:rFonts w:ascii="Arial" w:cs="Arial" w:eastAsia="Arial" w:hAnsi="Arial"/>
          <w:color w:val="2C3E50"/>
          <w:sz w:val="22"/>
          <w:szCs w:val="22"/>
        </w:rPr>
        <w:t xml:space="preserve">Creer un module autonome d'automatisations independantes, accessible a tout client de la plateforme. Ce module offre :</w:t>
      </w:r>
    </w:p>
    <w:p>
      <w:pPr>
        <w:spacing w:after="120"/>
      </w:pPr>
      <w:r>
        <w:rPr>
          <w:rFonts w:ascii="Arial" w:cs="Arial" w:eastAsia="Arial" w:hAnsi="Arial"/>
          <w:b/>
          <w:bCs/>
          <w:color w:val="2C3E50"/>
          <w:sz w:val="22"/>
          <w:szCs w:val="22"/>
        </w:rPr>
        <w:t xml:space="preserve">Un dashboard personnel </w:t>
      </w:r>
      <w:r>
        <w:rPr>
          <w:rFonts w:ascii="Arial" w:cs="Arial" w:eastAsia="Arial" w:hAnsi="Arial"/>
          <w:color w:val="2C3E50"/>
          <w:sz w:val="22"/>
          <w:szCs w:val="22"/>
        </w:rPr>
        <w:t xml:space="preserve">avec vue en temps reel sur toutes les automatisations actives, les executions, les erreurs et les metriques de performance.</w:t>
      </w:r>
    </w:p>
    <w:p>
      <w:pPr>
        <w:spacing w:after="120"/>
      </w:pPr>
      <w:r>
        <w:rPr>
          <w:rFonts w:ascii="Arial" w:cs="Arial" w:eastAsia="Arial" w:hAnsi="Arial"/>
          <w:b/>
          <w:bCs/>
          <w:color w:val="2C3E50"/>
          <w:sz w:val="22"/>
          <w:szCs w:val="22"/>
        </w:rPr>
        <w:t xml:space="preserve">Une page de configuration centralisee </w:t>
      </w:r>
      <w:r>
        <w:rPr>
          <w:rFonts w:ascii="Arial" w:cs="Arial" w:eastAsia="Arial" w:hAnsi="Arial"/>
          <w:color w:val="2C3E50"/>
          <w:sz w:val="22"/>
          <w:szCs w:val="22"/>
        </w:rPr>
        <w:t xml:space="preserve">permettant de gerer tous les credentials (SMTP, APIs tierces, Meta, TikTok, Twilio, webhooks personnalises) de facon securisee et independante par client.</w:t>
      </w:r>
    </w:p>
    <w:p>
      <w:pPr>
        <w:spacing w:after="120"/>
      </w:pPr>
      <w:r>
        <w:rPr>
          <w:rFonts w:ascii="Arial" w:cs="Arial" w:eastAsia="Arial" w:hAnsi="Arial"/>
          <w:b/>
          <w:bCs/>
          <w:color w:val="2C3E50"/>
          <w:sz w:val="22"/>
          <w:szCs w:val="22"/>
        </w:rPr>
        <w:t xml:space="preserve">Un catalogue d'automatisations </w:t>
      </w:r>
      <w:r>
        <w:rPr>
          <w:rFonts w:ascii="Arial" w:cs="Arial" w:eastAsia="Arial" w:hAnsi="Arial"/>
          <w:color w:val="2C3E50"/>
          <w:sz w:val="22"/>
          <w:szCs w:val="22"/>
        </w:rPr>
        <w:t xml:space="preserve">disponibles a la carte ou via abonnement, avec activation en un clic.</w:t>
      </w:r>
    </w:p>
    <w:p>
      <w:pPr>
        <w:spacing w:after="120"/>
      </w:pPr>
      <w:r>
        <w:rPr>
          <w:rFonts w:ascii="Arial" w:cs="Arial" w:eastAsia="Arial" w:hAnsi="Arial"/>
          <w:b/>
          <w:bCs/>
          <w:color w:val="2C3E50"/>
          <w:sz w:val="22"/>
          <w:szCs w:val="22"/>
        </w:rPr>
        <w:t xml:space="preserve">Une isolation complete par tenant </w:t>
      </w:r>
      <w:r>
        <w:rPr>
          <w:rFonts w:ascii="Arial" w:cs="Arial" w:eastAsia="Arial" w:hAnsi="Arial"/>
          <w:color w:val="2C3E50"/>
          <w:sz w:val="22"/>
          <w:szCs w:val="22"/>
        </w:rPr>
        <w:t xml:space="preserve">: chaque client a ses propres workflows, ses propres credentials, ses propres logs, sans aucune visibilite sur les autres tenants.</w:t>
      </w:r>
    </w:p>
    <w:p>
      <w:pPr>
        <w:pStyle w:val="Heading2"/>
      </w:pPr>
      <w:r>
        <w:t xml:space="preserve">1.3 Cible utilisateur</w:t>
      </w:r>
    </w:p>
    <w:p>
      <w:pPr>
        <w:spacing w:after="120"/>
      </w:pPr>
      <w:r>
        <w:rPr>
          <w:rFonts w:ascii="Arial" w:cs="Arial" w:eastAsia="Arial" w:hAnsi="Arial"/>
          <w:color w:val="2C3E50"/>
          <w:sz w:val="22"/>
          <w:szCs w:val="22"/>
        </w:rPr>
        <w:t xml:space="preserve">Ce module vise principalement trois profils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Besoin</w:t>
            </w:r>
          </w:p>
        </w:tc>
        <w:tc>
          <w:tcPr>
            <w:tcW w:type="dxa" w:w="3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PME sans equipe technique</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Automatiser des taches repetitives sans coder</w:t>
            </w:r>
          </w:p>
        </w:tc>
        <w:tc>
          <w:tcPr>
            <w:tcW w:type="dxa" w:w="33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Envoi auto de factures, sync contacts CRM-email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Freelances &amp; consultants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Connecter leurs outils existants a TalosPrimes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Webhook Calendly vers fiche client, notif Slack</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Agences marketing</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Automatiser les campagnes multi-canal</w:t>
            </w:r>
          </w:p>
        </w:tc>
        <w:tc>
          <w:tcPr>
            <w:tcW w:type="dxa" w:w="33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Post auto Meta/TikTok, reporting automatise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E-commerce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Synchroniser stock, commandes, notifications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Alerte stock bas, email post-achat, sync comptable</w:t>
            </w:r>
          </w:p>
        </w:tc>
      </w:tr>
    </w:tbl>
    <w:p>
      <w:r>
        <w:br w:type="page"/>
      </w:r>
    </w:p>
    <w:p>
      <w:pPr>
        <w:pStyle w:val="Heading1"/>
      </w:pPr>
      <w:r>
        <w:t xml:space="preserve">2. Architecture Technique</w:t>
      </w:r>
    </w:p>
    <w:p>
      <w:pPr>
        <w:pStyle w:val="Heading2"/>
      </w:pPr>
      <w:r>
        <w:t xml:space="preserve">2.1 Vue d'ensemble</w:t>
      </w:r>
    </w:p>
    <w:p>
      <w:pPr>
        <w:spacing w:after="120"/>
      </w:pPr>
      <w:r>
        <w:rPr>
          <w:rFonts w:ascii="Arial" w:cs="Arial" w:eastAsia="Arial" w:hAnsi="Arial"/>
          <w:color w:val="2C3E50"/>
          <w:sz w:val="22"/>
          <w:szCs w:val="22"/>
        </w:rPr>
        <w:t xml:space="preserve">L'architecture repose sur le stack existant de TalosPrimes avec une couche d'orchestration dediee aux automatisations. Le moteur d'execution est n8n, deja utilise pour les workflows internes de la plateforme.</w:t>
      </w:r>
    </w:p>
    <w:p>
      <w:pPr>
        <w:pStyle w:val="Heading2"/>
      </w:pPr>
      <w:r>
        <w:t xml:space="preserve">2.2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3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Frontend</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Next.js + React + TailwindCSS</w:t>
            </w:r>
          </w:p>
        </w:tc>
        <w:tc>
          <w:tcPr>
            <w:tcW w:type="dxa" w:w="36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Interface client (dashboard, config, catalogue)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API Gateway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Fastify (Node.js)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Routing, auth JWT, multi-tenant middleware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Orchestration</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n8n (self-hosted)</w:t>
            </w:r>
          </w:p>
        </w:tc>
        <w:tc>
          <w:tcPr>
            <w:tcW w:type="dxa" w:w="36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Execution des workflows, scheduling, webhooks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Base de donnees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PostgreSQL (Supabase)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Stockage tenants, credentials chiffres, logs</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Cache</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Redis</w:t>
            </w:r>
          </w:p>
        </w:tc>
        <w:tc>
          <w:tcPr>
            <w:tcW w:type="dxa" w:w="36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Sessions, rate limiting, file d'attente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Chiffrement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AES-256-GCM</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Credentials stockes chiffres en BDD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Monitoring</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Logs n8n + tables custom</w:t>
            </w:r>
          </w:p>
        </w:tc>
        <w:tc>
          <w:tcPr>
            <w:tcW w:type="dxa" w:w="36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Historique executions, alertes erreurs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Deploiement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VPS + Docker Compose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Infrastructure auto-hebergee</w:t>
            </w:r>
          </w:p>
        </w:tc>
      </w:tr>
    </w:tbl>
    <w:p>
      <w:pPr>
        <w:spacing w:after="200"/>
      </w:pPr>
    </w:p>
    <w:p>
      <w:pPr>
        <w:pStyle w:val="Heading2"/>
      </w:pPr>
      <w:r>
        <w:t xml:space="preserve">2.3 Schema d'architecture</w:t>
      </w:r>
    </w:p>
    <w:p>
      <w:pPr>
        <w:spacing w:after="120"/>
      </w:pPr>
      <w:r>
        <w:rPr>
          <w:rFonts w:ascii="Arial" w:cs="Arial" w:eastAsia="Arial" w:hAnsi="Arial"/>
          <w:color w:val="2C3E50"/>
          <w:sz w:val="22"/>
          <w:szCs w:val="22"/>
        </w:rPr>
        <w:t xml:space="preserve">Voir le diagramme d'architecture technique joint en annexe (fichier architecture-automations.svg).</w:t>
      </w:r>
    </w:p>
    <w:p>
      <w:pPr>
        <w:spacing w:after="120"/>
      </w:pPr>
      <w:r>
        <w:rPr>
          <w:rFonts w:ascii="Arial" w:cs="Arial" w:eastAsia="Arial" w:hAnsi="Arial"/>
          <w:color w:val="2C3E50"/>
          <w:sz w:val="22"/>
          <w:szCs w:val="22"/>
        </w:rPr>
        <w:t xml:space="preserve">Le flux principal est le suivant :</w:t>
      </w:r>
    </w:p>
    <w:p>
      <w:pPr>
        <w:spacing w:after="120"/>
      </w:pPr>
      <w:r>
        <w:rPr>
          <w:rFonts w:ascii="Arial" w:cs="Arial" w:eastAsia="Arial" w:hAnsi="Arial"/>
          <w:b/>
          <w:bCs/>
          <w:color w:val="2C3E50"/>
          <w:sz w:val="22"/>
          <w:szCs w:val="22"/>
        </w:rPr>
        <w:t xml:space="preserve">Client (Browser)</w:t>
      </w:r>
      <w:r>
        <w:rPr>
          <w:rFonts w:ascii="Arial" w:cs="Arial" w:eastAsia="Arial" w:hAnsi="Arial"/>
          <w:color w:val="2C3E50"/>
          <w:sz w:val="22"/>
          <w:szCs w:val="22"/>
        </w:rPr>
        <w:t xml:space="preserve"> -&gt; Next.js Frontend -&gt; Fastify API (</w:t>
      </w:r>
      <w:r>
        <w:rPr>
          <w:rFonts w:ascii="Arial" w:cs="Arial" w:eastAsia="Arial" w:hAnsi="Arial"/>
          <w:b/>
          <w:bCs/>
          <w:color w:val="2C3E50"/>
          <w:sz w:val="22"/>
          <w:szCs w:val="22"/>
        </w:rPr>
        <w:t xml:space="preserve">auth + tenant isolation</w:t>
      </w:r>
      <w:r>
        <w:rPr>
          <w:rFonts w:ascii="Arial" w:cs="Arial" w:eastAsia="Arial" w:hAnsi="Arial"/>
          <w:color w:val="2C3E50"/>
          <w:sz w:val="22"/>
          <w:szCs w:val="22"/>
        </w:rPr>
        <w:t xml:space="preserve">) -&gt; n8n Webhook -&gt; </w:t>
      </w:r>
      <w:r>
        <w:rPr>
          <w:rFonts w:ascii="Arial" w:cs="Arial" w:eastAsia="Arial" w:hAnsi="Arial"/>
          <w:b/>
          <w:bCs/>
          <w:color w:val="2C3E50"/>
          <w:sz w:val="22"/>
          <w:szCs w:val="22"/>
        </w:rPr>
        <w:t xml:space="preserve">Execution Workflow</w:t>
      </w:r>
      <w:r>
        <w:rPr>
          <w:rFonts w:ascii="Arial" w:cs="Arial" w:eastAsia="Arial" w:hAnsi="Arial"/>
          <w:color w:val="2C3E50"/>
          <w:sz w:val="22"/>
          <w:szCs w:val="22"/>
        </w:rPr>
        <w:t xml:space="preserve"> -&gt; Services Externes (SMTP, Meta, Twilio, etc.) -&gt; Retour resultat + Log en BDD</w:t>
      </w:r>
    </w:p>
    <w:p>
      <w:pPr>
        <w:pStyle w:val="Heading2"/>
      </w:pPr>
      <w:r>
        <w:t xml:space="preserve">2.4 Isolation multi-tenant</w:t>
      </w:r>
    </w:p>
    <w:p>
      <w:pPr>
        <w:spacing w:after="120"/>
      </w:pPr>
      <w:r>
        <w:rPr>
          <w:rFonts w:ascii="Arial" w:cs="Arial" w:eastAsia="Arial" w:hAnsi="Arial"/>
          <w:color w:val="2C3E50"/>
          <w:sz w:val="22"/>
          <w:szCs w:val="22"/>
        </w:rPr>
        <w:t xml:space="preserve">Chaque tenant (client) est isole a tous les niveaux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Niveau</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Mecanisme</w:t>
            </w:r>
          </w:p>
        </w:tc>
        <w:tc>
          <w:tcPr>
            <w:tcW w:type="dxa" w:w="3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Authentification</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JWT + tenantId</w:t>
            </w:r>
          </w:p>
        </w:tc>
        <w:tc>
          <w:tcPr>
            <w:tcW w:type="dxa" w:w="36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Chaque requete porte le tenantId dans le token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Base de donnees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Row-Level Security (RLS)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Toutes les tables filtrent par tenant_id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Credentials</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Chiffrement par tenant</w:t>
            </w:r>
          </w:p>
        </w:tc>
        <w:tc>
          <w:tcPr>
            <w:tcW w:type="dxa" w:w="36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Cle de chiffrement derivee du tenant_id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Workflows n8n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Prefix tenant dans webhook path</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Chaque workflow est scoped au tenant</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Logs &amp; Executions</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Partition par tenant_id</w:t>
            </w:r>
          </w:p>
        </w:tc>
        <w:tc>
          <w:tcPr>
            <w:tcW w:type="dxa" w:w="36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Aucun log visible cross-tenant</w:t>
            </w:r>
          </w:p>
        </w:tc>
      </w:tr>
    </w:tbl>
    <w:p>
      <w:r>
        <w:br w:type="page"/>
      </w:r>
    </w:p>
    <w:p>
      <w:pPr>
        <w:pStyle w:val="Heading1"/>
      </w:pPr>
      <w:r>
        <w:t xml:space="preserve">3. Dashboard Client</w:t>
      </w:r>
    </w:p>
    <w:p>
      <w:pPr>
        <w:pStyle w:val="Heading2"/>
      </w:pPr>
      <w:r>
        <w:t xml:space="preserve">3.1 Vue d'ensemble du dashboard</w:t>
      </w:r>
    </w:p>
    <w:p>
      <w:pPr>
        <w:spacing w:after="120"/>
      </w:pPr>
      <w:r>
        <w:rPr>
          <w:rFonts w:ascii="Arial" w:cs="Arial" w:eastAsia="Arial" w:hAnsi="Arial"/>
          <w:color w:val="2C3E50"/>
          <w:sz w:val="22"/>
          <w:szCs w:val="22"/>
        </w:rPr>
        <w:t xml:space="preserve">Le dashboard est la page d'accueil du module automatisations. Il offre une vue synthetique et en temps reel de toutes les automatisations du client.</w:t>
      </w:r>
    </w:p>
    <w:p>
      <w:pPr>
        <w:pStyle w:val="Heading2"/>
      </w:pPr>
      <w:r>
        <w:t xml:space="preserve">3.2 Composants du dashboard</w:t>
      </w:r>
    </w:p>
    <w:p>
      <w:pPr>
        <w:spacing w:after="120"/>
      </w:pPr>
      <w:r>
        <w:rPr>
          <w:rFonts w:ascii="Arial" w:cs="Arial" w:eastAsia="Arial" w:hAnsi="Arial"/>
          <w:b/>
          <w:bCs/>
          <w:color w:val="2C3E50"/>
          <w:sz w:val="22"/>
          <w:szCs w:val="22"/>
        </w:rPr>
        <w:t xml:space="preserve">KPIs principaux (cartes en haut de page)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3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Automatisations actives</w:t>
            </w:r>
          </w:p>
        </w:tc>
        <w:tc>
          <w:tcPr>
            <w:tcW w:type="dxa" w:w="35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Nombre de workflows actives</w:t>
            </w:r>
          </w:p>
        </w:tc>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COUNT WHERE status =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Executions (30j)</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Total des executions sur 30 jours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COUNT executions WHERE date &gt; NOW()-30d</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Taux de succes</w:t>
            </w:r>
          </w:p>
        </w:tc>
        <w:tc>
          <w:tcPr>
            <w:tcW w:type="dxa" w:w="35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Pourcentage d'executions reussies</w:t>
            </w:r>
          </w:p>
        </w:tc>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success / total * 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Erreurs en attente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Executions echouees non resolues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COUNT WHERE status = 'error' AND resolved = false</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Credits restants</w:t>
            </w:r>
          </w:p>
        </w:tc>
        <w:tc>
          <w:tcPr>
            <w:tcW w:type="dxa" w:w="35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Credits d'execution restants (si a la carte)</w:t>
            </w:r>
          </w:p>
        </w:tc>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quota_max - quota_used</w:t>
            </w:r>
          </w:p>
        </w:tc>
      </w:tr>
    </w:tbl>
    <w:p>
      <w:pPr>
        <w:spacing w:after="200"/>
      </w:pPr>
    </w:p>
    <w:p>
      <w:pPr>
        <w:spacing w:after="120"/>
      </w:pPr>
      <w:r>
        <w:rPr>
          <w:rFonts w:ascii="Arial" w:cs="Arial" w:eastAsia="Arial" w:hAnsi="Arial"/>
          <w:b/>
          <w:bCs/>
          <w:color w:val="2C3E50"/>
          <w:sz w:val="22"/>
          <w:szCs w:val="22"/>
        </w:rPr>
        <w:t xml:space="preserve">Sections detaillees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6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Historique des executions</w:t>
            </w:r>
          </w:p>
        </w:tc>
        <w:tc>
          <w:tcPr>
            <w:tcW w:type="dxa" w:w="6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Timeline des 50 dernieres executions avec statut (succes/erreur/en cours), duree, et lien vers le 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Automatisations actives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Liste des workflows actifs avec dernier run, prochain run programme, et toggle on/off</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Alertes &amp; Notifications</w:t>
            </w:r>
          </w:p>
        </w:tc>
        <w:tc>
          <w:tcPr>
            <w:tcW w:type="dxa" w:w="6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Erreurs recentes, credentials expires, quotas bas, maintenance prevue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Graphiques de performance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Courbe d'executions par jour/semaine, repartition succes/erreur, temps moyen d'execution</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Activite recente</w:t>
            </w:r>
          </w:p>
        </w:tc>
        <w:tc>
          <w:tcPr>
            <w:tcW w:type="dxa" w:w="6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Feed chronologique des evenements : activation, desactivation, erreur, mise a jour credentials</w:t>
            </w:r>
          </w:p>
        </w:tc>
      </w:tr>
    </w:tbl>
    <w:p>
      <w:pPr>
        <w:pStyle w:val="Heading2"/>
      </w:pPr>
      <w:r>
        <w:t xml:space="preserve">3.3 Actions rapides</w:t>
      </w:r>
    </w:p>
    <w:p>
      <w:pPr>
        <w:spacing w:after="120"/>
      </w:pPr>
      <w:r>
        <w:rPr>
          <w:rFonts w:ascii="Arial" w:cs="Arial" w:eastAsia="Arial" w:hAnsi="Arial"/>
          <w:color w:val="2C3E50"/>
          <w:sz w:val="22"/>
          <w:szCs w:val="22"/>
        </w:rPr>
        <w:t xml:space="preserve">Le dashboard propose des actions directes : activer/desactiver une automatisation, relancer une execution echouee, acceder a la configuration des credentials, et parcourir le catalogue pour ajouter de nouvelles automatisations.</w:t>
      </w:r>
    </w:p>
    <w:p>
      <w:r>
        <w:br w:type="page"/>
      </w:r>
    </w:p>
    <w:p>
      <w:pPr>
        <w:pStyle w:val="Heading1"/>
      </w:pPr>
      <w:r>
        <w:t xml:space="preserve">4. Configuration &amp; Credentials</w:t>
      </w:r>
    </w:p>
    <w:p>
      <w:pPr>
        <w:pStyle w:val="Heading2"/>
      </w:pPr>
      <w:r>
        <w:t xml:space="preserve">4.1 Principe</w:t>
      </w:r>
    </w:p>
    <w:p>
      <w:pPr>
        <w:spacing w:after="120"/>
      </w:pPr>
      <w:r>
        <w:rPr>
          <w:rFonts w:ascii="Arial" w:cs="Arial" w:eastAsia="Arial" w:hAnsi="Arial"/>
          <w:color w:val="2C3E50"/>
          <w:sz w:val="22"/>
          <w:szCs w:val="22"/>
        </w:rPr>
        <w:t xml:space="preserve">La page de configuration centralise tous les credentials et parametres de connexion necessaires aux automatisations du client. Chaque credential est chiffre en AES-256-GCM avant stockage, avec une cle derivee unique par tenant.</w:t>
      </w:r>
    </w:p>
    <w:p>
      <w:pPr>
        <w:pStyle w:val="Heading2"/>
      </w:pPr>
      <w:r>
        <w:t xml:space="preserve">4.2 Categories de credentials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Categorie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Services</w:t>
            </w:r>
          </w:p>
        </w:tc>
        <w:tc>
          <w:tcPr>
            <w:tcW w:type="dxa" w:w="3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Champs requis</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Email / SMTP</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SMTP custom, SendGrid, Mailgun, SES</w:t>
            </w:r>
          </w:p>
        </w:tc>
        <w:tc>
          <w:tcPr>
            <w:tcW w:type="dxa" w:w="36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Host, port, username, password, from_email, from_name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Reseaux sociaux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Meta (Facebook/Instagram), TikTok, LinkedIn, X/Twitter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App ID, App Secret, Access Token, Page ID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Telephonie / SMS</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Twilio, Vonage, OVH SMS</w:t>
            </w:r>
          </w:p>
        </w:tc>
        <w:tc>
          <w:tcPr>
            <w:tcW w:type="dxa" w:w="36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Account SID, Auth Token, From Number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Webhooks entrants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Endpoints personnalises du client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URL, Secret (HMAC), Headers custom</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Webhooks sortants</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Notifications vers systemes externes</w:t>
            </w:r>
          </w:p>
        </w:tc>
        <w:tc>
          <w:tcPr>
            <w:tcW w:type="dxa" w:w="36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URL cible, methode HTTP, headers, body template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APIs tierces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Stripe, Shopify, WooCommerce, Google Sheets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API Key, Secret Key, Endpoint URL</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CRM externes</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HubSpot, Salesforce, Pipedrive</w:t>
            </w:r>
          </w:p>
        </w:tc>
        <w:tc>
          <w:tcPr>
            <w:tcW w:type="dxa" w:w="36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API Key, OAuth tokens, Instance URL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Stockage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AWS S3, Google Cloud Storage, FTP/SFTP</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Access Key, Secret, Bucket/Path, Region</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Comptabilite</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QuickBooks, Pennylane, Sage</w:t>
            </w:r>
          </w:p>
        </w:tc>
        <w:tc>
          <w:tcPr>
            <w:tcW w:type="dxa" w:w="36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OAuth tokens, Company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Bases de donnees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PostgreSQL, MySQL, MongoDB externes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Host, port, user, password, database</w:t>
            </w:r>
          </w:p>
        </w:tc>
      </w:tr>
    </w:tbl>
    <w:p>
      <w:pPr>
        <w:pStyle w:val="Heading2"/>
      </w:pPr>
      <w:r>
        <w:t xml:space="preserve">4.3 Securite des credentials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6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Chiffrement au repos</w:t>
            </w:r>
          </w:p>
        </w:tc>
        <w:tc>
          <w:tcPr>
            <w:tcW w:type="dxa" w:w="6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AES-256-GCM avec cle derivee par tenant (HKDF)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Chiffrement en transit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TLS 1.3 obligatoire sur toutes les connexions</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Acces</w:t>
            </w:r>
          </w:p>
        </w:tc>
        <w:tc>
          <w:tcPr>
            <w:tcW w:type="dxa" w:w="6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Seul le proprietaire du tenant peut voir/modifier ses credentials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Affichage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Les secrets sont masques (****) apres sauvegarde, jamais reenvoyes en clair au frontend</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Rotation</w:t>
            </w:r>
          </w:p>
        </w:tc>
        <w:tc>
          <w:tcPr>
            <w:tcW w:type="dxa" w:w="6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Systeme d'alerte pour tokens expires + renouvellement OAuth automatique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Audit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Chaque acces/modification est logge avec timestamp, IP, user_id</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Suppression</w:t>
            </w:r>
          </w:p>
        </w:tc>
        <w:tc>
          <w:tcPr>
            <w:tcW w:type="dxa" w:w="6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Suppression physique (pas soft delete) avec effacement de la cle</w:t>
            </w:r>
          </w:p>
        </w:tc>
      </w:tr>
    </w:tbl>
    <w:p>
      <w:pPr>
        <w:pStyle w:val="Heading2"/>
      </w:pPr>
      <w:r>
        <w:t xml:space="preserve">4.4 Interface de configuration</w:t>
      </w:r>
    </w:p>
    <w:p>
      <w:pPr>
        <w:spacing w:after="120"/>
      </w:pPr>
      <w:r>
        <w:rPr>
          <w:rFonts w:ascii="Arial" w:cs="Arial" w:eastAsia="Arial" w:hAnsi="Arial"/>
          <w:color w:val="2C3E50"/>
          <w:sz w:val="22"/>
          <w:szCs w:val="22"/>
        </w:rPr>
        <w:t xml:space="preserve">L'interface de configuration est organisee en onglets par categorie. Chaque credential dispose d'un formulaire de saisie avec validation en temps reel, un bouton de test de connexion, un indicateur de statut (connecte, expire, erreur), et un historique des modifications.</w:t>
      </w:r>
    </w:p>
    <w:p>
      <w:pPr>
        <w:spacing w:after="120"/>
      </w:pPr>
      <w:r>
        <w:rPr>
          <w:rFonts w:ascii="Arial" w:cs="Arial" w:eastAsia="Arial" w:hAnsi="Arial"/>
          <w:color w:val="2C3E50"/>
          <w:sz w:val="22"/>
          <w:szCs w:val="22"/>
        </w:rPr>
        <w:t xml:space="preserve">Un systeme de "test de connexion" permet au client de verifier que ses credentials sont valides avant de les sauvegarder. Par exemple, pour un SMTP, un email de test est envoye ; pour une API Meta, un appel GET /me est effectue.</w:t>
      </w:r>
    </w:p>
    <w:p>
      <w:r>
        <w:br w:type="page"/>
      </w:r>
    </w:p>
    <w:p>
      <w:pPr>
        <w:pStyle w:val="Heading1"/>
      </w:pPr>
      <w:r>
        <w:t xml:space="preserve">5. Catalogue d'Automatisations</w:t>
      </w:r>
    </w:p>
    <w:p>
      <w:pPr>
        <w:pStyle w:val="Heading2"/>
      </w:pPr>
      <w:r>
        <w:t xml:space="preserve">5.1 Structure du catalogue</w:t>
      </w:r>
    </w:p>
    <w:p>
      <w:pPr>
        <w:spacing w:after="120"/>
      </w:pPr>
      <w:r>
        <w:rPr>
          <w:rFonts w:ascii="Arial" w:cs="Arial" w:eastAsia="Arial" w:hAnsi="Arial"/>
          <w:color w:val="2C3E50"/>
          <w:sz w:val="22"/>
          <w:szCs w:val="22"/>
        </w:rPr>
        <w:t xml:space="preserve">Le catalogue presente l'ensemble des automatisations disponibles, organisees par categorie. Chaque automatisation est decrite avec son objectif, les credentials requis, les parametres configurables, et son cout (inclus dans l'abonnement ou en supplement a la carte).</w:t>
      </w:r>
    </w:p>
    <w:p>
      <w:pPr>
        <w:pStyle w:val="Heading2"/>
      </w:pPr>
      <w:r>
        <w:t xml:space="preserve">5.2 Automatisations par categorie</w:t>
      </w:r>
    </w:p>
    <w:p>
      <w:pPr>
        <w:spacing w:after="120"/>
      </w:pPr>
      <w:r>
        <w:rPr>
          <w:rFonts w:ascii="Arial" w:cs="Arial" w:eastAsia="Arial" w:hAnsi="Arial"/>
          <w:b/>
          <w:bCs/>
          <w:color w:val="2C3E50"/>
          <w:sz w:val="22"/>
          <w:szCs w:val="22"/>
        </w:rPr>
        <w:t xml:space="preserve">Email &amp; Communication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2226"/>
        <w:gridCol w:w="1800"/>
        <w:gridCol w:w="1100"/>
        <w:gridCol w:w="11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Automatisation</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Credentials requis</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Setup</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Mensualite</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Gestion email automatisee</w:t>
            </w:r>
          </w:p>
        </w:tc>
        <w:tc>
          <w:tcPr>
            <w:tcW w:type="dxa" w:w="22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Workflows complets : bienvenue, relance, drip, notifications, rapports</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SMTP / SendGrid / SES</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799 EUR</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59 EUR/mois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Relance panier abandonne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Envoi auto apres X heures d'inactivite sur panier e-commerce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SMTP + API E-commerce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499 EUR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39 EUR/mois</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Campagne drip email</w:t>
            </w:r>
          </w:p>
        </w:tc>
        <w:tc>
          <w:tcPr>
            <w:tcW w:type="dxa" w:w="22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Sequence d'emails programmes sur X jours avec segmentation</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SMTP</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599 EUR</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49 EUR/mois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Rapport hebdomadaire auto</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Resume d'activite envoye chaque semaine par 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SMTP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299 EUR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29 EUR/mois</w:t>
            </w:r>
          </w:p>
        </w:tc>
      </w:tr>
    </w:tbl>
    <w:p>
      <w:pPr>
        <w:spacing w:after="200"/>
      </w:pPr>
    </w:p>
    <w:p>
      <w:pPr>
        <w:spacing w:after="120"/>
      </w:pPr>
      <w:r>
        <w:rPr>
          <w:rFonts w:ascii="Arial" w:cs="Arial" w:eastAsia="Arial" w:hAnsi="Arial"/>
          <w:b/>
          <w:bCs/>
          <w:color w:val="2C3E50"/>
          <w:sz w:val="22"/>
          <w:szCs w:val="22"/>
        </w:rPr>
        <w:t xml:space="preserve">Reseaux Sociaux</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2226"/>
        <w:gridCol w:w="1800"/>
        <w:gridCol w:w="1100"/>
        <w:gridCol w:w="11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Automatisation</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Credentials requis</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Setup</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Mensualite</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Connexion reseaux sociaux</w:t>
            </w:r>
          </w:p>
        </w:tc>
        <w:tc>
          <w:tcPr>
            <w:tcW w:type="dxa" w:w="22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Publication auto Meta + TikTok + LinkedIn, planning, cross-posting</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Meta + TikTok + LinkedIn APIs</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1 290 EUR</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99 EUR/mois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Generation contenu IA</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Creation auto de posts/visuels via OpenAI/Midjourney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APIs sociales + OpenAI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1 590 EUR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129 EUR/mois</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Veille mentions &amp; alertes</w:t>
            </w:r>
          </w:p>
        </w:tc>
        <w:tc>
          <w:tcPr>
            <w:tcW w:type="dxa" w:w="22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Monitoring de la marque sur les reseaux + alertes temps reel</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APIs sociales</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690 EUR</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59 EUR/mois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Reporting social media</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Dashboard hebdomadaire des metriques, export PDF auto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APIs sociales + SMTP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490 EUR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49 EUR/mois</w:t>
            </w:r>
          </w:p>
        </w:tc>
      </w:tr>
    </w:tbl>
    <w:p>
      <w:pPr>
        <w:spacing w:after="200"/>
      </w:pPr>
    </w:p>
    <w:p>
      <w:pPr>
        <w:spacing w:after="120"/>
      </w:pPr>
      <w:r>
        <w:rPr>
          <w:rFonts w:ascii="Arial" w:cs="Arial" w:eastAsia="Arial" w:hAnsi="Arial"/>
          <w:b/>
          <w:bCs/>
          <w:color w:val="2C3E50"/>
          <w:sz w:val="22"/>
          <w:szCs w:val="22"/>
        </w:rPr>
        <w:t xml:space="preserve">SMS &amp; Telephonie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2226"/>
        <w:gridCol w:w="1800"/>
        <w:gridCol w:w="1100"/>
        <w:gridCol w:w="11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Automatisation</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Credentials requis</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Setup</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Mensualite</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SMS transactionnels</w:t>
            </w:r>
          </w:p>
        </w:tc>
        <w:tc>
          <w:tcPr>
            <w:tcW w:type="dxa" w:w="22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Confirmation commande/RDV + rappels J-1 et H-1</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Twilio / Vonage</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499 EUR</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39 EUR/mois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Campagnes SMS marketing</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Envoi de masse cible + segmentation + tracking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Twilio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690 EUR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59 EUR/mois</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Enquete satisfaction SMS</w:t>
            </w:r>
          </w:p>
        </w:tc>
        <w:tc>
          <w:tcPr>
            <w:tcW w:type="dxa" w:w="22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Envoi post-interaction avec lien court + collecte reponses</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Twilio</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390 EUR</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29 EUR/mois</w:t>
            </w:r>
          </w:p>
        </w:tc>
      </w:tr>
    </w:tbl>
    <w:p>
      <w:pPr>
        <w:spacing w:after="200"/>
      </w:pPr>
    </w:p>
    <w:p>
      <w:pPr>
        <w:spacing w:after="120"/>
      </w:pPr>
      <w:r>
        <w:rPr>
          <w:rFonts w:ascii="Arial" w:cs="Arial" w:eastAsia="Arial" w:hAnsi="Arial"/>
          <w:b/>
          <w:bCs/>
          <w:color w:val="2C3E50"/>
          <w:sz w:val="22"/>
          <w:szCs w:val="22"/>
        </w:rPr>
        <w:t xml:space="preserve">Synchronisation &amp; Integration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2226"/>
        <w:gridCol w:w="1800"/>
        <w:gridCol w:w="1100"/>
        <w:gridCol w:w="11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Automatisation</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Credentials requis</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Setup</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Mensualite</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Sync CRM bidirectionnelle</w:t>
            </w:r>
          </w:p>
        </w:tc>
        <w:tc>
          <w:tcPr>
            <w:tcW w:type="dxa" w:w="22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Synchronise contacts entre TalosPrimes et CRM externe</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API CRM (HubSpot, Salesforce...)</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990 EUR</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79 EUR/mois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Sync e-commerce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Import/export commandes, produits, clients en temps reel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API Shopify / WooCommerce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1 190 EUR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89 EUR/mois</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Sync comptabilite</w:t>
            </w:r>
          </w:p>
        </w:tc>
        <w:tc>
          <w:tcPr>
            <w:tcW w:type="dxa" w:w="22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Envoi auto des factures vers le logiciel comptable</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API Pennylane / QuickBooks</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890 EUR</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69 EUR/mois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Import CSV / FTP automatise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Import periodique depuis fichier CSV ou serveur FTP/SFTP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FTP/SFTP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390 EUR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29 EUR/mois</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Webhooks personnalises</w:t>
            </w:r>
          </w:p>
        </w:tc>
        <w:tc>
          <w:tcPr>
            <w:tcW w:type="dxa" w:w="22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Recoit/envoie des donnees vers n'importe quel systeme externe</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Webhook config</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290 EUR</w:t>
            </w:r>
          </w:p>
        </w:tc>
        <w:tc>
          <w:tcPr>
            <w:tcW w:type="dxa" w:w="1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19 EUR/mois</w:t>
            </w:r>
          </w:p>
        </w:tc>
      </w:tr>
    </w:tbl>
    <w:p>
      <w:pPr>
        <w:spacing w:after="200"/>
      </w:pPr>
    </w:p>
    <w:p>
      <w:pPr>
        <w:spacing w:after="120"/>
      </w:pPr>
      <w:r>
        <w:rPr>
          <w:rFonts w:ascii="Arial" w:cs="Arial" w:eastAsia="Arial" w:hAnsi="Arial"/>
          <w:b/>
          <w:bCs/>
          <w:color w:val="2C3E50"/>
          <w:sz w:val="22"/>
          <w:szCs w:val="22"/>
        </w:rPr>
        <w:t xml:space="preserve">Automatisations sur mesure</w:t>
      </w:r>
    </w:p>
    <w:p>
      <w:pPr>
        <w:spacing w:after="120"/>
      </w:pPr>
      <w:r>
        <w:rPr>
          <w:rFonts w:ascii="Arial" w:cs="Arial" w:eastAsia="Arial" w:hAnsi="Arial"/>
          <w:color w:val="2C3E50"/>
          <w:sz w:val="22"/>
          <w:szCs w:val="22"/>
        </w:rPr>
        <w:t xml:space="preserve">Pour des besoins specifiques non couverts par le catalogue, des automatisations personnalisees sont realisables sur devis. Le setup est facture selon la complexite (a partir de 1 500 EUR) et la mensualite est calculee en fonction des ressources consommees (serveur, APIs IA, volume de donnees, frequence d'execution).</w:t>
      </w:r>
    </w:p>
    <w:p>
      <w:r>
        <w:br w:type="page"/>
      </w:r>
    </w:p>
    <w:p>
      <w:pPr>
        <w:pStyle w:val="Heading1"/>
      </w:pPr>
      <w:r>
        <w:t xml:space="preserve">6. Modele Economique</w:t>
      </w:r>
    </w:p>
    <w:p>
      <w:pPr>
        <w:pStyle w:val="Heading2"/>
      </w:pPr>
      <w:r>
        <w:t xml:space="preserve">6.1 Principe de tarification</w:t>
      </w:r>
    </w:p>
    <w:p>
      <w:pPr>
        <w:spacing w:after="120"/>
      </w:pPr>
      <w:r>
        <w:rPr>
          <w:rFonts w:ascii="Arial" w:cs="Arial" w:eastAsia="Arial" w:hAnsi="Arial"/>
          <w:color w:val="2C3E50"/>
          <w:sz w:val="22"/>
          <w:szCs w:val="22"/>
        </w:rPr>
        <w:t xml:space="preserve">Chaque automatisation est vendue individuellement avec deux composantes : un frais de setup unique (installation, configuration, personnalisation) et une mensualite recurrente qui couvre les couts reels de fonctionnement (serveur, APIs tierces comme OpenAI, maintenance, monitoring, support).</w:t>
      </w:r>
    </w:p>
    <w:p>
      <w:pPr>
        <w:spacing w:after="120"/>
      </w:pPr>
      <w:r>
        <w:rPr>
          <w:rFonts w:ascii="Arial" w:cs="Arial" w:eastAsia="Arial" w:hAnsi="Arial"/>
          <w:color w:val="2C3E50"/>
          <w:sz w:val="22"/>
          <w:szCs w:val="22"/>
        </w:rPr>
        <w:t xml:space="preserve">Ce modele permet au client de ne payer que ce qu'il utilise reellement, sans abonnement global. La mensualite est calculee en fonction de la complexite technique, des ressources serveur consommees, et des APIs externes necessaires (IA, reseaux sociaux, telephonie, etc.).</w:t>
      </w:r>
    </w:p>
    <w:p>
      <w:pPr>
        <w:pStyle w:val="Heading2"/>
      </w:pPr>
      <w:r>
        <w:t xml:space="preserve">6.2 Grille tarifaire par automatisation</w:t>
      </w:r>
    </w:p>
    <w:p>
      <w:pPr>
        <w:spacing w:after="120"/>
      </w:pPr>
      <w:r>
        <w:rPr>
          <w:rFonts w:ascii="Arial" w:cs="Arial" w:eastAsia="Arial" w:hAnsi="Arial"/>
          <w:b/>
          <w:bCs/>
          <w:color w:val="2C3E50"/>
          <w:sz w:val="22"/>
          <w:szCs w:val="22"/>
        </w:rPr>
        <w:t xml:space="preserve">Niveau 1 — Automatisations simples (workflows lineaires, peu d'APIs)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4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Automatisation</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Setup (unique)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Mensualite</w:t>
            </w:r>
          </w:p>
        </w:tc>
        <w:tc>
          <w:tcPr>
            <w:tcW w:type="dxa" w:w="3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Inclut</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Rapport hebdomadaire auto</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299 EUR</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29 EUR/mois</w:t>
            </w:r>
          </w:p>
        </w:tc>
        <w:tc>
          <w:tcPr>
            <w:tcW w:type="dxa" w:w="34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Serveur, SMTP, execution cron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Webhooks personnalises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290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19 EUR/mois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Serveur, endpoint dedie</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Import CSV / FTP automatise</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390 EUR</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29 EUR/mois</w:t>
            </w:r>
          </w:p>
        </w:tc>
        <w:tc>
          <w:tcPr>
            <w:tcW w:type="dxa" w:w="34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Serveur, stockage FTP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Enquete satisfaction SMS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390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29 EUR/mois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Serveur, Twilio (hors credits SMS)</w:t>
            </w:r>
          </w:p>
        </w:tc>
      </w:tr>
    </w:tbl>
    <w:p>
      <w:pPr>
        <w:spacing w:after="200"/>
      </w:pPr>
    </w:p>
    <w:p>
      <w:pPr>
        <w:spacing w:after="120"/>
      </w:pPr>
      <w:r>
        <w:rPr>
          <w:rFonts w:ascii="Arial" w:cs="Arial" w:eastAsia="Arial" w:hAnsi="Arial"/>
          <w:b/>
          <w:bCs/>
          <w:color w:val="2C3E50"/>
          <w:sz w:val="22"/>
          <w:szCs w:val="22"/>
        </w:rPr>
        <w:t xml:space="preserve">Niveau 2 — Automatisations intermediaires (multi-etapes, integrations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4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Automatisation</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Setup (unique)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Mensualite</w:t>
            </w:r>
          </w:p>
        </w:tc>
        <w:tc>
          <w:tcPr>
            <w:tcW w:type="dxa" w:w="3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Inclut</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SMS transactionnels</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499 EUR</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39 EUR/mois</w:t>
            </w:r>
          </w:p>
        </w:tc>
        <w:tc>
          <w:tcPr>
            <w:tcW w:type="dxa" w:w="34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Serveur, Twilio (hors credits SMS)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Relance panier abandonne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499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39 EUR/mois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Serveur, SMTP, tracking</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Campagne drip email</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599 EUR</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49 EUR/mois</w:t>
            </w:r>
          </w:p>
        </w:tc>
        <w:tc>
          <w:tcPr>
            <w:tcW w:type="dxa" w:w="34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Serveur, SMTP, segmentation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Reporting social media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490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49 EUR/mois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Serveur, APIs sociales, PDF auto</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Veille mentions &amp; alertes</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690 EUR</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59 EUR/mois</w:t>
            </w:r>
          </w:p>
        </w:tc>
        <w:tc>
          <w:tcPr>
            <w:tcW w:type="dxa" w:w="34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Serveur, APIs sociales, alertes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Campagnes SMS marketing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690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59 EUR/mois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Serveur, Twilio, segmentation</w:t>
            </w:r>
          </w:p>
        </w:tc>
      </w:tr>
    </w:tbl>
    <w:p>
      <w:pPr>
        <w:spacing w:after="200"/>
      </w:pPr>
    </w:p>
    <w:p>
      <w:pPr>
        <w:spacing w:after="120"/>
      </w:pPr>
      <w:r>
        <w:rPr>
          <w:rFonts w:ascii="Arial" w:cs="Arial" w:eastAsia="Arial" w:hAnsi="Arial"/>
          <w:b/>
          <w:bCs/>
          <w:color w:val="2C3E50"/>
          <w:sz w:val="22"/>
          <w:szCs w:val="22"/>
        </w:rPr>
        <w:t xml:space="preserve">Niveau 3 — Automatisations complexes (multi-API, IA, sync bidirectionnelle)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4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Automatisation</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Setup (unique)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Mensualite</w:t>
            </w:r>
          </w:p>
        </w:tc>
        <w:tc>
          <w:tcPr>
            <w:tcW w:type="dxa" w:w="3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Inclut</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Gestion email automatisee</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799 EUR</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59 EUR/mois</w:t>
            </w:r>
          </w:p>
        </w:tc>
        <w:tc>
          <w:tcPr>
            <w:tcW w:type="dxa" w:w="34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Serveur, SMTP, workflows complets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Sync comptabilite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890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69 EUR/mois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Serveur, API comptable, mapping</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Sync CRM bidirectionnelle</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990 EUR</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79 EUR/mois</w:t>
            </w:r>
          </w:p>
        </w:tc>
        <w:tc>
          <w:tcPr>
            <w:tcW w:type="dxa" w:w="34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Serveur, API CRM, sync temps reel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Sync e-commerce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1 190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89 EUR/mois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Serveur, API e-commerce, stock+cmd</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Connexion reseaux sociaux</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1 290 EUR</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99 EUR/mois</w:t>
            </w:r>
          </w:p>
        </w:tc>
        <w:tc>
          <w:tcPr>
            <w:tcW w:type="dxa" w:w="34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Serveur, APIs Meta/TikTok/LinkedIn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Generation contenu 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1 590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129 EUR/mois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Serveur, OpenAI/Midjourney, credits IA</w:t>
            </w:r>
          </w:p>
        </w:tc>
      </w:tr>
    </w:tbl>
    <w:p>
      <w:pPr>
        <w:spacing w:after="200"/>
      </w:pPr>
    </w:p>
    <w:p>
      <w:pPr>
        <w:spacing w:after="120"/>
      </w:pPr>
      <w:r>
        <w:rPr>
          <w:rFonts w:ascii="Arial" w:cs="Arial" w:eastAsia="Arial" w:hAnsi="Arial"/>
          <w:b/>
          <w:bCs/>
          <w:color w:val="2C3E50"/>
          <w:sz w:val="22"/>
          <w:szCs w:val="22"/>
        </w:rPr>
        <w:t xml:space="preserve">Sur mesure — Automatisations personnalisees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28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Setup (unique)</w:t>
            </w:r>
          </w:p>
        </w:tc>
        <w:tc>
          <w:tcPr>
            <w:tcW w:type="dxa" w:w="1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Mensualite</w:t>
            </w:r>
          </w:p>
        </w:tc>
        <w:tc>
          <w:tcPr>
            <w:tcW w:type="dxa" w:w="2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Inclut</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Workflow custom simple</w:t>
            </w:r>
          </w:p>
        </w:tc>
        <w:tc>
          <w:tcPr>
            <w:tcW w:type="dxa" w:w="1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 partir de 1 500 EUR</w:t>
            </w:r>
          </w:p>
        </w:tc>
        <w:tc>
          <w:tcPr>
            <w:tcW w:type="dxa" w:w="1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 partir de 79 EUR/mois</w:t>
            </w:r>
          </w:p>
        </w:tc>
        <w:tc>
          <w:tcPr>
            <w:tcW w:type="dxa" w:w="28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Selon specs client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Workflow custom complexe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 partir de 3 000 EUR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 partir de 149 EUR/mois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Multi-API, IA, volumes importants</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Systeme complet sur mesure</w:t>
            </w:r>
          </w:p>
        </w:tc>
        <w:tc>
          <w:tcPr>
            <w:tcW w:type="dxa" w:w="1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Sur devis</w:t>
            </w:r>
          </w:p>
        </w:tc>
        <w:tc>
          <w:tcPr>
            <w:tcW w:type="dxa" w:w="1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Sur devis</w:t>
            </w:r>
          </w:p>
        </w:tc>
        <w:tc>
          <w:tcPr>
            <w:tcW w:type="dxa" w:w="28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Architecture dediee, SLA garanti</w:t>
            </w:r>
          </w:p>
        </w:tc>
      </w:tr>
    </w:tbl>
    <w:p>
      <w:pPr>
        <w:pStyle w:val="Heading2"/>
      </w:pPr>
      <w:r>
        <w:t xml:space="preserve">6.3 Decomposition de la mensualite</w:t>
      </w:r>
    </w:p>
    <w:p>
      <w:pPr>
        <w:spacing w:after="120"/>
      </w:pPr>
      <w:r>
        <w:rPr>
          <w:rFonts w:ascii="Arial" w:cs="Arial" w:eastAsia="Arial" w:hAnsi="Arial"/>
          <w:color w:val="2C3E50"/>
          <w:sz w:val="22"/>
          <w:szCs w:val="22"/>
        </w:rPr>
        <w:t xml:space="preserve">La mensualite couvre les couts reels de fonctionnement de chaque automatisation. Voici la decomposition type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Poste de cout</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Part estimee</w:t>
            </w:r>
          </w:p>
        </w:tc>
        <w:tc>
          <w:tcPr>
            <w:tcW w:type="dxa" w:w="5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Exemples</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Infrastructure serveur</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20-30%</w:t>
            </w:r>
          </w:p>
        </w:tc>
        <w:tc>
          <w:tcPr>
            <w:tcW w:type="dxa" w:w="5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VPS, Docker, CPU/RAM alloues, stockage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APIs tierces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30-50%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OpenAI (tokens), Meta API, Twilio (hors credits SMS/appels), SMTP</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Maintenance &amp; monitoring</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15-20%</w:t>
            </w:r>
          </w:p>
        </w:tc>
        <w:tc>
          <w:tcPr>
            <w:tcW w:type="dxa" w:w="5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Surveillance 24/7, alertes, correctifs, mises a jour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Support technique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10-15%</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Assistance en cas de probleme, ajustements config</w:t>
            </w:r>
          </w:p>
        </w:tc>
      </w:tr>
    </w:tbl>
    <w:p>
      <w:pPr>
        <w:spacing w:after="120"/>
      </w:pPr>
      <w:r>
        <w:rPr>
          <w:rFonts w:ascii="Arial" w:cs="Arial" w:eastAsia="Arial" w:hAnsi="Arial"/>
          <w:color w:val="2C3E50"/>
          <w:sz w:val="22"/>
          <w:szCs w:val="22"/>
        </w:rPr>
        <w:t xml:space="preserve">Note : les credits de consommation variables (SMS Twilio, appels, tokens OpenAI au-dela du forfait inclus) sont factures en supplement au cout reel + 15% de marge operationnelle.</w:t>
      </w:r>
    </w:p>
    <w:p>
      <w:pPr>
        <w:pStyle w:val="Heading2"/>
      </w:pPr>
      <w:r>
        <w:t xml:space="preserve">6.4 Projection de revenus</w:t>
      </w:r>
    </w:p>
    <w:p>
      <w:pPr>
        <w:spacing w:after="120"/>
      </w:pPr>
      <w:r>
        <w:rPr>
          <w:rFonts w:ascii="Arial" w:cs="Arial" w:eastAsia="Arial" w:hAnsi="Arial"/>
          <w:color w:val="2C3E50"/>
          <w:sz w:val="22"/>
          <w:szCs w:val="22"/>
        </w:rPr>
        <w:t xml:space="preserve">Sur la base de 50 clients actifs a 6 mois, avec une moyenne de 2 automatisations par client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2000"/>
        <w:gridCol w:w="200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Hypotheses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 Setup</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MRR</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Conservateur</w:t>
            </w:r>
          </w:p>
        </w:tc>
        <w:tc>
          <w:tcPr>
            <w:tcW w:type="dxa" w:w="3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50 clients x 2 auto. (niveau 1-2 moyen)</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39 000 EUR</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3 900 EUR/mois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Realiste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50 clients x 2.5 auto. (mix niveaux)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62 000 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6 500 EUR/mois</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Optimiste</w:t>
            </w:r>
          </w:p>
        </w:tc>
        <w:tc>
          <w:tcPr>
            <w:tcW w:type="dxa" w:w="3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50 clients x 3 auto. (avec IA/sync)</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95 000 EUR</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9 800 EUR/mois</w:t>
            </w:r>
          </w:p>
        </w:tc>
      </w:tr>
    </w:tbl>
    <w:p>
      <w:pPr>
        <w:spacing w:after="120"/>
      </w:pPr>
      <w:r>
        <w:rPr>
          <w:rFonts w:ascii="Arial" w:cs="Arial" w:eastAsia="Arial" w:hAnsi="Arial"/>
          <w:color w:val="2C3E50"/>
          <w:sz w:val="22"/>
          <w:szCs w:val="22"/>
        </w:rPr>
        <w:t xml:space="preserve">Le modele a un double avantage : le setup genere du chiffre d'affaires immediat, et les mensualites construisent un revenu recurrent previsible. Chaque nouveau client augmente le MRR de facon permanente.</w:t>
      </w:r>
    </w:p>
    <w:p>
      <w:r>
        <w:br w:type="page"/>
      </w:r>
    </w:p>
    <w:p>
      <w:pPr>
        <w:pStyle w:val="Heading1"/>
      </w:pPr>
      <w:r>
        <w:t xml:space="preserve">7. Schema de Base de Donnees</w:t>
      </w:r>
    </w:p>
    <w:p>
      <w:pPr>
        <w:pStyle w:val="Heading2"/>
      </w:pPr>
      <w:r>
        <w:t xml:space="preserve">7.1 Tables principales</w:t>
      </w:r>
    </w:p>
    <w:p>
      <w:pPr>
        <w:spacing w:after="120"/>
      </w:pPr>
      <w:r>
        <w:rPr>
          <w:rFonts w:ascii="Arial" w:cs="Arial" w:eastAsia="Arial" w:hAnsi="Arial"/>
          <w:b/>
          <w:bCs/>
          <w:color w:val="2C3E50"/>
          <w:sz w:val="22"/>
          <w:szCs w:val="22"/>
        </w:rPr>
        <w:t xml:space="preserve">Table : automation_credentials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4263"/>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22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2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id</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UUID (PK)</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tenant_id</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UUID (FK)</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Reference vers le tenant</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category</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VARCHAR(50)</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Categorie (smtp, meta, twilio, webhook, api,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service_name</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VARCHAR(100)</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Nom du service (SendGrid, Twilio, Meta, etc.)</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encrypted_config</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TEXT</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Configuration chiffree en AES-256-GCM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status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ENUM</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active, expired, error, pending_test</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last_tested_at</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TIMESTAMP</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Dernier test de connexion reussi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expires_at</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TIMESTAMP</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Date d'expiration du token (si applicable)</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created_at</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TIMESTAMP</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Date de creation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updated_at</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TIMESTAMP</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Derniere modification</w:t>
            </w:r>
          </w:p>
        </w:tc>
      </w:tr>
    </w:tbl>
    <w:p>
      <w:pPr>
        <w:spacing w:after="200"/>
      </w:pPr>
    </w:p>
    <w:p>
      <w:pPr>
        <w:spacing w:after="120"/>
      </w:pPr>
      <w:r>
        <w:rPr>
          <w:rFonts w:ascii="Arial" w:cs="Arial" w:eastAsia="Arial" w:hAnsi="Arial"/>
          <w:b/>
          <w:bCs/>
          <w:color w:val="2C3E50"/>
          <w:sz w:val="22"/>
          <w:szCs w:val="22"/>
        </w:rPr>
        <w:t xml:space="preserve">Table : automation_workflows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4263"/>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22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2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id</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UUID (PK)</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tenant_id</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UUID (FK)</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Reference vers le tenant</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catalog_item_id</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UUID (FK)</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Reference vers l'automatisation du catalogue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name</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VARCHAR(200)</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Nom personnalise par le client</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status</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ENUM</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active, paused, error, draft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config</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JSONB</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Parametres specifiques du workflow</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n8n_workflow_id</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VARCHAR(100)</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ID du workflow n8n correspondant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last_execution_at</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TIMESTAMP</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Derniere execution</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next_execution_at</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TIMESTAMP</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Prochaine execution planifiee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created_at</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TIMESTAMP</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Date de creation</w:t>
            </w:r>
          </w:p>
        </w:tc>
      </w:tr>
    </w:tbl>
    <w:p>
      <w:pPr>
        <w:spacing w:after="200"/>
      </w:pPr>
    </w:p>
    <w:p>
      <w:pPr>
        <w:spacing w:after="120"/>
      </w:pPr>
      <w:r>
        <w:rPr>
          <w:rFonts w:ascii="Arial" w:cs="Arial" w:eastAsia="Arial" w:hAnsi="Arial"/>
          <w:b/>
          <w:bCs/>
          <w:color w:val="2C3E50"/>
          <w:sz w:val="22"/>
          <w:szCs w:val="22"/>
        </w:rPr>
        <w:t xml:space="preserve">Table : automation_executions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4263"/>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22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2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id</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UUID (PK)</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tenant_id</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UUID (FK)</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Reference vers le tenant</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workflow_id</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UUID (FK)</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Reference vers le workflow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status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ENUM</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success, error, running, cancelled</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started_at</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TIMESTAMP</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Debut de l'execution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finished_at</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TIMESTAMP</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Fin de l'execution</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duration_ms</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INTEGER</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Duree en millisecondes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error_message</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TEXT</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Message d'erreur (si echec)</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input_data</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JSONB</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Donnees d'entree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output_data</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JSONB</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Donnees de sortie</w:t>
            </w:r>
          </w:p>
        </w:tc>
      </w:tr>
    </w:tbl>
    <w:p>
      <w:pPr>
        <w:spacing w:after="200"/>
      </w:pPr>
    </w:p>
    <w:p>
      <w:pPr>
        <w:spacing w:after="120"/>
      </w:pPr>
      <w:r>
        <w:rPr>
          <w:rFonts w:ascii="Arial" w:cs="Arial" w:eastAsia="Arial" w:hAnsi="Arial"/>
          <w:b/>
          <w:bCs/>
          <w:color w:val="2C3E50"/>
          <w:sz w:val="22"/>
          <w:szCs w:val="22"/>
        </w:rPr>
        <w:t xml:space="preserve">Table : automation_catalog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4263"/>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22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2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id</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UUID (PK)</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name</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VARCHAR(200)</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Nom de l'automatisation</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description</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TEXT</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Description detaillee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category</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VARCHAR(50)</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Categorie (email, social, sms, sync, etc.)</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complexity_level</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ENUM</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simple, intermediate, complex, custom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required_credentials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TEXT[]</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Liste des types de credentials requis</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setup_price</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DECIMAL</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Prix du setup (installation unique)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monthly_price</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DECIMAL</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Mensualite (serveur, APIs, maintenance)</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included_resources</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TEXT</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Description des ressources incluses dans la mensualite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n8n_template_id</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VARCHAR(100)</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Template n8n a cloner pour le tenant</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is_active</w:t>
            </w:r>
          </w:p>
        </w:tc>
        <w:tc>
          <w:tcPr>
            <w:tcW w:type="dxa" w:w="2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BOOLEAN</w:t>
            </w:r>
          </w:p>
        </w:tc>
        <w:tc>
          <w:tcPr>
            <w:tcW w:type="dxa" w:w="426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Disponible dans le catalogue</w:t>
            </w:r>
          </w:p>
        </w:tc>
      </w:tr>
    </w:tbl>
    <w:p>
      <w:pPr>
        <w:spacing w:after="200"/>
      </w:pPr>
    </w:p>
    <w:p>
      <w:pPr>
        <w:spacing w:after="120"/>
      </w:pPr>
      <w:r>
        <w:rPr>
          <w:rFonts w:ascii="Arial" w:cs="Arial" w:eastAsia="Arial" w:hAnsi="Arial"/>
          <w:b/>
          <w:bCs/>
          <w:color w:val="2C3E50"/>
          <w:sz w:val="22"/>
          <w:szCs w:val="22"/>
        </w:rPr>
        <w:t xml:space="preserve">Table : automation_purchases (achats par automatisation)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13"/>
        <w:gridCol w:w="4113"/>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21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1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id</w:t>
            </w:r>
          </w:p>
        </w:tc>
        <w:tc>
          <w:tcPr>
            <w:tcW w:type="dxa" w:w="211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UUID (PK)</w:t>
            </w:r>
          </w:p>
        </w:tc>
        <w:tc>
          <w:tcPr>
            <w:tcW w:type="dxa" w:w="411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Identifiant unique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tenant_id</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UUID (FK)</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Reference vers le tenant</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catalog_item_id</w:t>
            </w:r>
          </w:p>
        </w:tc>
        <w:tc>
          <w:tcPr>
            <w:tcW w:type="dxa" w:w="211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UUID (FK)</w:t>
            </w:r>
          </w:p>
        </w:tc>
        <w:tc>
          <w:tcPr>
            <w:tcW w:type="dxa" w:w="411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Reference vers l'automatisation du catalogue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setup_price</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DECIMAL</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Prix du setup facture (unique)</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monthly_price</w:t>
            </w:r>
          </w:p>
        </w:tc>
        <w:tc>
          <w:tcPr>
            <w:tcW w:type="dxa" w:w="211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DECIMAL</w:t>
            </w:r>
          </w:p>
        </w:tc>
        <w:tc>
          <w:tcPr>
            <w:tcW w:type="dxa" w:w="411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Mensualite en cours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setup_paid_at</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TIMESTAMP</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Date du paiement du setup</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status</w:t>
            </w:r>
          </w:p>
        </w:tc>
        <w:tc>
          <w:tcPr>
            <w:tcW w:type="dxa" w:w="211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ENUM</w:t>
            </w:r>
          </w:p>
        </w:tc>
        <w:tc>
          <w:tcPr>
            <w:tcW w:type="dxa" w:w="411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active, paused, cancelled, past_due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stripe_subscription_id</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VARCHAR(100)</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ID abonnement Stripe pour la mensualite</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next_billing_at</w:t>
            </w:r>
          </w:p>
        </w:tc>
        <w:tc>
          <w:tcPr>
            <w:tcW w:type="dxa" w:w="211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TIMESTAMP</w:t>
            </w:r>
          </w:p>
        </w:tc>
        <w:tc>
          <w:tcPr>
            <w:tcW w:type="dxa" w:w="411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Prochaine echeance mensuelle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cancelled_at</w:t>
            </w:r>
          </w:p>
        </w:tc>
        <w:tc>
          <w:tcPr>
            <w:tcW w:type="dxa" w:w="21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TIMESTAMP</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Date d'annulation (si applicable)</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created_at</w:t>
            </w:r>
          </w:p>
        </w:tc>
        <w:tc>
          <w:tcPr>
            <w:tcW w:type="dxa" w:w="211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TIMESTAMP</w:t>
            </w:r>
          </w:p>
        </w:tc>
        <w:tc>
          <w:tcPr>
            <w:tcW w:type="dxa" w:w="4113"/>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Date d'achat</w:t>
            </w:r>
          </w:p>
        </w:tc>
      </w:tr>
    </w:tbl>
    <w:p>
      <w:r>
        <w:br w:type="page"/>
      </w:r>
    </w:p>
    <w:p>
      <w:pPr>
        <w:pStyle w:val="Heading1"/>
      </w:pPr>
      <w:r>
        <w:t xml:space="preserve">8. Flux Techniques Detailles</w:t>
      </w:r>
    </w:p>
    <w:p>
      <w:pPr>
        <w:pStyle w:val="Heading2"/>
      </w:pPr>
      <w:r>
        <w:t xml:space="preserve">8.1 Activation d'une automatisation</w:t>
      </w:r>
    </w:p>
    <w:p>
      <w:pPr>
        <w:spacing w:after="120"/>
      </w:pPr>
      <w:r>
        <w:rPr>
          <w:rFonts w:ascii="Arial" w:cs="Arial" w:eastAsia="Arial" w:hAnsi="Arial"/>
          <w:color w:val="2C3E50"/>
          <w:sz w:val="22"/>
          <w:szCs w:val="22"/>
        </w:rPr>
        <w:t xml:space="preserve">1. Le client parcourt le catalogue et selectionne une automatisation.</w:t>
      </w:r>
    </w:p>
    <w:p>
      <w:pPr>
        <w:spacing w:after="120"/>
      </w:pPr>
      <w:r>
        <w:rPr>
          <w:rFonts w:ascii="Arial" w:cs="Arial" w:eastAsia="Arial" w:hAnsi="Arial"/>
          <w:color w:val="2C3E50"/>
          <w:sz w:val="22"/>
          <w:szCs w:val="22"/>
        </w:rPr>
        <w:t xml:space="preserve">2. Le systeme verifie que le client possede les credentials requis et un plan suffisant.</w:t>
      </w:r>
    </w:p>
    <w:p>
      <w:pPr>
        <w:spacing w:after="120"/>
      </w:pPr>
      <w:r>
        <w:rPr>
          <w:rFonts w:ascii="Arial" w:cs="Arial" w:eastAsia="Arial" w:hAnsi="Arial"/>
          <w:color w:val="2C3E50"/>
          <w:sz w:val="22"/>
          <w:szCs w:val="22"/>
        </w:rPr>
        <w:t xml:space="preserve">3. Si les credentials manquent, redirection vers la page de configuration pour les ajouter.</w:t>
      </w:r>
    </w:p>
    <w:p>
      <w:pPr>
        <w:spacing w:after="120"/>
      </w:pPr>
      <w:r>
        <w:rPr>
          <w:rFonts w:ascii="Arial" w:cs="Arial" w:eastAsia="Arial" w:hAnsi="Arial"/>
          <w:color w:val="2C3E50"/>
          <w:sz w:val="22"/>
          <w:szCs w:val="22"/>
        </w:rPr>
        <w:t xml:space="preserve">4. Le template n8n est clone et configure avec les credentials chiffres du tenant.</w:t>
      </w:r>
    </w:p>
    <w:p>
      <w:pPr>
        <w:spacing w:after="120"/>
      </w:pPr>
      <w:r>
        <w:rPr>
          <w:rFonts w:ascii="Arial" w:cs="Arial" w:eastAsia="Arial" w:hAnsi="Arial"/>
          <w:color w:val="2C3E50"/>
          <w:sz w:val="22"/>
          <w:szCs w:val="22"/>
        </w:rPr>
        <w:t xml:space="preserve">5. Le workflow n8n est active et programme selon la configuration du client.</w:t>
      </w:r>
    </w:p>
    <w:p>
      <w:pPr>
        <w:spacing w:after="120"/>
      </w:pPr>
      <w:r>
        <w:rPr>
          <w:rFonts w:ascii="Arial" w:cs="Arial" w:eastAsia="Arial" w:hAnsi="Arial"/>
          <w:color w:val="2C3E50"/>
          <w:sz w:val="22"/>
          <w:szCs w:val="22"/>
        </w:rPr>
        <w:t xml:space="preserve">6. L'automatisation apparait dans le dashboard avec le statut 'active'.</w:t>
      </w:r>
    </w:p>
    <w:p>
      <w:pPr>
        <w:pStyle w:val="Heading2"/>
      </w:pPr>
      <w:r>
        <w:t xml:space="preserve">8.2 Execution d'un workflow</w:t>
      </w:r>
    </w:p>
    <w:p>
      <w:pPr>
        <w:spacing w:after="120"/>
      </w:pPr>
      <w:r>
        <w:rPr>
          <w:rFonts w:ascii="Arial" w:cs="Arial" w:eastAsia="Arial" w:hAnsi="Arial"/>
          <w:color w:val="2C3E50"/>
          <w:sz w:val="22"/>
          <w:szCs w:val="22"/>
        </w:rPr>
        <w:t xml:space="preserve">1. Le trigger se declenche (webhook, cron, ou evenement).</w:t>
      </w:r>
    </w:p>
    <w:p>
      <w:pPr>
        <w:spacing w:after="120"/>
      </w:pPr>
      <w:r>
        <w:rPr>
          <w:rFonts w:ascii="Arial" w:cs="Arial" w:eastAsia="Arial" w:hAnsi="Arial"/>
          <w:color w:val="2C3E50"/>
          <w:sz w:val="22"/>
          <w:szCs w:val="22"/>
        </w:rPr>
        <w:t xml:space="preserve">2. Le systeme verifie le quota d'executions du tenant.</w:t>
      </w:r>
    </w:p>
    <w:p>
      <w:pPr>
        <w:spacing w:after="120"/>
      </w:pPr>
      <w:r>
        <w:rPr>
          <w:rFonts w:ascii="Arial" w:cs="Arial" w:eastAsia="Arial" w:hAnsi="Arial"/>
          <w:color w:val="2C3E50"/>
          <w:sz w:val="22"/>
          <w:szCs w:val="22"/>
        </w:rPr>
        <w:t xml:space="preserve">3. Les credentials sont dechiffres en memoire pour la duree de l'execution.</w:t>
      </w:r>
    </w:p>
    <w:p>
      <w:pPr>
        <w:spacing w:after="120"/>
      </w:pPr>
      <w:r>
        <w:rPr>
          <w:rFonts w:ascii="Arial" w:cs="Arial" w:eastAsia="Arial" w:hAnsi="Arial"/>
          <w:color w:val="2C3E50"/>
          <w:sz w:val="22"/>
          <w:szCs w:val="22"/>
        </w:rPr>
        <w:t xml:space="preserve">4. Le workflow n8n s'execute avec les parametres du tenant.</w:t>
      </w:r>
    </w:p>
    <w:p>
      <w:pPr>
        <w:spacing w:after="120"/>
      </w:pPr>
      <w:r>
        <w:rPr>
          <w:rFonts w:ascii="Arial" w:cs="Arial" w:eastAsia="Arial" w:hAnsi="Arial"/>
          <w:color w:val="2C3E50"/>
          <w:sz w:val="22"/>
          <w:szCs w:val="22"/>
        </w:rPr>
        <w:t xml:space="preserve">5. Le resultat (succes/erreur) est logge dans automation_executions.</w:t>
      </w:r>
    </w:p>
    <w:p>
      <w:pPr>
        <w:spacing w:after="120"/>
      </w:pPr>
      <w:r>
        <w:rPr>
          <w:rFonts w:ascii="Arial" w:cs="Arial" w:eastAsia="Arial" w:hAnsi="Arial"/>
          <w:color w:val="2C3E50"/>
          <w:sz w:val="22"/>
          <w:szCs w:val="22"/>
        </w:rPr>
        <w:t xml:space="preserve">6. Le compteur d'executions du tenant est incremente.</w:t>
      </w:r>
    </w:p>
    <w:p>
      <w:pPr>
        <w:spacing w:after="120"/>
      </w:pPr>
      <w:r>
        <w:rPr>
          <w:rFonts w:ascii="Arial" w:cs="Arial" w:eastAsia="Arial" w:hAnsi="Arial"/>
          <w:color w:val="2C3E50"/>
          <w:sz w:val="22"/>
          <w:szCs w:val="22"/>
        </w:rPr>
        <w:t xml:space="preserve">7. En cas d'erreur, une notification est envoyee (email/dashboard/webhook selon config).</w:t>
      </w:r>
    </w:p>
    <w:p>
      <w:pPr>
        <w:pStyle w:val="Heading2"/>
      </w:pPr>
      <w:r>
        <w:t xml:space="preserve">8.3 Gestion des credentials</w:t>
      </w:r>
    </w:p>
    <w:p>
      <w:pPr>
        <w:spacing w:after="120"/>
      </w:pPr>
      <w:r>
        <w:rPr>
          <w:rFonts w:ascii="Arial" w:cs="Arial" w:eastAsia="Arial" w:hAnsi="Arial"/>
          <w:color w:val="2C3E50"/>
          <w:sz w:val="22"/>
          <w:szCs w:val="22"/>
        </w:rPr>
        <w:t xml:space="preserve">1. Le client saisit ses credentials dans le formulaire securise.</w:t>
      </w:r>
    </w:p>
    <w:p>
      <w:pPr>
        <w:spacing w:after="120"/>
      </w:pPr>
      <w:r>
        <w:rPr>
          <w:rFonts w:ascii="Arial" w:cs="Arial" w:eastAsia="Arial" w:hAnsi="Arial"/>
          <w:color w:val="2C3E50"/>
          <w:sz w:val="22"/>
          <w:szCs w:val="22"/>
        </w:rPr>
        <w:t xml:space="preserve">2. Les donnees sont envoyees en HTTPS au backend Fastify.</w:t>
      </w:r>
    </w:p>
    <w:p>
      <w:pPr>
        <w:spacing w:after="120"/>
      </w:pPr>
      <w:r>
        <w:rPr>
          <w:rFonts w:ascii="Arial" w:cs="Arial" w:eastAsia="Arial" w:hAnsi="Arial"/>
          <w:color w:val="2C3E50"/>
          <w:sz w:val="22"/>
          <w:szCs w:val="22"/>
        </w:rPr>
        <w:t xml:space="preserve">3. Le backend chiffre les credentials avec AES-256-GCM (cle derivee du tenant via HKDF).</w:t>
      </w:r>
    </w:p>
    <w:p>
      <w:pPr>
        <w:spacing w:after="120"/>
      </w:pPr>
      <w:r>
        <w:rPr>
          <w:rFonts w:ascii="Arial" w:cs="Arial" w:eastAsia="Arial" w:hAnsi="Arial"/>
          <w:color w:val="2C3E50"/>
          <w:sz w:val="22"/>
          <w:szCs w:val="22"/>
        </w:rPr>
        <w:t xml:space="preserve">4. Les donnees chiffrees sont stockees en base PostgreSQL.</w:t>
      </w:r>
    </w:p>
    <w:p>
      <w:pPr>
        <w:spacing w:after="120"/>
      </w:pPr>
      <w:r>
        <w:rPr>
          <w:rFonts w:ascii="Arial" w:cs="Arial" w:eastAsia="Arial" w:hAnsi="Arial"/>
          <w:color w:val="2C3E50"/>
          <w:sz w:val="22"/>
          <w:szCs w:val="22"/>
        </w:rPr>
        <w:t xml:space="preserve">5. Un test de connexion est effectue pour valider les credentials.</w:t>
      </w:r>
    </w:p>
    <w:p>
      <w:pPr>
        <w:spacing w:after="120"/>
      </w:pPr>
      <w:r>
        <w:rPr>
          <w:rFonts w:ascii="Arial" w:cs="Arial" w:eastAsia="Arial" w:hAnsi="Arial"/>
          <w:color w:val="2C3E50"/>
          <w:sz w:val="22"/>
          <w:szCs w:val="22"/>
        </w:rPr>
        <w:t xml:space="preserve">6. Le statut est mis a jour (active, error, expired).</w:t>
      </w:r>
    </w:p>
    <w:p>
      <w:pPr>
        <w:spacing w:after="120"/>
      </w:pPr>
      <w:r>
        <w:rPr>
          <w:rFonts w:ascii="Arial" w:cs="Arial" w:eastAsia="Arial" w:hAnsi="Arial"/>
          <w:color w:val="2C3E50"/>
          <w:sz w:val="22"/>
          <w:szCs w:val="22"/>
        </w:rPr>
        <w:t xml:space="preserve">7. Les credentials ne sont jamais renvoyes en clair au frontend (affichage masque).</w:t>
      </w:r>
    </w:p>
    <w:p>
      <w:r>
        <w:br w:type="page"/>
      </w:r>
    </w:p>
    <w:p>
      <w:pPr>
        <w:pStyle w:val="Heading1"/>
      </w:pPr>
      <w:r>
        <w:t xml:space="preserve">9. Roadmap de Developpement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Duree</w:t>
            </w:r>
          </w:p>
        </w:tc>
        <w:tc>
          <w:tcPr>
            <w:tcW w:type="dxa" w:w="5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Livrables</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Phase 1 - Fondations</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3 semaines</w:t>
            </w:r>
          </w:p>
        </w:tc>
        <w:tc>
          <w:tcPr>
            <w:tcW w:type="dxa" w:w="5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Schema BDD, API CRUD credentials, page config frontend, chiffrement AES-256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Phase 2 - Catalogue &amp;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3 semaines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Catalogue d'automatisations, dashboard client, systeme de KPIs</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Phase 3 - Moteur n8n</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2 semaines</w:t>
            </w:r>
          </w:p>
        </w:tc>
        <w:tc>
          <w:tcPr>
            <w:tcW w:type="dxa" w:w="5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Clone de templates n8n par tenant, execution isolee, logging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Phase 4 - Abonnements &amp; Billing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2 semaines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Plans, quotas, achat a la carte, integration Stripe</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Phase 5 - Automatisations Email/SMS</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2 semaines</w:t>
            </w:r>
          </w:p>
        </w:tc>
        <w:tc>
          <w:tcPr>
            <w:tcW w:type="dxa" w:w="5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5-8 automatisations de base (email bienvenue, rappel SMS, notifs)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Phase 6 - Automatisations Social/Sync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3 semaines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Publication Meta/TikTok, sync CRM, sync e-commerce</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Phase 7 - Monitoring &amp; Alertes</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1 semaine</w:t>
            </w:r>
          </w:p>
        </w:tc>
        <w:tc>
          <w:tcPr>
            <w:tcW w:type="dxa" w:w="5026"/>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Systeme d'alertes, notifications d'erreur, dashboard ops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Phase 8 - Beta &amp; Optimisation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2 semaines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Tests charge, correction bugs, onboarding 10 beta-testeurs</w:t>
            </w:r>
          </w:p>
        </w:tc>
      </w:tr>
    </w:tbl>
    <w:p>
      <w:pPr>
        <w:spacing w:after="120"/>
      </w:pPr>
      <w:r>
        <w:rPr>
          <w:rFonts w:ascii="Arial" w:cs="Arial" w:eastAsia="Arial" w:hAnsi="Arial"/>
          <w:color w:val="2C3E50"/>
          <w:sz w:val="22"/>
          <w:szCs w:val="22"/>
        </w:rPr>
        <w:t xml:space="preserve">Duree totale estimee : 18 semaines (environ 4.5 mois) avec une equipe de 1-2 developpeurs.</w:t>
      </w:r>
    </w:p>
    <w:p>
      <w:r>
        <w:br w:type="page"/>
      </w:r>
    </w:p>
    <w:p>
      <w:pPr>
        <w:pStyle w:val="Heading1"/>
      </w:pPr>
      <w:r>
        <w:t xml:space="preserve">10. Avantages Concurrentiels</w:t>
      </w:r>
    </w:p>
    <w:p>
      <w:pPr>
        <w:pStyle w:val="Heading2"/>
      </w:pPr>
      <w:r>
        <w:t xml:space="preserve">10.1 Comparaison avec les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42"/>
        <w:gridCol w:w="1542"/>
        <w:gridCol w:w="1542"/>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TalosPrimes Automations</w:t>
            </w:r>
          </w:p>
        </w:tc>
        <w:tc>
          <w:tcPr>
            <w:tcW w:type="dxa" w:w="154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Zapier</w:t>
            </w:r>
          </w:p>
        </w:tc>
        <w:tc>
          <w:tcPr>
            <w:tcW w:type="dxa" w:w="154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Make (Integromat)</w:t>
            </w:r>
          </w:p>
        </w:tc>
        <w:tc>
          <w:tcPr>
            <w:tcW w:type="dxa" w:w="154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n8n Cloud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Integration native</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Totale (meme plateforme)</w:t>
            </w:r>
          </w:p>
        </w:tc>
        <w:tc>
          <w:tcPr>
            <w:tcW w:type="dxa" w:w="1542"/>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Aucune</w:t>
            </w:r>
          </w:p>
        </w:tc>
        <w:tc>
          <w:tcPr>
            <w:tcW w:type="dxa" w:w="1542"/>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Aucune</w:t>
            </w:r>
          </w:p>
        </w:tc>
        <w:tc>
          <w:tcPr>
            <w:tcW w:type="dxa" w:w="1542"/>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Aucune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Multi-tenant natif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Oui</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Non</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Non</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Non</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Donnees clients unifiees</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Oui (meme BDD)</w:t>
            </w:r>
          </w:p>
        </w:tc>
        <w:tc>
          <w:tcPr>
            <w:tcW w:type="dxa" w:w="1542"/>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Non</w:t>
            </w:r>
          </w:p>
        </w:tc>
        <w:tc>
          <w:tcPr>
            <w:tcW w:type="dxa" w:w="1542"/>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Non</w:t>
            </w:r>
          </w:p>
        </w:tc>
        <w:tc>
          <w:tcPr>
            <w:tcW w:type="dxa" w:w="1542"/>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Prix pour 10k exec/mois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79 EUR (tout inclus)</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~100-200 USD</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~100-150 USD</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~50-100 USD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Self-hosted possible</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Oui</w:t>
            </w:r>
          </w:p>
        </w:tc>
        <w:tc>
          <w:tcPr>
            <w:tcW w:type="dxa" w:w="1542"/>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Non</w:t>
            </w:r>
          </w:p>
        </w:tc>
        <w:tc>
          <w:tcPr>
            <w:tcW w:type="dxa" w:w="1542"/>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Non</w:t>
            </w:r>
          </w:p>
        </w:tc>
        <w:tc>
          <w:tcPr>
            <w:tcW w:type="dxa" w:w="1542"/>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Oui (payant)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Credentials centralises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Oui</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Par workflow</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Par workflow</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Par workflow</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Support francais</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Oui</w:t>
            </w:r>
          </w:p>
        </w:tc>
        <w:tc>
          <w:tcPr>
            <w:tcW w:type="dxa" w:w="1542"/>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Non</w:t>
            </w:r>
          </w:p>
        </w:tc>
        <w:tc>
          <w:tcPr>
            <w:tcW w:type="dxa" w:w="1542"/>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Non</w:t>
            </w:r>
          </w:p>
        </w:tc>
        <w:tc>
          <w:tcPr>
            <w:tcW w:type="dxa" w:w="1542"/>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r>
              <w:rPr>
                <w:rFonts w:ascii="Arial" w:cs="Arial" w:eastAsia="Arial" w:hAnsi="Arial"/>
                <w:color w:val="2C3E50"/>
                <w:sz w:val="20"/>
                <w:szCs w:val="20"/>
              </w:rPr>
              <w:t xml:space="preserve">Non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Personnalisation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Illimitee</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Limitee</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Moyenne</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Haute</w:t>
            </w:r>
          </w:p>
        </w:tc>
      </w:tr>
    </w:tbl>
    <w:p>
      <w:pPr>
        <w:pStyle w:val="Heading2"/>
      </w:pPr>
      <w:r>
        <w:t xml:space="preserve">10.2 Proposition de valeur unique</w:t>
      </w:r>
    </w:p>
    <w:p>
      <w:pPr>
        <w:spacing w:after="120"/>
      </w:pPr>
      <w:r>
        <w:rPr>
          <w:rFonts w:ascii="Arial" w:cs="Arial" w:eastAsia="Arial" w:hAnsi="Arial"/>
          <w:color w:val="2C3E50"/>
          <w:sz w:val="22"/>
          <w:szCs w:val="22"/>
        </w:rPr>
        <w:t xml:space="preserve">Le principal avantage est l'integration native avec la plateforme TalosPrimes. Les automatisations ont un acces direct aux donnees clients, aux contacts, aux factures, aux campagnes, sans avoir besoin de configurer des connecteurs externes. Cela reduit la complexite, le cout et les risques d'erreur de synchronisation.</w:t>
      </w:r>
    </w:p>
    <w:p>
      <w:pPr>
        <w:spacing w:after="120"/>
      </w:pPr>
      <w:r>
        <w:rPr>
          <w:rFonts w:ascii="Arial" w:cs="Arial" w:eastAsia="Arial" w:hAnsi="Arial"/>
          <w:color w:val="2C3E50"/>
          <w:sz w:val="22"/>
          <w:szCs w:val="22"/>
        </w:rPr>
        <w:t xml:space="preserve">De plus, le client n'a qu'un seul tableau de bord, un seul login, et un seul support a contacter. Toute son activite business est centralisee dans TalosPrimes, que ce soit les modules complets ou les automatisations a la carte.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999999"/>
        <w:sz w:val="16"/>
        <w:szCs w:val="16"/>
      </w:rPr>
      <w:t xml:space="preserve">Confidentiel - TalosPrimes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jc w:val="right"/>
    </w:pPr>
    <w:r>
      <w:rPr>
        <w:rFonts w:ascii="Arial" w:cs="Arial" w:eastAsia="Arial" w:hAnsi="Arial"/>
        <w:i/>
        <w:iCs/>
        <w:color w:val="999999"/>
        <w:sz w:val="16"/>
        <w:szCs w:val="16"/>
      </w:rPr>
      <w:t xml:space="preserve">TalosPrimes - Module Automatisations Independantes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2026-03-17T00:52:37.536Z</dcterms:created>
  <dcterms:modified xsi:type="dcterms:W3CDTF">2026-03-17T00:52:37.536Z</dcterms:modified>
</cp:coreProperties>
</file>

<file path=docProps/custom.xml><?xml version="1.0" encoding="utf-8"?>
<Properties xmlns="http://schemas.openxmlformats.org/officeDocument/2006/custom-properties" xmlns:vt="http://schemas.openxmlformats.org/officeDocument/2006/docPropsVTypes"/>
</file>