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156F" w14:textId="77777777" w:rsidR="00097EA1" w:rsidRDefault="00097EA1">
      <w:pPr>
        <w:spacing w:after="400"/>
      </w:pPr>
    </w:p>
    <w:p w14:paraId="1BD72A34" w14:textId="77777777" w:rsidR="00097EA1" w:rsidRDefault="00000000">
      <w:pPr>
        <w:spacing w:after="100"/>
        <w:jc w:val="center"/>
      </w:pPr>
      <w:r>
        <w:rPr>
          <w:b/>
          <w:bCs/>
          <w:color w:val="1B3A5C"/>
          <w:sz w:val="36"/>
          <w:szCs w:val="36"/>
        </w:rPr>
        <w:t>CONDITIONS GÉNÉRALES DE VENTE</w:t>
      </w:r>
    </w:p>
    <w:p w14:paraId="287ACF81" w14:textId="77777777" w:rsidR="00097EA1" w:rsidRDefault="00000000">
      <w:pPr>
        <w:spacing w:after="200"/>
        <w:jc w:val="center"/>
      </w:pPr>
      <w:r>
        <w:rPr>
          <w:color w:val="2E75B6"/>
          <w:sz w:val="28"/>
          <w:szCs w:val="28"/>
        </w:rPr>
        <w:t>(CGV)</w:t>
      </w:r>
    </w:p>
    <w:p w14:paraId="0A774DB3" w14:textId="77777777" w:rsidR="00097EA1" w:rsidRDefault="00097EA1">
      <w:pPr>
        <w:pBdr>
          <w:bottom w:val="single" w:sz="4" w:space="1" w:color="2E75B6"/>
        </w:pBdr>
        <w:spacing w:after="400"/>
      </w:pPr>
    </w:p>
    <w:p w14:paraId="1DEC8A98" w14:textId="77777777" w:rsidR="00097EA1" w:rsidRDefault="00000000">
      <w:pPr>
        <w:spacing w:before="300" w:after="150"/>
      </w:pPr>
      <w:r>
        <w:rPr>
          <w:b/>
          <w:bCs/>
          <w:color w:val="1B3A5C"/>
          <w:sz w:val="24"/>
          <w:szCs w:val="24"/>
        </w:rPr>
        <w:t>Article 1 — Champ d'application</w:t>
      </w:r>
    </w:p>
    <w:p w14:paraId="168DB666" w14:textId="77777777" w:rsidR="00097EA1" w:rsidRDefault="00000000">
      <w:pPr>
        <w:spacing w:after="100"/>
      </w:pPr>
      <w:r>
        <w:t xml:space="preserve">Les présentes Conditions Générales de Vente s'appliquent à toutes les prestations de services conclues par </w:t>
      </w:r>
      <w:proofErr w:type="spellStart"/>
      <w:r>
        <w:t>TalosPrimes</w:t>
      </w:r>
      <w:proofErr w:type="spellEnd"/>
      <w:r>
        <w:t xml:space="preserve"> auprès de ses clients professionnels. Toute commande implique l'acceptation sans réserve des présentes CGV.</w:t>
      </w:r>
    </w:p>
    <w:p w14:paraId="559B1DFA" w14:textId="77777777" w:rsidR="00097EA1" w:rsidRDefault="00000000">
      <w:pPr>
        <w:spacing w:after="100"/>
      </w:pPr>
      <w:r>
        <w:t>Les présentes CGV prévalent sur tout autre document du Client, notamment ses conditions générales d'achat.</w:t>
      </w:r>
    </w:p>
    <w:p w14:paraId="3AD9DF21" w14:textId="77777777" w:rsidR="00097EA1" w:rsidRDefault="00000000">
      <w:pPr>
        <w:spacing w:before="300" w:after="150"/>
      </w:pPr>
      <w:r>
        <w:rPr>
          <w:b/>
          <w:bCs/>
          <w:color w:val="1B3A5C"/>
          <w:sz w:val="24"/>
          <w:szCs w:val="24"/>
        </w:rPr>
        <w:t>Article 2 — Services proposés</w:t>
      </w:r>
    </w:p>
    <w:p w14:paraId="5351D0A0" w14:textId="77777777" w:rsidR="00097EA1" w:rsidRDefault="00000000">
      <w:pPr>
        <w:spacing w:after="100"/>
      </w:pPr>
      <w:proofErr w:type="spellStart"/>
      <w:r>
        <w:t>TalosPrimes</w:t>
      </w:r>
      <w:proofErr w:type="spellEnd"/>
      <w:r>
        <w:t xml:space="preserve"> propose les services suivants :</w:t>
      </w:r>
    </w:p>
    <w:p w14:paraId="04BD6996" w14:textId="77777777" w:rsidR="00097EA1" w:rsidRDefault="00000000">
      <w:pPr>
        <w:pStyle w:val="Paragraphedeliste"/>
        <w:numPr>
          <w:ilvl w:val="0"/>
          <w:numId w:val="2"/>
        </w:numPr>
        <w:spacing w:after="60"/>
      </w:pPr>
      <w:r>
        <w:t>Agent IA conversationnel et téléphonique (configuration, personnalisation, hébergement)</w:t>
      </w:r>
    </w:p>
    <w:p w14:paraId="718862B3" w14:textId="77777777" w:rsidR="00097EA1" w:rsidRDefault="00000000">
      <w:pPr>
        <w:pStyle w:val="Paragraphedeliste"/>
        <w:numPr>
          <w:ilvl w:val="0"/>
          <w:numId w:val="2"/>
        </w:numPr>
        <w:spacing w:after="60"/>
      </w:pPr>
      <w:r>
        <w:t>Développement d'automatisations sur mesure (workflows, intégrations API)</w:t>
      </w:r>
    </w:p>
    <w:p w14:paraId="183F6A9C" w14:textId="77777777" w:rsidR="00097EA1" w:rsidRDefault="00000000">
      <w:pPr>
        <w:pStyle w:val="Paragraphedeliste"/>
        <w:numPr>
          <w:ilvl w:val="0"/>
          <w:numId w:val="2"/>
        </w:numPr>
        <w:spacing w:after="60"/>
      </w:pPr>
      <w:r>
        <w:t>Plateforme SaaS de gestion (tableau de bord, modules métiers)</w:t>
      </w:r>
    </w:p>
    <w:p w14:paraId="53E9A6A2" w14:textId="77777777" w:rsidR="00097EA1" w:rsidRDefault="00000000">
      <w:pPr>
        <w:pStyle w:val="Paragraphedeliste"/>
        <w:numPr>
          <w:ilvl w:val="0"/>
          <w:numId w:val="2"/>
        </w:numPr>
        <w:spacing w:after="60"/>
      </w:pPr>
      <w:r>
        <w:t>Maintenance, support technique et évolutions</w:t>
      </w:r>
    </w:p>
    <w:p w14:paraId="45AA6506" w14:textId="77777777" w:rsidR="00097EA1" w:rsidRDefault="00000000">
      <w:pPr>
        <w:spacing w:after="100"/>
      </w:pPr>
      <w:r>
        <w:t>Le détail des services commandés figure dans le devis signé par le Client.</w:t>
      </w:r>
    </w:p>
    <w:p w14:paraId="34F27EA8" w14:textId="77777777" w:rsidR="00097EA1" w:rsidRDefault="00000000">
      <w:pPr>
        <w:spacing w:before="300" w:after="150"/>
      </w:pPr>
      <w:r>
        <w:rPr>
          <w:b/>
          <w:bCs/>
          <w:color w:val="1B3A5C"/>
          <w:sz w:val="24"/>
          <w:szCs w:val="24"/>
        </w:rPr>
        <w:t>Article 3 — Devis et commande</w:t>
      </w:r>
    </w:p>
    <w:p w14:paraId="55F1C6F3" w14:textId="77777777" w:rsidR="00097EA1" w:rsidRDefault="00000000">
      <w:pPr>
        <w:spacing w:after="100"/>
      </w:pPr>
      <w:r>
        <w:t>3.1. Tout devis établi par le Prestataire est valable trente (30) jours à compter de sa date d'émission.</w:t>
      </w:r>
    </w:p>
    <w:p w14:paraId="376A42E7" w14:textId="77777777" w:rsidR="00097EA1" w:rsidRDefault="00000000">
      <w:pPr>
        <w:spacing w:after="100"/>
      </w:pPr>
      <w:r>
        <w:t>3.2. La commande est réputée ferme et définitive à réception du devis signé et du règlement de l'acompte prévu.</w:t>
      </w:r>
    </w:p>
    <w:p w14:paraId="02955D9B" w14:textId="77777777" w:rsidR="00097EA1" w:rsidRDefault="00000000">
      <w:pPr>
        <w:spacing w:after="100"/>
      </w:pPr>
      <w:r>
        <w:t>3.3. Toute modification de commande après acceptation du devis devra faire l'objet d'un avenant signé par les deux parties.</w:t>
      </w:r>
    </w:p>
    <w:p w14:paraId="3734B3F0" w14:textId="77777777" w:rsidR="00097EA1" w:rsidRDefault="00000000">
      <w:pPr>
        <w:spacing w:before="300" w:after="150"/>
      </w:pPr>
      <w:r>
        <w:rPr>
          <w:b/>
          <w:bCs/>
          <w:color w:val="1B3A5C"/>
          <w:sz w:val="24"/>
          <w:szCs w:val="24"/>
        </w:rPr>
        <w:t>Article 4 — Tarifs</w:t>
      </w:r>
    </w:p>
    <w:p w14:paraId="7BE7D39B" w14:textId="77777777" w:rsidR="00097EA1" w:rsidRDefault="00000000">
      <w:pPr>
        <w:spacing w:after="100"/>
      </w:pPr>
      <w:r>
        <w:t>4.1. Les tarifs sont ceux figurant dans la grille tarifaire en vigueur au jour de la commande. Les tarifs sont exprimés en euros hors taxes (HT).</w:t>
      </w:r>
    </w:p>
    <w:p w14:paraId="07ADD4DA" w14:textId="77777777" w:rsidR="00097EA1" w:rsidRDefault="00000000">
      <w:pPr>
        <w:spacing w:after="100"/>
      </w:pPr>
      <w:r>
        <w:t>4.2. Le Prestataire se réserve le droit de modifier ses tarifs à tout moment. Les nouveaux tarifs s'appliqueront aux commandes postérieures à la modification.</w:t>
      </w:r>
    </w:p>
    <w:p w14:paraId="32CB661E" w14:textId="77777777" w:rsidR="00097EA1" w:rsidRDefault="00000000">
      <w:pPr>
        <w:spacing w:after="100"/>
      </w:pPr>
      <w:r>
        <w:t>4.3. Pour les abonnements en cours, une notification préalable de soixante (60) jours sera adressée au Client avant toute modification tarifaire. Le Client disposera d'un délai de trente (30) jours pour accepter ou résilier.</w:t>
      </w:r>
    </w:p>
    <w:p w14:paraId="40196C35" w14:textId="77777777" w:rsidR="00097EA1" w:rsidRDefault="00000000">
      <w:pPr>
        <w:spacing w:before="300" w:after="150"/>
      </w:pPr>
      <w:r>
        <w:rPr>
          <w:b/>
          <w:bCs/>
          <w:color w:val="1B3A5C"/>
          <w:sz w:val="24"/>
          <w:szCs w:val="24"/>
        </w:rPr>
        <w:t>Article 5 — Paiement</w:t>
      </w:r>
    </w:p>
    <w:p w14:paraId="2A5908E5" w14:textId="77777777" w:rsidR="00097EA1" w:rsidRDefault="00000000">
      <w:pPr>
        <w:spacing w:after="100"/>
      </w:pPr>
      <w:r>
        <w:t>5.1. Les frais de setup sont payables intégralement à la commande.</w:t>
      </w:r>
    </w:p>
    <w:p w14:paraId="34B6F24A" w14:textId="77777777" w:rsidR="00097EA1" w:rsidRDefault="00000000">
      <w:pPr>
        <w:spacing w:after="100"/>
      </w:pPr>
      <w:r>
        <w:t>5.2. Les automatisations sur mesure sont payables à 50% à la commande et 50% à la livraison.</w:t>
      </w:r>
    </w:p>
    <w:p w14:paraId="6979C417" w14:textId="77777777" w:rsidR="00097EA1" w:rsidRDefault="00000000">
      <w:pPr>
        <w:spacing w:after="100"/>
      </w:pPr>
      <w:r>
        <w:t>5.3. Les abonnements mensuels sont prélevés en début de mois ou facturés avec échéance à quinze (15) jours.</w:t>
      </w:r>
    </w:p>
    <w:p w14:paraId="7F64A3EF" w14:textId="77777777" w:rsidR="00097EA1" w:rsidRDefault="00000000">
      <w:pPr>
        <w:spacing w:after="100"/>
      </w:pPr>
      <w:r>
        <w:t xml:space="preserve">5.4. Moyens de paiement acceptés : virement bancaire, prélèvement SEPA, carte bancaire (via </w:t>
      </w:r>
      <w:proofErr w:type="spellStart"/>
      <w:r>
        <w:t>Stripe</w:t>
      </w:r>
      <w:proofErr w:type="spellEnd"/>
      <w:r>
        <w:t>).</w:t>
      </w:r>
    </w:p>
    <w:p w14:paraId="52F1F226" w14:textId="77777777" w:rsidR="00097EA1" w:rsidRDefault="00000000">
      <w:pPr>
        <w:spacing w:after="100"/>
      </w:pPr>
      <w:r>
        <w:lastRenderedPageBreak/>
        <w:t>5.5. Tout retard de paiement entraîne de plein droit, sans mise en demeure préalable, l'application de pénalités de retard au taux de trois (3) fois le taux d'intérêt légal en vigueur, ainsi qu'une indemnité forfaitaire de recouvrement de quarante (40) euros, conformément aux articles L.441-10 et D.441-5 du Code de commerce.</w:t>
      </w:r>
    </w:p>
    <w:p w14:paraId="26E36C0E" w14:textId="77777777" w:rsidR="00097EA1" w:rsidRDefault="00000000">
      <w:pPr>
        <w:spacing w:after="100"/>
      </w:pPr>
      <w:r>
        <w:t>5.6. En cas de non-paiement dans un délai de trente (30) jours après mise en demeure, le Prestataire se réserve le droit de suspendre l'accès aux services jusqu'au règlement intégral.</w:t>
      </w:r>
    </w:p>
    <w:p w14:paraId="7DB51D2A" w14:textId="77777777" w:rsidR="00097EA1" w:rsidRDefault="00000000">
      <w:pPr>
        <w:spacing w:before="300" w:after="150"/>
      </w:pPr>
      <w:r>
        <w:rPr>
          <w:b/>
          <w:bCs/>
          <w:color w:val="1B3A5C"/>
          <w:sz w:val="24"/>
          <w:szCs w:val="24"/>
        </w:rPr>
        <w:t>Article 6 — Délai d'exécution</w:t>
      </w:r>
    </w:p>
    <w:p w14:paraId="282CCA6C" w14:textId="77777777" w:rsidR="00097EA1" w:rsidRDefault="00000000">
      <w:pPr>
        <w:spacing w:after="100"/>
      </w:pPr>
      <w:r>
        <w:t>Les délais d'exécution sont communiqués à titre indicatif dans le devis. Le Prestataire s'efforcera de respecter ces délais mais ne pourra être tenu responsable en cas de retard imputable au Client (retard dans la transmission d'informations, indisponibilité, changements de spécifications, etc.).</w:t>
      </w:r>
    </w:p>
    <w:p w14:paraId="595E55F1" w14:textId="77777777" w:rsidR="00097EA1" w:rsidRDefault="00000000">
      <w:pPr>
        <w:spacing w:before="300" w:after="150"/>
      </w:pPr>
      <w:r>
        <w:rPr>
          <w:b/>
          <w:bCs/>
          <w:color w:val="1B3A5C"/>
          <w:sz w:val="24"/>
          <w:szCs w:val="24"/>
        </w:rPr>
        <w:t>Article 7 — Réception et validation</w:t>
      </w:r>
    </w:p>
    <w:p w14:paraId="1313EE0C" w14:textId="77777777" w:rsidR="00097EA1" w:rsidRDefault="00000000">
      <w:pPr>
        <w:spacing w:after="100"/>
      </w:pPr>
      <w:r>
        <w:t>7.1. À la livraison, le Client dispose de sept (7) jours ouvrés pour tester et valider les services livrés (« période de recette »).</w:t>
      </w:r>
    </w:p>
    <w:p w14:paraId="7EA0009F" w14:textId="77777777" w:rsidR="00097EA1" w:rsidRDefault="00000000">
      <w:pPr>
        <w:spacing w:after="100"/>
      </w:pPr>
      <w:r>
        <w:t>7.2. Passé ce délai sans observation écrite, les services sont réputés acceptés sans réserve. Le solde de paiement devient alors exigible.</w:t>
      </w:r>
    </w:p>
    <w:p w14:paraId="5B44D1CA" w14:textId="77777777" w:rsidR="00097EA1" w:rsidRDefault="00000000">
      <w:pPr>
        <w:spacing w:after="100"/>
      </w:pPr>
      <w:r>
        <w:t>7.3. En cas de réserves justifiées, le Prestataire procèdera aux corrections nécessaires dans un délai raisonnable, convenu entre les Parties.</w:t>
      </w:r>
    </w:p>
    <w:p w14:paraId="7A312026" w14:textId="77777777" w:rsidR="00097EA1" w:rsidRDefault="00000000">
      <w:pPr>
        <w:spacing w:before="300" w:after="150"/>
      </w:pPr>
      <w:r>
        <w:rPr>
          <w:b/>
          <w:bCs/>
          <w:color w:val="1B3A5C"/>
          <w:sz w:val="24"/>
          <w:szCs w:val="24"/>
        </w:rPr>
        <w:t>Article 8 — Résiliation et rétractation</w:t>
      </w:r>
    </w:p>
    <w:p w14:paraId="49AB55FA" w14:textId="77777777" w:rsidR="00097EA1" w:rsidRDefault="00000000">
      <w:pPr>
        <w:spacing w:after="100"/>
      </w:pPr>
      <w:r>
        <w:t>8.1. Conformément à l'article L.221-3 du Code de la consommation, le droit de rétractation de quatorze (14) jours ne s'applique pas aux contrats conclus entre professionnels.</w:t>
      </w:r>
    </w:p>
    <w:p w14:paraId="4D0E418B" w14:textId="77777777" w:rsidR="00097EA1" w:rsidRDefault="00000000">
      <w:pPr>
        <w:spacing w:after="100"/>
      </w:pPr>
      <w:r>
        <w:t>8.2. Le Client peut résilier son abonnement mensuel à tout moment avec un préavis de trente (30) jours. La résiliation prend effet à la fin du mois suivant la notification.</w:t>
      </w:r>
    </w:p>
    <w:p w14:paraId="36F556A6" w14:textId="77777777" w:rsidR="00097EA1" w:rsidRDefault="00000000">
      <w:pPr>
        <w:spacing w:after="100"/>
      </w:pPr>
      <w:r>
        <w:t>8.3. Les frais d'installation (setup) ne sont pas remboursables, le service d'installation étant réputé exécuté dès le début des travaux de configuration.</w:t>
      </w:r>
    </w:p>
    <w:p w14:paraId="7D0A0062" w14:textId="77777777" w:rsidR="00097EA1" w:rsidRDefault="00000000">
      <w:pPr>
        <w:spacing w:after="100"/>
      </w:pPr>
      <w:r>
        <w:t>8.4. Les automatisations sur mesure déjà livrées et validées ne sont pas remboursables.</w:t>
      </w:r>
    </w:p>
    <w:p w14:paraId="03BDA6E4" w14:textId="77777777" w:rsidR="00097EA1" w:rsidRDefault="00000000">
      <w:pPr>
        <w:spacing w:before="300" w:after="150"/>
      </w:pPr>
      <w:r>
        <w:rPr>
          <w:b/>
          <w:bCs/>
          <w:color w:val="1B3A5C"/>
          <w:sz w:val="24"/>
          <w:szCs w:val="24"/>
        </w:rPr>
        <w:t>Article 9 — Limitation de responsabilité</w:t>
      </w:r>
    </w:p>
    <w:p w14:paraId="1DB832E6" w14:textId="77777777" w:rsidR="00097EA1" w:rsidRDefault="00000000">
      <w:pPr>
        <w:spacing w:after="100"/>
      </w:pPr>
      <w:r>
        <w:t>9.1. Le Prestataire est soumis à une obligation de moyens.</w:t>
      </w:r>
    </w:p>
    <w:p w14:paraId="3E8572A1" w14:textId="77777777" w:rsidR="00097EA1" w:rsidRDefault="00000000">
      <w:pPr>
        <w:spacing w:after="100"/>
      </w:pPr>
      <w:r>
        <w:t>9.2. La responsabilité du Prestataire est limitée aux dommages directs et prévisibles. Le montant total de la réparation ne pourra excéder le montant des sommes versées par le Client au cours des douze (12) derniers mois.</w:t>
      </w:r>
    </w:p>
    <w:p w14:paraId="208B527F" w14:textId="77777777" w:rsidR="00097EA1" w:rsidRDefault="00000000">
      <w:pPr>
        <w:spacing w:after="100"/>
      </w:pPr>
      <w:r>
        <w:t>9.3. Le Prestataire ne saurait être tenu responsable des dommages indirects, pertes d'exploitation, pertes de données, manque à gagner ou atteinte à l'image.</w:t>
      </w:r>
    </w:p>
    <w:p w14:paraId="1BE89AF8" w14:textId="77777777" w:rsidR="00097EA1" w:rsidRDefault="00000000">
      <w:pPr>
        <w:spacing w:before="300" w:after="150"/>
      </w:pPr>
      <w:r>
        <w:rPr>
          <w:b/>
          <w:bCs/>
          <w:color w:val="1B3A5C"/>
          <w:sz w:val="24"/>
          <w:szCs w:val="24"/>
        </w:rPr>
        <w:t>Article 10 — Propriété intellectuelle</w:t>
      </w:r>
    </w:p>
    <w:p w14:paraId="458DE4D9" w14:textId="77777777" w:rsidR="00097EA1" w:rsidRDefault="00000000">
      <w:pPr>
        <w:spacing w:after="100"/>
      </w:pPr>
      <w:r>
        <w:t>L'ensemble des solutions, codes, workflows, prompts et contenus développés par le Prestataire restent sa propriété exclusive. Le Client bénéficie d'une licence d'utilisation non exclusive, limitée à la durée du contrat et à un usage professionnel interne.</w:t>
      </w:r>
    </w:p>
    <w:p w14:paraId="6F9140FB" w14:textId="77777777" w:rsidR="00097EA1" w:rsidRDefault="00000000">
      <w:pPr>
        <w:spacing w:before="300" w:after="150"/>
      </w:pPr>
      <w:r>
        <w:rPr>
          <w:b/>
          <w:bCs/>
          <w:color w:val="1B3A5C"/>
          <w:sz w:val="24"/>
          <w:szCs w:val="24"/>
        </w:rPr>
        <w:t>Article 11 — Médiation et litiges</w:t>
      </w:r>
    </w:p>
    <w:p w14:paraId="3276C975" w14:textId="77777777" w:rsidR="00097EA1" w:rsidRDefault="00000000">
      <w:pPr>
        <w:spacing w:after="100"/>
      </w:pPr>
      <w:r>
        <w:t>11.1. En cas de litige relatif à l'exécution du présent contrat, les Parties s'engagent à rechercher une solution amiable.</w:t>
      </w:r>
    </w:p>
    <w:p w14:paraId="121B531E" w14:textId="05EAEC9D" w:rsidR="00097EA1" w:rsidRDefault="00000000">
      <w:pPr>
        <w:spacing w:after="100"/>
      </w:pPr>
      <w:r>
        <w:t xml:space="preserve">11.2. À défaut de résolution amiable dans un délai de trente (30) jours, le litige sera soumis aux tribunaux compétents de </w:t>
      </w:r>
      <w:r w:rsidR="009246C4">
        <w:t>Paris</w:t>
      </w:r>
      <w:r>
        <w:t>.</w:t>
      </w:r>
    </w:p>
    <w:p w14:paraId="3D504F8F" w14:textId="77777777" w:rsidR="00097EA1" w:rsidRDefault="00000000">
      <w:pPr>
        <w:spacing w:after="100"/>
      </w:pPr>
      <w:r>
        <w:t>11.3. Les présentes CGV sont régies par le droit français.</w:t>
      </w:r>
    </w:p>
    <w:p w14:paraId="4D08FA7D" w14:textId="77777777" w:rsidR="00097EA1" w:rsidRDefault="00097EA1">
      <w:pPr>
        <w:spacing w:after="400"/>
      </w:pPr>
    </w:p>
    <w:p w14:paraId="6C7E6992" w14:textId="77777777" w:rsidR="00097EA1" w:rsidRDefault="00000000">
      <w:pPr>
        <w:jc w:val="center"/>
      </w:pPr>
      <w:r>
        <w:rPr>
          <w:i/>
          <w:iCs/>
          <w:color w:val="666666"/>
          <w:sz w:val="20"/>
          <w:szCs w:val="20"/>
        </w:rPr>
        <w:t>Dernière mise à jour : Mars 2026</w:t>
      </w:r>
    </w:p>
    <w:sectPr w:rsidR="00097EA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D49AB" w14:textId="77777777" w:rsidR="002A333B" w:rsidRDefault="002A333B">
      <w:r>
        <w:separator/>
      </w:r>
    </w:p>
  </w:endnote>
  <w:endnote w:type="continuationSeparator" w:id="0">
    <w:p w14:paraId="044BA764" w14:textId="77777777" w:rsidR="002A333B" w:rsidRDefault="002A3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EE0A" w14:textId="77777777" w:rsidR="00097EA1" w:rsidRDefault="00000000">
    <w:pPr>
      <w:pBdr>
        <w:top w:val="single" w:sz="2" w:space="4" w:color="BDC3C7"/>
      </w:pBdr>
      <w:tabs>
        <w:tab w:val="right" w:pos="9026"/>
      </w:tabs>
    </w:pPr>
    <w:proofErr w:type="spellStart"/>
    <w:r>
      <w:rPr>
        <w:color w:val="666666"/>
        <w:sz w:val="16"/>
        <w:szCs w:val="16"/>
      </w:rPr>
      <w:t>TalosPrimes</w:t>
    </w:r>
    <w:proofErr w:type="spellEnd"/>
    <w:r>
      <w:rPr>
        <w:color w:val="666666"/>
        <w:sz w:val="16"/>
        <w:szCs w:val="16"/>
      </w:rPr>
      <w:t xml:space="preserve"> — Solutions d'Automatisation &amp; IA</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9246C4">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FDC9" w14:textId="77777777" w:rsidR="002A333B" w:rsidRDefault="002A333B">
      <w:r>
        <w:separator/>
      </w:r>
    </w:p>
  </w:footnote>
  <w:footnote w:type="continuationSeparator" w:id="0">
    <w:p w14:paraId="5DE71692" w14:textId="77777777" w:rsidR="002A333B" w:rsidRDefault="002A3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1C8A" w14:textId="77777777" w:rsidR="00097EA1" w:rsidRDefault="00000000">
    <w:pPr>
      <w:pBdr>
        <w:bottom w:val="single" w:sz="2" w:space="4" w:color="BDC3C7"/>
      </w:pBdr>
      <w:tabs>
        <w:tab w:val="right" w:pos="9026"/>
      </w:tabs>
    </w:pPr>
    <w:proofErr w:type="spellStart"/>
    <w:r>
      <w:rPr>
        <w:b/>
        <w:bCs/>
        <w:color w:val="666666"/>
        <w:sz w:val="18"/>
        <w:szCs w:val="18"/>
      </w:rPr>
      <w:t>TalosPrimes</w:t>
    </w:r>
    <w:proofErr w:type="spellEnd"/>
    <w:r>
      <w:rPr>
        <w:i/>
        <w:iCs/>
        <w:color w:val="666666"/>
        <w:sz w:val="16"/>
        <w:szCs w:val="16"/>
      </w:rPr>
      <w:tab/>
      <w:t>Conditions Générales de Vente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8FC"/>
    <w:multiLevelType w:val="hybridMultilevel"/>
    <w:tmpl w:val="17BCFC04"/>
    <w:lvl w:ilvl="0" w:tplc="BA222DC4">
      <w:start w:val="1"/>
      <w:numFmt w:val="bullet"/>
      <w:lvlText w:val="●"/>
      <w:lvlJc w:val="left"/>
      <w:pPr>
        <w:ind w:left="720" w:hanging="360"/>
      </w:pPr>
    </w:lvl>
    <w:lvl w:ilvl="1" w:tplc="12B86D56">
      <w:start w:val="1"/>
      <w:numFmt w:val="bullet"/>
      <w:lvlText w:val="○"/>
      <w:lvlJc w:val="left"/>
      <w:pPr>
        <w:ind w:left="1440" w:hanging="360"/>
      </w:pPr>
    </w:lvl>
    <w:lvl w:ilvl="2" w:tplc="EE2CBF30">
      <w:start w:val="1"/>
      <w:numFmt w:val="bullet"/>
      <w:lvlText w:val="■"/>
      <w:lvlJc w:val="left"/>
      <w:pPr>
        <w:ind w:left="2160" w:hanging="360"/>
      </w:pPr>
    </w:lvl>
    <w:lvl w:ilvl="3" w:tplc="412CB2E8">
      <w:start w:val="1"/>
      <w:numFmt w:val="bullet"/>
      <w:lvlText w:val="●"/>
      <w:lvlJc w:val="left"/>
      <w:pPr>
        <w:ind w:left="2880" w:hanging="360"/>
      </w:pPr>
    </w:lvl>
    <w:lvl w:ilvl="4" w:tplc="DE8C6538">
      <w:start w:val="1"/>
      <w:numFmt w:val="bullet"/>
      <w:lvlText w:val="○"/>
      <w:lvlJc w:val="left"/>
      <w:pPr>
        <w:ind w:left="3600" w:hanging="360"/>
      </w:pPr>
    </w:lvl>
    <w:lvl w:ilvl="5" w:tplc="A1F01530">
      <w:start w:val="1"/>
      <w:numFmt w:val="bullet"/>
      <w:lvlText w:val="■"/>
      <w:lvlJc w:val="left"/>
      <w:pPr>
        <w:ind w:left="4320" w:hanging="360"/>
      </w:pPr>
    </w:lvl>
    <w:lvl w:ilvl="6" w:tplc="18F4AAD2">
      <w:start w:val="1"/>
      <w:numFmt w:val="bullet"/>
      <w:lvlText w:val="●"/>
      <w:lvlJc w:val="left"/>
      <w:pPr>
        <w:ind w:left="5040" w:hanging="360"/>
      </w:pPr>
    </w:lvl>
    <w:lvl w:ilvl="7" w:tplc="E7AEB9B2">
      <w:start w:val="1"/>
      <w:numFmt w:val="bullet"/>
      <w:lvlText w:val="●"/>
      <w:lvlJc w:val="left"/>
      <w:pPr>
        <w:ind w:left="5760" w:hanging="360"/>
      </w:pPr>
    </w:lvl>
    <w:lvl w:ilvl="8" w:tplc="82626662">
      <w:start w:val="1"/>
      <w:numFmt w:val="bullet"/>
      <w:lvlText w:val="●"/>
      <w:lvlJc w:val="left"/>
      <w:pPr>
        <w:ind w:left="6480" w:hanging="360"/>
      </w:pPr>
    </w:lvl>
  </w:abstractNum>
  <w:abstractNum w:abstractNumId="1" w15:restartNumberingAfterBreak="0">
    <w:nsid w:val="0AC42B12"/>
    <w:multiLevelType w:val="hybridMultilevel"/>
    <w:tmpl w:val="0D6C4D50"/>
    <w:lvl w:ilvl="0" w:tplc="6B7AC91A">
      <w:start w:val="1"/>
      <w:numFmt w:val="bullet"/>
      <w:lvlText w:val="•"/>
      <w:lvlJc w:val="left"/>
      <w:pPr>
        <w:ind w:left="720" w:hanging="360"/>
      </w:pPr>
    </w:lvl>
    <w:lvl w:ilvl="1" w:tplc="91A860AC">
      <w:numFmt w:val="decimal"/>
      <w:lvlText w:val=""/>
      <w:lvlJc w:val="left"/>
    </w:lvl>
    <w:lvl w:ilvl="2" w:tplc="4372F9D4">
      <w:numFmt w:val="decimal"/>
      <w:lvlText w:val=""/>
      <w:lvlJc w:val="left"/>
    </w:lvl>
    <w:lvl w:ilvl="3" w:tplc="DEEA4EAC">
      <w:numFmt w:val="decimal"/>
      <w:lvlText w:val=""/>
      <w:lvlJc w:val="left"/>
    </w:lvl>
    <w:lvl w:ilvl="4" w:tplc="6DA61134">
      <w:numFmt w:val="decimal"/>
      <w:lvlText w:val=""/>
      <w:lvlJc w:val="left"/>
    </w:lvl>
    <w:lvl w:ilvl="5" w:tplc="5956CE7E">
      <w:numFmt w:val="decimal"/>
      <w:lvlText w:val=""/>
      <w:lvlJc w:val="left"/>
    </w:lvl>
    <w:lvl w:ilvl="6" w:tplc="57943B22">
      <w:numFmt w:val="decimal"/>
      <w:lvlText w:val=""/>
      <w:lvlJc w:val="left"/>
    </w:lvl>
    <w:lvl w:ilvl="7" w:tplc="0D469BA8">
      <w:numFmt w:val="decimal"/>
      <w:lvlText w:val=""/>
      <w:lvlJc w:val="left"/>
    </w:lvl>
    <w:lvl w:ilvl="8" w:tplc="16844AC2">
      <w:numFmt w:val="decimal"/>
      <w:lvlText w:val=""/>
      <w:lvlJc w:val="left"/>
    </w:lvl>
  </w:abstractNum>
  <w:abstractNum w:abstractNumId="2" w15:restartNumberingAfterBreak="0">
    <w:nsid w:val="3E371400"/>
    <w:multiLevelType w:val="hybridMultilevel"/>
    <w:tmpl w:val="1302833E"/>
    <w:lvl w:ilvl="0" w:tplc="71B0E056">
      <w:start w:val="1"/>
      <w:numFmt w:val="decimal"/>
      <w:lvlText w:val="%1."/>
      <w:lvlJc w:val="left"/>
      <w:pPr>
        <w:ind w:left="720" w:hanging="360"/>
      </w:pPr>
    </w:lvl>
    <w:lvl w:ilvl="1" w:tplc="C2FA9404">
      <w:numFmt w:val="decimal"/>
      <w:lvlText w:val=""/>
      <w:lvlJc w:val="left"/>
    </w:lvl>
    <w:lvl w:ilvl="2" w:tplc="FF308894">
      <w:numFmt w:val="decimal"/>
      <w:lvlText w:val=""/>
      <w:lvlJc w:val="left"/>
    </w:lvl>
    <w:lvl w:ilvl="3" w:tplc="FB0C837E">
      <w:numFmt w:val="decimal"/>
      <w:lvlText w:val=""/>
      <w:lvlJc w:val="left"/>
    </w:lvl>
    <w:lvl w:ilvl="4" w:tplc="FA308D5E">
      <w:numFmt w:val="decimal"/>
      <w:lvlText w:val=""/>
      <w:lvlJc w:val="left"/>
    </w:lvl>
    <w:lvl w:ilvl="5" w:tplc="EF482D3C">
      <w:numFmt w:val="decimal"/>
      <w:lvlText w:val=""/>
      <w:lvlJc w:val="left"/>
    </w:lvl>
    <w:lvl w:ilvl="6" w:tplc="AA120DE0">
      <w:numFmt w:val="decimal"/>
      <w:lvlText w:val=""/>
      <w:lvlJc w:val="left"/>
    </w:lvl>
    <w:lvl w:ilvl="7" w:tplc="94BA21C4">
      <w:numFmt w:val="decimal"/>
      <w:lvlText w:val=""/>
      <w:lvlJc w:val="left"/>
    </w:lvl>
    <w:lvl w:ilvl="8" w:tplc="C8DC24B8">
      <w:numFmt w:val="decimal"/>
      <w:lvlText w:val=""/>
      <w:lvlJc w:val="left"/>
    </w:lvl>
  </w:abstractNum>
  <w:num w:numId="1" w16cid:durableId="138153874">
    <w:abstractNumId w:val="0"/>
    <w:lvlOverride w:ilvl="0">
      <w:startOverride w:val="1"/>
    </w:lvlOverride>
  </w:num>
  <w:num w:numId="2" w16cid:durableId="985235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EA1"/>
    <w:rsid w:val="00097EA1"/>
    <w:rsid w:val="002A333B"/>
    <w:rsid w:val="00632D26"/>
    <w:rsid w:val="009246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11CE9F8"/>
  <w15:docId w15:val="{9BAFB779-CBEA-0B44-AD85-F0637F25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787</Words>
  <Characters>4419</Characters>
  <Application>Microsoft Office Word</Application>
  <DocSecurity>0</DocSecurity>
  <Lines>83</Lines>
  <Paragraphs>57</Paragraphs>
  <ScaleCrop>false</ScaleCrop>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cyril medde</cp:lastModifiedBy>
  <cp:revision>2</cp:revision>
  <dcterms:created xsi:type="dcterms:W3CDTF">2026-03-04T17:43:00Z</dcterms:created>
  <dcterms:modified xsi:type="dcterms:W3CDTF">2026-03-04T18:57:00Z</dcterms:modified>
</cp:coreProperties>
</file>