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PLAN TECHNIQUE</w:t>
      </w:r>
    </w:p>
    <w:p>
      <w:pPr>
        <w:spacing w:after="100"/>
        <w:jc w:val="center"/>
      </w:pPr>
      <w:r>
        <w:rPr>
          <w:color w:val="2E75B6"/>
          <w:sz w:val="32"/>
          <w:szCs w:val="32"/>
        </w:rPr>
        <w:t xml:space="preserve">Refonte du Super Agent IA TalosPrimes v2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Remplacement des httpRequestTool par Postgres + Sub-Workflows</w:t>
      </w:r>
    </w:p>
    <w:p>
      <w:pPr>
        <w:spacing w:after="100"/>
        <w:jc w:val="center"/>
      </w:pPr>
      <w:r>
        <w:rPr>
          <w:color w:val="999999"/>
          <w:sz w:val="22"/>
          <w:szCs w:val="22"/>
        </w:rPr>
        <w:t xml:space="preserve">Version 1.0 — Mars 2026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1. Contexte et problèmes actuels</w:t>
      </w:r>
    </w:p>
    <w:p>
      <w:pPr>
        <w:spacing w:after="120"/>
      </w:pPr>
      <w:r>
        <w:t xml:space="preserve">Le workflow Super Agent IA TalosPrimes v2 utilise actuellement 34 nœuds httpRequestTool qui appellent l’API TalosPrimes via HTTP. Cette architecture pose plusieurs problèmes critiques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JSON invalide : </w:t>
      </w:r>
      <w:r>
        <w:t xml:space="preserve">Les expressions $fromAI() génèrent régulièrement du JSON malformé, causant des erreurs « Authorization failed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URLs dynamiques fragiles : </w:t>
      </w:r>
      <w:r>
        <w:t xml:space="preserve">Les IDs injectés via $fromAI() dans les URLs cassent fréquemment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Double couche inutile : </w:t>
      </w:r>
      <w:r>
        <w:t xml:space="preserve">Agent → API HTTP → Postgres, alors qu’on peut aller direct Agent → Postgres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Compréhension limitée : </w:t>
      </w:r>
      <w:r>
        <w:t xml:space="preserve">39 outils connectés = trop de choix pour le modèle, il se perd</w:t>
      </w:r>
    </w:p>
    <w:p>
      <w:pPr>
        <w:pStyle w:val="Heading1"/>
        <w:spacing w:after="150" w:before="300"/>
      </w:pPr>
      <w:r>
        <w:rPr>
          <w:b/>
          <w:bCs/>
        </w:rPr>
        <w:t xml:space="preserve">2. Solution proposée : approche hybride</w:t>
      </w:r>
    </w:p>
    <w:p>
      <w:pPr>
        <w:spacing w:after="120"/>
      </w:pPr>
      <w:r>
        <w:t xml:space="preserve">On remplace les 34 httpRequestTool par une approche en 3 couches, selon la complexité de chaque opération 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800"/>
        <w:gridCol w:w="33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Implémentation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 simples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 direct (SELECT)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Rapide, fiable, pas de JSON à générer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simples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 direct (UPDATE/DELETE)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Opérations atomiques sans logique métier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complexes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Sub-workflows dédiés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Logique métier : numérotation, calculs, emails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externe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httpRequestTool (conservé)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Qonto = API externe, pas de Postgres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3. READ simples → Postgres direct</w:t>
      </w:r>
    </w:p>
    <w:p>
      <w:pPr>
        <w:spacing w:after="120"/>
      </w:pPr>
      <w:r>
        <w:t xml:space="preserve">Ces 13 outils font uniquement des SELECT en base. On les remplace par des nœuds Postgres connectés directement à l’AI Agent.</w:t>
      </w:r>
    </w:p>
    <w:p>
      <w:pPr>
        <w:pStyle w:val="Heading2"/>
        <w:spacing w:after="150" w:before="300"/>
      </w:pPr>
      <w:r>
        <w:rPr>
          <w:b/>
          <w:bCs/>
        </w:rPr>
        <w:t xml:space="preserve">3.1 Liste des outils concernés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9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Outil actuel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 Postgres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Requête 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lister_articles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article_codes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* FROM article_codes WHERE tenant_id = $1 ORDER BY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lister_leads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* FROM leads WHERE tenant_id = $1 ORDER BY created_at DESC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rechercher_leads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* FROM leads WHERE tenant_id = $1 AND (nom ILIKE $2 OR email ILIKE $2)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obtenir_lead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* FROM leads WHERE tenant_id = $1 AND id = $2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lister_clients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client_finals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* FROM client_finals WHERE tenant_id = $1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rechercher_clients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client_finals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* FROM client_finals WHERE tenant_id = $1 AND (nom ILIKE $2 OR raison_sociale ILIKE $2)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obtenir_client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client_finals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* FROM client_finals WHERE tenant_id = $1 AND id = $2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lister_devis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devis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* FROM devis WHERE tenant_id = $1 ORDER BY created_at DESC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obtenir_devis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devis + devis_lines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d.*, json_agg(dl.*) as lines FROM devis d LEFT JOIN devis_lines dl ON 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lister_factures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* FROM invoices WHERE tenant_id = $1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obtenir_facture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invoices + invoice_lines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i.*, json_agg(il.*) as lines FROM invoices i LEFT JOIN 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lister_bons_commande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bons_commande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* FROM bons_commande WHERE tenant_id = $1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3.2 Architecture du nœud</w:t>
      </w:r>
    </w:p>
    <w:p>
      <w:pPr>
        <w:spacing w:after="120"/>
      </w:pPr>
      <w:r>
        <w:t xml:space="preserve">Chaque nœud Postgres est de type n8n-nodes-base.postgres connecté via ai_tool à l’AI Agent :</w:t>
      </w:r>
    </w:p>
    <w:p>
      <w:pPr>
        <w:spacing w:after="100"/>
      </w:pPr>
      <w:r>
        <w:rPr>
          <w:b/>
          <w:bCs/>
        </w:rPr>
        <w:t xml:space="preserve">Type : </w:t>
      </w:r>
      <w:r>
        <w:t xml:space="preserve">n8n-nodes-base.postgres (typeVersion 2.5)</w:t>
      </w:r>
    </w:p>
    <w:p>
      <w:pPr>
        <w:spacing w:after="100"/>
      </w:pPr>
      <w:r>
        <w:rPr>
          <w:b/>
          <w:bCs/>
        </w:rPr>
        <w:t xml:space="preserve">Credential : </w:t>
      </w:r>
      <w:r>
        <w:t xml:space="preserve">Supabase Postgres (id: OGqj65ZoFRileCck)</w:t>
      </w:r>
    </w:p>
    <w:p>
      <w:pPr>
        <w:spacing w:after="100"/>
      </w:pPr>
      <w:r>
        <w:rPr>
          <w:b/>
          <w:bCs/>
        </w:rPr>
        <w:t xml:space="preserve">Opération : </w:t>
      </w:r>
      <w:r>
        <w:t xml:space="preserve">executeQuery</w:t>
      </w:r>
    </w:p>
    <w:p>
      <w:pPr>
        <w:spacing w:after="100"/>
      </w:pPr>
      <w:r>
        <w:rPr>
          <w:b/>
          <w:bCs/>
        </w:rPr>
        <w:t xml:space="preserve">Connexion : </w:t>
      </w:r>
      <w:r>
        <w:t xml:space="preserve">ai_tool → AI Agent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4. WRITE simples → Postgres direct</w:t>
      </w:r>
    </w:p>
    <w:p>
      <w:pPr>
        <w:spacing w:after="120"/>
      </w:pPr>
      <w:r>
        <w:t xml:space="preserve">Ces 8 outils font des UPDATE, INSERT ou DELETE simples sans logique métier complexe.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Outil actuel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Opération SQL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creer_article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INSERT INTO article_codes (...)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Crée un code article dans le catalogue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modifier_statut_lead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leads SET statut = $1 WHERE id = $2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le statut d’un lead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supprimer_lead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FROM leads WHERE id = $1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Supprime un lead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supprimer_client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FROM client_finals WHERE id = $1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Supprime un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envoyer_devis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devis SET statut = 'envoyee' WHERE id = $1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 le devis en envoyé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accepter_devis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devis SET statut = 'acceptee' WHERE id = $1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 le devis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valider_bon_commande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bons_commande SET statut = 'valide' WHERE id = $1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Valide le BDC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facture_payee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invoices SET statut = 'payee' WHERE id = $1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Marque la facture payée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5. WRITE complexes → Sub-workflows</w:t>
      </w:r>
    </w:p>
    <w:p>
      <w:pPr>
        <w:spacing w:after="120"/>
      </w:pPr>
      <w:r>
        <w:t xml:space="preserve">Ces 11 outils nécessitent de la logique métier (auto-numérotation, calculs, création de lignes, envoi d’emails). On crée un sub-workflow dédié pour chacun.</w:t>
      </w:r>
    </w:p>
    <w:p>
      <w:pPr>
        <w:pStyle w:val="Heading2"/>
        <w:spacing w:after="150" w:before="300"/>
      </w:pPr>
      <w:r>
        <w:rPr>
          <w:b/>
          <w:bCs/>
        </w:rPr>
        <w:t xml:space="preserve">5.1 Liste des sub-workflows à créer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400"/>
        <w:gridCol w:w="19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Sub-workflow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Logique métier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Sortie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sw-creer-lead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toolWorkflow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Déduplication par email/tél, INSERT lead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du lead créé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sw-creer-client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toolWorkflow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type B2B/B2C, INSERT client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du client créé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sw-modifier-client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toolWorkflow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partiel, émission événement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 mis à jour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sw-creer-devis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toolWorkflow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Auto-numérotation DEV-XXXX, INSERT devis + lignes, calcul TTC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Numéro + montants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sw-creer-facture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toolWorkflow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Auto-numérotation FAC-XXXX, INSERT facture + lignes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Numéro + montants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sw-creer-bdc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toolWorkflow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Auto-numérotation BDC-XXXX, INSERT BDC + lignes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Numéro + montants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sw-devis-vers-facture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toolWorkflow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Copie lignes, crée facture, MAJ statut devis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Facture créée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sw-bdc-vers-facture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toolWorkflow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Copie lignes, crée facture, MAJ statut BDC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Facture créée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sw-envoyer-facture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toolWorkflow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Génération PDF + envoi email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Statut envoyée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sw-envoyer-notification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toolWorkflow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 HTML + envoi email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envoyé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5.2 Architecture d’un sub-workflow</w:t>
      </w:r>
    </w:p>
    <w:p>
      <w:pPr>
        <w:spacing w:after="120"/>
      </w:pPr>
      <w:r>
        <w:t xml:space="preserve">Chaque sub-workflow suit cette structure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Execute Workflow Trigger</w:t>
      </w:r>
      <w:r>
        <w:t xml:space="preserve"> — reçoit les paramètres de l’AI Agent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Validation</w:t>
      </w:r>
      <w:r>
        <w:t xml:space="preserve"> — vérifie les champs requis (clientFinalId, montantHt,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Logique métier</w:t>
      </w:r>
      <w:r>
        <w:t xml:space="preserve"> — numérotation, calculs, requêtes Postgres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Réponse</w:t>
      </w:r>
      <w:r>
        <w:t xml:space="preserve"> — retourne un JSON structuré à l’agent</w:t>
      </w:r>
    </w:p>
    <w:p>
      <w:pPr>
        <w:pStyle w:val="Heading2"/>
        <w:spacing w:after="150" w:before="300"/>
      </w:pPr>
      <w:r>
        <w:rPr>
          <w:b/>
          <w:bCs/>
        </w:rPr>
        <w:t xml:space="preserve">5.3 Connexion à l’AI Agent</w:t>
      </w:r>
    </w:p>
    <w:p>
      <w:pPr>
        <w:spacing w:after="120"/>
      </w:pPr>
      <w:r>
        <w:t xml:space="preserve">Les sub-workflows sont exposés via des nœuds @n8n/n8n-nodes-langchain.toolWorkflow :</w:t>
      </w:r>
    </w:p>
    <w:p>
      <w:pPr>
        <w:spacing w:after="100"/>
      </w:pPr>
      <w:r>
        <w:rPr>
          <w:b/>
          <w:bCs/>
        </w:rPr>
        <w:t xml:space="preserve">Type : </w:t>
      </w:r>
      <w:r>
        <w:t xml:space="preserve">@n8n/n8n-nodes-langchain.toolWorkflow</w:t>
      </w:r>
    </w:p>
    <w:p>
      <w:pPr>
        <w:spacing w:after="100"/>
      </w:pPr>
      <w:r>
        <w:rPr>
          <w:b/>
          <w:bCs/>
        </w:rPr>
        <w:t xml:space="preserve">Paramètres : </w:t>
      </w:r>
      <w:r>
        <w:t xml:space="preserve">workflowId (ID du sub-workflow), description (pour l’agent)</w:t>
      </w:r>
    </w:p>
    <w:p>
      <w:pPr>
        <w:spacing w:after="100"/>
      </w:pPr>
      <w:r>
        <w:rPr>
          <w:b/>
          <w:bCs/>
        </w:rPr>
        <w:t xml:space="preserve">Connexion : </w:t>
      </w:r>
      <w:r>
        <w:t xml:space="preserve">ai_tool → AI Agent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6. API externes → conservées en HTTP</w:t>
      </w:r>
    </w:p>
    <w:p>
      <w:pPr>
        <w:spacing w:after="120"/>
      </w:pPr>
      <w:r>
        <w:t xml:space="preserve">Les 2 outils Qonto restent en httpRequestTool car ils appellent une API externe (pas de table Postgres)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qonto_solde</w:t>
      </w:r>
      <w:r>
        <w:t xml:space="preserve"> — GET https://api.talosprimes.com/api/qonto/balance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qonto_transactions</w:t>
      </w:r>
      <w:r>
        <w:t xml:space="preserve"> — GET https://api.talosprimes.com/api/qonto/transactions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7. Schéma global de l’architecture</w:t>
      </w:r>
    </w:p>
    <w:p>
      <w:pPr>
        <w:spacing w:after="120"/>
      </w:pPr>
      <w:r>
        <w:t xml:space="preserve">Avant (actuel) :</w:t>
      </w:r>
    </w:p>
    <w:p>
      <w:pPr>
        <w:spacing w:after="120"/>
      </w:pPr>
      <w:r>
        <w:rPr>
          <w:i/>
          <w:iCs/>
          <w:color w:val="C00000"/>
        </w:rPr>
        <w:t xml:space="preserve">Telegram → AI Agent → 34 httpRequestTool → API HTTP → Postgres</w:t>
      </w:r>
    </w:p>
    <w:p>
      <w:pPr>
        <w:spacing w:after="200"/>
      </w:pPr>
    </w:p>
    <w:p>
      <w:pPr>
        <w:spacing w:after="120"/>
      </w:pPr>
      <w:r>
        <w:t xml:space="preserve">Après (cible) :</w:t>
      </w:r>
    </w:p>
    <w:p>
      <w:pPr>
        <w:spacing w:after="120"/>
      </w:pPr>
      <w:r>
        <w:rPr>
          <w:i/>
          <w:iCs/>
          <w:color w:val="548235"/>
        </w:rPr>
        <w:t xml:space="preserve">Telegram → AI Agent → 21 Postgres tools (SELECT/UPDATE directs)</w:t>
      </w:r>
    </w:p>
    <w:p>
      <w:pPr>
        <w:spacing w:after="120"/>
      </w:pPr>
      <w:r>
        <w:rPr>
          <w:i/>
          <w:iCs/>
          <w:color w:val="548235"/>
        </w:rPr>
        <w:t xml:space="preserve">Telegram → AI Agent → 11 toolWorkflow → Sub-workflows (logique métier)</w:t>
      </w:r>
    </w:p>
    <w:p>
      <w:pPr>
        <w:spacing w:after="120"/>
      </w:pPr>
      <w:r>
        <w:rPr>
          <w:i/>
          <w:iCs/>
          <w:color w:val="2E75B6"/>
        </w:rPr>
        <w:t xml:space="preserve">Telegram → AI Agent → 2 httpRequestTool (Qonto uniquement)</w:t>
      </w:r>
    </w:p>
    <w:p>
      <w:pPr>
        <w:pStyle w:val="Heading2"/>
        <w:spacing w:after="150" w:before="300"/>
      </w:pPr>
      <w:r>
        <w:rPr>
          <w:b/>
          <w:bCs/>
        </w:rPr>
        <w:t xml:space="preserve">7.1 Avantages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Fiabilité : </w:t>
      </w:r>
      <w:r>
        <w:t xml:space="preserve">Plus de $fromAI() pour générer du JSON body → plus d’erreurs de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Performance : </w:t>
      </w:r>
      <w:r>
        <w:t xml:space="preserve">Postgres direct = ~5ms au lieu de ~200ms via HTTP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Maintenabilité : </w:t>
      </w:r>
      <w:r>
        <w:t xml:space="preserve">Sub-workflows testables indépendamment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Débogage : </w:t>
      </w:r>
      <w:r>
        <w:t xml:space="preserve">Chaque sub-workflow a son propre historique d’exécutions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8. Plan d’exécution</w:t>
      </w:r>
    </w:p>
    <w:p>
      <w:pPr>
        <w:pStyle w:val="Heading2"/>
        <w:spacing w:after="150" w:before="300"/>
      </w:pPr>
      <w:r>
        <w:rPr>
          <w:b/>
          <w:bCs/>
        </w:rPr>
        <w:t xml:space="preserve">Phase 1 — READ simples (13 outils)</w:t>
      </w:r>
    </w:p>
    <w:p>
      <w:pPr>
        <w:spacing w:after="100"/>
      </w:pPr>
      <w:r>
        <w:rPr>
          <w:b/>
          <w:bCs/>
        </w:rPr>
        <w:t xml:space="preserve">Durée estimée : </w:t>
      </w:r>
      <w:r>
        <w:t xml:space="preserve">2-3 heures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Créer 13 nœuds Postgres avec les requêtes SELECT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Connecter chaque nœud en ai_tool à l’AI Agent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Supprimer les 13 anciens httpRequestTool correspondants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Tester : lister articles, chercher client, obtenir devis</w:t>
      </w:r>
    </w:p>
    <w:p>
      <w:pPr>
        <w:pStyle w:val="Heading2"/>
        <w:spacing w:after="150" w:before="300"/>
      </w:pPr>
      <w:r>
        <w:rPr>
          <w:b/>
          <w:bCs/>
        </w:rPr>
        <w:t xml:space="preserve">Phase 2 — WRITE simples (8 outils)</w:t>
      </w:r>
    </w:p>
    <w:p>
      <w:pPr>
        <w:spacing w:after="100"/>
      </w:pPr>
      <w:r>
        <w:rPr>
          <w:b/>
          <w:bCs/>
        </w:rPr>
        <w:t xml:space="preserve">Durée estimée : </w:t>
      </w:r>
      <w:r>
        <w:t xml:space="preserve">1-2 heures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Créer 8 nœuds Postgres avec les requêtes UPDATE/INSERT/DELETE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Ajouter la validation tenant_id dans chaque requête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Supprimer les 8 anciens httpRequestTool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Tester : modifier statut lead, accepter devis, marquer facture payée</w:t>
      </w:r>
    </w:p>
    <w:p>
      <w:pPr>
        <w:pStyle w:val="Heading2"/>
        <w:spacing w:after="150" w:before="300"/>
      </w:pPr>
      <w:r>
        <w:rPr>
          <w:b/>
          <w:bCs/>
        </w:rPr>
        <w:t xml:space="preserve">Phase 3 — WRITE complexes (11 sub-workflows)</w:t>
      </w:r>
    </w:p>
    <w:p>
      <w:pPr>
        <w:spacing w:after="100"/>
      </w:pPr>
      <w:r>
        <w:rPr>
          <w:b/>
          <w:bCs/>
        </w:rPr>
        <w:t xml:space="preserve">Durée estimée : </w:t>
      </w:r>
      <w:r>
        <w:t xml:space="preserve">4-6 heures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Créer les 11 sub-workflows dans n8n_workflows/talosprimes/ai-agent-tools/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Implémenter la logique métier (numérotation, lignes, calculs)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Créer 11 nœuds toolWorkflow dans le workflow principal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Supprimer les 11 anciens httpRequestTool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Tester bout en bout : créer devis, convertir en facture, envoyer</w:t>
      </w:r>
    </w:p>
    <w:p>
      <w:pPr>
        <w:pStyle w:val="Heading2"/>
        <w:spacing w:after="150" w:before="300"/>
      </w:pPr>
      <w:r>
        <w:rPr>
          <w:b/>
          <w:bCs/>
        </w:rPr>
        <w:t xml:space="preserve">Phase 4 — Tests et déploiement</w:t>
      </w:r>
    </w:p>
    <w:p>
      <w:pPr>
        <w:spacing w:after="100"/>
      </w:pPr>
      <w:r>
        <w:rPr>
          <w:b/>
          <w:bCs/>
        </w:rPr>
        <w:t xml:space="preserve">Durée estimée : </w:t>
      </w:r>
      <w:r>
        <w:t xml:space="preserve">1-2 heures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complet de tous les scénarios (vocal + texte)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Vérifier la sécurité multi-tenant (tenant_id dans chaque requête)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Déploiement en production</w:t>
      </w:r>
    </w:p>
    <w:p>
      <w:pPr>
        <w:spacing w:before="400"/>
      </w:pPr>
      <w:r>
        <w:rPr>
          <w:b/>
          <w:bCs/>
          <w:color w:val="1F4E79"/>
          <w:sz w:val="26"/>
          <w:szCs w:val="26"/>
        </w:rPr>
        <w:t xml:space="preserve">Durée totale estimée : 8 à 13 heures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TalosPrimes — Plan Technique Super Agent IA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2026-03-06T21:19:14.731Z</dcterms:created>
  <dcterms:modified xsi:type="dcterms:W3CDTF">2026-03-06T21:19:14.731Z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