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TALOSPRIMES</w:t>
      </w:r>
    </w:p>
    <w:p>
      <w:pPr>
        <w:spacing w:after="100"/>
        <w:jc w:val="center"/>
      </w:pPr>
      <w:r>
        <w:rPr>
          <w:color w:val="7F8C8D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Dossier Technique &amp; Stratégique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Intégration Open Banking &amp; Paiement Vocal</w:t>
      </w:r>
    </w:p>
    <w:p>
      <w:pP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Options 1 &amp; 2 : Consultation bancaire + Paiement via Agent IA</w:t>
      </w:r>
    </w:p>
    <w:p>
      <w:pPr>
        <w:spacing w:after="100"/>
        <w:jc w:val="center"/>
      </w:pPr>
      <w:r>
        <w:rPr>
          <w:i/>
          <w:iCs/>
          <w:color w:val="7F8C8D"/>
          <w:sz w:val="20"/>
          <w:szCs w:val="20"/>
        </w:rPr>
        <w:t xml:space="preserve">Document confidentiel</w:t>
      </w:r>
    </w:p>
    <w:p>
      <w:pPr>
        <w:spacing w:after="100"/>
        <w:jc w:val="center"/>
      </w:pPr>
      <w:r>
        <w:rPr>
          <w:color w:val="7F8C8D"/>
          <w:sz w:val="20"/>
          <w:szCs w:val="20"/>
        </w:rPr>
        <w:t xml:space="preserve">Version 1.0 — Mars 2026</w:t>
      </w:r>
    </w:p>
    <w:p>
      <w:pPr>
        <w:jc w:val="center"/>
      </w:pPr>
      <w:r>
        <w:rPr>
          <w:b/>
          <w:bCs/>
          <w:color w:val="E67E22"/>
          <w:sz w:val="20"/>
          <w:szCs w:val="20"/>
        </w:rPr>
        <w:t xml:space="preserve">À conserver pour intégration future (objectif : 10-15 clients)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Contexte &amp; Objectif</w:t>
      </w:r>
    </w:p>
    <w:p>
      <w:pPr>
        <w:spacing w:after="200"/>
      </w:pPr>
      <w:r>
        <w:t xml:space="preserve">TalosPrimes se positionne comme la première plateforme tout-en-un pour PME intégrant un </w:t>
      </w:r>
      <w:r>
        <w:rPr>
          <w:b/>
          <w:bCs/>
        </w:rPr>
        <w:t xml:space="preserve">Agent IA vocal</w:t>
      </w:r>
      <w:r>
        <w:t xml:space="preserve">. L’intégration de services bancaires (Open Banking) et de paiement vocal représente un </w:t>
      </w:r>
      <w:r>
        <w:rPr>
          <w:b/>
          <w:bCs/>
          <w:color w:val="27AE60"/>
        </w:rPr>
        <w:t xml:space="preserve">différenciant majeur</w:t>
      </w:r>
      <w:r>
        <w:t xml:space="preserve"> face à la concurrence (Axonaut, Sellsy, Pennylane).</w:t>
      </w:r>
    </w:p>
    <w:p>
      <w:pPr>
        <w:spacing w:after="200"/>
      </w:pPr>
      <w:r>
        <w:t xml:space="preserve">Ce document détaille les deux options retenues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 Banking</w:t>
      </w:r>
      <w:r>
        <w:t xml:space="preserve"> — Consultation des comptes bancaires via l’agent IA vocal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Paiement Vocal</w:t>
      </w:r>
      <w:r>
        <w:t xml:space="preserve"> — Déclenchement de paiements (prélèvement SEPA / lien de paiement) par commande vocale</w:t>
      </w:r>
    </w:p>
    <w:p>
      <w:pPr>
        <w:pStyle w:val="Heading1"/>
      </w:pPr>
      <w:r>
        <w:t xml:space="preserve">2. Option 1 — Open Banking (Consultation Bancaire)</w:t>
      </w:r>
    </w:p>
    <w:p>
      <w:pPr>
        <w:pStyle w:val="Heading2"/>
      </w:pPr>
      <w:r>
        <w:t xml:space="preserve">2.1 Principe</w:t>
      </w:r>
    </w:p>
    <w:p>
      <w:pPr>
        <w:spacing w:after="200"/>
      </w:pPr>
      <w:r>
        <w:t xml:space="preserve">Grâce à la directive européenne </w:t>
      </w:r>
      <w:r>
        <w:rPr>
          <w:b/>
          <w:bCs/>
        </w:rPr>
        <w:t xml:space="preserve">DSP2 (PSD2)</w:t>
      </w:r>
      <w:r>
        <w:t xml:space="preserve">, les banques sont obligées de fournir des API permettant l’accès aux données de compte avec le consentement du client. TalosPrimes peut ainsi proposer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Consultation des soldes en temps réel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Historique des transactions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Rapprochement bancaire automatisé (factures ↔ virements)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Alertes de trésorerie vocales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Identification du titulaire du compte</w:t>
      </w:r>
    </w:p>
    <w:p>
      <w:pPr>
        <w:pStyle w:val="Heading2"/>
      </w:pPr>
      <w:r>
        <w:t xml:space="preserve">2.2 Fournisseurs d’API recommandés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Fournisseur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Banques connectées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de succès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Powens (ex Budget Insight)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1 800+ en Europe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99,5%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Leader français, utilisé par Pennylane &amp; Finary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Bridge (by Bankin’)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350+ banques FR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98%+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Excellent support technique, API simple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Plaid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12 000+ mondial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97%+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Leader mondial, couverture internationale</w:t>
            </w:r>
          </w:p>
        </w:tc>
      </w:tr>
    </w:tbl>
    <w:p>
      <w:pPr>
        <w:spacing w:after="100" w:before="200"/>
      </w:pPr>
      <w:r>
        <w:rPr>
          <w:b/>
          <w:bCs/>
          <w:color w:val="1B4F72"/>
        </w:rPr>
        <w:t xml:space="preserve">Recommandation : </w:t>
      </w:r>
      <w:r>
        <w:rPr>
          <w:b/>
          <w:bCs/>
        </w:rPr>
        <w:t xml:space="preserve">Powens</w:t>
      </w:r>
      <w:r>
        <w:t xml:space="preserve"> pour le marché français (meilleure couverture des banques FR, conformité DSP2 native, support en français).</w:t>
      </w:r>
    </w:p>
    <w:p>
      <w:pPr>
        <w:pStyle w:val="Heading2"/>
      </w:pPr>
      <w:r>
        <w:t xml:space="preserve">2.3 Architecture technique</w:t>
      </w:r>
    </w:p>
    <w:p>
      <w:pPr>
        <w:spacing w:after="200"/>
      </w:pPr>
      <w:r>
        <w:t xml:space="preserve">L’intégration s’appuie sur la stack existante de TalosPrimes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appelle l’agent IA vocal</w:t>
      </w:r>
      <w:r>
        <w:t xml:space="preserve"> → Demande bancaire détectée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 IA → Workflow n8n</w:t>
      </w:r>
      <w:r>
        <w:t xml:space="preserve"> → Appel API Powens/Bridge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Powens/Bridge → Banque du client</w:t>
      </w:r>
      <w:r>
        <w:t xml:space="preserve"> → Données retournées (solde, transactions)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n8n traite les données</w:t>
      </w:r>
      <w:r>
        <w:t xml:space="preserve"> → Rapprochement automatique si applicable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Agent IA répond vocalement</w:t>
      </w:r>
      <w:r>
        <w:t xml:space="preserve"> au client avec les informations</w:t>
      </w:r>
    </w:p>
    <w:p>
      <w:pPr>
        <w:pStyle w:val="Heading2"/>
      </w:pPr>
      <w:r>
        <w:t xml:space="preserve">2.4 Scénario utilisateur concret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4F72" w:sz="2"/>
              <w:left w:val="single" w:color="1B4F72" w:sz="2"/>
              <w:bottom w:val="single" w:color="1B4F72" w:sz="2"/>
              <w:right w:val="single" w:color="1B4F72" w:sz="2"/>
            </w:tcBorders>
            <w:shd w:fill="F0F7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🤖 Agent IA : </w:t>
            </w:r>
            <w:r>
              <w:rPr>
                <w:i/>
                <w:iCs/>
                <w:sz w:val="20"/>
                <w:szCs w:val="20"/>
              </w:rPr>
              <w:t xml:space="preserve">"Bonjour, comment puis-je vous aider ?"</w:t>
            </w:r>
          </w:p>
          <w:p>
            <w:pPr>
              <w:spacing w:after="80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👤 Client : </w:t>
            </w:r>
            <w:r>
              <w:rPr>
                <w:i/>
                <w:iCs/>
                <w:sz w:val="20"/>
                <w:szCs w:val="20"/>
              </w:rPr>
              <w:t xml:space="preserve">"Est-ce que le paiement de Dupont est arrivé ?"</w:t>
            </w:r>
          </w:p>
          <w:p>
            <w:pPr>
              <w:spacing w:after="80"/>
            </w:pPr>
            <w:r>
              <w:rPr>
                <w:b/>
                <w:bCs/>
                <w:color w:val="1B4F72"/>
                <w:sz w:val="20"/>
                <w:szCs w:val="20"/>
              </w:rPr>
              <w:t xml:space="preserve">🤖 Agent IA : </w:t>
            </w:r>
            <w:r>
              <w:rPr>
                <w:i/>
                <w:iCs/>
                <w:sz w:val="20"/>
                <w:szCs w:val="20"/>
              </w:rPr>
              <w:t xml:space="preserve">"Je vérifie... Oui, un virement de 2 450€ de la société Dupont a été reçu hier sur votre compte BNP. Souhaitez-vous que je rapproche cette écriture avec la facture F-2024-0089 ?"</w:t>
            </w:r>
          </w:p>
          <w:p>
            <w:pPr>
              <w:spacing w:after="80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👤 Client : </w:t>
            </w:r>
            <w:r>
              <w:rPr>
                <w:i/>
                <w:iCs/>
                <w:sz w:val="20"/>
                <w:szCs w:val="20"/>
              </w:rPr>
              <w:t xml:space="preserve">"Oui, et envoie la relance à Martin"</w:t>
            </w:r>
          </w:p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🤖 Agent IA : </w:t>
            </w:r>
            <w:r>
              <w:rPr>
                <w:i/>
                <w:iCs/>
                <w:sz w:val="20"/>
                <w:szCs w:val="20"/>
              </w:rPr>
              <w:t xml:space="preserve">"C’est fait. La relance a été envoyée par email et SMS."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Option 2 — Paiement Vocal</w:t>
      </w:r>
    </w:p>
    <w:p>
      <w:pPr>
        <w:pStyle w:val="Heading2"/>
      </w:pPr>
      <w:r>
        <w:t xml:space="preserve">3.1 Principe</w:t>
      </w:r>
    </w:p>
    <w:p>
      <w:pPr>
        <w:spacing w:after="200"/>
      </w:pPr>
      <w:r>
        <w:t xml:space="preserve">Le client peut déclencher un paiement ou une action de facturation directement par commande vocale à l’agent IA. Deux mécanismes sont possibles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GoCardless (SEPA)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 (Lien paiement)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Fonctionnement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Prélèvement SEPA automatique après signature d’un mandat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Envoi d’un lien de paiement par SMS pendant l’appel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1% + 0,20€ par transaction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1,5% + 0,25€ (carte EU)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Taux de succès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97,5%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95%+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Idéal pour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Récurrents, abonnements, B2B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Paiements ponctuels, factures individuelles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Intégration TalosPrimes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n8n → API GoCardless → Prélèvement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n8n → API Stripe → SMS lien</w:t>
            </w:r>
          </w:p>
        </w:tc>
      </w:tr>
    </w:tbl>
    <w:p>
      <w:pPr>
        <w:spacing w:after="100" w:before="200"/>
      </w:pPr>
      <w:r>
        <w:rPr>
          <w:b/>
          <w:bCs/>
          <w:color w:val="1B4F72"/>
        </w:rPr>
        <w:t xml:space="preserve">Recommandation : </w:t>
      </w:r>
      <w:r>
        <w:t xml:space="preserve">Combiner les deux approches. GoCardless pour les paiements récurrents (abonnements clients) et Stripe pour les paiements ponctuels (règlement de factures).</w:t>
      </w:r>
    </w:p>
    <w:p>
      <w:pPr>
        <w:pStyle w:val="Heading2"/>
      </w:pPr>
      <w:r>
        <w:t xml:space="preserve">3.2 Scénarios d’utilisation</w:t>
      </w:r>
    </w:p>
    <w:p>
      <w:pPr>
        <w:pStyle w:val="Heading3"/>
      </w:pPr>
      <w:r>
        <w:t xml:space="preserve">Scénario A — Prélèvement récurrent (GoCardless)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client signe un mandat SEPA (une seule fois, via l’interface web TalosPrimes)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L’agent IA peut ensuite déclencher des prélèvements automatiquement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Le client reçoit une confirmation par SMS/email</w:t>
      </w:r>
    </w:p>
    <w:p>
      <w:pPr>
        <w:pStyle w:val="Heading3"/>
      </w:pPr>
      <w:r>
        <w:t xml:space="preserve">Scénario B — Paiement ponctuel (Stripe)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client appelle : "Je veux payer ma facture n°2024-0042"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L’agent IA génère un lien Stripe et l’envoie par SMS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Le client paie depuis son téléphone en 30 secondes</w:t>
      </w:r>
    </w:p>
    <w:p>
      <w:r>
        <w:br w:type="page"/>
      </w:r>
    </w:p>
    <w:p>
      <w:pPr>
        <w:pStyle w:val="Heading1"/>
      </w:pPr>
      <w:r>
        <w:t xml:space="preserve">4. Avantage Concurrentiel</w:t>
      </w:r>
    </w:p>
    <w:p>
      <w:pPr>
        <w:spacing w:after="200"/>
      </w:pPr>
      <w:r>
        <w:rPr>
          <w:b/>
          <w:bCs/>
          <w:color w:val="1B4F72"/>
        </w:rPr>
        <w:t xml:space="preserve">Aucun concurrent direct ne propose ces fonctionnalités combinées.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  <w:gridCol w:w="1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TalosPrimes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Axonaut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Sellsy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Pennylane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Agent IA vocal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Consultation bancaire vocale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(futur)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Paiement vocal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(futur)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Rapprochement bancaire auto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 (futur)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Basique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Basique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Automatisations n8n (190+)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Campagnes SMS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20"/>
                <w:szCs w:val="20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Estimation Budgétaire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estimé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Licence API Powens (Open Banking)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À négocier (volume)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Mensuel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Frais GoCardless par 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1% + 0,20€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 transaction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Frais Stripe par transaction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1,5% + 0,25€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Par transaction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Développement intégration (workflows n8n)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40-80h de dev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One-shot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Maintenance &amp;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~5h/mois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Mensuel</w:t>
            </w:r>
          </w:p>
        </w:tc>
      </w:tr>
    </w:tbl>
    <w:p>
      <w:pPr>
        <w:spacing w:after="100" w:before="200"/>
      </w:pPr>
      <w:r>
        <w:rPr>
          <w:b/>
          <w:bCs/>
          <w:color w:val="1B4F72"/>
        </w:rPr>
        <w:t xml:space="preserve">Modèle économique possible : </w:t>
      </w:r>
      <w:r>
        <w:t xml:space="preserve">Répercuter une partie des frais de transaction (ex : +0,5%) sur le client final, ou intégrer dans le prix de l’abonnement pour les plans Pro et Enterprise.</w:t>
      </w:r>
    </w:p>
    <w:p>
      <w:r>
        <w:br w:type="page"/>
      </w:r>
    </w:p>
    <w:p>
      <w:pPr>
        <w:pStyle w:val="Heading1"/>
      </w:pPr>
      <w:r>
        <w:t xml:space="preserve">6. Roadmap d’intégration</w:t>
      </w:r>
    </w:p>
    <w:p>
      <w:pPr>
        <w:spacing w:after="200"/>
      </w:pPr>
      <w:r>
        <w:t xml:space="preserve">Déclenchement prévu lorsque TalosPrimes atteindra </w:t>
      </w:r>
      <w:r>
        <w:rPr>
          <w:b/>
          <w:bCs/>
          <w:color w:val="E67E22"/>
        </w:rPr>
        <w:t xml:space="preserve">10 à 15 clients demandeurs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Inscription Powens + Bridge, obtention clés API, sandbox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Environnement de test fonctionnel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1-2 semaines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Workflows n8n : connexion bancaire, soldes, transactions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Open Banking intégrée dans TalosPrimes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2-3 semaines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Intégration Agent IA vocal + rapprochement bancaire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Agent IA capable de répondre aux questions bancaires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2-3 semaines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GoCardless + Stripe : paiement vocal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Paiement déclenchable par voix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 semaines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Tests, sécurité, conformité RGPD, bêta clients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Version bêta validée par 3-5 clients pilotes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2-3 semaines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Phase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Déploiement production + communication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Fonctionnalité disponible pour tous les clients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semaine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Durée totale estimée : </w:t>
      </w:r>
      <w:r>
        <w:rPr>
          <w:b/>
          <w:bCs/>
          <w:color w:val="1B4F72"/>
          <w:sz w:val="24"/>
          <w:szCs w:val="24"/>
        </w:rPr>
        <w:t xml:space="preserve">10 à 14 semaines</w:t>
      </w:r>
      <w:r>
        <w:t xml:space="preserve"> de développement.</w:t>
      </w:r>
    </w:p>
    <w:p>
      <w:r>
        <w:br w:type="page"/>
      </w:r>
    </w:p>
    <w:p>
      <w:pPr>
        <w:pStyle w:val="Heading1"/>
      </w:pPr>
      <w:r>
        <w:t xml:space="preserve">7. Points de Vigilance</w:t>
      </w:r>
    </w:p>
    <w:p>
      <w:pPr>
        <w:pStyle w:val="Heading2"/>
      </w:pPr>
      <w:r>
        <w:t xml:space="preserve">7.1 Sécurité &amp; Conformité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RGPD : </w:t>
      </w:r>
      <w:r>
        <w:t xml:space="preserve">Les données bancaires sont des données sensibles. Consentement explicite obligatoire, droit de révocation.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Chiffrement : </w:t>
      </w:r>
      <w:r>
        <w:t xml:space="preserve">Toutes les communications API doivent être chiffrées (TLS 1.3 minimum).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Tokens : </w:t>
      </w:r>
      <w:r>
        <w:t xml:space="preserve">Les tokens d’accès bancaires doivent être stockés de manière sécurisée (vault) et jamais exposés.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Authentification forte : </w:t>
      </w:r>
      <w:r>
        <w:t xml:space="preserve">SCA (Strong Customer Authentication) obligatoire pour chaque nouvelle connexion bancaire.</w:t>
      </w:r>
    </w:p>
    <w:p>
      <w:pPr>
        <w:pStyle w:val="Heading2"/>
      </w:pPr>
      <w:r>
        <w:t xml:space="preserve">7.2 Limites techniques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Certaines banques ont des API instables ou lentes (principalement les néobanques).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 consentement bancaire expire généralement après 90 jours (DSP2) — le client doit le renouveler.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Les prélèvements SEPA prennent 3-5 jours ouvrables pour être confirmés.</w:t>
      </w:r>
    </w:p>
    <w:p>
      <w:pPr>
        <w:pStyle w:val="Heading1"/>
      </w:pPr>
      <w:r>
        <w:t xml:space="preserve">8. Conclusion</w:t>
      </w:r>
    </w:p>
    <w:p>
      <w:pPr>
        <w:spacing w:after="200"/>
      </w:pPr>
      <w:r>
        <w:t xml:space="preserve">L’intégration Open Banking + Paiement Vocal positionnerait TalosPrimes comme la </w:t>
      </w:r>
      <w:r>
        <w:rPr>
          <w:b/>
          <w:bCs/>
          <w:color w:val="1B4F72"/>
        </w:rPr>
        <w:t xml:space="preserve">première plateforme de gestion PME en France</w:t>
      </w:r>
      <w:r>
        <w:t xml:space="preserve"> à proposer une interaction bancaire complète par agent IA vocal.</w:t>
      </w:r>
    </w:p>
    <w:p>
      <w:pPr>
        <w:spacing w:after="200"/>
      </w:pPr>
      <w:r>
        <w:t xml:space="preserve">Ce différenciant justifie pleinement le positionnement tarifaire de TalosPrimes et constitue un argument de vente décisif face à Axonaut, Sellsy et Pennylane.</w:t>
      </w:r>
    </w:p>
    <w:p>
      <w:pPr>
        <w:spacing w:after="200"/>
      </w:pPr>
      <w:r>
        <w:rPr>
          <w:b/>
          <w:bCs/>
        </w:rPr>
        <w:t xml:space="preserve">Prochaine étape : </w:t>
      </w:r>
      <w:r>
        <w:t xml:space="preserve">Atteindre 10-15 clients intéressés, puis lancer la Phase 1 (inscription Powens + sandbox).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Confidentiel — TalosPrimes © 2026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4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TalosPrimes</w:t>
    </w:r>
    <w:r>
      <w:rPr>
        <w:rFonts w:ascii="Arial" w:cs="Arial" w:eastAsia="Arial" w:hAnsi="Arial"/>
        <w:color w:val="7F8C8D"/>
        <w:sz w:val="18"/>
        <w:szCs w:val="18"/>
      </w:rPr>
      <w:t xml:space="preserve">  |  Intégration Open Banking &amp; Paiement Vocal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2026-03-08T16:03:49.887Z</dcterms:created>
  <dcterms:modified xsi:type="dcterms:W3CDTF">2026-03-08T16:03:49.887Z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