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24A8A" w14:textId="3623CA61" w:rsidR="005B2483" w:rsidRDefault="005B2483">
      <w:pPr>
        <w:jc w:val="center"/>
        <w:rPr>
          <w:kern w:val="0"/>
          <w14:ligatures w14:val="none"/>
        </w:rPr>
      </w:pPr>
      <w:r>
        <w:rPr>
          <w:sz w:val="44"/>
          <w:szCs w:val="44"/>
        </w:rPr>
        <w:t>Construction d’un indicateur d’accessibilité potentielle localisée (APL) au niveau infra-communal (IRIS)</w:t>
      </w:r>
    </w:p>
    <w:p w14:paraId="1B57CEDC" w14:textId="77777777" w:rsidR="000C3D96" w:rsidRDefault="000C3D96" w:rsidP="00C02973">
      <w:pPr>
        <w:jc w:val="both"/>
      </w:pPr>
    </w:p>
    <w:p w14:paraId="3F41560C" w14:textId="0827A096" w:rsidR="000C3D96" w:rsidRPr="0093226F" w:rsidRDefault="000C3D96" w:rsidP="00C02973">
      <w:pPr>
        <w:pStyle w:val="Titre1"/>
        <w:spacing w:before="0" w:after="0"/>
        <w:jc w:val="both"/>
      </w:pPr>
      <w:r w:rsidRPr="0093226F">
        <w:t>Introduction</w:t>
      </w:r>
    </w:p>
    <w:p w14:paraId="1F434377" w14:textId="77777777" w:rsidR="007D55BE" w:rsidRDefault="007D55BE" w:rsidP="00C02973">
      <w:pPr>
        <w:jc w:val="both"/>
      </w:pPr>
    </w:p>
    <w:p w14:paraId="03F2AACB" w14:textId="15251843" w:rsidR="003E49A1" w:rsidRPr="003E49A1" w:rsidRDefault="003E49A1" w:rsidP="00C02973">
      <w:pPr>
        <w:jc w:val="both"/>
        <w:rPr>
          <w:b/>
          <w:bCs/>
        </w:rPr>
      </w:pPr>
      <w:r w:rsidRPr="003E49A1">
        <w:rPr>
          <w:b/>
          <w:bCs/>
        </w:rPr>
        <w:t>1.1 L’indicateur APL</w:t>
      </w:r>
    </w:p>
    <w:p w14:paraId="787FAC93" w14:textId="77777777" w:rsidR="003E49A1" w:rsidRDefault="003E49A1" w:rsidP="00C02973">
      <w:pPr>
        <w:jc w:val="both"/>
      </w:pPr>
    </w:p>
    <w:p w14:paraId="257724CF" w14:textId="07CC56B6" w:rsidR="003E49A1" w:rsidRDefault="003E49A1" w:rsidP="00C02973">
      <w:pPr>
        <w:jc w:val="both"/>
      </w:pPr>
      <w:r w:rsidRPr="003E49A1">
        <w:t>L’accessibilité potentielle localisée (APL) est un indicateur d’adéquation territoriale entre l’offre et la demande de soins. Il mesure, pour un lieu de résidence donné, l’accès “potentiel” à des professionnels de santé en tenant compte à la fois de leur proximité géographique et de leur disponibilité. Contrairement à une simple densité médicale, l’APL intègre aussi l’offre et la demande des communes voisines.</w:t>
      </w:r>
    </w:p>
    <w:p w14:paraId="0D86A8A5" w14:textId="77777777" w:rsidR="003E49A1" w:rsidRDefault="003E49A1" w:rsidP="00C02973">
      <w:pPr>
        <w:jc w:val="both"/>
      </w:pPr>
    </w:p>
    <w:p w14:paraId="09EE90EB" w14:textId="77777777" w:rsidR="003E49A1" w:rsidRDefault="003E49A1" w:rsidP="003E49A1">
      <w:pPr>
        <w:jc w:val="both"/>
      </w:pPr>
      <w:r>
        <w:t>En pratique, l’APL repose sur trois idées :</w:t>
      </w:r>
    </w:p>
    <w:p w14:paraId="203A402B" w14:textId="77777777" w:rsidR="003E49A1" w:rsidRDefault="003E49A1" w:rsidP="003E49A1">
      <w:pPr>
        <w:jc w:val="both"/>
      </w:pPr>
    </w:p>
    <w:p w14:paraId="75BC7F52" w14:textId="39DAE7FD" w:rsidR="003E49A1" w:rsidRDefault="003E49A1">
      <w:pPr>
        <w:pStyle w:val="Paragraphedeliste"/>
        <w:numPr>
          <w:ilvl w:val="0"/>
          <w:numId w:val="11"/>
        </w:numPr>
        <w:jc w:val="both"/>
      </w:pPr>
      <w:r w:rsidRPr="003E49A1">
        <w:rPr>
          <w:b/>
          <w:bCs/>
        </w:rPr>
        <w:t>L’offre</w:t>
      </w:r>
      <w:r>
        <w:t xml:space="preserve"> : le nombre de professionnels disponibles, souvent ajusté par leur niveau d’activité </w:t>
      </w:r>
    </w:p>
    <w:p w14:paraId="5B6D547D" w14:textId="02A270BE" w:rsidR="003E49A1" w:rsidRDefault="003E49A1">
      <w:pPr>
        <w:pStyle w:val="Paragraphedeliste"/>
        <w:numPr>
          <w:ilvl w:val="0"/>
          <w:numId w:val="11"/>
        </w:numPr>
        <w:jc w:val="both"/>
      </w:pPr>
      <w:r w:rsidRPr="003E49A1">
        <w:rPr>
          <w:b/>
          <w:bCs/>
        </w:rPr>
        <w:t>La demande</w:t>
      </w:r>
      <w:r>
        <w:t xml:space="preserve"> : la population susceptible de recourir aux soins, avec des besoins qui peuvent varier selon l’âge ;</w:t>
      </w:r>
    </w:p>
    <w:p w14:paraId="0D1CF976" w14:textId="6F0A86CB" w:rsidR="003E49A1" w:rsidRDefault="003E49A1">
      <w:pPr>
        <w:pStyle w:val="Paragraphedeliste"/>
        <w:numPr>
          <w:ilvl w:val="0"/>
          <w:numId w:val="11"/>
        </w:numPr>
        <w:jc w:val="both"/>
      </w:pPr>
      <w:r w:rsidRPr="003E49A1">
        <w:rPr>
          <w:b/>
          <w:bCs/>
        </w:rPr>
        <w:t>La distance/temps d’accès</w:t>
      </w:r>
      <w:r>
        <w:t xml:space="preserve"> : les ressources plus proches comptent davantage que les ressources plus éloignées.</w:t>
      </w:r>
    </w:p>
    <w:p w14:paraId="350488AC" w14:textId="77777777" w:rsidR="003E49A1" w:rsidRDefault="003E49A1" w:rsidP="00C02973">
      <w:pPr>
        <w:jc w:val="both"/>
      </w:pPr>
    </w:p>
    <w:p w14:paraId="56CB9679" w14:textId="3380E453" w:rsidR="003E49A1" w:rsidRDefault="003E49A1" w:rsidP="00C02973">
      <w:pPr>
        <w:jc w:val="both"/>
      </w:pPr>
      <w:r w:rsidRPr="003E49A1">
        <w:t>Ainsi, l’APL d’un territoire mesure la quantité de soins théoriquement accessible à sa population, compte tenu de la localisation des professionnels, de leur activité, de la population à desservir et de l’éloignement des ressources disponibles.</w:t>
      </w:r>
    </w:p>
    <w:p w14:paraId="69BC5F90" w14:textId="77777777" w:rsidR="003E49A1" w:rsidRDefault="003E49A1" w:rsidP="00C02973">
      <w:pPr>
        <w:jc w:val="both"/>
      </w:pPr>
    </w:p>
    <w:p w14:paraId="1EE06D21" w14:textId="3C7369B5" w:rsidR="007D55BE" w:rsidRDefault="003E49A1" w:rsidP="00C02973">
      <w:pPr>
        <w:jc w:val="both"/>
      </w:pPr>
      <w:r>
        <w:t xml:space="preserve">Cet indicateur </w:t>
      </w:r>
      <w:r w:rsidR="00BE22A2">
        <w:t>développé</w:t>
      </w:r>
      <w:r>
        <w:t xml:space="preserve"> par la DRESS et l’Irdès est aujourd’hui proposé au niveau communal et calculé pour un nombre relativement restreint de </w:t>
      </w:r>
      <w:r w:rsidR="009B0E65">
        <w:t>professionnels de santé</w:t>
      </w:r>
      <w:r>
        <w:t xml:space="preserve"> sans</w:t>
      </w:r>
      <w:r w:rsidR="009B0E65">
        <w:t xml:space="preserve"> mise à jour annuelle systématique. Les données disponibles peuvent être consultées à cette adresse : </w:t>
      </w:r>
      <w:hyperlink r:id="rId8" w:history="1">
        <w:r w:rsidR="009B0E65" w:rsidRPr="006F4457">
          <w:rPr>
            <w:rStyle w:val="Lienhypertexte"/>
          </w:rPr>
          <w:t>https://www.data.gouv.fr/datasets/laccessibilite-potentielle-localisee-apl</w:t>
        </w:r>
      </w:hyperlink>
      <w:r w:rsidR="009B0E65">
        <w:t>.</w:t>
      </w:r>
    </w:p>
    <w:p w14:paraId="11D80C2C" w14:textId="77777777" w:rsidR="009B0E65" w:rsidRDefault="009B0E65" w:rsidP="00C02973">
      <w:pPr>
        <w:jc w:val="both"/>
      </w:pPr>
    </w:p>
    <w:p w14:paraId="2B79713F" w14:textId="1C93F0AE" w:rsidR="003E49A1" w:rsidRPr="009B0E65" w:rsidRDefault="009B0E65" w:rsidP="00C02973">
      <w:pPr>
        <w:jc w:val="both"/>
        <w:rPr>
          <w:b/>
          <w:bCs/>
        </w:rPr>
      </w:pPr>
      <w:r w:rsidRPr="009B0E65">
        <w:rPr>
          <w:b/>
          <w:bCs/>
        </w:rPr>
        <w:t>1.2 Le découpage territorial IRIS</w:t>
      </w:r>
    </w:p>
    <w:p w14:paraId="5AED4D47" w14:textId="77777777" w:rsidR="003E49A1" w:rsidRDefault="003E49A1" w:rsidP="00C02973">
      <w:pPr>
        <w:jc w:val="both"/>
      </w:pPr>
    </w:p>
    <w:p w14:paraId="577409E8" w14:textId="77777777" w:rsidR="005B2483" w:rsidRDefault="005B2483">
      <w:pPr>
        <w:jc w:val="both"/>
        <w:rPr>
          <w:kern w:val="0"/>
          <w14:ligatures w14:val="none"/>
        </w:rPr>
      </w:pPr>
      <w:r>
        <w:t>Les îlots regroupés pour l’information statistique (IRIS) constituent un découpage infra-communal de la France, initié par l’Institut national de la statistique et des études économiques (Insee). Définis par l’Insee en coopération avec les mairies, les IRIS sont utilisés depuis 1999.</w:t>
      </w:r>
    </w:p>
    <w:p w14:paraId="28A04FE4" w14:textId="77777777" w:rsidR="007D55BE" w:rsidRDefault="007D55BE" w:rsidP="00C02973">
      <w:pPr>
        <w:jc w:val="both"/>
      </w:pPr>
    </w:p>
    <w:p w14:paraId="466F0400" w14:textId="77777777" w:rsidR="005B2483" w:rsidRDefault="005B2483">
      <w:pPr>
        <w:jc w:val="both"/>
        <w:rPr>
          <w:kern w:val="0"/>
          <w14:ligatures w14:val="none"/>
        </w:rPr>
      </w:pPr>
      <w:r>
        <w:t>Chaque IRIS correspond à un « micro-quartier », composé d’un ensemble d’îlots contigus et homogènes, regroupant 2 000 habitants ou plus.</w:t>
      </w:r>
    </w:p>
    <w:p w14:paraId="3FF55326" w14:textId="77777777" w:rsidR="007D55BE" w:rsidRDefault="007D55BE" w:rsidP="00C02973">
      <w:pPr>
        <w:jc w:val="both"/>
      </w:pPr>
    </w:p>
    <w:p w14:paraId="303C0268" w14:textId="2A4BD445" w:rsidR="00D86BB5" w:rsidRDefault="00D86BB5" w:rsidP="00C02973">
      <w:pPr>
        <w:jc w:val="both"/>
      </w:pPr>
      <w:r>
        <w:t xml:space="preserve">D’après </w:t>
      </w:r>
      <w:r w:rsidR="00901193">
        <w:t>l’INSEE</w:t>
      </w:r>
      <w:r>
        <w:t xml:space="preserve"> en 2025 (</w:t>
      </w:r>
      <w:hyperlink r:id="rId9" w:history="1">
        <w:r w:rsidRPr="007E7DDC">
          <w:rPr>
            <w:rStyle w:val="Lienhypertexte"/>
          </w:rPr>
          <w:t>https://www.insee.fr/fr/information/7708995</w:t>
        </w:r>
      </w:hyperlink>
      <w:r>
        <w:t>) la France compte 49</w:t>
      </w:r>
      <w:r w:rsidR="002B1FE0">
        <w:t xml:space="preserve"> </w:t>
      </w:r>
      <w:r>
        <w:t xml:space="preserve">446 IRIS, dont </w:t>
      </w:r>
      <w:r w:rsidR="00F9454A">
        <w:t>932</w:t>
      </w:r>
      <w:r w:rsidR="00901193">
        <w:t xml:space="preserve"> dans les DOM répartis comme suit :</w:t>
      </w:r>
    </w:p>
    <w:p w14:paraId="68E18672" w14:textId="2C0A82E2" w:rsidR="007D55BE" w:rsidRDefault="00F9454A" w:rsidP="00C02973">
      <w:pPr>
        <w:pStyle w:val="Paragraphedeliste"/>
        <w:numPr>
          <w:ilvl w:val="0"/>
          <w:numId w:val="1"/>
        </w:numPr>
        <w:jc w:val="both"/>
      </w:pPr>
      <w:r>
        <w:t>12 129</w:t>
      </w:r>
      <w:r w:rsidR="007D55BE">
        <w:t xml:space="preserve"> IRIS, dont </w:t>
      </w:r>
      <w:r w:rsidR="002B1FE0">
        <w:t>549</w:t>
      </w:r>
      <w:r w:rsidR="007D55BE">
        <w:t xml:space="preserve"> dans les DOM, issus du découpage des communes de plus de 10 000 habitants, et la plupart des communes de 5 000 à 10 000 habitants,</w:t>
      </w:r>
    </w:p>
    <w:p w14:paraId="23DC3123" w14:textId="3A1B2F70" w:rsidR="007D55BE" w:rsidRDefault="00901193" w:rsidP="00C02973">
      <w:pPr>
        <w:pStyle w:val="Paragraphedeliste"/>
        <w:numPr>
          <w:ilvl w:val="0"/>
          <w:numId w:val="1"/>
        </w:numPr>
        <w:jc w:val="both"/>
      </w:pPr>
      <w:r>
        <w:lastRenderedPageBreak/>
        <w:t>37</w:t>
      </w:r>
      <w:r w:rsidR="002B1FE0">
        <w:t xml:space="preserve"> </w:t>
      </w:r>
      <w:r>
        <w:t>317</w:t>
      </w:r>
      <w:r w:rsidR="007D55BE">
        <w:t xml:space="preserve"> IRIS</w:t>
      </w:r>
      <w:r>
        <w:t xml:space="preserve">, dont </w:t>
      </w:r>
      <w:r w:rsidR="002B1FE0">
        <w:t>383</w:t>
      </w:r>
      <w:r>
        <w:t xml:space="preserve"> dans les DOM</w:t>
      </w:r>
      <w:r w:rsidR="007D55BE">
        <w:t>, constitués par les communes non-découpées.</w:t>
      </w:r>
    </w:p>
    <w:p w14:paraId="1BA00307" w14:textId="77777777" w:rsidR="007D55BE" w:rsidRDefault="007D55BE" w:rsidP="00C02973">
      <w:pPr>
        <w:jc w:val="both"/>
      </w:pPr>
    </w:p>
    <w:p w14:paraId="76298592" w14:textId="77777777" w:rsidR="007D55BE" w:rsidRDefault="007D55BE" w:rsidP="00C02973">
      <w:pPr>
        <w:jc w:val="both"/>
      </w:pPr>
      <w:r>
        <w:t>Les IRIS se déclinent en trois types de zones :</w:t>
      </w:r>
    </w:p>
    <w:p w14:paraId="49DEA9B5" w14:textId="77777777" w:rsidR="007D55BE" w:rsidRDefault="007D55BE" w:rsidP="00C02973">
      <w:pPr>
        <w:pStyle w:val="Paragraphedeliste"/>
        <w:numPr>
          <w:ilvl w:val="0"/>
          <w:numId w:val="2"/>
        </w:numPr>
        <w:jc w:val="both"/>
      </w:pPr>
      <w:r>
        <w:t>IRIS d'habitat : IRIS dont la population se situe entre 1 800 et 5 000 habitants ; ils sont homogènes quant au type d'habitat ;</w:t>
      </w:r>
    </w:p>
    <w:p w14:paraId="7E214F61" w14:textId="77777777" w:rsidR="007D55BE" w:rsidRDefault="007D55BE" w:rsidP="00C02973">
      <w:pPr>
        <w:pStyle w:val="Paragraphedeliste"/>
        <w:numPr>
          <w:ilvl w:val="0"/>
          <w:numId w:val="2"/>
        </w:numPr>
        <w:jc w:val="both"/>
      </w:pPr>
      <w:r>
        <w:t>IRIS d'activité : IRIS regroupant plus de 1 000 salariés et comptent deux fois plus d'emplois salariés que de population résidente ;</w:t>
      </w:r>
    </w:p>
    <w:p w14:paraId="5EEF3924" w14:textId="77777777" w:rsidR="007D55BE" w:rsidRDefault="007D55BE" w:rsidP="00C02973">
      <w:pPr>
        <w:pStyle w:val="Paragraphedeliste"/>
        <w:numPr>
          <w:ilvl w:val="0"/>
          <w:numId w:val="2"/>
        </w:numPr>
        <w:jc w:val="both"/>
      </w:pPr>
      <w:r>
        <w:t>IRIS divers : IRIS de superficie importante à usage particulier (bois, parcs, zones portuaires...).</w:t>
      </w:r>
    </w:p>
    <w:p w14:paraId="76737C01" w14:textId="77777777" w:rsidR="009B0E65" w:rsidRDefault="009B0E65">
      <w:pPr>
        <w:jc w:val="both"/>
      </w:pPr>
    </w:p>
    <w:p w14:paraId="53B12940" w14:textId="72851495" w:rsidR="005B2483" w:rsidRDefault="005B2483">
      <w:pPr>
        <w:jc w:val="both"/>
        <w:rPr>
          <w:kern w:val="0"/>
          <w14:ligatures w14:val="none"/>
        </w:rPr>
      </w:pPr>
      <w:r>
        <w:t>Plus de 90 % des IRIS sont des IRIS d’habitat, et environ 5 % des IRIS d’activité.</w:t>
      </w:r>
    </w:p>
    <w:p w14:paraId="210C1FE8" w14:textId="77777777" w:rsidR="007D55BE" w:rsidRDefault="007D55BE" w:rsidP="00C02973">
      <w:pPr>
        <w:jc w:val="both"/>
      </w:pPr>
    </w:p>
    <w:p w14:paraId="2A27B1BB" w14:textId="77777777" w:rsidR="0015250D" w:rsidRDefault="0015250D" w:rsidP="00C02973">
      <w:pPr>
        <w:jc w:val="both"/>
      </w:pPr>
    </w:p>
    <w:p w14:paraId="7F030476" w14:textId="40B5196D" w:rsidR="0015250D" w:rsidRPr="00FE4BD8" w:rsidRDefault="0015250D" w:rsidP="00C02973">
      <w:pPr>
        <w:pStyle w:val="Titre1"/>
        <w:spacing w:before="0" w:after="0"/>
        <w:jc w:val="both"/>
      </w:pPr>
      <w:r w:rsidRPr="00FE4BD8">
        <w:t>Données mobilisées</w:t>
      </w:r>
    </w:p>
    <w:p w14:paraId="71269C11" w14:textId="77777777" w:rsidR="0015250D" w:rsidRDefault="0015250D" w:rsidP="00C02973">
      <w:pPr>
        <w:jc w:val="both"/>
      </w:pPr>
    </w:p>
    <w:p w14:paraId="05F2BDFE" w14:textId="40C2E047" w:rsidR="005B2483" w:rsidRDefault="00BE22A2">
      <w:pPr>
        <w:jc w:val="both"/>
        <w:rPr>
          <w:kern w:val="0"/>
          <w14:ligatures w14:val="none"/>
        </w:rPr>
      </w:pPr>
      <w:r>
        <w:t>Pour calculer l’indicateur APL au niveau infra-communal, nous avons mobilisé d</w:t>
      </w:r>
      <w:r w:rsidR="005B2483">
        <w:t>es données de différentes sources.</w:t>
      </w:r>
    </w:p>
    <w:p w14:paraId="5F36D7F5" w14:textId="77777777" w:rsidR="000C3D96" w:rsidRDefault="000C3D96" w:rsidP="00C02973">
      <w:pPr>
        <w:jc w:val="both"/>
      </w:pPr>
    </w:p>
    <w:p w14:paraId="757AC316" w14:textId="08B91766" w:rsidR="0093226F" w:rsidRDefault="00023B48" w:rsidP="00C02973">
      <w:pPr>
        <w:pStyle w:val="Titre2"/>
        <w:jc w:val="both"/>
      </w:pPr>
      <w:r>
        <w:t xml:space="preserve">ANS - </w:t>
      </w:r>
      <w:r w:rsidR="000C3D96" w:rsidRPr="004B006D">
        <w:t>Les professionnels de santé</w:t>
      </w:r>
    </w:p>
    <w:p w14:paraId="42192410" w14:textId="77777777" w:rsidR="002F1C1D" w:rsidRPr="002F1C1D" w:rsidRDefault="002F1C1D" w:rsidP="002F1C1D"/>
    <w:p w14:paraId="680C98BC" w14:textId="77777777" w:rsidR="005B2483" w:rsidRDefault="005B2483">
      <w:pPr>
        <w:jc w:val="both"/>
        <w:rPr>
          <w:kern w:val="0"/>
          <w14:ligatures w14:val="none"/>
        </w:rPr>
      </w:pPr>
      <w:r>
        <w:t>Les données de l’ANS (Agence du Numérique en Santé) décrivent les professionnels de santé (PS) sur la période 2020–2026.</w:t>
      </w:r>
    </w:p>
    <w:p w14:paraId="5441D49F" w14:textId="42558CC2" w:rsidR="0015250D" w:rsidRDefault="0015250D" w:rsidP="00C02973">
      <w:pPr>
        <w:jc w:val="both"/>
      </w:pPr>
      <w:r>
        <w:t xml:space="preserve">Pour chacun des </w:t>
      </w:r>
      <w:r w:rsidR="004B006D">
        <w:t>professionnels de santé</w:t>
      </w:r>
      <w:r>
        <w:t xml:space="preserve"> nous avons les données suivantes :</w:t>
      </w:r>
    </w:p>
    <w:p w14:paraId="3E8CDFFE" w14:textId="77777777" w:rsidR="0015250D" w:rsidRDefault="0015250D" w:rsidP="00C02973">
      <w:pPr>
        <w:pStyle w:val="Paragraphedeliste"/>
        <w:numPr>
          <w:ilvl w:val="0"/>
          <w:numId w:val="3"/>
        </w:numPr>
        <w:jc w:val="both"/>
      </w:pPr>
      <w:r>
        <w:t>L'identifiant RPPS</w:t>
      </w:r>
    </w:p>
    <w:p w14:paraId="07E0D65A" w14:textId="77777777" w:rsidR="0015250D" w:rsidRDefault="0015250D" w:rsidP="00C02973">
      <w:pPr>
        <w:pStyle w:val="Paragraphedeliste"/>
        <w:numPr>
          <w:ilvl w:val="0"/>
          <w:numId w:val="3"/>
        </w:numPr>
        <w:jc w:val="both"/>
      </w:pPr>
      <w:r>
        <w:t>La civilité ;</w:t>
      </w:r>
    </w:p>
    <w:p w14:paraId="2D962729" w14:textId="77777777" w:rsidR="0015250D" w:rsidRDefault="0015250D" w:rsidP="00C02973">
      <w:pPr>
        <w:pStyle w:val="Paragraphedeliste"/>
        <w:numPr>
          <w:ilvl w:val="0"/>
          <w:numId w:val="3"/>
        </w:numPr>
        <w:jc w:val="both"/>
      </w:pPr>
      <w:r>
        <w:t>Les nom et prénom d'exercice ;</w:t>
      </w:r>
    </w:p>
    <w:p w14:paraId="7CF516B2" w14:textId="77777777" w:rsidR="0015250D" w:rsidRDefault="0015250D" w:rsidP="00C02973">
      <w:pPr>
        <w:pStyle w:val="Paragraphedeliste"/>
        <w:numPr>
          <w:ilvl w:val="0"/>
          <w:numId w:val="3"/>
        </w:numPr>
        <w:jc w:val="both"/>
      </w:pPr>
      <w:r>
        <w:t>La catégorie professionnelle (civil, agent public, étudiant) ;</w:t>
      </w:r>
    </w:p>
    <w:p w14:paraId="53925AFB" w14:textId="77777777" w:rsidR="0015250D" w:rsidRDefault="0015250D" w:rsidP="00C02973">
      <w:pPr>
        <w:pStyle w:val="Paragraphedeliste"/>
        <w:numPr>
          <w:ilvl w:val="0"/>
          <w:numId w:val="3"/>
        </w:numPr>
        <w:jc w:val="both"/>
      </w:pPr>
      <w:r>
        <w:t>La profession ;</w:t>
      </w:r>
    </w:p>
    <w:p w14:paraId="4C3C27C5" w14:textId="77777777" w:rsidR="0015250D" w:rsidRDefault="0015250D" w:rsidP="00C02973">
      <w:pPr>
        <w:pStyle w:val="Paragraphedeliste"/>
        <w:numPr>
          <w:ilvl w:val="0"/>
          <w:numId w:val="3"/>
        </w:numPr>
        <w:jc w:val="both"/>
      </w:pPr>
      <w:r>
        <w:t>Le mode d'exercice (libéral, salarié, bénévole) ;</w:t>
      </w:r>
    </w:p>
    <w:p w14:paraId="2360C9C5" w14:textId="77777777" w:rsidR="0015250D" w:rsidRDefault="0015250D" w:rsidP="00C02973">
      <w:pPr>
        <w:pStyle w:val="Paragraphedeliste"/>
        <w:numPr>
          <w:ilvl w:val="0"/>
          <w:numId w:val="3"/>
        </w:numPr>
        <w:jc w:val="both"/>
      </w:pPr>
      <w:r>
        <w:t>Les qualifications (diplômes, autorisations d'exercice, savoir-faire) ;</w:t>
      </w:r>
    </w:p>
    <w:p w14:paraId="7417F14E" w14:textId="77777777" w:rsidR="0015250D" w:rsidRDefault="0015250D" w:rsidP="00C02973">
      <w:pPr>
        <w:pStyle w:val="Paragraphedeliste"/>
        <w:numPr>
          <w:ilvl w:val="0"/>
          <w:numId w:val="3"/>
        </w:numPr>
        <w:jc w:val="both"/>
      </w:pPr>
      <w:r>
        <w:t>Les coordonnées des structures d'exercice ;</w:t>
      </w:r>
    </w:p>
    <w:p w14:paraId="353B9ECB" w14:textId="40C47F5D" w:rsidR="0015250D" w:rsidRDefault="0015250D" w:rsidP="00C02973">
      <w:pPr>
        <w:pStyle w:val="Paragraphedeliste"/>
        <w:numPr>
          <w:ilvl w:val="0"/>
          <w:numId w:val="3"/>
        </w:numPr>
        <w:jc w:val="both"/>
      </w:pPr>
      <w:r>
        <w:t>La fonction et le genre d’activité.</w:t>
      </w:r>
    </w:p>
    <w:p w14:paraId="4A2F9F41" w14:textId="2539D26E" w:rsidR="003C20E8" w:rsidRPr="00594EEB" w:rsidRDefault="003C20E8" w:rsidP="00C02973">
      <w:pPr>
        <w:jc w:val="both"/>
        <w:rPr>
          <w:lang w:val="en-US"/>
        </w:rPr>
      </w:pPr>
      <w:r w:rsidRPr="003C20E8">
        <w:rPr>
          <w:lang w:val="en-US"/>
        </w:rPr>
        <w:t xml:space="preserve">URL </w:t>
      </w:r>
      <w:r>
        <w:rPr>
          <w:lang w:val="en-US"/>
        </w:rPr>
        <w:t xml:space="preserve">: </w:t>
      </w:r>
      <w:hyperlink r:id="rId10" w:history="1">
        <w:r w:rsidRPr="003C20E8">
          <w:rPr>
            <w:rStyle w:val="Lienhypertexte"/>
            <w:lang w:val="en-US"/>
          </w:rPr>
          <w:t>https://www.data.gouv.fr/datasets/annuaire-sante-extractions-des-donnees-en-libre-acces-des-professionnels-intervenant-dans-le-systeme-de-sante-rpps</w:t>
        </w:r>
      </w:hyperlink>
    </w:p>
    <w:p w14:paraId="688ECBF3" w14:textId="55B264E1" w:rsidR="00DF67E8" w:rsidRPr="00DF67E8" w:rsidRDefault="00DF67E8" w:rsidP="00C02973">
      <w:pPr>
        <w:jc w:val="both"/>
      </w:pPr>
      <w:r>
        <w:t xml:space="preserve">Fréquence de mise à jour : </w:t>
      </w:r>
      <w:r w:rsidR="00C02973">
        <w:t>journalière</w:t>
      </w:r>
      <w:r>
        <w:t>.</w:t>
      </w:r>
    </w:p>
    <w:p w14:paraId="0C26C75B" w14:textId="77777777" w:rsidR="004B006D" w:rsidRPr="00DF67E8" w:rsidRDefault="004B006D" w:rsidP="00C02973">
      <w:pPr>
        <w:jc w:val="both"/>
      </w:pPr>
    </w:p>
    <w:p w14:paraId="6ED1A816" w14:textId="206FF6FC" w:rsidR="004B006D" w:rsidRDefault="00783A6B" w:rsidP="00C02973">
      <w:pPr>
        <w:pStyle w:val="Titre2"/>
        <w:jc w:val="both"/>
      </w:pPr>
      <w:r>
        <w:t xml:space="preserve">Data.gouv.fr - </w:t>
      </w:r>
      <w:r w:rsidR="00C02973">
        <w:t>Base</w:t>
      </w:r>
      <w:r w:rsidR="004B006D">
        <w:t xml:space="preserve"> établissement</w:t>
      </w:r>
    </w:p>
    <w:p w14:paraId="05CAEECA" w14:textId="77777777" w:rsidR="002F1C1D" w:rsidRPr="002F1C1D" w:rsidRDefault="002F1C1D" w:rsidP="002F1C1D"/>
    <w:p w14:paraId="5DF957EB" w14:textId="77777777" w:rsidR="005B2483" w:rsidRDefault="005B2483">
      <w:pPr>
        <w:jc w:val="both"/>
        <w:rPr>
          <w:kern w:val="0"/>
          <w14:ligatures w14:val="none"/>
        </w:rPr>
      </w:pPr>
      <w:r>
        <w:t>Liste des établissements du domaine sanitaire et social, avec leurs identifiants FINESS, leur adresse et leurs coordonnées GPS.</w:t>
      </w:r>
    </w:p>
    <w:p w14:paraId="737CEDD2" w14:textId="38FEDA44" w:rsidR="00DF67E8" w:rsidRDefault="00DF67E8" w:rsidP="00C02973">
      <w:pPr>
        <w:jc w:val="both"/>
        <w:rPr>
          <w:lang w:val="en-US"/>
        </w:rPr>
      </w:pPr>
      <w:r w:rsidRPr="00DF67E8">
        <w:rPr>
          <w:lang w:val="en-US"/>
        </w:rPr>
        <w:t xml:space="preserve">URL : </w:t>
      </w:r>
      <w:hyperlink r:id="rId11" w:history="1">
        <w:r w:rsidRPr="00700CA0">
          <w:rPr>
            <w:rStyle w:val="Lienhypertexte"/>
            <w:lang w:val="en-US"/>
          </w:rPr>
          <w:t>https://www.data.gouv.fr/datasets/finess-extraction-du-fichier-des-etablissements</w:t>
        </w:r>
      </w:hyperlink>
    </w:p>
    <w:p w14:paraId="727A4B4E" w14:textId="4BD85559" w:rsidR="00DF67E8" w:rsidRDefault="00DF67E8" w:rsidP="00C02973">
      <w:pPr>
        <w:jc w:val="both"/>
      </w:pPr>
      <w:r>
        <w:t>Fréquence de m</w:t>
      </w:r>
      <w:r w:rsidRPr="00DF67E8">
        <w:t xml:space="preserve">ise à jour : </w:t>
      </w:r>
      <w:r w:rsidR="00C02973">
        <w:t>mensuelle</w:t>
      </w:r>
      <w:r>
        <w:t>.</w:t>
      </w:r>
    </w:p>
    <w:p w14:paraId="07E30691" w14:textId="77777777" w:rsidR="00A96C48" w:rsidRDefault="00A96C48" w:rsidP="00C02973">
      <w:pPr>
        <w:jc w:val="both"/>
      </w:pPr>
    </w:p>
    <w:p w14:paraId="594E7912" w14:textId="10907EA3" w:rsidR="00A96C48" w:rsidRDefault="00783A6B" w:rsidP="00C02973">
      <w:pPr>
        <w:pStyle w:val="Titre2"/>
        <w:jc w:val="both"/>
      </w:pPr>
      <w:r>
        <w:t xml:space="preserve">Data.gouv.fr </w:t>
      </w:r>
      <w:r w:rsidR="002F1C1D">
        <w:t>–</w:t>
      </w:r>
      <w:r>
        <w:t xml:space="preserve"> </w:t>
      </w:r>
      <w:r w:rsidR="00A96C48">
        <w:t>BAN</w:t>
      </w:r>
    </w:p>
    <w:p w14:paraId="4C036FD1" w14:textId="77777777" w:rsidR="002F1C1D" w:rsidRDefault="002F1C1D" w:rsidP="002F1C1D"/>
    <w:p w14:paraId="00FEC7E2" w14:textId="77777777" w:rsidR="005B2483" w:rsidRDefault="005B2483">
      <w:pPr>
        <w:jc w:val="both"/>
        <w:rPr>
          <w:kern w:val="0"/>
          <w14:ligatures w14:val="none"/>
        </w:rPr>
      </w:pPr>
      <w:r>
        <w:lastRenderedPageBreak/>
        <w:t>La Base Adresse Nationale regroupe toutes les adresses de France, avec leurs coordonnées GPS et le code INSEE de la commune.</w:t>
      </w:r>
    </w:p>
    <w:p w14:paraId="6903A337" w14:textId="0DEDF487" w:rsidR="00A96C48" w:rsidRPr="00A96C48" w:rsidRDefault="00A96C48" w:rsidP="00C02973">
      <w:pPr>
        <w:jc w:val="both"/>
        <w:rPr>
          <w:lang w:val="en-US"/>
        </w:rPr>
      </w:pPr>
      <w:r w:rsidRPr="00A96C48">
        <w:rPr>
          <w:lang w:val="en-US"/>
        </w:rPr>
        <w:t>URL</w:t>
      </w:r>
      <w:r w:rsidR="00A74845">
        <w:rPr>
          <w:lang w:val="en-US"/>
        </w:rPr>
        <w:t xml:space="preserve"> </w:t>
      </w:r>
      <w:r w:rsidRPr="00A96C48">
        <w:rPr>
          <w:lang w:val="en-US"/>
        </w:rPr>
        <w:t xml:space="preserve">: </w:t>
      </w:r>
      <w:hyperlink r:id="rId12" w:history="1">
        <w:r w:rsidRPr="00A96C48">
          <w:rPr>
            <w:rStyle w:val="Lienhypertexte"/>
            <w:lang w:val="en-US"/>
          </w:rPr>
          <w:t>https://adresse.data.gouv.fr/</w:t>
        </w:r>
      </w:hyperlink>
    </w:p>
    <w:p w14:paraId="72A6C295" w14:textId="13092CA7" w:rsidR="00A96C48" w:rsidRDefault="00A96C48" w:rsidP="00C02973">
      <w:pPr>
        <w:jc w:val="both"/>
      </w:pPr>
      <w:r>
        <w:t>Fréquence de m</w:t>
      </w:r>
      <w:r w:rsidRPr="00DF67E8">
        <w:t xml:space="preserve">ise à jour : </w:t>
      </w:r>
      <w:r w:rsidR="00C02973">
        <w:t>journalière</w:t>
      </w:r>
      <w:r>
        <w:t>.</w:t>
      </w:r>
    </w:p>
    <w:p w14:paraId="16604CC8" w14:textId="77777777" w:rsidR="00A96C48" w:rsidRDefault="00A96C48" w:rsidP="00C02973">
      <w:pPr>
        <w:jc w:val="both"/>
      </w:pPr>
    </w:p>
    <w:p w14:paraId="7BADC55D" w14:textId="05F33458" w:rsidR="005B2483" w:rsidRDefault="005B2483" w:rsidP="005B2483">
      <w:pPr>
        <w:pStyle w:val="Titre2"/>
        <w:rPr>
          <w:rFonts w:eastAsia="Times New Roman"/>
          <w:kern w:val="0"/>
          <w14:ligatures w14:val="none"/>
        </w:rPr>
      </w:pPr>
      <w:r>
        <w:rPr>
          <w:rFonts w:eastAsia="Times New Roman"/>
        </w:rPr>
        <w:t>OpenStreetMap – Nominatim</w:t>
      </w:r>
    </w:p>
    <w:p w14:paraId="2B7C62B8" w14:textId="77777777" w:rsidR="002F1C1D" w:rsidRDefault="002F1C1D">
      <w:pPr>
        <w:jc w:val="both"/>
      </w:pPr>
    </w:p>
    <w:p w14:paraId="4B7371B8" w14:textId="0C6F78DD" w:rsidR="005B2483" w:rsidRDefault="005B2483">
      <w:pPr>
        <w:jc w:val="both"/>
        <w:rPr>
          <w:kern w:val="0"/>
          <w14:ligatures w14:val="none"/>
        </w:rPr>
      </w:pPr>
      <w:r>
        <w:t xml:space="preserve">Nominatim </w:t>
      </w:r>
      <w:r w:rsidR="002F1C1D">
        <w:t>d’</w:t>
      </w:r>
      <w:r>
        <w:t>OpenStreetMap permet de géocoder des adresses et de récupérer des coordonnées GPS à partir de données cartographiques.</w:t>
      </w:r>
    </w:p>
    <w:p w14:paraId="27336AE8" w14:textId="4E9DFBB0" w:rsidR="00A96C48" w:rsidRDefault="00A96C48" w:rsidP="00C02973">
      <w:pPr>
        <w:jc w:val="both"/>
        <w:rPr>
          <w:lang w:val="en-US"/>
        </w:rPr>
      </w:pPr>
      <w:r w:rsidRPr="00A96C48">
        <w:rPr>
          <w:lang w:val="en-US"/>
        </w:rPr>
        <w:t xml:space="preserve">URL : </w:t>
      </w:r>
      <w:hyperlink r:id="rId13" w:history="1">
        <w:r w:rsidRPr="00700CA0">
          <w:rPr>
            <w:rStyle w:val="Lienhypertexte"/>
            <w:lang w:val="en-US"/>
          </w:rPr>
          <w:t>https://nominatim.openstreetmap.org/</w:t>
        </w:r>
      </w:hyperlink>
    </w:p>
    <w:p w14:paraId="5064EC0D" w14:textId="5B624497" w:rsidR="00A96C48" w:rsidRDefault="00A96C48" w:rsidP="00C02973">
      <w:pPr>
        <w:jc w:val="both"/>
      </w:pPr>
      <w:r>
        <w:t>Fréquence de m</w:t>
      </w:r>
      <w:r w:rsidRPr="00DF67E8">
        <w:t xml:space="preserve">ise à jour : </w:t>
      </w:r>
      <w:r w:rsidR="00C02973">
        <w:t>journalière</w:t>
      </w:r>
      <w:r>
        <w:t>.</w:t>
      </w:r>
    </w:p>
    <w:p w14:paraId="1E04A453" w14:textId="77777777" w:rsidR="006B5780" w:rsidRDefault="006B5780" w:rsidP="00C02973">
      <w:pPr>
        <w:jc w:val="both"/>
      </w:pPr>
    </w:p>
    <w:p w14:paraId="4DA48D0D" w14:textId="7EECB601" w:rsidR="005B2483" w:rsidRDefault="005B2483" w:rsidP="005B2483">
      <w:pPr>
        <w:pStyle w:val="Titre2"/>
        <w:rPr>
          <w:rFonts w:eastAsia="Times New Roman"/>
          <w:kern w:val="0"/>
          <w14:ligatures w14:val="none"/>
        </w:rPr>
      </w:pPr>
      <w:r>
        <w:rPr>
          <w:rFonts w:eastAsia="Times New Roman"/>
        </w:rPr>
        <w:t>Google Maps</w:t>
      </w:r>
    </w:p>
    <w:p w14:paraId="0E3AAC43" w14:textId="77777777" w:rsidR="002F1C1D" w:rsidRDefault="002F1C1D">
      <w:pPr>
        <w:jc w:val="both"/>
      </w:pPr>
    </w:p>
    <w:p w14:paraId="708D1868" w14:textId="5DE3FBAB" w:rsidR="005B2483" w:rsidRDefault="005B2483">
      <w:pPr>
        <w:jc w:val="both"/>
        <w:rPr>
          <w:kern w:val="0"/>
          <w14:ligatures w14:val="none"/>
        </w:rPr>
      </w:pPr>
      <w:r>
        <w:t>Fournit des données routières (routes et voies d’accès) ainsi que des estimations de durées de trajet.</w:t>
      </w:r>
    </w:p>
    <w:p w14:paraId="11D7BEDE" w14:textId="49A726CF" w:rsidR="006B5780" w:rsidRDefault="006B5780" w:rsidP="00C02973">
      <w:pPr>
        <w:jc w:val="both"/>
        <w:rPr>
          <w:lang w:val="en-US"/>
        </w:rPr>
      </w:pPr>
      <w:r w:rsidRPr="00A96C48">
        <w:rPr>
          <w:lang w:val="en-US"/>
        </w:rPr>
        <w:t xml:space="preserve">URL : </w:t>
      </w:r>
      <w:hyperlink r:id="rId14" w:history="1">
        <w:r w:rsidR="00565F14" w:rsidRPr="00700CA0">
          <w:rPr>
            <w:rStyle w:val="Lienhypertexte"/>
            <w:lang w:val="en-US"/>
          </w:rPr>
          <w:t>https://www.google.com/maps</w:t>
        </w:r>
      </w:hyperlink>
    </w:p>
    <w:p w14:paraId="581F703A" w14:textId="45F1F846" w:rsidR="006B5780" w:rsidRDefault="006B5780" w:rsidP="00C02973">
      <w:pPr>
        <w:jc w:val="both"/>
      </w:pPr>
      <w:r>
        <w:t>Fréquence de m</w:t>
      </w:r>
      <w:r w:rsidRPr="00DF67E8">
        <w:t xml:space="preserve">ise à jour : </w:t>
      </w:r>
      <w:r w:rsidR="00C02973">
        <w:t>journalière</w:t>
      </w:r>
      <w:r>
        <w:t>.</w:t>
      </w:r>
    </w:p>
    <w:p w14:paraId="09202DF1" w14:textId="77777777" w:rsidR="006B5780" w:rsidRDefault="006B5780" w:rsidP="00C02973">
      <w:pPr>
        <w:jc w:val="both"/>
      </w:pPr>
    </w:p>
    <w:p w14:paraId="6AA38C9C" w14:textId="353F54A3" w:rsidR="00565F14" w:rsidRDefault="00565F14" w:rsidP="00C02973">
      <w:pPr>
        <w:pStyle w:val="Titre2"/>
        <w:jc w:val="both"/>
      </w:pPr>
      <w:r>
        <w:t>GraphHopper</w:t>
      </w:r>
    </w:p>
    <w:p w14:paraId="22450737" w14:textId="77777777" w:rsidR="002F1C1D" w:rsidRDefault="002F1C1D">
      <w:pPr>
        <w:jc w:val="both"/>
      </w:pPr>
    </w:p>
    <w:p w14:paraId="242DDE01" w14:textId="7BEF3158" w:rsidR="005B2483" w:rsidRDefault="005B2483">
      <w:pPr>
        <w:jc w:val="both"/>
        <w:rPr>
          <w:kern w:val="0"/>
          <w14:ligatures w14:val="none"/>
        </w:rPr>
      </w:pPr>
      <w:r>
        <w:t>Fournit toutes les données vectorielles sur les routes et voies d’accès du monde entier, ainsi que les durées de trajet. Planificateur de trajet. Concurrent libre de Google Maps.</w:t>
      </w:r>
    </w:p>
    <w:p w14:paraId="4A02B3B4" w14:textId="7374F3F0" w:rsidR="00565F14" w:rsidRPr="00594EEB" w:rsidRDefault="00565F14" w:rsidP="00C02973">
      <w:pPr>
        <w:jc w:val="both"/>
      </w:pPr>
      <w:r w:rsidRPr="00594EEB">
        <w:t xml:space="preserve">URL : </w:t>
      </w:r>
      <w:hyperlink r:id="rId15" w:history="1">
        <w:r w:rsidRPr="00594EEB">
          <w:rPr>
            <w:rStyle w:val="Lienhypertexte"/>
          </w:rPr>
          <w:t>https://www.graphhopper.com/</w:t>
        </w:r>
      </w:hyperlink>
    </w:p>
    <w:p w14:paraId="085024AE" w14:textId="7EB53113" w:rsidR="00565F14" w:rsidRDefault="00565F14" w:rsidP="00C02973">
      <w:pPr>
        <w:jc w:val="both"/>
      </w:pPr>
      <w:r>
        <w:t>Fréquence de m</w:t>
      </w:r>
      <w:r w:rsidRPr="00DF67E8">
        <w:t xml:space="preserve">ise à jour : </w:t>
      </w:r>
      <w:r w:rsidR="00C02973">
        <w:t>journalière</w:t>
      </w:r>
      <w:r>
        <w:t>.</w:t>
      </w:r>
    </w:p>
    <w:p w14:paraId="316A9353" w14:textId="77777777" w:rsidR="00565F14" w:rsidRDefault="00565F14" w:rsidP="00C02973">
      <w:pPr>
        <w:jc w:val="both"/>
      </w:pPr>
    </w:p>
    <w:p w14:paraId="1303D151" w14:textId="2C4E042B" w:rsidR="00565F14" w:rsidRDefault="00565F14" w:rsidP="00C02973">
      <w:pPr>
        <w:pStyle w:val="Titre2"/>
        <w:jc w:val="both"/>
      </w:pPr>
      <w:r>
        <w:t>INSEE &amp; IGN - Contours IRIS</w:t>
      </w:r>
    </w:p>
    <w:p w14:paraId="259B1DA4" w14:textId="77777777" w:rsidR="002F1C1D" w:rsidRDefault="002F1C1D" w:rsidP="00C02973">
      <w:pPr>
        <w:jc w:val="both"/>
      </w:pPr>
    </w:p>
    <w:p w14:paraId="5A9D1810" w14:textId="4D328167" w:rsidR="00565F14" w:rsidRDefault="00565F14" w:rsidP="00C02973">
      <w:pPr>
        <w:jc w:val="both"/>
      </w:pPr>
      <w:r>
        <w:t>Coédition INSEE et IGN, Contours... IRIS® est un fond numérisé des îlots Iris définis par l'INSEE pour les besoins des recensements sur l'ensemble des communes de plus de 10 000 habitants et la plupart des communes de 5 000 à 10 000 habitants.</w:t>
      </w:r>
    </w:p>
    <w:p w14:paraId="1481D86F" w14:textId="039BF0B3" w:rsidR="00565F14" w:rsidRDefault="00565F14" w:rsidP="00C02973">
      <w:pPr>
        <w:jc w:val="both"/>
      </w:pPr>
      <w:r>
        <w:t>Contours...IRIS® permet de cartographier les contours des Iris et de les intégrer dans un SIG. Ce produit permet de faire le lien entre les données cartographiques et les données statistiques de l’INSEE.</w:t>
      </w:r>
    </w:p>
    <w:p w14:paraId="70D7520A" w14:textId="77777777" w:rsidR="00565F14" w:rsidRPr="00565F14" w:rsidRDefault="00565F14" w:rsidP="00C02973">
      <w:pPr>
        <w:jc w:val="both"/>
        <w:rPr>
          <w:lang w:val="en-US"/>
        </w:rPr>
      </w:pPr>
      <w:r w:rsidRPr="00565F14">
        <w:rPr>
          <w:lang w:val="en-US"/>
        </w:rPr>
        <w:t xml:space="preserve">URL : </w:t>
      </w:r>
      <w:hyperlink r:id="rId16" w:history="1">
        <w:r w:rsidRPr="00565F14">
          <w:rPr>
            <w:rStyle w:val="Lienhypertexte"/>
            <w:lang w:val="en-US"/>
          </w:rPr>
          <w:t>https://cartes.gouv.fr/rechercher-une-donnee/dataset/IGNF_CONTOURS-IRIS</w:t>
        </w:r>
      </w:hyperlink>
    </w:p>
    <w:p w14:paraId="710F3E49" w14:textId="4CD24240" w:rsidR="00565F14" w:rsidRDefault="00565F14" w:rsidP="00C02973">
      <w:pPr>
        <w:jc w:val="both"/>
      </w:pPr>
      <w:r>
        <w:t>Fréquence de m</w:t>
      </w:r>
      <w:r w:rsidRPr="00DF67E8">
        <w:t xml:space="preserve">ise à jour : </w:t>
      </w:r>
      <w:r w:rsidR="00C02973">
        <w:t>annuelle</w:t>
      </w:r>
      <w:r>
        <w:t>, données de 2025.</w:t>
      </w:r>
    </w:p>
    <w:p w14:paraId="239914EB" w14:textId="77777777" w:rsidR="00565F14" w:rsidRDefault="00565F14" w:rsidP="00C02973">
      <w:pPr>
        <w:jc w:val="both"/>
      </w:pPr>
    </w:p>
    <w:p w14:paraId="5C26823C" w14:textId="77777777" w:rsidR="00565F14" w:rsidRDefault="00565F14" w:rsidP="00C02973">
      <w:pPr>
        <w:pStyle w:val="Titre2"/>
        <w:jc w:val="both"/>
      </w:pPr>
      <w:r>
        <w:t xml:space="preserve">AMELI - </w:t>
      </w:r>
      <w:r w:rsidRPr="00565F14">
        <w:t xml:space="preserve">Effectif de professionnels de santé </w:t>
      </w:r>
    </w:p>
    <w:p w14:paraId="3380BF45" w14:textId="77777777" w:rsidR="002F1C1D" w:rsidRDefault="002F1C1D" w:rsidP="00C02973">
      <w:pPr>
        <w:jc w:val="both"/>
      </w:pPr>
    </w:p>
    <w:p w14:paraId="1D86223B" w14:textId="4ACCF285" w:rsidR="00565F14" w:rsidRDefault="00565F14" w:rsidP="00C02973">
      <w:pPr>
        <w:jc w:val="both"/>
      </w:pPr>
      <w:r w:rsidRPr="00565F14">
        <w:t>Effectif de professionnels de santé libéraux par secteur conventionnel et par département</w:t>
      </w:r>
    </w:p>
    <w:p w14:paraId="7C983F78" w14:textId="2FB8EC30" w:rsidR="0065111E" w:rsidRPr="0065111E" w:rsidRDefault="00565F14" w:rsidP="00C02973">
      <w:pPr>
        <w:jc w:val="both"/>
        <w:rPr>
          <w:lang w:val="en-US"/>
        </w:rPr>
      </w:pPr>
      <w:r w:rsidRPr="0065111E">
        <w:rPr>
          <w:lang w:val="en-US"/>
        </w:rPr>
        <w:t xml:space="preserve">URL : </w:t>
      </w:r>
      <w:hyperlink r:id="rId17" w:history="1">
        <w:r w:rsidR="0065111E" w:rsidRPr="0065111E">
          <w:rPr>
            <w:rStyle w:val="Lienhypertexte"/>
            <w:lang w:val="en-US"/>
          </w:rPr>
          <w:t>https://www.assurance-maladie.ameli.fr/etudes-et-donnees/secteur-professionnels-sante-liberaux-departement</w:t>
        </w:r>
      </w:hyperlink>
    </w:p>
    <w:p w14:paraId="39849DD3" w14:textId="4B235F34" w:rsidR="00565F14" w:rsidRDefault="00565F14" w:rsidP="00C02973">
      <w:pPr>
        <w:jc w:val="both"/>
      </w:pPr>
      <w:r>
        <w:t>Fréquence de m</w:t>
      </w:r>
      <w:r w:rsidRPr="00DF67E8">
        <w:t xml:space="preserve">ise à jour : </w:t>
      </w:r>
      <w:r w:rsidR="00C02973">
        <w:t>annuelle</w:t>
      </w:r>
      <w:r>
        <w:t xml:space="preserve">, </w:t>
      </w:r>
      <w:commentRangeStart w:id="0"/>
      <w:commentRangeStart w:id="1"/>
      <w:commentRangeStart w:id="2"/>
      <w:r>
        <w:t>données de</w:t>
      </w:r>
      <w:r w:rsidR="00ED5BB4">
        <w:t xml:space="preserve"> 2021 à</w:t>
      </w:r>
      <w:r>
        <w:t xml:space="preserve"> 202</w:t>
      </w:r>
      <w:r w:rsidR="0065111E">
        <w:t>4</w:t>
      </w:r>
      <w:commentRangeEnd w:id="0"/>
      <w:r w:rsidR="0075066D">
        <w:rPr>
          <w:rStyle w:val="Marquedecommentaire"/>
          <w:sz w:val="22"/>
          <w:szCs w:val="22"/>
        </w:rPr>
        <w:commentReference w:id="0"/>
      </w:r>
      <w:commentRangeEnd w:id="1"/>
      <w:r w:rsidR="00322364">
        <w:rPr>
          <w:rStyle w:val="Marquedecommentaire"/>
          <w:sz w:val="22"/>
          <w:szCs w:val="22"/>
        </w:rPr>
        <w:commentReference w:id="1"/>
      </w:r>
      <w:commentRangeEnd w:id="2"/>
      <w:r w:rsidR="00F63EA7">
        <w:rPr>
          <w:rStyle w:val="Marquedecommentaire"/>
          <w:sz w:val="22"/>
          <w:szCs w:val="22"/>
        </w:rPr>
        <w:commentReference w:id="2"/>
      </w:r>
      <w:r>
        <w:t>.</w:t>
      </w:r>
    </w:p>
    <w:p w14:paraId="14D06872" w14:textId="77777777" w:rsidR="0065111E" w:rsidRDefault="0065111E" w:rsidP="00C02973">
      <w:pPr>
        <w:jc w:val="both"/>
      </w:pPr>
    </w:p>
    <w:p w14:paraId="0C177B22" w14:textId="741A5427" w:rsidR="0065111E" w:rsidRDefault="00783A6B" w:rsidP="00C02973">
      <w:pPr>
        <w:pStyle w:val="Titre2"/>
        <w:jc w:val="both"/>
      </w:pPr>
      <w:r>
        <w:t xml:space="preserve">AMELI - </w:t>
      </w:r>
      <w:r w:rsidR="0065111E">
        <w:t>Open DAMIR</w:t>
      </w:r>
    </w:p>
    <w:p w14:paraId="5F625925" w14:textId="77777777" w:rsidR="002F1C1D" w:rsidRDefault="002F1C1D" w:rsidP="00C02973">
      <w:pPr>
        <w:jc w:val="both"/>
      </w:pPr>
    </w:p>
    <w:p w14:paraId="2FB61DEC" w14:textId="6D368392" w:rsidR="0065111E" w:rsidRDefault="0065111E" w:rsidP="00C02973">
      <w:pPr>
        <w:jc w:val="both"/>
      </w:pPr>
      <w:r>
        <w:lastRenderedPageBreak/>
        <w:t>B</w:t>
      </w:r>
      <w:r w:rsidRPr="0065111E">
        <w:t>ase complète sur les dépenses d'assurance maladie</w:t>
      </w:r>
      <w:r>
        <w:t xml:space="preserve">. </w:t>
      </w:r>
      <w:r w:rsidRPr="0065111E">
        <w:t>La base de données présente les remboursements de soins effectués par l'ensemble des régimes d'assurance maladie.</w:t>
      </w:r>
    </w:p>
    <w:p w14:paraId="2E1AE7A7" w14:textId="4C139B2E" w:rsidR="0065111E" w:rsidRDefault="0065111E" w:rsidP="00C02973">
      <w:pPr>
        <w:jc w:val="both"/>
        <w:rPr>
          <w:lang w:val="en-US"/>
        </w:rPr>
      </w:pPr>
      <w:r w:rsidRPr="0065111E">
        <w:rPr>
          <w:lang w:val="en-US"/>
        </w:rPr>
        <w:t xml:space="preserve">URL : </w:t>
      </w:r>
      <w:hyperlink r:id="rId22" w:history="1">
        <w:r w:rsidRPr="00700CA0">
          <w:rPr>
            <w:rStyle w:val="Lienhypertexte"/>
            <w:lang w:val="en-US"/>
          </w:rPr>
          <w:t>https://www.assurance-maladie.ameli.fr/etudes-et-donnees/open-damir-depenses-sante-interregimes</w:t>
        </w:r>
      </w:hyperlink>
    </w:p>
    <w:p w14:paraId="5935D09A" w14:textId="3E069C8A" w:rsidR="0065111E" w:rsidRDefault="0065111E" w:rsidP="00C02973">
      <w:pPr>
        <w:jc w:val="both"/>
      </w:pPr>
      <w:r>
        <w:t>Fréquence de m</w:t>
      </w:r>
      <w:r w:rsidRPr="00DF67E8">
        <w:t xml:space="preserve">ise à jour : </w:t>
      </w:r>
      <w:r w:rsidR="00C02973">
        <w:t>annuelle</w:t>
      </w:r>
      <w:r>
        <w:t>, données de</w:t>
      </w:r>
      <w:r w:rsidR="00ED5BB4">
        <w:t xml:space="preserve"> 2020 à</w:t>
      </w:r>
      <w:r>
        <w:t xml:space="preserve"> 2025.</w:t>
      </w:r>
    </w:p>
    <w:p w14:paraId="614FBB73" w14:textId="77777777" w:rsidR="0065111E" w:rsidRDefault="0065111E" w:rsidP="00C02973">
      <w:pPr>
        <w:jc w:val="both"/>
      </w:pPr>
    </w:p>
    <w:p w14:paraId="66300BDC" w14:textId="1CEEB06D" w:rsidR="0065111E" w:rsidRDefault="0065111E" w:rsidP="00C02973">
      <w:pPr>
        <w:pStyle w:val="Titre2"/>
        <w:jc w:val="both"/>
      </w:pPr>
      <w:r>
        <w:t>INSEE - Filosofi</w:t>
      </w:r>
    </w:p>
    <w:p w14:paraId="150712EE" w14:textId="77777777" w:rsidR="002F1C1D" w:rsidRDefault="002F1C1D" w:rsidP="00C02973">
      <w:pPr>
        <w:jc w:val="both"/>
      </w:pPr>
    </w:p>
    <w:p w14:paraId="5C43F76C" w14:textId="5B02C9DD" w:rsidR="0065111E" w:rsidRDefault="0065111E" w:rsidP="00C02973">
      <w:pPr>
        <w:jc w:val="both"/>
      </w:pPr>
      <w:r w:rsidRPr="0065111E">
        <w:t>Revenus, pauvreté et niveau de vie</w:t>
      </w:r>
      <w:r>
        <w:t>. Données fournies par l’INSEE</w:t>
      </w:r>
      <w:r w:rsidRPr="0065111E">
        <w:t>.</w:t>
      </w:r>
      <w:r>
        <w:t xml:space="preserve"> La base de données</w:t>
      </w:r>
      <w:r w:rsidRPr="0065111E">
        <w:t xml:space="preserve"> contient des indicateurs détaillés sur les revenus déclarés (avant redistribution), sur les revenus disponibles (après redistribution) et les niveaux de vie</w:t>
      </w:r>
      <w:r>
        <w:t xml:space="preserve"> par IRIS.</w:t>
      </w:r>
    </w:p>
    <w:p w14:paraId="3677D7C8" w14:textId="655D3A6C" w:rsidR="0065111E" w:rsidRDefault="0065111E" w:rsidP="00C02973">
      <w:pPr>
        <w:jc w:val="both"/>
        <w:rPr>
          <w:lang w:val="en-US"/>
        </w:rPr>
      </w:pPr>
      <w:r w:rsidRPr="0065111E">
        <w:rPr>
          <w:lang w:val="en-US"/>
        </w:rPr>
        <w:t xml:space="preserve">URL : </w:t>
      </w:r>
      <w:hyperlink r:id="rId23" w:history="1">
        <w:r w:rsidRPr="00700CA0">
          <w:rPr>
            <w:rStyle w:val="Lienhypertexte"/>
            <w:lang w:val="en-US"/>
          </w:rPr>
          <w:t>https://www.insee.fr/fr/statis</w:t>
        </w:r>
        <w:r w:rsidRPr="00700CA0">
          <w:rPr>
            <w:rStyle w:val="Lienhypertexte"/>
            <w:lang w:val="en-US"/>
          </w:rPr>
          <w:t>t</w:t>
        </w:r>
        <w:r w:rsidRPr="00700CA0">
          <w:rPr>
            <w:rStyle w:val="Lienhypertexte"/>
            <w:lang w:val="en-US"/>
          </w:rPr>
          <w:t>iques/8229323</w:t>
        </w:r>
      </w:hyperlink>
    </w:p>
    <w:p w14:paraId="2E9DDC90" w14:textId="3374F48B" w:rsidR="0065111E" w:rsidRDefault="0065111E" w:rsidP="00C02973">
      <w:pPr>
        <w:jc w:val="both"/>
      </w:pPr>
      <w:r>
        <w:t>Fréquence de m</w:t>
      </w:r>
      <w:r w:rsidRPr="00DF67E8">
        <w:t xml:space="preserve">ise à jour : </w:t>
      </w:r>
      <w:r w:rsidR="00F63EA7">
        <w:t>annuelle</w:t>
      </w:r>
      <w:r>
        <w:t xml:space="preserve">, données de </w:t>
      </w:r>
      <w:r w:rsidR="00ED5BB4">
        <w:t xml:space="preserve">2018 à </w:t>
      </w:r>
      <w:r>
        <w:t>2021.</w:t>
      </w:r>
    </w:p>
    <w:p w14:paraId="5FDC051D" w14:textId="77777777" w:rsidR="0065111E" w:rsidRDefault="0065111E" w:rsidP="00C02973">
      <w:pPr>
        <w:jc w:val="both"/>
      </w:pPr>
    </w:p>
    <w:p w14:paraId="09F8E944" w14:textId="0CD573A4" w:rsidR="0065111E" w:rsidRDefault="0065111E" w:rsidP="00C02973">
      <w:pPr>
        <w:pStyle w:val="Titre2"/>
        <w:jc w:val="both"/>
      </w:pPr>
      <w:r>
        <w:t>INSEE – Structure de la population</w:t>
      </w:r>
    </w:p>
    <w:p w14:paraId="561C492E" w14:textId="77777777" w:rsidR="002F1C1D" w:rsidRDefault="002F1C1D" w:rsidP="00C02973">
      <w:pPr>
        <w:jc w:val="both"/>
      </w:pPr>
    </w:p>
    <w:p w14:paraId="2D199A6A" w14:textId="4B6E00AA" w:rsidR="0065111E" w:rsidRDefault="0065111E" w:rsidP="00C02973">
      <w:pPr>
        <w:jc w:val="both"/>
      </w:pPr>
      <w:r>
        <w:t xml:space="preserve">Fournit </w:t>
      </w:r>
      <w:r w:rsidRPr="0065111E">
        <w:t>des résultats sur l'évolution et la structure par âge et par sexe de la population ; les indicateurs démographiques essentiels, les informations sur la structure de la population par catégorie socioprofessionnelle</w:t>
      </w:r>
      <w:r>
        <w:t xml:space="preserve"> par IRIS.</w:t>
      </w:r>
    </w:p>
    <w:p w14:paraId="1155C93F" w14:textId="4869FABD" w:rsidR="00FC5B40" w:rsidRPr="00FC5B40" w:rsidRDefault="009901ED" w:rsidP="00C02973">
      <w:pPr>
        <w:jc w:val="both"/>
        <w:rPr>
          <w:lang w:val="en-US"/>
        </w:rPr>
      </w:pPr>
      <w:r w:rsidRPr="0065111E">
        <w:rPr>
          <w:lang w:val="en-US"/>
        </w:rPr>
        <w:t xml:space="preserve">URL : </w:t>
      </w:r>
      <w:hyperlink r:id="rId24" w:history="1">
        <w:r w:rsidR="00FC5B40" w:rsidRPr="00FC5B40">
          <w:rPr>
            <w:rStyle w:val="Lienhypertexte"/>
            <w:lang w:val="en-US"/>
          </w:rPr>
          <w:t>https://www.insee.fr/fr/statistiques/8268806</w:t>
        </w:r>
      </w:hyperlink>
    </w:p>
    <w:p w14:paraId="6BBD5AD7" w14:textId="107FC92F" w:rsidR="0065111E" w:rsidRDefault="009901ED" w:rsidP="00C02973">
      <w:pPr>
        <w:jc w:val="both"/>
      </w:pPr>
      <w:r>
        <w:t>Fréquence de m</w:t>
      </w:r>
      <w:r w:rsidRPr="00DF67E8">
        <w:t xml:space="preserve">ise à jour : </w:t>
      </w:r>
      <w:r>
        <w:t>annuelle, données de 2017 à 2022</w:t>
      </w:r>
      <w:commentRangeStart w:id="3"/>
      <w:commentRangeStart w:id="4"/>
      <w:commentRangeStart w:id="5"/>
      <w:r w:rsidR="0065111E">
        <w:t>.</w:t>
      </w:r>
      <w:commentRangeEnd w:id="3"/>
      <w:r w:rsidR="0075066D">
        <w:rPr>
          <w:rStyle w:val="Marquedecommentaire"/>
          <w:sz w:val="22"/>
          <w:szCs w:val="22"/>
        </w:rPr>
        <w:commentReference w:id="3"/>
      </w:r>
      <w:commentRangeEnd w:id="4"/>
      <w:r>
        <w:rPr>
          <w:rStyle w:val="Marquedecommentaire"/>
          <w:sz w:val="22"/>
          <w:szCs w:val="22"/>
        </w:rPr>
        <w:commentReference w:id="4"/>
      </w:r>
      <w:commentRangeEnd w:id="5"/>
      <w:r w:rsidR="00F63EA7">
        <w:rPr>
          <w:rStyle w:val="Marquedecommentaire"/>
          <w:sz w:val="22"/>
          <w:szCs w:val="22"/>
        </w:rPr>
        <w:commentReference w:id="5"/>
      </w:r>
    </w:p>
    <w:p w14:paraId="0D0BAE07" w14:textId="77777777" w:rsidR="00023B48" w:rsidRDefault="00023B48" w:rsidP="00C02973">
      <w:pPr>
        <w:jc w:val="both"/>
      </w:pPr>
    </w:p>
    <w:p w14:paraId="73E3E0CD" w14:textId="25B68B9F" w:rsidR="00023B48" w:rsidRDefault="00023B48" w:rsidP="00C02973">
      <w:pPr>
        <w:pStyle w:val="Titre2"/>
        <w:jc w:val="both"/>
      </w:pPr>
      <w:r>
        <w:t>INSEE – COG</w:t>
      </w:r>
    </w:p>
    <w:p w14:paraId="57B5A633" w14:textId="77777777" w:rsidR="002F1C1D" w:rsidRDefault="002F1C1D">
      <w:pPr>
        <w:jc w:val="both"/>
      </w:pPr>
    </w:p>
    <w:p w14:paraId="675363AE" w14:textId="1630583C" w:rsidR="005B2483" w:rsidRDefault="005B2483">
      <w:pPr>
        <w:jc w:val="both"/>
        <w:rPr>
          <w:kern w:val="0"/>
          <w14:ligatures w14:val="none"/>
        </w:rPr>
      </w:pPr>
      <w:r>
        <w:t>Code officiel géographique (COG). L’Insee met à disposition des fichiers relatifs aux communes, cantons, arrondissements, collectivités territoriales, départements, régions, ainsi qu’aux pays et territoires étrangers. Cette base permet notamment de suivre les changements et fusions de codes Insee des communes.</w:t>
      </w:r>
    </w:p>
    <w:p w14:paraId="4DBE0365" w14:textId="4C463C51" w:rsidR="00023B48" w:rsidRDefault="00023B48" w:rsidP="00C02973">
      <w:pPr>
        <w:jc w:val="both"/>
        <w:rPr>
          <w:lang w:val="en-US"/>
        </w:rPr>
      </w:pPr>
      <w:r w:rsidRPr="0065111E">
        <w:rPr>
          <w:lang w:val="en-US"/>
        </w:rPr>
        <w:t xml:space="preserve">URL : </w:t>
      </w:r>
      <w:hyperlink r:id="rId25" w:history="1">
        <w:r w:rsidR="00C02973" w:rsidRPr="00700CA0">
          <w:rPr>
            <w:rStyle w:val="Lienhypertexte"/>
            <w:lang w:val="en-US"/>
          </w:rPr>
          <w:t>https://www.insee.fr/fr/information/2560452</w:t>
        </w:r>
      </w:hyperlink>
    </w:p>
    <w:p w14:paraId="0D951DA6" w14:textId="6C17FAEF" w:rsidR="00023B48" w:rsidRDefault="00023B48" w:rsidP="00C02973">
      <w:pPr>
        <w:jc w:val="both"/>
      </w:pPr>
      <w:r>
        <w:t>Fréquence de m</w:t>
      </w:r>
      <w:r w:rsidRPr="00DF67E8">
        <w:t xml:space="preserve">ise à jour : </w:t>
      </w:r>
      <w:r>
        <w:t>annuel</w:t>
      </w:r>
      <w:r w:rsidR="00783A6B">
        <w:t>le</w:t>
      </w:r>
      <w:r>
        <w:t>, données de 2026.</w:t>
      </w:r>
    </w:p>
    <w:p w14:paraId="53672D96" w14:textId="77777777" w:rsidR="00783A6B" w:rsidRDefault="00783A6B" w:rsidP="00C02973">
      <w:pPr>
        <w:jc w:val="both"/>
      </w:pPr>
    </w:p>
    <w:p w14:paraId="72C4A5FB" w14:textId="22B1D777" w:rsidR="00783A6B" w:rsidRDefault="00783A6B" w:rsidP="00783A6B">
      <w:pPr>
        <w:pStyle w:val="Titre2"/>
      </w:pPr>
      <w:r>
        <w:t>OpenDataSoft – IRIS</w:t>
      </w:r>
    </w:p>
    <w:p w14:paraId="51622D51" w14:textId="77777777" w:rsidR="002F1C1D" w:rsidRDefault="002F1C1D">
      <w:pPr>
        <w:jc w:val="both"/>
      </w:pPr>
    </w:p>
    <w:p w14:paraId="50252DDA" w14:textId="6EB5D967" w:rsidR="005B2483" w:rsidRDefault="005B2483">
      <w:pPr>
        <w:jc w:val="both"/>
        <w:rPr>
          <w:kern w:val="0"/>
          <w14:ligatures w14:val="none"/>
        </w:rPr>
      </w:pPr>
      <w:r>
        <w:t>Liste de l’ensemble des IRIS, ainsi que leurs coordonnées géographiques.</w:t>
      </w:r>
    </w:p>
    <w:p w14:paraId="4D8B77A3" w14:textId="2D27A9DD" w:rsidR="001E2711" w:rsidRPr="001E2711" w:rsidRDefault="00783A6B" w:rsidP="001E2711">
      <w:pPr>
        <w:rPr>
          <w:lang w:val="en-US"/>
        </w:rPr>
      </w:pPr>
      <w:r w:rsidRPr="001E2711">
        <w:rPr>
          <w:lang w:val="en-US"/>
        </w:rPr>
        <w:t xml:space="preserve">URL : </w:t>
      </w:r>
      <w:hyperlink r:id="rId26" w:history="1">
        <w:r w:rsidR="001E2711" w:rsidRPr="001E2711">
          <w:rPr>
            <w:rStyle w:val="Lienhypertexte"/>
            <w:lang w:val="en-US"/>
          </w:rPr>
          <w:t>https://public.opendatasoft.com/explore/assets/georef-france-iris/</w:t>
        </w:r>
      </w:hyperlink>
    </w:p>
    <w:p w14:paraId="236155D8" w14:textId="147CBE82" w:rsidR="00783A6B" w:rsidRDefault="00783A6B" w:rsidP="001E2711">
      <w:r>
        <w:t>Fréquence de m</w:t>
      </w:r>
      <w:r w:rsidRPr="00DF67E8">
        <w:t xml:space="preserve">ise à jour : </w:t>
      </w:r>
      <w:r>
        <w:t>annuelle, données de 202</w:t>
      </w:r>
      <w:r w:rsidR="001E2711">
        <w:t>5</w:t>
      </w:r>
      <w:r>
        <w:t>.</w:t>
      </w:r>
    </w:p>
    <w:p w14:paraId="657BC8AD" w14:textId="77777777" w:rsidR="00D81E3E" w:rsidRDefault="00D81E3E" w:rsidP="001E2711"/>
    <w:p w14:paraId="22482188" w14:textId="30AEACC7" w:rsidR="005B2483" w:rsidRDefault="005B2483" w:rsidP="005B2483">
      <w:pPr>
        <w:pStyle w:val="Titre2"/>
        <w:rPr>
          <w:rFonts w:eastAsia="Times New Roman"/>
          <w:kern w:val="0"/>
          <w14:ligatures w14:val="none"/>
        </w:rPr>
      </w:pPr>
      <w:r>
        <w:rPr>
          <w:rFonts w:eastAsia="Times New Roman"/>
        </w:rPr>
        <w:t>La Poste – CEDEX</w:t>
      </w:r>
    </w:p>
    <w:p w14:paraId="1EBC2CB8" w14:textId="77777777" w:rsidR="002F1C1D" w:rsidRDefault="002F1C1D">
      <w:pPr>
        <w:jc w:val="both"/>
      </w:pPr>
    </w:p>
    <w:p w14:paraId="6FDD8649" w14:textId="3E7161A8" w:rsidR="005B2483" w:rsidRDefault="005B2483">
      <w:pPr>
        <w:jc w:val="both"/>
        <w:rPr>
          <w:kern w:val="0"/>
          <w14:ligatures w14:val="none"/>
        </w:rPr>
      </w:pPr>
      <w:r>
        <w:t>Base de correspondance des codes CEDEX en France, permettant de retrouver l’adresse associée à un CEDEX.</w:t>
      </w:r>
    </w:p>
    <w:p w14:paraId="051D537A" w14:textId="456EFE1E" w:rsidR="00D81E3E" w:rsidRDefault="00D81E3E" w:rsidP="00D81E3E">
      <w:pPr>
        <w:rPr>
          <w:lang w:val="en-US"/>
        </w:rPr>
      </w:pPr>
      <w:r w:rsidRPr="00D81E3E">
        <w:rPr>
          <w:lang w:val="en-US"/>
        </w:rPr>
        <w:t xml:space="preserve">URL : </w:t>
      </w:r>
      <w:hyperlink r:id="rId27" w:history="1">
        <w:r w:rsidRPr="009F084C">
          <w:rPr>
            <w:rStyle w:val="Lienhypertexte"/>
            <w:lang w:val="en-US"/>
          </w:rPr>
          <w:t>https://public.opendatasoft.com/explore/assets/correspondance-code-cedex-code-insee/</w:t>
        </w:r>
      </w:hyperlink>
    </w:p>
    <w:p w14:paraId="4231BB36" w14:textId="7A9B3E01" w:rsidR="00D81E3E" w:rsidRDefault="00D81E3E" w:rsidP="00D81E3E">
      <w:r>
        <w:t>Fréquence de m</w:t>
      </w:r>
      <w:r w:rsidRPr="00DF67E8">
        <w:t xml:space="preserve">ise à jour : </w:t>
      </w:r>
      <w:r>
        <w:t>rare, données de 2018.</w:t>
      </w:r>
    </w:p>
    <w:p w14:paraId="1EC94309" w14:textId="77777777" w:rsidR="00D81E3E" w:rsidRPr="00D81E3E" w:rsidRDefault="00D81E3E" w:rsidP="00D81E3E"/>
    <w:p w14:paraId="71456275" w14:textId="2C23BF9F" w:rsidR="00023B48" w:rsidRDefault="00B042FA" w:rsidP="00C02973">
      <w:pPr>
        <w:pStyle w:val="Titre1"/>
        <w:spacing w:after="0"/>
        <w:jc w:val="both"/>
      </w:pPr>
      <w:r>
        <w:lastRenderedPageBreak/>
        <w:t>Couverture des professionnels de santé et m</w:t>
      </w:r>
      <w:r w:rsidR="00023B48">
        <w:t>éthodologie</w:t>
      </w:r>
      <w:r w:rsidR="00BE22A2">
        <w:t xml:space="preserve"> de calcul de l’APL</w:t>
      </w:r>
      <w:r>
        <w:t xml:space="preserve"> </w:t>
      </w:r>
    </w:p>
    <w:p w14:paraId="27D3F59A" w14:textId="77777777" w:rsidR="00C02973" w:rsidRPr="00C02973" w:rsidRDefault="00C02973" w:rsidP="00C02973">
      <w:pPr>
        <w:jc w:val="both"/>
      </w:pPr>
    </w:p>
    <w:p w14:paraId="11293F41" w14:textId="6D4824F0" w:rsidR="005B2483" w:rsidRDefault="005B2483" w:rsidP="002F1C1D">
      <w:pPr>
        <w:pStyle w:val="Titre2"/>
        <w:numPr>
          <w:ilvl w:val="0"/>
          <w:numId w:val="0"/>
        </w:numPr>
        <w:ind w:left="431" w:hanging="431"/>
        <w:rPr>
          <w:rFonts w:eastAsia="Times New Roman"/>
          <w:kern w:val="0"/>
          <w14:ligatures w14:val="none"/>
        </w:rPr>
      </w:pPr>
      <w:r>
        <w:rPr>
          <w:rFonts w:eastAsia="Times New Roman"/>
        </w:rPr>
        <w:t xml:space="preserve">3.1. </w:t>
      </w:r>
      <w:r w:rsidR="00B042FA">
        <w:rPr>
          <w:rFonts w:eastAsia="Times New Roman"/>
        </w:rPr>
        <w:t>Couverture des professionnels de santé</w:t>
      </w:r>
    </w:p>
    <w:p w14:paraId="10551A28" w14:textId="77777777" w:rsidR="0052269E" w:rsidRDefault="0052269E" w:rsidP="0052269E"/>
    <w:p w14:paraId="473570A5" w14:textId="7DDC15AD" w:rsidR="0052269E" w:rsidRPr="0052269E" w:rsidRDefault="0052269E" w:rsidP="0052269E">
      <w:r>
        <w:t>Notre source de données principale est la base ANS.</w:t>
      </w:r>
    </w:p>
    <w:p w14:paraId="5C3476E7" w14:textId="77777777" w:rsidR="0052269E" w:rsidRDefault="0052269E" w:rsidP="0052269E"/>
    <w:p w14:paraId="3588554C" w14:textId="35AD9ECA" w:rsidR="0052269E" w:rsidRPr="0052269E" w:rsidRDefault="0052269E" w:rsidP="0052269E">
      <w:pPr>
        <w:pStyle w:val="Titre3"/>
      </w:pPr>
      <w:r>
        <w:t>ANS</w:t>
      </w:r>
    </w:p>
    <w:p w14:paraId="13DDDE11" w14:textId="77777777" w:rsidR="0052269E" w:rsidRDefault="0052269E" w:rsidP="00C02973">
      <w:pPr>
        <w:jc w:val="both"/>
      </w:pPr>
    </w:p>
    <w:p w14:paraId="3ADF1D38" w14:textId="72A9DC57" w:rsidR="005B2483" w:rsidRDefault="005B2483">
      <w:pPr>
        <w:jc w:val="both"/>
        <w:rPr>
          <w:kern w:val="0"/>
          <w14:ligatures w14:val="none"/>
        </w:rPr>
      </w:pPr>
      <w:r>
        <w:t>Nous récupérons tous les professionnels de santé (PS) depuis les fichiers de l’ANS. Les PS sont identifiés de manière unique par leur RPPS. La profession des PS est déterminée par le code profession et affinée par leurs diplômes. Leur adresse, ainsi que leur mode d’exercice, sont également récupérées.</w:t>
      </w:r>
    </w:p>
    <w:p w14:paraId="343A0182" w14:textId="77777777" w:rsidR="0052269E" w:rsidRDefault="0052269E" w:rsidP="00C02973">
      <w:pPr>
        <w:jc w:val="both"/>
      </w:pPr>
    </w:p>
    <w:p w14:paraId="5219515C" w14:textId="55E187F7" w:rsidR="0052269E" w:rsidRDefault="0052269E" w:rsidP="0052269E">
      <w:pPr>
        <w:pStyle w:val="Titre3"/>
      </w:pPr>
      <w:r>
        <w:t>Ameli</w:t>
      </w:r>
    </w:p>
    <w:p w14:paraId="0E699112" w14:textId="77777777" w:rsidR="0052269E" w:rsidRDefault="0052269E" w:rsidP="0052269E"/>
    <w:p w14:paraId="44478889" w14:textId="34E6C04A" w:rsidR="0052269E" w:rsidRPr="00B042FA" w:rsidRDefault="005B2483" w:rsidP="00B042FA">
      <w:pPr>
        <w:jc w:val="both"/>
        <w:rPr>
          <w:kern w:val="0"/>
          <w14:ligatures w14:val="none"/>
        </w:rPr>
      </w:pPr>
      <w:r>
        <w:t xml:space="preserve">La base de données des PS de l’ANS est confrontée à la base de données AMELI, par spécialité, afin de vérifier la </w:t>
      </w:r>
      <w:r w:rsidR="00BE22A2">
        <w:t>représentativité</w:t>
      </w:r>
      <w:r>
        <w:t xml:space="preserve"> des données</w:t>
      </w:r>
      <w:r w:rsidR="00BE22A2">
        <w:t xml:space="preserve"> de l’ANS</w:t>
      </w:r>
      <w:r>
        <w:t>.</w:t>
      </w:r>
      <w:r w:rsidR="00B042FA">
        <w:rPr>
          <w:kern w:val="0"/>
          <w14:ligatures w14:val="none"/>
        </w:rPr>
        <w:t xml:space="preserve"> La base de données </w:t>
      </w:r>
      <w:r>
        <w:t>AMELI ne recense que les professions libérales.</w:t>
      </w:r>
      <w:r w:rsidR="00B042FA">
        <w:rPr>
          <w:kern w:val="0"/>
          <w14:ligatures w14:val="none"/>
        </w:rPr>
        <w:t xml:space="preserve"> Nous filtrons donc la base de données de l’</w:t>
      </w:r>
      <w:r w:rsidR="0052269E">
        <w:t xml:space="preserve">ANS </w:t>
      </w:r>
      <w:r w:rsidR="00B042FA">
        <w:t>sur le</w:t>
      </w:r>
      <w:r w:rsidR="0052269E">
        <w:t xml:space="preserve"> mode d’exercice libéra</w:t>
      </w:r>
      <w:r w:rsidR="0030478D">
        <w:t>l</w:t>
      </w:r>
      <w:r w:rsidR="00B042FA">
        <w:t xml:space="preserve"> </w:t>
      </w:r>
      <w:r w:rsidR="0052269E">
        <w:t xml:space="preserve">pour </w:t>
      </w:r>
      <w:r w:rsidR="0030478D">
        <w:t>effectuer un</w:t>
      </w:r>
      <w:r w:rsidR="0052269E">
        <w:t xml:space="preserve"> test de cohérence.</w:t>
      </w:r>
    </w:p>
    <w:p w14:paraId="4EC07165" w14:textId="5F58548A" w:rsidR="0052269E" w:rsidRPr="00B042FA" w:rsidRDefault="005B2483" w:rsidP="00B042FA">
      <w:pPr>
        <w:jc w:val="both"/>
        <w:rPr>
          <w:kern w:val="0"/>
          <w14:ligatures w14:val="none"/>
        </w:rPr>
      </w:pPr>
      <w:r>
        <w:t>Seuls les PS de l’ANS avec une adresse renseignée sont récupérés.</w:t>
      </w:r>
      <w:r w:rsidR="00B042FA">
        <w:rPr>
          <w:kern w:val="0"/>
          <w14:ligatures w14:val="none"/>
        </w:rPr>
        <w:t xml:space="preserve"> </w:t>
      </w:r>
      <w:r w:rsidR="008B4C47" w:rsidRPr="008B4C47">
        <w:rPr>
          <w:kern w:val="0"/>
          <w14:ligatures w14:val="none"/>
        </w:rPr>
        <w:t>On observe que la médiane des écarts entre les données ANS et AMELI est d’environ 1,5 %. Les spécialités pour lesquelles cet écart dépasse 5 % sont exclues de l’analyse. Ce test de cohérence permet ainsi d’identifier les professionnels de santé pour lesquels l’indicateur APL peut être calculé de manière fiable.</w:t>
      </w:r>
      <w:r w:rsidR="00B042FA">
        <w:t xml:space="preserve"> </w:t>
      </w:r>
    </w:p>
    <w:p w14:paraId="47CB0B54" w14:textId="77777777" w:rsidR="0052269E" w:rsidRDefault="0052269E" w:rsidP="00B042FA">
      <w:pPr>
        <w:jc w:val="both"/>
      </w:pPr>
    </w:p>
    <w:p w14:paraId="537E74F9" w14:textId="0E37DE2A" w:rsidR="0052269E" w:rsidRDefault="00B042FA" w:rsidP="00B042FA">
      <w:r>
        <w:t xml:space="preserve">1. </w:t>
      </w:r>
      <w:r w:rsidR="0052269E">
        <w:t>Spécialités de médecine </w:t>
      </w:r>
      <w:r>
        <w:t xml:space="preserve">retenues </w:t>
      </w:r>
      <w:r w:rsidR="0052269E">
        <w:t>:</w:t>
      </w:r>
    </w:p>
    <w:p w14:paraId="172EAE9B" w14:textId="77777777" w:rsidR="00B042FA" w:rsidRDefault="00B042FA" w:rsidP="00B042FA">
      <w:pPr>
        <w:pStyle w:val="Paragraphedeliste"/>
      </w:pPr>
    </w:p>
    <w:p w14:paraId="355A5E08" w14:textId="77777777" w:rsidR="0052269E" w:rsidRDefault="0052269E">
      <w:pPr>
        <w:pStyle w:val="Paragraphedeliste"/>
        <w:numPr>
          <w:ilvl w:val="0"/>
          <w:numId w:val="6"/>
        </w:numPr>
      </w:pPr>
      <w:r>
        <w:t>Psychiatre</w:t>
      </w:r>
    </w:p>
    <w:p w14:paraId="66D6301F" w14:textId="77777777" w:rsidR="0052269E" w:rsidRDefault="0052269E">
      <w:pPr>
        <w:pStyle w:val="Paragraphedeliste"/>
        <w:numPr>
          <w:ilvl w:val="0"/>
          <w:numId w:val="6"/>
        </w:numPr>
      </w:pPr>
      <w:r>
        <w:t>Anesthésiste</w:t>
      </w:r>
    </w:p>
    <w:p w14:paraId="4200FF96" w14:textId="77777777" w:rsidR="0052269E" w:rsidRDefault="0052269E">
      <w:pPr>
        <w:pStyle w:val="Paragraphedeliste"/>
        <w:numPr>
          <w:ilvl w:val="0"/>
          <w:numId w:val="6"/>
        </w:numPr>
      </w:pPr>
      <w:r>
        <w:t>Dermatologue</w:t>
      </w:r>
    </w:p>
    <w:p w14:paraId="3B59EDAB" w14:textId="77777777" w:rsidR="0052269E" w:rsidRDefault="0052269E">
      <w:pPr>
        <w:pStyle w:val="Paragraphedeliste"/>
        <w:numPr>
          <w:ilvl w:val="0"/>
          <w:numId w:val="6"/>
        </w:numPr>
      </w:pPr>
      <w:r>
        <w:t>Gastro-entérologue</w:t>
      </w:r>
    </w:p>
    <w:p w14:paraId="03FF7A3D" w14:textId="77777777" w:rsidR="0052269E" w:rsidRDefault="0052269E">
      <w:pPr>
        <w:pStyle w:val="Paragraphedeliste"/>
        <w:numPr>
          <w:ilvl w:val="0"/>
          <w:numId w:val="6"/>
        </w:numPr>
      </w:pPr>
      <w:r>
        <w:t>Gynécologue</w:t>
      </w:r>
    </w:p>
    <w:p w14:paraId="7B0123B7" w14:textId="77777777" w:rsidR="0052269E" w:rsidRDefault="0052269E">
      <w:pPr>
        <w:pStyle w:val="Paragraphedeliste"/>
        <w:numPr>
          <w:ilvl w:val="0"/>
          <w:numId w:val="6"/>
        </w:numPr>
      </w:pPr>
      <w:r>
        <w:t>Ophtalmologue</w:t>
      </w:r>
    </w:p>
    <w:p w14:paraId="75C40E1A" w14:textId="77777777" w:rsidR="0052269E" w:rsidRDefault="0052269E">
      <w:pPr>
        <w:pStyle w:val="Paragraphedeliste"/>
        <w:numPr>
          <w:ilvl w:val="0"/>
          <w:numId w:val="6"/>
        </w:numPr>
      </w:pPr>
      <w:r>
        <w:t>Pédiatre</w:t>
      </w:r>
    </w:p>
    <w:p w14:paraId="7D5DE790" w14:textId="77777777" w:rsidR="0052269E" w:rsidRPr="006316F9" w:rsidRDefault="0052269E">
      <w:pPr>
        <w:pStyle w:val="Paragraphedeliste"/>
        <w:numPr>
          <w:ilvl w:val="0"/>
          <w:numId w:val="6"/>
        </w:numPr>
      </w:pPr>
      <w:r w:rsidRPr="006316F9">
        <w:t>Radiologue</w:t>
      </w:r>
    </w:p>
    <w:p w14:paraId="168983B7" w14:textId="77777777" w:rsidR="0052269E" w:rsidRPr="006316F9" w:rsidRDefault="0052269E">
      <w:pPr>
        <w:pStyle w:val="Paragraphedeliste"/>
        <w:numPr>
          <w:ilvl w:val="0"/>
          <w:numId w:val="6"/>
        </w:numPr>
      </w:pPr>
      <w:r w:rsidRPr="006316F9">
        <w:t>Généraliste</w:t>
      </w:r>
    </w:p>
    <w:p w14:paraId="348EB575" w14:textId="77777777" w:rsidR="0052269E" w:rsidRPr="006316F9" w:rsidRDefault="0052269E">
      <w:pPr>
        <w:pStyle w:val="Paragraphedeliste"/>
        <w:numPr>
          <w:ilvl w:val="0"/>
          <w:numId w:val="6"/>
        </w:numPr>
      </w:pPr>
      <w:r w:rsidRPr="006316F9">
        <w:t>Cardiologue</w:t>
      </w:r>
    </w:p>
    <w:p w14:paraId="61D42943" w14:textId="77777777" w:rsidR="0052269E" w:rsidRDefault="0052269E">
      <w:pPr>
        <w:pStyle w:val="Paragraphedeliste"/>
        <w:numPr>
          <w:ilvl w:val="0"/>
          <w:numId w:val="6"/>
        </w:numPr>
      </w:pPr>
      <w:r w:rsidRPr="006316F9">
        <w:t>Chiru</w:t>
      </w:r>
      <w:r>
        <w:t>r</w:t>
      </w:r>
      <w:r w:rsidRPr="006316F9">
        <w:t>gien</w:t>
      </w:r>
    </w:p>
    <w:p w14:paraId="233FCE6D" w14:textId="77777777" w:rsidR="0052269E" w:rsidRPr="006316F9" w:rsidRDefault="0052269E">
      <w:pPr>
        <w:pStyle w:val="Paragraphedeliste"/>
        <w:numPr>
          <w:ilvl w:val="0"/>
          <w:numId w:val="6"/>
        </w:numPr>
      </w:pPr>
      <w:r w:rsidRPr="006316F9">
        <w:t>Endocrinologue</w:t>
      </w:r>
    </w:p>
    <w:p w14:paraId="61DEF254" w14:textId="77777777" w:rsidR="0052269E" w:rsidRPr="006316F9" w:rsidRDefault="0052269E">
      <w:pPr>
        <w:pStyle w:val="Paragraphedeliste"/>
        <w:numPr>
          <w:ilvl w:val="0"/>
          <w:numId w:val="6"/>
        </w:numPr>
      </w:pPr>
      <w:r w:rsidRPr="006316F9">
        <w:t>Neurologue</w:t>
      </w:r>
    </w:p>
    <w:p w14:paraId="41036C56" w14:textId="77777777" w:rsidR="0052269E" w:rsidRPr="006316F9" w:rsidRDefault="0052269E">
      <w:pPr>
        <w:pStyle w:val="Paragraphedeliste"/>
        <w:numPr>
          <w:ilvl w:val="0"/>
          <w:numId w:val="6"/>
        </w:numPr>
      </w:pPr>
      <w:r w:rsidRPr="006316F9">
        <w:t>Oto-rhino-laryngologiste</w:t>
      </w:r>
    </w:p>
    <w:p w14:paraId="3B6007B1" w14:textId="77777777" w:rsidR="0052269E" w:rsidRPr="006316F9" w:rsidRDefault="0052269E">
      <w:pPr>
        <w:pStyle w:val="Paragraphedeliste"/>
        <w:numPr>
          <w:ilvl w:val="0"/>
          <w:numId w:val="6"/>
        </w:numPr>
      </w:pPr>
      <w:r w:rsidRPr="006316F9">
        <w:t>Pneumologue</w:t>
      </w:r>
    </w:p>
    <w:p w14:paraId="6E13F314" w14:textId="77777777" w:rsidR="0052269E" w:rsidRPr="006316F9" w:rsidRDefault="0052269E">
      <w:pPr>
        <w:pStyle w:val="Paragraphedeliste"/>
        <w:numPr>
          <w:ilvl w:val="0"/>
          <w:numId w:val="6"/>
        </w:numPr>
      </w:pPr>
      <w:r w:rsidRPr="006316F9">
        <w:t>Rhumatologue</w:t>
      </w:r>
    </w:p>
    <w:p w14:paraId="0E61480B" w14:textId="77777777" w:rsidR="0052269E" w:rsidRDefault="0052269E" w:rsidP="0052269E"/>
    <w:p w14:paraId="4515988D" w14:textId="557130ED" w:rsidR="0052269E" w:rsidRDefault="00B042FA" w:rsidP="00B042FA">
      <w:r>
        <w:t xml:space="preserve">2. </w:t>
      </w:r>
      <w:r w:rsidR="0052269E">
        <w:t>Spécialités hors médecine retenues :</w:t>
      </w:r>
    </w:p>
    <w:p w14:paraId="1D394B49" w14:textId="77777777" w:rsidR="00B042FA" w:rsidRDefault="00B042FA" w:rsidP="00B042FA"/>
    <w:p w14:paraId="688A28CB" w14:textId="77777777" w:rsidR="0052269E" w:rsidRPr="006316F9" w:rsidRDefault="0052269E">
      <w:pPr>
        <w:pStyle w:val="Paragraphedeliste"/>
        <w:numPr>
          <w:ilvl w:val="0"/>
          <w:numId w:val="7"/>
        </w:numPr>
      </w:pPr>
      <w:r w:rsidRPr="006316F9">
        <w:t>Infirmier</w:t>
      </w:r>
    </w:p>
    <w:p w14:paraId="174BF034" w14:textId="77777777" w:rsidR="0052269E" w:rsidRPr="006316F9" w:rsidRDefault="0052269E">
      <w:pPr>
        <w:pStyle w:val="Paragraphedeliste"/>
        <w:numPr>
          <w:ilvl w:val="0"/>
          <w:numId w:val="7"/>
        </w:numPr>
      </w:pPr>
      <w:r w:rsidRPr="006316F9">
        <w:t>Sage-femme</w:t>
      </w:r>
    </w:p>
    <w:p w14:paraId="574AC96A" w14:textId="77777777" w:rsidR="0052269E" w:rsidRDefault="0052269E">
      <w:pPr>
        <w:pStyle w:val="Paragraphedeliste"/>
        <w:numPr>
          <w:ilvl w:val="0"/>
          <w:numId w:val="7"/>
        </w:numPr>
      </w:pPr>
      <w:r w:rsidRPr="006316F9">
        <w:t>Masseur-Kinésithérapeut</w:t>
      </w:r>
      <w:r>
        <w:t>e</w:t>
      </w:r>
    </w:p>
    <w:p w14:paraId="6B1DCF22" w14:textId="77777777" w:rsidR="0052269E" w:rsidRPr="006316F9" w:rsidRDefault="0052269E">
      <w:pPr>
        <w:pStyle w:val="Paragraphedeliste"/>
        <w:numPr>
          <w:ilvl w:val="0"/>
          <w:numId w:val="7"/>
        </w:numPr>
      </w:pPr>
      <w:r w:rsidRPr="006316F9">
        <w:t>Pédicure-podologue</w:t>
      </w:r>
    </w:p>
    <w:p w14:paraId="71A02D35" w14:textId="77777777" w:rsidR="0052269E" w:rsidRPr="006316F9" w:rsidRDefault="0052269E">
      <w:pPr>
        <w:pStyle w:val="Paragraphedeliste"/>
        <w:numPr>
          <w:ilvl w:val="0"/>
          <w:numId w:val="7"/>
        </w:numPr>
      </w:pPr>
      <w:r w:rsidRPr="006316F9">
        <w:t>Orthophoniste</w:t>
      </w:r>
    </w:p>
    <w:p w14:paraId="28F32CC9" w14:textId="3B7246C8" w:rsidR="0052269E" w:rsidRDefault="0030478D">
      <w:pPr>
        <w:pStyle w:val="Paragraphedeliste"/>
        <w:numPr>
          <w:ilvl w:val="0"/>
          <w:numId w:val="7"/>
        </w:numPr>
      </w:pPr>
      <w:r w:rsidRPr="006316F9">
        <w:t>Chirurgien-den</w:t>
      </w:r>
      <w:r>
        <w:t>tiste</w:t>
      </w:r>
    </w:p>
    <w:p w14:paraId="0C8FA86A" w14:textId="77777777" w:rsidR="00C02973" w:rsidRDefault="00C02973" w:rsidP="00C02973">
      <w:pPr>
        <w:jc w:val="both"/>
      </w:pPr>
    </w:p>
    <w:p w14:paraId="7803ED04" w14:textId="217619E0" w:rsidR="00C02973" w:rsidRDefault="00894F99" w:rsidP="00C02973">
      <w:pPr>
        <w:pStyle w:val="Titre2"/>
        <w:jc w:val="both"/>
      </w:pPr>
      <w:r>
        <w:t>Géolocalisation</w:t>
      </w:r>
      <w:r w:rsidR="00C02973">
        <w:t xml:space="preserve"> des PS</w:t>
      </w:r>
    </w:p>
    <w:p w14:paraId="0EC488EE" w14:textId="77777777" w:rsidR="0052269E" w:rsidRPr="0052269E" w:rsidRDefault="0052269E" w:rsidP="0052269E"/>
    <w:p w14:paraId="42AABF87" w14:textId="2B80003B" w:rsidR="005B2483" w:rsidRDefault="005B2483">
      <w:pPr>
        <w:rPr>
          <w:kern w:val="0"/>
          <w14:ligatures w14:val="none"/>
        </w:rPr>
      </w:pPr>
      <w:r>
        <w:t xml:space="preserve">Pour récupérer les coordonnées GPS des PS, nous mobilisons quatre </w:t>
      </w:r>
      <w:r w:rsidR="0030478D">
        <w:t>sources de données</w:t>
      </w:r>
      <w:r>
        <w:t> :</w:t>
      </w:r>
    </w:p>
    <w:p w14:paraId="6C8A2263" w14:textId="444D06C6" w:rsidR="00C02973" w:rsidRDefault="00585C80">
      <w:pPr>
        <w:pStyle w:val="Paragraphedeliste"/>
        <w:numPr>
          <w:ilvl w:val="0"/>
          <w:numId w:val="5"/>
        </w:numPr>
      </w:pPr>
      <w:r>
        <w:t>Base FINESS</w:t>
      </w:r>
      <w:commentRangeStart w:id="6"/>
      <w:commentRangeStart w:id="7"/>
      <w:r w:rsidR="00C02973">
        <w:t xml:space="preserve"> établissements</w:t>
      </w:r>
      <w:commentRangeEnd w:id="6"/>
      <w:r w:rsidR="0075066D">
        <w:rPr>
          <w:rStyle w:val="Marquedecommentaire"/>
          <w:sz w:val="22"/>
          <w:szCs w:val="22"/>
        </w:rPr>
        <w:commentReference w:id="6"/>
      </w:r>
      <w:commentRangeEnd w:id="7"/>
      <w:r>
        <w:rPr>
          <w:rStyle w:val="Marquedecommentaire"/>
          <w:sz w:val="22"/>
          <w:szCs w:val="22"/>
        </w:rPr>
        <w:commentReference w:id="7"/>
      </w:r>
      <w:r>
        <w:t xml:space="preserve"> de santé</w:t>
      </w:r>
    </w:p>
    <w:p w14:paraId="5C2EE526" w14:textId="0B1BE095" w:rsidR="00C02973" w:rsidRDefault="00C02973">
      <w:pPr>
        <w:pStyle w:val="Paragraphedeliste"/>
        <w:numPr>
          <w:ilvl w:val="0"/>
          <w:numId w:val="5"/>
        </w:numPr>
      </w:pPr>
      <w:r>
        <w:t>BAN</w:t>
      </w:r>
    </w:p>
    <w:p w14:paraId="171937C2" w14:textId="37849A1B" w:rsidR="00C02973" w:rsidRDefault="00C02973">
      <w:pPr>
        <w:pStyle w:val="Paragraphedeliste"/>
        <w:numPr>
          <w:ilvl w:val="0"/>
          <w:numId w:val="5"/>
        </w:numPr>
      </w:pPr>
      <w:r>
        <w:t>Nominatim</w:t>
      </w:r>
    </w:p>
    <w:p w14:paraId="20699B27" w14:textId="77777777" w:rsidR="005B2483" w:rsidRDefault="005B2483">
      <w:pPr>
        <w:pStyle w:val="Paragraphedeliste"/>
        <w:numPr>
          <w:ilvl w:val="0"/>
          <w:numId w:val="5"/>
        </w:numPr>
        <w:spacing w:line="256" w:lineRule="auto"/>
        <w:rPr>
          <w:rFonts w:eastAsia="Times New Roman"/>
          <w:kern w:val="0"/>
          <w14:ligatures w14:val="none"/>
        </w:rPr>
      </w:pPr>
      <w:r>
        <w:rPr>
          <w:rFonts w:eastAsia="Times New Roman"/>
        </w:rPr>
        <w:t>Google Maps</w:t>
      </w:r>
    </w:p>
    <w:p w14:paraId="30C27AB5" w14:textId="77777777" w:rsidR="0052269E" w:rsidRDefault="0052269E" w:rsidP="0052269E"/>
    <w:p w14:paraId="48D9927A" w14:textId="77777777" w:rsidR="005B2483" w:rsidRDefault="005B2483" w:rsidP="0030478D">
      <w:pPr>
        <w:jc w:val="both"/>
        <w:rPr>
          <w:kern w:val="0"/>
          <w14:ligatures w14:val="none"/>
        </w:rPr>
      </w:pPr>
      <w:r>
        <w:t>À la suite de cette étape, tous les PS avec une adresse sont associés à une coordonnée GPS.</w:t>
      </w:r>
    </w:p>
    <w:p w14:paraId="54FC1AB1" w14:textId="77777777" w:rsidR="0052269E" w:rsidRPr="0052269E" w:rsidRDefault="0052269E" w:rsidP="0030478D">
      <w:pPr>
        <w:jc w:val="both"/>
      </w:pPr>
    </w:p>
    <w:p w14:paraId="3934669B" w14:textId="25FBFDBF" w:rsidR="00F16709" w:rsidRDefault="00C02973" w:rsidP="0030478D">
      <w:pPr>
        <w:jc w:val="both"/>
      </w:pPr>
      <w:r>
        <w:t xml:space="preserve">Si l’adresse des PS est liée à un établissement de santé, nous récupérons alors les coordonnées GPS de la base </w:t>
      </w:r>
      <w:r w:rsidR="00585C80">
        <w:t>Base FINESS</w:t>
      </w:r>
      <w:commentRangeStart w:id="8"/>
      <w:commentRangeStart w:id="9"/>
      <w:r w:rsidR="00585C80">
        <w:t xml:space="preserve"> établissements</w:t>
      </w:r>
      <w:commentRangeEnd w:id="8"/>
      <w:r w:rsidR="0075066D">
        <w:rPr>
          <w:rStyle w:val="Marquedecommentaire"/>
          <w:sz w:val="22"/>
          <w:szCs w:val="22"/>
        </w:rPr>
        <w:commentReference w:id="8"/>
      </w:r>
      <w:commentRangeEnd w:id="9"/>
      <w:r w:rsidR="00585C80">
        <w:rPr>
          <w:rStyle w:val="Marquedecommentaire"/>
          <w:sz w:val="22"/>
          <w:szCs w:val="22"/>
        </w:rPr>
        <w:commentReference w:id="9"/>
      </w:r>
      <w:r w:rsidR="00585C80">
        <w:t xml:space="preserve"> de santé</w:t>
      </w:r>
      <w:r w:rsidR="00F16709">
        <w:t>.</w:t>
      </w:r>
    </w:p>
    <w:p w14:paraId="6133D2A9" w14:textId="1223F478" w:rsidR="005B2483" w:rsidRDefault="0030478D" w:rsidP="0030478D">
      <w:pPr>
        <w:jc w:val="both"/>
        <w:rPr>
          <w:kern w:val="0"/>
          <w14:ligatures w14:val="none"/>
        </w:rPr>
      </w:pPr>
      <w:r>
        <w:t>Si ce n’est pas le cas, nous cherchons la</w:t>
      </w:r>
      <w:r w:rsidR="005B2483">
        <w:t xml:space="preserve"> correspondance</w:t>
      </w:r>
      <w:r>
        <w:t xml:space="preserve"> de</w:t>
      </w:r>
      <w:r w:rsidR="005B2483">
        <w:t xml:space="preserve"> l’adresse des PS </w:t>
      </w:r>
      <w:r>
        <w:t>dans</w:t>
      </w:r>
      <w:r w:rsidR="005B2483">
        <w:t xml:space="preserve"> la Base Adresse Nationale (BAN). </w:t>
      </w:r>
      <w:commentRangeStart w:id="10"/>
      <w:commentRangeStart w:id="11"/>
      <w:r w:rsidR="005B2483">
        <w:t>Si l’adresse est normalisé</w:t>
      </w:r>
      <w:commentRangeEnd w:id="10"/>
      <w:r w:rsidR="0075066D">
        <w:rPr>
          <w:rStyle w:val="Marquedecommentaire"/>
          <w:sz w:val="22"/>
          <w:szCs w:val="22"/>
        </w:rPr>
        <w:commentReference w:id="10"/>
      </w:r>
      <w:commentRangeEnd w:id="11"/>
      <w:r w:rsidR="00A80B53">
        <w:rPr>
          <w:rStyle w:val="Marquedecommentaire"/>
          <w:sz w:val="22"/>
          <w:szCs w:val="22"/>
        </w:rPr>
        <w:commentReference w:id="11"/>
      </w:r>
      <w:r w:rsidR="00A80B53">
        <w:t>e</w:t>
      </w:r>
      <w:r w:rsidR="00585C80">
        <w:t>, c’est-à-dire qu’elle est présente telle quel dans la base BAN</w:t>
      </w:r>
      <w:r w:rsidR="005B2483">
        <w:t>, la correspondance est directe. Dans le cas contraire, nous utilisons un modèle de rapprochement par motifs</w:t>
      </w:r>
      <w:r w:rsidR="00A80B53">
        <w:rPr>
          <w:rStyle w:val="Appelnotedebasdep"/>
        </w:rPr>
        <w:footnoteReference w:id="1"/>
      </w:r>
      <w:r w:rsidR="00A80B53">
        <w:t xml:space="preserve"> </w:t>
      </w:r>
      <w:r w:rsidR="005B2483">
        <w:t>afin d’identifier l’adresse BAN la plus proche. Les coordonnées GPS sont ensuite récupérées.</w:t>
      </w:r>
    </w:p>
    <w:p w14:paraId="42388835" w14:textId="67690370" w:rsidR="005B2483" w:rsidRDefault="005B2483" w:rsidP="0030478D">
      <w:pPr>
        <w:jc w:val="both"/>
        <w:rPr>
          <w:kern w:val="0"/>
          <w14:ligatures w14:val="none"/>
        </w:rPr>
      </w:pPr>
      <w:r>
        <w:t xml:space="preserve">Nous mobilisons également une base de correspondance </w:t>
      </w:r>
      <w:commentRangeStart w:id="12"/>
      <w:commentRangeStart w:id="13"/>
      <w:r>
        <w:t>des CEDEX</w:t>
      </w:r>
      <w:r w:rsidR="00AF2875">
        <w:t xml:space="preserve"> issue dans </w:t>
      </w:r>
      <w:r w:rsidR="00F03A50">
        <w:t>la poste</w:t>
      </w:r>
      <w:r>
        <w:t xml:space="preserve"> </w:t>
      </w:r>
      <w:commentRangeEnd w:id="12"/>
      <w:r w:rsidR="0075066D">
        <w:rPr>
          <w:rStyle w:val="Marquedecommentaire"/>
          <w:sz w:val="22"/>
          <w:szCs w:val="22"/>
        </w:rPr>
        <w:commentReference w:id="12"/>
      </w:r>
      <w:commentRangeEnd w:id="13"/>
      <w:r w:rsidR="00A80B53">
        <w:rPr>
          <w:rStyle w:val="Marquedecommentaire"/>
          <w:sz w:val="22"/>
          <w:szCs w:val="22"/>
        </w:rPr>
        <w:commentReference w:id="13"/>
      </w:r>
      <w:r>
        <w:t>afin de retrouver l’adresse associée à un code CEDEX.</w:t>
      </w:r>
    </w:p>
    <w:p w14:paraId="0535C834" w14:textId="77777777" w:rsidR="00D81E3E" w:rsidRDefault="00D81E3E" w:rsidP="00D81E3E">
      <w:pPr>
        <w:jc w:val="both"/>
      </w:pPr>
    </w:p>
    <w:p w14:paraId="05CD3B48" w14:textId="541EB84D" w:rsidR="005B2483" w:rsidRDefault="005B2483">
      <w:pPr>
        <w:jc w:val="both"/>
        <w:rPr>
          <w:kern w:val="0"/>
          <w14:ligatures w14:val="none"/>
        </w:rPr>
      </w:pPr>
      <w:r>
        <w:t xml:space="preserve">En cas d’échec des méthodes précédentes, </w:t>
      </w:r>
      <w:r w:rsidR="002F1C1D">
        <w:t>la base</w:t>
      </w:r>
      <w:r>
        <w:t xml:space="preserve"> Nominatim d’OpenStreetMap est </w:t>
      </w:r>
      <w:r w:rsidR="002F1C1D">
        <w:t>requêté</w:t>
      </w:r>
      <w:r>
        <w:t xml:space="preserve"> avec l’adresse afin de récupérer les coordonnées GPS.</w:t>
      </w:r>
      <w:r w:rsidR="0030478D">
        <w:rPr>
          <w:kern w:val="0"/>
          <w14:ligatures w14:val="none"/>
        </w:rPr>
        <w:t xml:space="preserve"> </w:t>
      </w:r>
      <w:r>
        <w:t>Les rares échecs résiduels sont traités manuellement à l’aide de Google Maps.</w:t>
      </w:r>
    </w:p>
    <w:p w14:paraId="2CBE4752" w14:textId="77777777" w:rsidR="00F16709" w:rsidRDefault="00F16709" w:rsidP="00F16709"/>
    <w:p w14:paraId="42B10F04" w14:textId="2A391DD6" w:rsidR="00F16709" w:rsidRDefault="00B042FA" w:rsidP="00F16709">
      <w:pPr>
        <w:pStyle w:val="Titre2"/>
      </w:pPr>
      <w:r>
        <w:t>Rattachement des PS à</w:t>
      </w:r>
      <w:r w:rsidR="00C55A1A">
        <w:t xml:space="preserve"> un </w:t>
      </w:r>
      <w:r>
        <w:t>IRIS (</w:t>
      </w:r>
      <w:r w:rsidR="00F16709">
        <w:t>GeoIris</w:t>
      </w:r>
      <w:r>
        <w:t>)</w:t>
      </w:r>
    </w:p>
    <w:p w14:paraId="19D97699" w14:textId="77777777" w:rsidR="0052269E" w:rsidRPr="0052269E" w:rsidRDefault="0052269E" w:rsidP="0052269E"/>
    <w:p w14:paraId="53E11B1A" w14:textId="77777777" w:rsidR="00D54881" w:rsidRDefault="005B2483">
      <w:pPr>
        <w:jc w:val="both"/>
      </w:pPr>
      <w:r>
        <w:t>Nous avons développé le programme GeoIris, qui permet, à partir des données « INSEE &amp; IGN – Contours IRIS » et d’une coordonnée GPS, d’identifier l’IRIS correspondant au PS. La marge d’erreur est de 10 mètres. GeoIris repose sur des calculs polygonaux implémentés avec GeoPandas</w:t>
      </w:r>
      <w:r w:rsidR="003A4CB0">
        <w:t xml:space="preserve"> </w:t>
      </w:r>
      <w:r>
        <w:t>(GeoDataFrame) :</w:t>
      </w:r>
      <w:r w:rsidR="00D54881">
        <w:t xml:space="preserve"> </w:t>
      </w:r>
    </w:p>
    <w:p w14:paraId="0A3B6585" w14:textId="7A04C4BB" w:rsidR="005B2483" w:rsidRPr="00D54881" w:rsidRDefault="00D54881">
      <w:pPr>
        <w:jc w:val="both"/>
      </w:pPr>
      <w:hyperlink r:id="rId28" w:history="1">
        <w:r w:rsidRPr="00BF0BF2">
          <w:rPr>
            <w:rStyle w:val="Lienhypertexte"/>
          </w:rPr>
          <w:t>https://geopandas.org/en/stable/docs/reference/api/geopandas.GeoSeries.within.html</w:t>
        </w:r>
      </w:hyperlink>
    </w:p>
    <w:p w14:paraId="58C259CB" w14:textId="66DCE17F" w:rsidR="005B2483" w:rsidRPr="00D54881" w:rsidRDefault="0052269E">
      <w:pPr>
        <w:jc w:val="both"/>
      </w:pPr>
      <w:r>
        <w:t>Grâce à cet outil, tous les PS avec une adresse sont associés à un IRIS</w:t>
      </w:r>
      <w:r w:rsidR="005B14A2">
        <w:t>.</w:t>
      </w:r>
      <w:r w:rsidR="00D54881">
        <w:t xml:space="preserve"> </w:t>
      </w:r>
      <w:r w:rsidR="005B2483">
        <w:t>Les données de cet outil ont été validées et complétées par la base OpenDataSoft – IRIS.</w:t>
      </w:r>
    </w:p>
    <w:p w14:paraId="01A637A2" w14:textId="77777777" w:rsidR="00E26B89" w:rsidRDefault="00E26B89" w:rsidP="001F0C3C">
      <w:pPr>
        <w:jc w:val="both"/>
      </w:pPr>
    </w:p>
    <w:p w14:paraId="397B5B52" w14:textId="1A2292E0" w:rsidR="005B2483" w:rsidRDefault="00D54881">
      <w:pPr>
        <w:jc w:val="both"/>
        <w:rPr>
          <w:kern w:val="0"/>
          <w14:ligatures w14:val="none"/>
        </w:rPr>
      </w:pPr>
      <w:r>
        <w:lastRenderedPageBreak/>
        <w:t>Le découpage administratif français étant évolutif (à la suite de fusions, modifications, séparations de communes notamment), nous utilisons l</w:t>
      </w:r>
      <w:r w:rsidR="005B2483">
        <w:t>a base de données COG</w:t>
      </w:r>
      <w:r>
        <w:t xml:space="preserve"> qui nous </w:t>
      </w:r>
      <w:r w:rsidR="005B2483">
        <w:t>permet de suivre, dans le temps, les évolutions des IRIS et des codes INSEE des communes.</w:t>
      </w:r>
    </w:p>
    <w:p w14:paraId="7124C026" w14:textId="77777777" w:rsidR="006316F9" w:rsidRDefault="006316F9" w:rsidP="00F16709"/>
    <w:p w14:paraId="72539734" w14:textId="19C4C2AD" w:rsidR="004E4623" w:rsidRDefault="004E4623" w:rsidP="004E4623">
      <w:pPr>
        <w:pStyle w:val="Titre2"/>
      </w:pPr>
      <w:r>
        <w:t>Calcul des distances et durées de trajet inter-IRIS</w:t>
      </w:r>
    </w:p>
    <w:p w14:paraId="74F8C162" w14:textId="77777777" w:rsidR="004E4623" w:rsidRDefault="004E4623" w:rsidP="004E4623"/>
    <w:p w14:paraId="0D8AC661" w14:textId="5DD12A0E" w:rsidR="004E4623" w:rsidRDefault="004E4623" w:rsidP="004E4623">
      <w:pPr>
        <w:pStyle w:val="Titre3"/>
      </w:pPr>
      <w:r>
        <w:t>IRIS</w:t>
      </w:r>
    </w:p>
    <w:p w14:paraId="052AD50E" w14:textId="77777777" w:rsidR="0052269E" w:rsidRPr="0052269E" w:rsidRDefault="0052269E" w:rsidP="0052269E"/>
    <w:p w14:paraId="10881508" w14:textId="19796E26" w:rsidR="004E4623" w:rsidRDefault="00795AFB" w:rsidP="001110B4">
      <w:pPr>
        <w:jc w:val="both"/>
      </w:pPr>
      <w:r>
        <w:t>Nous avons obtenu l’ensemble des</w:t>
      </w:r>
      <w:r w:rsidR="004E4623">
        <w:t xml:space="preserve"> IRIS de France </w:t>
      </w:r>
      <w:r>
        <w:t>en utilisant</w:t>
      </w:r>
      <w:r w:rsidR="00DC2036">
        <w:t xml:space="preserve"> la base OpenDatasoft – IRIS.</w:t>
      </w:r>
      <w:r w:rsidR="00C55A1A">
        <w:t xml:space="preserve"> </w:t>
      </w:r>
      <w:r w:rsidR="00DC2036">
        <w:t>Les coordonnées GPS sont calculées sur le centroïde de l’IRIS.</w:t>
      </w:r>
      <w:r w:rsidR="00C55A1A">
        <w:t xml:space="preserve"> </w:t>
      </w:r>
      <w:r w:rsidR="002C2A99">
        <w:t xml:space="preserve">Il y a en France métropolitaine </w:t>
      </w:r>
      <w:r w:rsidR="002C2A99" w:rsidRPr="002C2A99">
        <w:t>48514</w:t>
      </w:r>
      <w:r w:rsidR="002C2A99">
        <w:t xml:space="preserve"> IRIS. </w:t>
      </w:r>
      <w:r w:rsidR="004E4623">
        <w:t>48569</w:t>
      </w:r>
      <w:r w:rsidR="00783A6B">
        <w:t xml:space="preserve"> IRIS </w:t>
      </w:r>
      <w:r w:rsidR="002C2A99">
        <w:t xml:space="preserve">ont </w:t>
      </w:r>
      <w:r w:rsidR="001110B4">
        <w:t>été traités</w:t>
      </w:r>
      <w:r w:rsidR="002C2A99">
        <w:t xml:space="preserve"> en tenant compte d’un petit nombre d’IRIS qui ont changés de numérotation depuis</w:t>
      </w:r>
      <w:r w:rsidR="00F63EA7">
        <w:t xml:space="preserve"> </w:t>
      </w:r>
      <w:r w:rsidR="002C2A99">
        <w:t>leur création</w:t>
      </w:r>
      <w:r w:rsidR="00783A6B">
        <w:t>.</w:t>
      </w:r>
    </w:p>
    <w:p w14:paraId="207594F7" w14:textId="77777777" w:rsidR="004E4623" w:rsidRDefault="004E4623" w:rsidP="004E4623"/>
    <w:p w14:paraId="2EC88A0F" w14:textId="408CC3E0" w:rsidR="005B2483" w:rsidRDefault="005B2483" w:rsidP="005B2483">
      <w:pPr>
        <w:pStyle w:val="Titre3"/>
        <w:rPr>
          <w:rFonts w:eastAsia="Times New Roman"/>
          <w:kern w:val="0"/>
          <w14:ligatures w14:val="none"/>
        </w:rPr>
      </w:pPr>
      <w:r>
        <w:rPr>
          <w:rFonts w:eastAsia="Times New Roman"/>
        </w:rPr>
        <w:t>Calcul des distances à vol d’oiseau</w:t>
      </w:r>
    </w:p>
    <w:p w14:paraId="387F1813" w14:textId="77777777" w:rsidR="0052269E" w:rsidRPr="0052269E" w:rsidRDefault="0052269E" w:rsidP="0052269E"/>
    <w:p w14:paraId="38858522" w14:textId="6FD638A3" w:rsidR="005B2483" w:rsidRDefault="005B2483">
      <w:pPr>
        <w:jc w:val="both"/>
        <w:rPr>
          <w:kern w:val="0"/>
          <w14:ligatures w14:val="none"/>
        </w:rPr>
      </w:pPr>
      <w:r>
        <w:t xml:space="preserve">Afin d’éviter de calculer des durées de trajet entre des IRIS trop éloignés, la distance à vol d’oiseau entre tous les IRIS est </w:t>
      </w:r>
      <w:r w:rsidR="00D54881">
        <w:t xml:space="preserve">d’abord </w:t>
      </w:r>
      <w:r>
        <w:t>calculée, soit 2,4 milliards de distances. Seules les distances inférieures à 200 km sont sélectionnées, soit 400 millions de couples d’IRIS.</w:t>
      </w:r>
    </w:p>
    <w:p w14:paraId="5A8B3F42" w14:textId="77777777" w:rsidR="00C525DB" w:rsidRDefault="00C525DB" w:rsidP="0052269E">
      <w:pPr>
        <w:jc w:val="both"/>
      </w:pPr>
    </w:p>
    <w:p w14:paraId="39E9915D" w14:textId="6EA191C2" w:rsidR="00C525DB" w:rsidRDefault="00C525DB" w:rsidP="00C525DB">
      <w:pPr>
        <w:jc w:val="center"/>
      </w:pPr>
      <w:r w:rsidRPr="00C525DB">
        <w:rPr>
          <w:noProof/>
        </w:rPr>
        <w:drawing>
          <wp:inline distT="0" distB="0" distL="0" distR="0" wp14:anchorId="4761A96D" wp14:editId="752133E5">
            <wp:extent cx="2673697" cy="2624996"/>
            <wp:effectExtent l="0" t="0" r="0" b="4445"/>
            <wp:docPr id="20675881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88143" name=""/>
                    <pic:cNvPicPr/>
                  </pic:nvPicPr>
                  <pic:blipFill>
                    <a:blip r:embed="rId29"/>
                    <a:stretch>
                      <a:fillRect/>
                    </a:stretch>
                  </pic:blipFill>
                  <pic:spPr>
                    <a:xfrm>
                      <a:off x="0" y="0"/>
                      <a:ext cx="2682727" cy="2633862"/>
                    </a:xfrm>
                    <a:prstGeom prst="rect">
                      <a:avLst/>
                    </a:prstGeom>
                  </pic:spPr>
                </pic:pic>
              </a:graphicData>
            </a:graphic>
          </wp:inline>
        </w:drawing>
      </w:r>
    </w:p>
    <w:p w14:paraId="320BFCB3" w14:textId="77777777" w:rsidR="00CE0DDD" w:rsidRPr="00DC2036" w:rsidRDefault="00CE0DDD" w:rsidP="00DC2036"/>
    <w:p w14:paraId="469A2D6E" w14:textId="5BCDD813" w:rsidR="004E4623" w:rsidRDefault="004E4623" w:rsidP="004E4623">
      <w:pPr>
        <w:pStyle w:val="Titre3"/>
      </w:pPr>
      <w:r>
        <w:t>Calcul des durées de trajet et des distances réelles</w:t>
      </w:r>
    </w:p>
    <w:p w14:paraId="7BEEEF35" w14:textId="77777777" w:rsidR="0052269E" w:rsidRPr="0052269E" w:rsidRDefault="0052269E" w:rsidP="0052269E"/>
    <w:p w14:paraId="70617383" w14:textId="444AED2B" w:rsidR="005B2483" w:rsidRDefault="005B2483">
      <w:pPr>
        <w:jc w:val="both"/>
        <w:rPr>
          <w:kern w:val="0"/>
          <w14:ligatures w14:val="none"/>
        </w:rPr>
      </w:pPr>
      <w:r>
        <w:t>Pour les 400 millions de couples d’IRIS sélectionnés, les durées réelles de trajet en heures creuses (HC) et en heures pleines (HP), ainsi que la distance routière (km), sont calculées.</w:t>
      </w:r>
      <w:r w:rsidR="00D54881">
        <w:rPr>
          <w:kern w:val="0"/>
          <w14:ligatures w14:val="none"/>
        </w:rPr>
        <w:t xml:space="preserve"> </w:t>
      </w:r>
      <w:r>
        <w:t xml:space="preserve">Environ 17 millions de durées </w:t>
      </w:r>
      <w:r w:rsidR="00A74845">
        <w:t xml:space="preserve">et distances </w:t>
      </w:r>
      <w:r>
        <w:t>ont été calculées avec Google Maps (2024)</w:t>
      </w:r>
      <w:r w:rsidR="00C55A1A">
        <w:t xml:space="preserve"> et e</w:t>
      </w:r>
      <w:r>
        <w:t>nviron 788 millions de durées</w:t>
      </w:r>
      <w:r w:rsidR="00A74845">
        <w:t xml:space="preserve"> et distances</w:t>
      </w:r>
      <w:r>
        <w:t xml:space="preserve"> ont été calculées avec GraphHopper (2025).</w:t>
      </w:r>
      <w:r w:rsidR="00795AFB">
        <w:rPr>
          <w:kern w:val="0"/>
          <w14:ligatures w14:val="none"/>
        </w:rPr>
        <w:t xml:space="preserve"> </w:t>
      </w:r>
      <w:r>
        <w:t xml:space="preserve">Les </w:t>
      </w:r>
      <w:r w:rsidR="00C55A1A">
        <w:t>temps de trajet</w:t>
      </w:r>
      <w:r>
        <w:t xml:space="preserve"> entre IRIS sont </w:t>
      </w:r>
      <w:r w:rsidR="002C2A99">
        <w:t>calculés</w:t>
      </w:r>
      <w:r>
        <w:t xml:space="preserve"> en voiture, par la route, dans un sens puis dans l’autre. En effet, la montée de l’Alpe d’Huez ne prend pas le même temps que la descente.</w:t>
      </w:r>
    </w:p>
    <w:p w14:paraId="13B35627" w14:textId="77777777" w:rsidR="00D54881" w:rsidRDefault="00D54881">
      <w:pPr>
        <w:jc w:val="both"/>
      </w:pPr>
    </w:p>
    <w:p w14:paraId="601046A9" w14:textId="6FA81C10" w:rsidR="005B2483" w:rsidRDefault="005B2483">
      <w:pPr>
        <w:jc w:val="both"/>
        <w:rPr>
          <w:kern w:val="0"/>
          <w14:ligatures w14:val="none"/>
        </w:rPr>
      </w:pPr>
      <w:r>
        <w:t xml:space="preserve">Nous obtenons ainsi </w:t>
      </w:r>
      <w:r w:rsidR="00D54881">
        <w:t>une</w:t>
      </w:r>
      <w:r>
        <w:t xml:space="preserve"> matrice des durées et des distances entre IRIS distants de moins de 200 km.</w:t>
      </w:r>
    </w:p>
    <w:p w14:paraId="5C1DDF2A" w14:textId="77777777" w:rsidR="0052269E" w:rsidRDefault="0052269E" w:rsidP="0052269E">
      <w:pPr>
        <w:jc w:val="both"/>
      </w:pPr>
    </w:p>
    <w:p w14:paraId="3BDB1327" w14:textId="15F884F8" w:rsidR="005B2483" w:rsidRDefault="005B2483">
      <w:pPr>
        <w:jc w:val="both"/>
        <w:rPr>
          <w:kern w:val="0"/>
          <w14:ligatures w14:val="none"/>
        </w:rPr>
      </w:pPr>
      <w:r>
        <w:lastRenderedPageBreak/>
        <w:t>Pour les îles, un trajet en ferry est pris en compte lorsqu’il est disponible.</w:t>
      </w:r>
      <w:r w:rsidR="00C55A1A">
        <w:rPr>
          <w:kern w:val="0"/>
          <w14:ligatures w14:val="none"/>
        </w:rPr>
        <w:t xml:space="preserve"> </w:t>
      </w:r>
      <w:r>
        <w:t>Pour les îles non accessibles en ferry, ou pour certains espaces sans accès routier (par exemple des parcs nationaux), un trajet en bateau ou à pied (3 km/h) est pris en compte.</w:t>
      </w:r>
    </w:p>
    <w:p w14:paraId="08410A0F" w14:textId="77777777" w:rsidR="00C525DB" w:rsidRDefault="00C525DB" w:rsidP="0052269E">
      <w:pPr>
        <w:jc w:val="both"/>
      </w:pPr>
    </w:p>
    <w:p w14:paraId="1EC62536" w14:textId="627FC988" w:rsidR="00C525DB" w:rsidRDefault="00C525DB" w:rsidP="0052269E">
      <w:pPr>
        <w:jc w:val="both"/>
      </w:pPr>
      <w:r>
        <w:t xml:space="preserve">Ainsi pour une durée donnée </w:t>
      </w:r>
      <m:oMath>
        <m:r>
          <w:rPr>
            <w:rFonts w:ascii="Cambria Math" w:hAnsi="Cambria Math"/>
          </w:rPr>
          <m:t xml:space="preserve">d </m:t>
        </m:r>
      </m:oMath>
      <w:r>
        <w:t xml:space="preserve">, une courbe </w:t>
      </w:r>
      <w:r w:rsidR="003B345E">
        <w:t>isochrone</w:t>
      </w:r>
      <w:r>
        <w:t xml:space="preserve"> </w:t>
      </w:r>
      <w:r w:rsidR="003B345E">
        <w:t xml:space="preserve">basée sur le temps de trajet </w:t>
      </w:r>
      <w:r>
        <w:t>peut être définie à partir d’une coordonnée géographique comme le centre d’un IRIS.</w:t>
      </w:r>
    </w:p>
    <w:p w14:paraId="54DFE652" w14:textId="77777777" w:rsidR="00C525DB" w:rsidRDefault="00C525DB" w:rsidP="0052269E">
      <w:pPr>
        <w:jc w:val="both"/>
      </w:pPr>
    </w:p>
    <w:p w14:paraId="3906BFAE" w14:textId="1945775F" w:rsidR="00C525DB" w:rsidRDefault="00795AFB" w:rsidP="0052269E">
      <w:pPr>
        <w:jc w:val="both"/>
      </w:pPr>
      <w:r>
        <w:t xml:space="preserve">Le graphique ci-dessous représente </w:t>
      </w:r>
      <w:commentRangeStart w:id="14"/>
      <w:commentRangeStart w:id="15"/>
      <w:r>
        <w:t>une c</w:t>
      </w:r>
      <w:r w:rsidR="00C525DB">
        <w:t xml:space="preserve">ourbe isochrone </w:t>
      </w:r>
      <w:commentRangeEnd w:id="14"/>
      <w:r w:rsidR="0075066D">
        <w:rPr>
          <w:rStyle w:val="Marquedecommentaire"/>
          <w:sz w:val="22"/>
          <w:szCs w:val="22"/>
        </w:rPr>
        <w:commentReference w:id="14"/>
      </w:r>
      <w:commentRangeEnd w:id="15"/>
      <w:r w:rsidR="00A80B53">
        <w:rPr>
          <w:rStyle w:val="Marquedecommentaire"/>
          <w:sz w:val="22"/>
          <w:szCs w:val="22"/>
        </w:rPr>
        <w:commentReference w:id="15"/>
      </w:r>
      <w:r w:rsidR="00C525DB">
        <w:t xml:space="preserve">pour </w:t>
      </w:r>
      <m:oMath>
        <m:r>
          <w:rPr>
            <w:rFonts w:ascii="Cambria Math" w:hAnsi="Cambria Math"/>
          </w:rPr>
          <m:t>d=60 minutes</m:t>
        </m:r>
      </m:oMath>
      <w:r w:rsidR="001110B4" w:rsidRPr="008B5DC9">
        <w:rPr>
          <w:sz w:val="28"/>
          <w:szCs w:val="28"/>
        </w:rPr>
        <w:t xml:space="preserve"> </w:t>
      </w:r>
      <w:r w:rsidR="00C525DB">
        <w:t>depuis le centre de Grenoble</w:t>
      </w:r>
      <w:r w:rsidR="00462B0F">
        <w:t xml:space="preserve"> en heure creuse.</w:t>
      </w:r>
    </w:p>
    <w:p w14:paraId="634B18CF" w14:textId="77777777" w:rsidR="00C525DB" w:rsidRDefault="00C525DB" w:rsidP="0052269E">
      <w:pPr>
        <w:jc w:val="both"/>
      </w:pPr>
    </w:p>
    <w:p w14:paraId="4BEE6A7E" w14:textId="50F2AB83" w:rsidR="00C525DB" w:rsidRDefault="00C525DB" w:rsidP="00C525DB">
      <w:pPr>
        <w:jc w:val="center"/>
      </w:pPr>
      <w:r w:rsidRPr="00C525DB">
        <w:rPr>
          <w:noProof/>
        </w:rPr>
        <w:drawing>
          <wp:inline distT="0" distB="0" distL="0" distR="0" wp14:anchorId="08AA9676" wp14:editId="79A17AAB">
            <wp:extent cx="2818749" cy="3054928"/>
            <wp:effectExtent l="0" t="0" r="1270" b="0"/>
            <wp:docPr id="20633405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40537" name=""/>
                    <pic:cNvPicPr/>
                  </pic:nvPicPr>
                  <pic:blipFill>
                    <a:blip r:embed="rId30"/>
                    <a:stretch>
                      <a:fillRect/>
                    </a:stretch>
                  </pic:blipFill>
                  <pic:spPr>
                    <a:xfrm>
                      <a:off x="0" y="0"/>
                      <a:ext cx="2824066" cy="3060691"/>
                    </a:xfrm>
                    <a:prstGeom prst="rect">
                      <a:avLst/>
                    </a:prstGeom>
                  </pic:spPr>
                </pic:pic>
              </a:graphicData>
            </a:graphic>
          </wp:inline>
        </w:drawing>
      </w:r>
    </w:p>
    <w:p w14:paraId="6EB6C32D" w14:textId="77777777" w:rsidR="00C525DB" w:rsidRDefault="00C525DB" w:rsidP="00C525DB">
      <w:pPr>
        <w:jc w:val="center"/>
      </w:pPr>
    </w:p>
    <w:p w14:paraId="65792999" w14:textId="584D3EDE" w:rsidR="005B2483" w:rsidRDefault="005B2483">
      <w:pPr>
        <w:jc w:val="both"/>
        <w:rPr>
          <w:kern w:val="0"/>
          <w14:ligatures w14:val="none"/>
        </w:rPr>
      </w:pPr>
      <w:r>
        <w:t xml:space="preserve">Environ 150 000 courbes isochrones ont été calculées à partir de tous les centres des IRIS de France, pour les durées </w:t>
      </w:r>
      <m:oMath>
        <m:r>
          <w:rPr>
            <w:rFonts w:ascii="Cambria Math" w:hAnsi="Cambria Math"/>
          </w:rPr>
          <m:t>d=30, 45 et 60</m:t>
        </m:r>
      </m:oMath>
      <w:r w:rsidR="00795AFB">
        <w:rPr>
          <w:rFonts w:eastAsiaTheme="minorEastAsia"/>
        </w:rPr>
        <w:t xml:space="preserve"> minutes.</w:t>
      </w:r>
    </w:p>
    <w:p w14:paraId="493A1C7C" w14:textId="77777777" w:rsidR="00783BD8" w:rsidRDefault="00783BD8" w:rsidP="004E4623"/>
    <w:p w14:paraId="6C3C257A" w14:textId="4CDBEF0D" w:rsidR="00783BD8" w:rsidRDefault="00BE1A7C" w:rsidP="00783BD8">
      <w:pPr>
        <w:pStyle w:val="Titre2"/>
      </w:pPr>
      <w:r>
        <w:t>Les variables utilisées pour le calcul</w:t>
      </w:r>
      <w:r w:rsidR="006316F9">
        <w:t xml:space="preserve"> de l’</w:t>
      </w:r>
      <w:r w:rsidR="00783BD8">
        <w:t>APL</w:t>
      </w:r>
    </w:p>
    <w:p w14:paraId="2E3F02B5" w14:textId="77777777" w:rsidR="00BE1A7C" w:rsidRDefault="00BE1A7C" w:rsidP="00BE1A7C"/>
    <w:p w14:paraId="34EB956F" w14:textId="647AD586" w:rsidR="00BE1A7C" w:rsidRDefault="00BE1A7C" w:rsidP="00BE1A7C">
      <w:pPr>
        <w:pStyle w:val="Titre3"/>
      </w:pPr>
      <w:r>
        <w:t>Les cabinets</w:t>
      </w:r>
    </w:p>
    <w:p w14:paraId="0C49320D" w14:textId="77777777" w:rsidR="0052269E" w:rsidRPr="0052269E" w:rsidRDefault="0052269E" w:rsidP="0052269E"/>
    <w:p w14:paraId="2AD3BFAB" w14:textId="63FED4C9" w:rsidR="005B2483" w:rsidRPr="002E1CFC" w:rsidRDefault="00BE1A7C">
      <w:pPr>
        <w:jc w:val="both"/>
      </w:pPr>
      <w:r>
        <w:t>Les PS travaillent dans des cabinets. Certains PS peuvent travailler dans plusieurs cabinets et les cabinets peuvent avoir plusieurs médecins.</w:t>
      </w:r>
      <w:r w:rsidR="002E1CFC">
        <w:t xml:space="preserve"> </w:t>
      </w:r>
      <w:r w:rsidR="005B2483">
        <w:t>À partir des données de l’ANS, des cabinets sont associés à chaque PS, puis rattachés à un IRIS à l’aide de l’outil GeoIris.</w:t>
      </w:r>
    </w:p>
    <w:p w14:paraId="2A4915C1" w14:textId="77777777" w:rsidR="0052269E" w:rsidRDefault="0052269E" w:rsidP="00BE1A7C"/>
    <w:p w14:paraId="71DD197D" w14:textId="685B0F08" w:rsidR="00BE1A7C" w:rsidRDefault="00BE1A7C" w:rsidP="00BE1A7C">
      <w:pPr>
        <w:pStyle w:val="Titre3"/>
      </w:pPr>
      <w:r>
        <w:t>L’offre de soins</w:t>
      </w:r>
    </w:p>
    <w:p w14:paraId="0C6EAB08" w14:textId="77777777" w:rsidR="0052269E" w:rsidRPr="0052269E" w:rsidRDefault="0052269E" w:rsidP="0052269E"/>
    <w:p w14:paraId="4A22FE83" w14:textId="77777777" w:rsidR="005B2483" w:rsidRDefault="005B2483" w:rsidP="004B57A9">
      <w:pPr>
        <w:jc w:val="both"/>
        <w:rPr>
          <w:kern w:val="0"/>
          <w14:ligatures w14:val="none"/>
        </w:rPr>
      </w:pPr>
      <w:r>
        <w:t>L’offre de soins d’un IRIS correspond au nombre de PS effectivement disponibles dans cet IRIS.</w:t>
      </w:r>
    </w:p>
    <w:p w14:paraId="27FC4438" w14:textId="21380B7E" w:rsidR="005B2483" w:rsidRDefault="005B2483" w:rsidP="004B57A9">
      <w:pPr>
        <w:jc w:val="both"/>
      </w:pPr>
      <w:r>
        <w:t>Pour chaque cabinet, le nombre de PS réellement disponibles est calculé, puis la somme par cabinet est effectuée afin de connaître l’offre de soins.</w:t>
      </w:r>
      <w:r w:rsidR="004B57A9">
        <w:t xml:space="preserve"> L’offre de soins disponible dans l’IRIS </w:t>
      </w:r>
      <m:oMath>
        <m:r>
          <w:rPr>
            <w:rFonts w:ascii="Cambria Math" w:hAnsi="Cambria Math"/>
          </w:rPr>
          <m:t>i</m:t>
        </m:r>
      </m:oMath>
      <w:r w:rsidR="004B57A9">
        <w:t xml:space="preserve"> pour la spécialité </w:t>
      </w:r>
      <m:oMath>
        <m:r>
          <w:rPr>
            <w:rFonts w:ascii="Cambria Math" w:hAnsi="Cambria Math"/>
          </w:rPr>
          <m:t>s</m:t>
        </m:r>
      </m:oMath>
      <w:r w:rsidR="004B57A9">
        <w:t xml:space="preserve"> (</w:t>
      </w:r>
      <m:oMath>
        <m:sSub>
          <m:sSubPr>
            <m:ctrlPr>
              <w:rPr>
                <w:rFonts w:ascii="Cambria Math" w:hAnsi="Cambria Math"/>
                <w:i/>
              </w:rPr>
            </m:ctrlPr>
          </m:sSubPr>
          <m:e>
            <m:r>
              <w:rPr>
                <w:rFonts w:ascii="Cambria Math" w:hAnsi="Cambria Math"/>
              </w:rPr>
              <m:t>NB</m:t>
            </m:r>
          </m:e>
          <m:sub>
            <m:r>
              <w:rPr>
                <w:rFonts w:ascii="Cambria Math" w:hAnsi="Cambria Math"/>
              </w:rPr>
              <m:t>is</m:t>
            </m:r>
          </m:sub>
        </m:sSub>
        <m:r>
          <w:rPr>
            <w:rFonts w:ascii="Cambria Math" w:hAnsi="Cambria Math"/>
          </w:rPr>
          <m:t xml:space="preserve">) </m:t>
        </m:r>
      </m:oMath>
      <w:r w:rsidR="004B57A9">
        <w:t>est calculée de la façon suivante :</w:t>
      </w:r>
    </w:p>
    <w:p w14:paraId="1E5552CF" w14:textId="77777777" w:rsidR="004B57A9" w:rsidRDefault="00000000" w:rsidP="004B57A9">
      <w:pPr>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NB</m:t>
              </m:r>
            </m:e>
            <m:sub>
              <m:r>
                <w:rPr>
                  <w:rFonts w:ascii="Cambria Math" w:hAnsi="Cambria Math"/>
                  <w:sz w:val="28"/>
                  <w:szCs w:val="28"/>
                </w:rPr>
                <m:t>is</m:t>
              </m:r>
            </m:sub>
          </m:sSub>
          <m:r>
            <w:rPr>
              <w:rFonts w:ascii="Cambria Math" w:hAnsi="Cambria Math"/>
              <w:sz w:val="28"/>
              <w:szCs w:val="28"/>
            </w:rPr>
            <m:t>=</m:t>
          </m:r>
          <m:nary>
            <m:naryPr>
              <m:chr m:val="∑"/>
              <m:limLoc m:val="undOvr"/>
              <m:supHide m:val="1"/>
              <m:ctrlPr>
                <w:rPr>
                  <w:rFonts w:ascii="Cambria Math" w:hAnsi="Cambria Math"/>
                  <w:i/>
                  <w:sz w:val="28"/>
                  <w:szCs w:val="28"/>
                </w:rPr>
              </m:ctrlPr>
            </m:naryPr>
            <m:sub>
              <m:r>
                <w:rPr>
                  <w:rFonts w:ascii="Cambria Math" w:hAnsi="Cambria Math"/>
                  <w:sz w:val="28"/>
                  <w:szCs w:val="28"/>
                </w:rPr>
                <m:t>j</m:t>
              </m:r>
            </m:sub>
            <m:sup/>
            <m:e>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ijs</m:t>
                      </m:r>
                    </m:sub>
                  </m:sSub>
                </m:num>
                <m:den>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js</m:t>
                      </m:r>
                    </m:sub>
                  </m:sSub>
                </m:den>
              </m:f>
            </m:e>
          </m:nary>
        </m:oMath>
      </m:oMathPara>
    </w:p>
    <w:p w14:paraId="490B2041" w14:textId="3DF29545" w:rsidR="004B57A9" w:rsidRPr="004B57A9" w:rsidRDefault="004B57A9" w:rsidP="004B57A9">
      <w:pPr>
        <w:rPr>
          <w:rFonts w:eastAsiaTheme="minorEastAsia"/>
          <w:sz w:val="28"/>
          <w:szCs w:val="28"/>
        </w:rPr>
      </w:pPr>
      <w:r w:rsidRPr="004B57A9">
        <w:rPr>
          <w:rFonts w:eastAsiaTheme="minorEastAsia"/>
        </w:rPr>
        <w:lastRenderedPageBreak/>
        <w:t xml:space="preserve">Où </w:t>
      </w:r>
      <m:oMath>
        <m:sSub>
          <m:sSubPr>
            <m:ctrlPr>
              <w:rPr>
                <w:rFonts w:ascii="Cambria Math" w:hAnsi="Cambria Math"/>
                <w:i/>
              </w:rPr>
            </m:ctrlPr>
          </m:sSubPr>
          <m:e>
            <m:r>
              <w:rPr>
                <w:rFonts w:ascii="Cambria Math" w:hAnsi="Cambria Math"/>
              </w:rPr>
              <m:t>N</m:t>
            </m:r>
          </m:e>
          <m:sub>
            <m:r>
              <w:rPr>
                <w:rFonts w:ascii="Cambria Math" w:hAnsi="Cambria Math"/>
              </w:rPr>
              <m:t>ijs</m:t>
            </m:r>
          </m:sub>
        </m:sSub>
      </m:oMath>
      <w:r>
        <w:rPr>
          <w:rFonts w:eastAsiaTheme="minorEastAsia"/>
        </w:rPr>
        <w:t xml:space="preserve"> est le nombre de cabinet dans lesquels exerce le PS </w:t>
      </w:r>
      <m:oMath>
        <m:r>
          <w:rPr>
            <w:rFonts w:ascii="Cambria Math" w:eastAsiaTheme="minorEastAsia" w:hAnsi="Cambria Math"/>
          </w:rPr>
          <m:t>j</m:t>
        </m:r>
      </m:oMath>
      <w:r>
        <w:rPr>
          <w:rFonts w:eastAsiaTheme="minorEastAsia"/>
        </w:rPr>
        <w:t xml:space="preserve"> de spécialité </w:t>
      </w:r>
      <m:oMath>
        <m:r>
          <w:rPr>
            <w:rFonts w:ascii="Cambria Math" w:eastAsiaTheme="minorEastAsia" w:hAnsi="Cambria Math"/>
          </w:rPr>
          <m:t>s</m:t>
        </m:r>
      </m:oMath>
      <w:r>
        <w:rPr>
          <w:rFonts w:eastAsiaTheme="minorEastAsia"/>
        </w:rPr>
        <w:t xml:space="preserve"> dans l’IRIS </w:t>
      </w:r>
      <m:oMath>
        <m:r>
          <w:rPr>
            <w:rFonts w:ascii="Cambria Math" w:eastAsiaTheme="minorEastAsia" w:hAnsi="Cambria Math"/>
          </w:rPr>
          <m:t>i</m:t>
        </m:r>
      </m:oMath>
      <w:r>
        <w:rPr>
          <w:rFonts w:eastAsiaTheme="minorEastAsia"/>
        </w:rPr>
        <w:t xml:space="preserve"> et </w:t>
      </w:r>
      <m:oMath>
        <m:sSub>
          <m:sSubPr>
            <m:ctrlPr>
              <w:rPr>
                <w:rFonts w:ascii="Cambria Math" w:hAnsi="Cambria Math"/>
                <w:i/>
              </w:rPr>
            </m:ctrlPr>
          </m:sSubPr>
          <m:e>
            <m:r>
              <w:rPr>
                <w:rFonts w:ascii="Cambria Math" w:hAnsi="Cambria Math"/>
              </w:rPr>
              <m:t>N</m:t>
            </m:r>
          </m:e>
          <m:sub>
            <m:r>
              <w:rPr>
                <w:rFonts w:ascii="Cambria Math" w:hAnsi="Cambria Math"/>
              </w:rPr>
              <m:t>js</m:t>
            </m:r>
          </m:sub>
        </m:sSub>
      </m:oMath>
      <w:r>
        <w:rPr>
          <w:rFonts w:eastAsiaTheme="minorEastAsia"/>
        </w:rPr>
        <w:t xml:space="preserve"> est le nombre de cabinet dans lesquels exerce le PS </w:t>
      </w:r>
      <m:oMath>
        <m:r>
          <w:rPr>
            <w:rFonts w:ascii="Cambria Math" w:eastAsiaTheme="minorEastAsia" w:hAnsi="Cambria Math"/>
          </w:rPr>
          <m:t>j</m:t>
        </m:r>
      </m:oMath>
      <w:r>
        <w:rPr>
          <w:rFonts w:eastAsiaTheme="minorEastAsia"/>
        </w:rPr>
        <w:t xml:space="preserve"> de spécialité </w:t>
      </w:r>
      <m:oMath>
        <m:r>
          <w:rPr>
            <w:rFonts w:ascii="Cambria Math" w:eastAsiaTheme="minorEastAsia" w:hAnsi="Cambria Math"/>
          </w:rPr>
          <m:t>s</m:t>
        </m:r>
      </m:oMath>
      <w:r>
        <w:rPr>
          <w:rFonts w:eastAsiaTheme="minorEastAsia"/>
        </w:rPr>
        <w:t xml:space="preserve">. </w:t>
      </w:r>
    </w:p>
    <w:p w14:paraId="17CD60CE" w14:textId="77777777" w:rsidR="00A6594F" w:rsidRDefault="00A6594F" w:rsidP="00BE1A7C">
      <w:pPr>
        <w:rPr>
          <w:rFonts w:eastAsiaTheme="minorEastAsia"/>
        </w:rPr>
      </w:pPr>
    </w:p>
    <w:p w14:paraId="65EC485D" w14:textId="1DB4E121" w:rsidR="00A6594F" w:rsidRPr="00413DCE" w:rsidRDefault="00A6594F" w:rsidP="00BE1A7C">
      <w:pPr>
        <w:rPr>
          <w:rFonts w:eastAsiaTheme="minorEastAsia"/>
          <w:b/>
          <w:bCs/>
        </w:rPr>
      </w:pPr>
      <w:r w:rsidRPr="00413DCE">
        <w:rPr>
          <w:rFonts w:eastAsiaTheme="minorEastAsia"/>
          <w:b/>
          <w:bCs/>
        </w:rPr>
        <w:t>Exemple</w:t>
      </w:r>
    </w:p>
    <w:p w14:paraId="78522CD0" w14:textId="77777777" w:rsidR="00CC3CD9" w:rsidRDefault="00CC3CD9" w:rsidP="00AD7586">
      <w:pPr>
        <w:jc w:val="both"/>
        <w:rPr>
          <w:rFonts w:eastAsiaTheme="minorEastAsia"/>
        </w:rPr>
      </w:pPr>
    </w:p>
    <w:p w14:paraId="01F7BE24" w14:textId="11B0A630" w:rsidR="00750D3B" w:rsidRDefault="00750D3B" w:rsidP="00AD7586">
      <w:pPr>
        <w:jc w:val="both"/>
        <w:rPr>
          <w:rFonts w:eastAsiaTheme="minorEastAsia"/>
        </w:rPr>
      </w:pPr>
      <w:r>
        <w:rPr>
          <w:rFonts w:eastAsiaTheme="minorEastAsia"/>
        </w:rPr>
        <w:t>Pour une spécialité s donnée</w:t>
      </w:r>
      <w:r w:rsidR="002E1CFC">
        <w:rPr>
          <w:rFonts w:eastAsiaTheme="minorEastAsia"/>
        </w:rPr>
        <w:t>, nous considérons un cas fictif composé de deux IRIS</w:t>
      </w:r>
      <w:r w:rsidR="00AD7586">
        <w:rPr>
          <w:rFonts w:eastAsiaTheme="minorEastAsia"/>
        </w:rPr>
        <w:t xml:space="preserve"> (noté 1 et 2)</w:t>
      </w:r>
      <w:r w:rsidR="002E1CFC">
        <w:rPr>
          <w:rFonts w:eastAsiaTheme="minorEastAsia"/>
        </w:rPr>
        <w:t>.</w:t>
      </w:r>
    </w:p>
    <w:p w14:paraId="75B42349" w14:textId="70C32712" w:rsidR="005B2483" w:rsidRPr="002E1CFC" w:rsidRDefault="00CC3CD9" w:rsidP="00AD7586">
      <w:pPr>
        <w:jc w:val="both"/>
        <w:rPr>
          <w:rFonts w:eastAsiaTheme="minorEastAsia"/>
        </w:rPr>
      </w:pPr>
      <w:r>
        <w:rPr>
          <w:rFonts w:eastAsiaTheme="minorEastAsia"/>
        </w:rPr>
        <w:t xml:space="preserve">Le Dr Dupont travaille dans 2 cabinets </w:t>
      </w:r>
      <w:r w:rsidR="007B6163">
        <w:rPr>
          <w:rFonts w:eastAsiaTheme="minorEastAsia"/>
        </w:rPr>
        <w:t xml:space="preserve">présent dans </w:t>
      </w:r>
      <w:r>
        <w:rPr>
          <w:rFonts w:eastAsiaTheme="minorEastAsia"/>
        </w:rPr>
        <w:t xml:space="preserve">l’IRIS </w:t>
      </w:r>
      <w:r w:rsidR="006C331B">
        <w:rPr>
          <w:rFonts w:eastAsiaTheme="minorEastAsia"/>
        </w:rPr>
        <w:t>1</w:t>
      </w:r>
      <w:r>
        <w:rPr>
          <w:rFonts w:eastAsiaTheme="minorEastAsia"/>
        </w:rPr>
        <w:t xml:space="preserve"> : </w:t>
      </w:r>
      <w:r w:rsidR="007B6163">
        <w:rPr>
          <w:rFonts w:eastAsiaTheme="minorEastAsia"/>
        </w:rPr>
        <w:t xml:space="preserve">cabinets </w:t>
      </w:r>
      <w:r>
        <w:rPr>
          <w:rFonts w:eastAsiaTheme="minorEastAsia"/>
        </w:rPr>
        <w:t>A &amp; B</w:t>
      </w:r>
      <w:r w:rsidR="00E1445D">
        <w:rPr>
          <w:rFonts w:eastAsiaTheme="minorEastAsia"/>
        </w:rPr>
        <w:t>.</w:t>
      </w:r>
      <w:r w:rsidR="002E1CFC">
        <w:rPr>
          <w:rFonts w:eastAsiaTheme="minorEastAsia"/>
        </w:rPr>
        <w:t xml:space="preserve"> </w:t>
      </w:r>
      <w:r>
        <w:rPr>
          <w:rFonts w:eastAsiaTheme="minorEastAsia"/>
        </w:rPr>
        <w:t>Le Dr Martin travaille dans 3 cabinets</w:t>
      </w:r>
      <w:r w:rsidR="002E1CFC">
        <w:rPr>
          <w:rFonts w:eastAsiaTheme="minorEastAsia"/>
        </w:rPr>
        <w:t xml:space="preserve">, dont deux sont dans </w:t>
      </w:r>
      <w:r>
        <w:rPr>
          <w:rFonts w:eastAsiaTheme="minorEastAsia"/>
        </w:rPr>
        <w:t xml:space="preserve">l’IRIS </w:t>
      </w:r>
      <w:r w:rsidR="00AD7586">
        <w:rPr>
          <w:rFonts w:eastAsiaTheme="minorEastAsia"/>
        </w:rPr>
        <w:t>1</w:t>
      </w:r>
      <w:r>
        <w:rPr>
          <w:rFonts w:eastAsiaTheme="minorEastAsia"/>
        </w:rPr>
        <w:t xml:space="preserve"> : </w:t>
      </w:r>
      <w:r w:rsidR="007B6163">
        <w:rPr>
          <w:rFonts w:eastAsiaTheme="minorEastAsia"/>
        </w:rPr>
        <w:t xml:space="preserve">cabinets </w:t>
      </w:r>
      <w:r>
        <w:rPr>
          <w:rFonts w:eastAsiaTheme="minorEastAsia"/>
        </w:rPr>
        <w:t xml:space="preserve">A &amp; </w:t>
      </w:r>
      <w:r w:rsidR="00AD7586">
        <w:rPr>
          <w:rFonts w:eastAsiaTheme="minorEastAsia"/>
        </w:rPr>
        <w:t>C</w:t>
      </w:r>
      <w:r>
        <w:rPr>
          <w:rFonts w:eastAsiaTheme="minorEastAsia"/>
        </w:rPr>
        <w:t xml:space="preserve"> et 1 cabinet d</w:t>
      </w:r>
      <w:r w:rsidR="002E1CFC">
        <w:rPr>
          <w:rFonts w:eastAsiaTheme="minorEastAsia"/>
        </w:rPr>
        <w:t>ans</w:t>
      </w:r>
      <w:r>
        <w:rPr>
          <w:rFonts w:eastAsiaTheme="minorEastAsia"/>
        </w:rPr>
        <w:t xml:space="preserve"> l’IRIS  </w:t>
      </w:r>
      <w:r w:rsidR="006C331B">
        <w:rPr>
          <w:rFonts w:eastAsiaTheme="minorEastAsia"/>
        </w:rPr>
        <w:t>2</w:t>
      </w:r>
      <w:r>
        <w:rPr>
          <w:rFonts w:eastAsiaTheme="minorEastAsia"/>
        </w:rPr>
        <w:t>:</w:t>
      </w:r>
      <w:r w:rsidR="007B6163">
        <w:rPr>
          <w:rFonts w:eastAsiaTheme="minorEastAsia"/>
        </w:rPr>
        <w:t xml:space="preserve"> cabinet</w:t>
      </w:r>
      <w:r>
        <w:rPr>
          <w:rFonts w:eastAsiaTheme="minorEastAsia"/>
        </w:rPr>
        <w:t xml:space="preserve"> D</w:t>
      </w:r>
      <w:r w:rsidR="00E1445D">
        <w:rPr>
          <w:rFonts w:eastAsiaTheme="minorEastAsia"/>
        </w:rPr>
        <w:t>.</w:t>
      </w:r>
      <w:r w:rsidR="002E1CFC">
        <w:rPr>
          <w:rFonts w:eastAsiaTheme="minorEastAsia"/>
        </w:rPr>
        <w:t xml:space="preserve"> </w:t>
      </w:r>
      <w:r w:rsidR="005B2483">
        <w:t>Le Dr Vincent</w:t>
      </w:r>
      <w:r w:rsidR="00AD7586">
        <w:t xml:space="preserve"> travaille dans deux cabinets, l’un situé dans l’IRIS </w:t>
      </w:r>
      <w:r w:rsidR="007B6163">
        <w:t>1</w:t>
      </w:r>
      <w:r w:rsidR="00AD7586">
        <w:t xml:space="preserve"> (cabinet B) et l’autre dans l’IRIS </w:t>
      </w:r>
      <w:r w:rsidR="007B6163">
        <w:t xml:space="preserve">2 (cabinet D). Finalement le Dr </w:t>
      </w:r>
      <w:r w:rsidR="005B2483">
        <w:t>Doe travaille dans un seul cabinet</w:t>
      </w:r>
      <w:r w:rsidR="002E1CFC">
        <w:t xml:space="preserve"> situé dans l’IRIS </w:t>
      </w:r>
      <w:r w:rsidR="007B6163">
        <w:t>1 (cabinet A)</w:t>
      </w:r>
      <w:r w:rsidR="005B2483">
        <w:t>.</w:t>
      </w:r>
      <w:r w:rsidR="002E1CFC">
        <w:t xml:space="preserve"> Le tableau ci-dessous résume la disponibilité retenue (en ETP) de chaque médecin par IRIS. </w:t>
      </w:r>
    </w:p>
    <w:p w14:paraId="54ED0527" w14:textId="77777777" w:rsidR="0050537C" w:rsidRDefault="0050537C" w:rsidP="00BE1A7C">
      <w:pPr>
        <w:rPr>
          <w:rFonts w:eastAsiaTheme="minorEastAsia"/>
        </w:rPr>
      </w:pPr>
    </w:p>
    <w:tbl>
      <w:tblPr>
        <w:tblW w:w="4436" w:type="dxa"/>
        <w:jc w:val="center"/>
        <w:tblCellMar>
          <w:left w:w="70" w:type="dxa"/>
          <w:right w:w="70" w:type="dxa"/>
        </w:tblCellMar>
        <w:tblLook w:val="04A0" w:firstRow="1" w:lastRow="0" w:firstColumn="1" w:lastColumn="0" w:noHBand="0" w:noVBand="1"/>
      </w:tblPr>
      <w:tblGrid>
        <w:gridCol w:w="1220"/>
        <w:gridCol w:w="828"/>
        <w:gridCol w:w="768"/>
        <w:gridCol w:w="840"/>
        <w:gridCol w:w="780"/>
      </w:tblGrid>
      <w:tr w:rsidR="006C331B" w:rsidRPr="0050537C" w14:paraId="5D8B190B" w14:textId="77777777" w:rsidTr="006C331B">
        <w:trPr>
          <w:trHeight w:val="288"/>
          <w:jc w:val="center"/>
        </w:trPr>
        <w:tc>
          <w:tcPr>
            <w:tcW w:w="1220" w:type="dxa"/>
            <w:tcBorders>
              <w:top w:val="single" w:sz="4" w:space="0" w:color="000000"/>
              <w:left w:val="single" w:sz="4" w:space="0" w:color="000000"/>
              <w:bottom w:val="single" w:sz="8" w:space="0" w:color="000000"/>
              <w:right w:val="single" w:sz="4" w:space="0" w:color="000000"/>
            </w:tcBorders>
            <w:noWrap/>
            <w:vAlign w:val="bottom"/>
            <w:hideMark/>
          </w:tcPr>
          <w:p w14:paraId="60184DD6" w14:textId="1A1CE4B1" w:rsidR="006C331B" w:rsidRPr="0050537C" w:rsidRDefault="006C331B" w:rsidP="0050537C">
            <w:pPr>
              <w:spacing w:line="240" w:lineRule="auto"/>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Cabinet</w:t>
            </w:r>
          </w:p>
        </w:tc>
        <w:tc>
          <w:tcPr>
            <w:tcW w:w="828" w:type="dxa"/>
            <w:tcBorders>
              <w:top w:val="single" w:sz="4" w:space="0" w:color="000000"/>
              <w:left w:val="single" w:sz="4" w:space="0" w:color="000000"/>
              <w:bottom w:val="single" w:sz="8" w:space="0" w:color="000000"/>
              <w:right w:val="single" w:sz="4" w:space="0" w:color="000000"/>
            </w:tcBorders>
            <w:noWrap/>
            <w:vAlign w:val="bottom"/>
            <w:hideMark/>
          </w:tcPr>
          <w:p w14:paraId="1F6EE6E8" w14:textId="77777777" w:rsidR="006C331B" w:rsidRPr="0050537C" w:rsidRDefault="006C331B" w:rsidP="00413DCE">
            <w:pPr>
              <w:spacing w:line="240" w:lineRule="auto"/>
              <w:jc w:val="center"/>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Dupont</w:t>
            </w:r>
          </w:p>
        </w:tc>
        <w:tc>
          <w:tcPr>
            <w:tcW w:w="768" w:type="dxa"/>
            <w:tcBorders>
              <w:top w:val="single" w:sz="4" w:space="0" w:color="000000"/>
              <w:left w:val="single" w:sz="4" w:space="0" w:color="000000"/>
              <w:bottom w:val="single" w:sz="8" w:space="0" w:color="000000"/>
              <w:right w:val="single" w:sz="4" w:space="0" w:color="000000"/>
            </w:tcBorders>
            <w:noWrap/>
            <w:vAlign w:val="bottom"/>
            <w:hideMark/>
          </w:tcPr>
          <w:p w14:paraId="7C9D15CA" w14:textId="77777777" w:rsidR="006C331B" w:rsidRPr="0050537C" w:rsidRDefault="006C331B" w:rsidP="00413DCE">
            <w:pPr>
              <w:spacing w:line="240" w:lineRule="auto"/>
              <w:jc w:val="center"/>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Martin</w:t>
            </w:r>
          </w:p>
        </w:tc>
        <w:tc>
          <w:tcPr>
            <w:tcW w:w="840" w:type="dxa"/>
            <w:tcBorders>
              <w:top w:val="single" w:sz="4" w:space="0" w:color="000000"/>
              <w:left w:val="single" w:sz="4" w:space="0" w:color="000000"/>
              <w:bottom w:val="single" w:sz="8" w:space="0" w:color="000000"/>
              <w:right w:val="single" w:sz="4" w:space="0" w:color="000000"/>
            </w:tcBorders>
            <w:noWrap/>
            <w:vAlign w:val="bottom"/>
            <w:hideMark/>
          </w:tcPr>
          <w:p w14:paraId="3159D979" w14:textId="77777777" w:rsidR="006C331B" w:rsidRPr="0050537C" w:rsidRDefault="006C331B" w:rsidP="00413DCE">
            <w:pPr>
              <w:spacing w:line="240" w:lineRule="auto"/>
              <w:jc w:val="center"/>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Vincent</w:t>
            </w:r>
          </w:p>
        </w:tc>
        <w:tc>
          <w:tcPr>
            <w:tcW w:w="780" w:type="dxa"/>
            <w:tcBorders>
              <w:top w:val="single" w:sz="4" w:space="0" w:color="000000"/>
              <w:left w:val="single" w:sz="4" w:space="0" w:color="000000"/>
              <w:bottom w:val="single" w:sz="8" w:space="0" w:color="000000"/>
              <w:right w:val="single" w:sz="4" w:space="0" w:color="000000"/>
            </w:tcBorders>
            <w:noWrap/>
            <w:vAlign w:val="bottom"/>
            <w:hideMark/>
          </w:tcPr>
          <w:p w14:paraId="5EF8D0CB" w14:textId="77777777" w:rsidR="006C331B" w:rsidRPr="0050537C" w:rsidRDefault="006C331B" w:rsidP="00413DCE">
            <w:pPr>
              <w:spacing w:line="240" w:lineRule="auto"/>
              <w:jc w:val="center"/>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Doe</w:t>
            </w:r>
          </w:p>
        </w:tc>
      </w:tr>
      <w:tr w:rsidR="006C331B" w:rsidRPr="0050537C" w14:paraId="4759685C"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C4CAF96" w14:textId="028942AA" w:rsidR="006C331B" w:rsidRPr="0050537C" w:rsidRDefault="006C331B"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 xml:space="preserve">A - IRIS </w:t>
            </w:r>
            <w:r>
              <w:rPr>
                <w:rFonts w:ascii="Calibri" w:eastAsia="Times New Roman" w:hAnsi="Calibri" w:cs="Calibri"/>
                <w:color w:val="000000"/>
                <w:kern w:val="0"/>
                <w:lang w:eastAsia="fr-FR"/>
                <w14:ligatures w14:val="none"/>
              </w:rPr>
              <w:t>1</w:t>
            </w:r>
          </w:p>
        </w:tc>
        <w:tc>
          <w:tcPr>
            <w:tcW w:w="8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4F8D93E"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7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9B311DD"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8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5C12C2B"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C84223"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r>
      <w:tr w:rsidR="006C331B" w:rsidRPr="0050537C" w14:paraId="4A034076"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noWrap/>
            <w:vAlign w:val="bottom"/>
            <w:hideMark/>
          </w:tcPr>
          <w:p w14:paraId="4C057261" w14:textId="31DF3477" w:rsidR="006C331B" w:rsidRPr="0050537C" w:rsidRDefault="006C331B"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 xml:space="preserve">B - IRIS </w:t>
            </w:r>
            <w:r>
              <w:rPr>
                <w:rFonts w:ascii="Calibri" w:eastAsia="Times New Roman" w:hAnsi="Calibri" w:cs="Calibri"/>
                <w:color w:val="000000"/>
                <w:kern w:val="0"/>
                <w:lang w:eastAsia="fr-FR"/>
                <w14:ligatures w14:val="none"/>
              </w:rPr>
              <w:t>1</w:t>
            </w:r>
          </w:p>
        </w:tc>
        <w:tc>
          <w:tcPr>
            <w:tcW w:w="828" w:type="dxa"/>
            <w:tcBorders>
              <w:top w:val="single" w:sz="4" w:space="0" w:color="000000"/>
              <w:left w:val="single" w:sz="4" w:space="0" w:color="000000"/>
              <w:bottom w:val="single" w:sz="4" w:space="0" w:color="000000"/>
              <w:right w:val="single" w:sz="4" w:space="0" w:color="000000"/>
            </w:tcBorders>
            <w:noWrap/>
            <w:vAlign w:val="bottom"/>
            <w:hideMark/>
          </w:tcPr>
          <w:p w14:paraId="0801CEBB" w14:textId="06DD6C3F" w:rsidR="006C331B" w:rsidRPr="0050537C" w:rsidRDefault="006C331B" w:rsidP="0053611B">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768" w:type="dxa"/>
            <w:tcBorders>
              <w:top w:val="single" w:sz="4" w:space="0" w:color="000000"/>
              <w:left w:val="single" w:sz="4" w:space="0" w:color="000000"/>
              <w:bottom w:val="single" w:sz="4" w:space="0" w:color="000000"/>
              <w:right w:val="single" w:sz="4" w:space="0" w:color="000000"/>
            </w:tcBorders>
            <w:noWrap/>
            <w:vAlign w:val="bottom"/>
            <w:hideMark/>
          </w:tcPr>
          <w:p w14:paraId="48648718" w14:textId="77777777" w:rsidR="006C331B" w:rsidRPr="0050537C" w:rsidRDefault="006C331B" w:rsidP="0050537C">
            <w:pPr>
              <w:spacing w:line="240" w:lineRule="auto"/>
              <w:jc w:val="center"/>
              <w:rPr>
                <w:rFonts w:ascii="Times New Roman" w:eastAsia="Times New Roman" w:hAnsi="Times New Roman" w:cs="Times New Roman"/>
                <w:kern w:val="0"/>
                <w:sz w:val="20"/>
                <w:szCs w:val="20"/>
                <w:lang w:eastAsia="fr-FR"/>
                <w14:ligatures w14:val="none"/>
              </w:rPr>
            </w:pPr>
          </w:p>
        </w:tc>
        <w:tc>
          <w:tcPr>
            <w:tcW w:w="840" w:type="dxa"/>
            <w:tcBorders>
              <w:top w:val="single" w:sz="4" w:space="0" w:color="000000"/>
              <w:left w:val="single" w:sz="4" w:space="0" w:color="000000"/>
              <w:bottom w:val="single" w:sz="4" w:space="0" w:color="000000"/>
              <w:right w:val="single" w:sz="4" w:space="0" w:color="000000"/>
            </w:tcBorders>
            <w:noWrap/>
            <w:vAlign w:val="bottom"/>
            <w:hideMark/>
          </w:tcPr>
          <w:p w14:paraId="539F6F2C"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2678C174"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p>
        </w:tc>
      </w:tr>
      <w:tr w:rsidR="006C331B" w:rsidRPr="0050537C" w14:paraId="38609A5D"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9CCD298" w14:textId="41DB5F50" w:rsidR="006C331B" w:rsidRPr="0050537C" w:rsidRDefault="006C331B"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 xml:space="preserve">C - IRIS </w:t>
            </w:r>
            <w:r>
              <w:rPr>
                <w:rFonts w:ascii="Calibri" w:eastAsia="Times New Roman" w:hAnsi="Calibri" w:cs="Calibri"/>
                <w:color w:val="000000"/>
                <w:kern w:val="0"/>
                <w:lang w:eastAsia="fr-FR"/>
                <w14:ligatures w14:val="none"/>
              </w:rPr>
              <w:t>1</w:t>
            </w:r>
          </w:p>
        </w:tc>
        <w:tc>
          <w:tcPr>
            <w:tcW w:w="8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1B813D2" w14:textId="556460AB"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p>
        </w:tc>
        <w:tc>
          <w:tcPr>
            <w:tcW w:w="7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DDD29D8"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8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89B130B"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0366317" w14:textId="77777777" w:rsidR="006C331B" w:rsidRPr="0050537C" w:rsidRDefault="006C331B" w:rsidP="0050537C">
            <w:pPr>
              <w:spacing w:line="240" w:lineRule="auto"/>
              <w:jc w:val="center"/>
              <w:rPr>
                <w:rFonts w:ascii="Times New Roman" w:eastAsia="Times New Roman" w:hAnsi="Times New Roman" w:cs="Times New Roman"/>
                <w:kern w:val="0"/>
                <w:sz w:val="20"/>
                <w:szCs w:val="20"/>
                <w:lang w:eastAsia="fr-FR"/>
                <w14:ligatures w14:val="none"/>
              </w:rPr>
            </w:pPr>
          </w:p>
        </w:tc>
      </w:tr>
      <w:tr w:rsidR="006C331B" w:rsidRPr="0050537C" w14:paraId="3D2562A3"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noWrap/>
            <w:vAlign w:val="bottom"/>
            <w:hideMark/>
          </w:tcPr>
          <w:p w14:paraId="6D0EC3A4" w14:textId="2EF4FD9C" w:rsidR="006C331B" w:rsidRPr="0050537C" w:rsidRDefault="006C331B"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 xml:space="preserve">D - IRIS </w:t>
            </w:r>
            <w:r>
              <w:rPr>
                <w:rFonts w:ascii="Calibri" w:eastAsia="Times New Roman" w:hAnsi="Calibri" w:cs="Calibri"/>
                <w:color w:val="000000"/>
                <w:kern w:val="0"/>
                <w:lang w:eastAsia="fr-FR"/>
                <w14:ligatures w14:val="none"/>
              </w:rPr>
              <w:t>2</w:t>
            </w:r>
          </w:p>
        </w:tc>
        <w:tc>
          <w:tcPr>
            <w:tcW w:w="828" w:type="dxa"/>
            <w:tcBorders>
              <w:top w:val="single" w:sz="4" w:space="0" w:color="000000"/>
              <w:left w:val="single" w:sz="4" w:space="0" w:color="000000"/>
              <w:bottom w:val="single" w:sz="4" w:space="0" w:color="000000"/>
              <w:right w:val="single" w:sz="4" w:space="0" w:color="000000"/>
            </w:tcBorders>
            <w:noWrap/>
            <w:vAlign w:val="bottom"/>
            <w:hideMark/>
          </w:tcPr>
          <w:p w14:paraId="6A744CF5" w14:textId="77777777" w:rsidR="006C331B" w:rsidRPr="0050537C" w:rsidRDefault="006C331B" w:rsidP="0050537C">
            <w:pPr>
              <w:spacing w:line="240" w:lineRule="auto"/>
              <w:rPr>
                <w:rFonts w:ascii="Calibri" w:eastAsia="Times New Roman" w:hAnsi="Calibri" w:cs="Calibri"/>
                <w:color w:val="000000"/>
                <w:kern w:val="0"/>
                <w:lang w:eastAsia="fr-FR"/>
                <w14:ligatures w14:val="none"/>
              </w:rPr>
            </w:pPr>
          </w:p>
        </w:tc>
        <w:tc>
          <w:tcPr>
            <w:tcW w:w="768" w:type="dxa"/>
            <w:tcBorders>
              <w:top w:val="single" w:sz="4" w:space="0" w:color="000000"/>
              <w:left w:val="single" w:sz="4" w:space="0" w:color="000000"/>
              <w:bottom w:val="single" w:sz="4" w:space="0" w:color="000000"/>
              <w:right w:val="single" w:sz="4" w:space="0" w:color="000000"/>
            </w:tcBorders>
            <w:noWrap/>
            <w:vAlign w:val="bottom"/>
            <w:hideMark/>
          </w:tcPr>
          <w:p w14:paraId="0AB93FE1"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840" w:type="dxa"/>
            <w:tcBorders>
              <w:top w:val="single" w:sz="4" w:space="0" w:color="000000"/>
              <w:left w:val="single" w:sz="4" w:space="0" w:color="000000"/>
              <w:bottom w:val="single" w:sz="4" w:space="0" w:color="000000"/>
              <w:right w:val="single" w:sz="4" w:space="0" w:color="000000"/>
            </w:tcBorders>
            <w:noWrap/>
            <w:vAlign w:val="bottom"/>
            <w:hideMark/>
          </w:tcPr>
          <w:p w14:paraId="7FD44B4A" w14:textId="0E5F5A20" w:rsidR="006C331B" w:rsidRPr="0050537C" w:rsidRDefault="00974F21"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0E594AB3" w14:textId="77777777" w:rsidR="006C331B" w:rsidRPr="0050537C" w:rsidRDefault="006C331B" w:rsidP="0050537C">
            <w:pPr>
              <w:spacing w:line="240" w:lineRule="auto"/>
              <w:jc w:val="center"/>
              <w:rPr>
                <w:rFonts w:ascii="Times New Roman" w:eastAsia="Times New Roman" w:hAnsi="Times New Roman" w:cs="Times New Roman"/>
                <w:kern w:val="0"/>
                <w:sz w:val="20"/>
                <w:szCs w:val="20"/>
                <w:lang w:eastAsia="fr-FR"/>
                <w14:ligatures w14:val="none"/>
              </w:rPr>
            </w:pPr>
          </w:p>
        </w:tc>
      </w:tr>
      <w:tr w:rsidR="006C331B" w:rsidRPr="0050537C" w14:paraId="3227EAF4"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E45E519" w14:textId="3F499436" w:rsidR="006C331B" w:rsidRPr="0050537C" w:rsidRDefault="00000000" w:rsidP="0050537C">
            <w:pPr>
              <w:spacing w:line="240" w:lineRule="auto"/>
              <w:rPr>
                <w:rFonts w:ascii="Calibri" w:eastAsia="Times New Roman" w:hAnsi="Calibri" w:cs="Calibri"/>
                <w:color w:val="000000"/>
                <w:kern w:val="0"/>
                <w:lang w:eastAsia="fr-FR"/>
                <w14:ligatures w14:val="none"/>
              </w:rPr>
            </w:pPr>
            <m:oMathPara>
              <m:oMath>
                <m:sSub>
                  <m:sSubPr>
                    <m:ctrlPr>
                      <w:rPr>
                        <w:rFonts w:ascii="Cambria Math" w:eastAsia="Times New Roman" w:hAnsi="Cambria Math" w:cs="Calibri"/>
                        <w:i/>
                        <w:color w:val="000000"/>
                        <w:kern w:val="0"/>
                        <w:lang w:eastAsia="fr-FR"/>
                        <w14:ligatures w14:val="none"/>
                      </w:rPr>
                    </m:ctrlPr>
                  </m:sSubPr>
                  <m:e>
                    <m:r>
                      <w:rPr>
                        <w:rFonts w:ascii="Cambria Math" w:eastAsia="Times New Roman" w:hAnsi="Cambria Math" w:cs="Calibri"/>
                        <w:color w:val="000000"/>
                        <w:kern w:val="0"/>
                        <w:lang w:eastAsia="fr-FR"/>
                        <w14:ligatures w14:val="none"/>
                      </w:rPr>
                      <m:t>N</m:t>
                    </m:r>
                  </m:e>
                  <m:sub>
                    <m:r>
                      <w:rPr>
                        <w:rFonts w:ascii="Cambria Math" w:eastAsia="Times New Roman" w:hAnsi="Cambria Math" w:cs="Calibri"/>
                        <w:color w:val="000000"/>
                        <w:kern w:val="0"/>
                        <w:lang w:eastAsia="fr-FR"/>
                        <w14:ligatures w14:val="none"/>
                      </w:rPr>
                      <m:t>js</m:t>
                    </m:r>
                  </m:sub>
                </m:sSub>
              </m:oMath>
            </m:oMathPara>
          </w:p>
        </w:tc>
        <w:tc>
          <w:tcPr>
            <w:tcW w:w="8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72E0C6" w14:textId="77777777" w:rsidR="006C331B" w:rsidRPr="0050537C" w:rsidRDefault="006C331B" w:rsidP="0053611B">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2</w:t>
            </w:r>
          </w:p>
        </w:tc>
        <w:tc>
          <w:tcPr>
            <w:tcW w:w="7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425ECF6" w14:textId="77777777" w:rsidR="006C331B" w:rsidRPr="0050537C" w:rsidRDefault="006C331B" w:rsidP="0053611B">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3</w:t>
            </w:r>
          </w:p>
        </w:tc>
        <w:tc>
          <w:tcPr>
            <w:tcW w:w="8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E007BD3" w14:textId="4787094E" w:rsidR="006C331B" w:rsidRPr="0050537C" w:rsidRDefault="00974F21" w:rsidP="0053611B">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2</w:t>
            </w: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39B1B0E" w14:textId="77777777" w:rsidR="006C331B" w:rsidRPr="0050537C" w:rsidRDefault="006C331B" w:rsidP="0053611B">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1</w:t>
            </w:r>
          </w:p>
        </w:tc>
      </w:tr>
      <w:tr w:rsidR="006C331B" w:rsidRPr="0050537C" w14:paraId="7EB6D647"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noWrap/>
            <w:vAlign w:val="bottom"/>
            <w:hideMark/>
          </w:tcPr>
          <w:p w14:paraId="406D6F67" w14:textId="2CD2269F" w:rsidR="006C331B" w:rsidRPr="0050537C" w:rsidRDefault="00000000" w:rsidP="0050537C">
            <w:pPr>
              <w:spacing w:line="240" w:lineRule="auto"/>
              <w:rPr>
                <w:rFonts w:ascii="Calibri" w:eastAsia="Times New Roman" w:hAnsi="Calibri" w:cs="Calibri"/>
                <w:color w:val="000000"/>
                <w:kern w:val="0"/>
                <w:lang w:eastAsia="fr-FR"/>
                <w14:ligatures w14:val="none"/>
              </w:rPr>
            </w:pPr>
            <m:oMathPara>
              <m:oMath>
                <m:sSub>
                  <m:sSubPr>
                    <m:ctrlPr>
                      <w:rPr>
                        <w:rFonts w:ascii="Cambria Math" w:eastAsia="Times New Roman" w:hAnsi="Cambria Math" w:cs="Calibri"/>
                        <w:i/>
                        <w:color w:val="000000"/>
                        <w:kern w:val="0"/>
                        <w:lang w:eastAsia="fr-FR"/>
                        <w14:ligatures w14:val="none"/>
                      </w:rPr>
                    </m:ctrlPr>
                  </m:sSubPr>
                  <m:e>
                    <m:r>
                      <w:rPr>
                        <w:rFonts w:ascii="Cambria Math" w:eastAsia="Times New Roman" w:hAnsi="Cambria Math" w:cs="Calibri"/>
                        <w:color w:val="000000"/>
                        <w:kern w:val="0"/>
                        <w:lang w:eastAsia="fr-FR"/>
                        <w14:ligatures w14:val="none"/>
                      </w:rPr>
                      <m:t>N</m:t>
                    </m:r>
                  </m:e>
                  <m:sub>
                    <m:r>
                      <w:rPr>
                        <w:rFonts w:ascii="Cambria Math" w:eastAsia="Times New Roman" w:hAnsi="Cambria Math" w:cs="Calibri"/>
                        <w:color w:val="000000"/>
                        <w:kern w:val="0"/>
                        <w:lang w:eastAsia="fr-FR"/>
                        <w14:ligatures w14:val="none"/>
                      </w:rPr>
                      <m:t>1js</m:t>
                    </m:r>
                  </m:sub>
                </m:sSub>
              </m:oMath>
            </m:oMathPara>
          </w:p>
        </w:tc>
        <w:tc>
          <w:tcPr>
            <w:tcW w:w="828" w:type="dxa"/>
            <w:tcBorders>
              <w:top w:val="single" w:sz="4" w:space="0" w:color="000000"/>
              <w:left w:val="single" w:sz="4" w:space="0" w:color="000000"/>
              <w:bottom w:val="single" w:sz="4" w:space="0" w:color="000000"/>
              <w:right w:val="single" w:sz="4" w:space="0" w:color="000000"/>
            </w:tcBorders>
            <w:noWrap/>
            <w:vAlign w:val="bottom"/>
            <w:hideMark/>
          </w:tcPr>
          <w:p w14:paraId="41579750" w14:textId="3C3395E2" w:rsidR="006C331B" w:rsidRPr="0050537C"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2</w:t>
            </w:r>
          </w:p>
        </w:tc>
        <w:tc>
          <w:tcPr>
            <w:tcW w:w="768" w:type="dxa"/>
            <w:tcBorders>
              <w:top w:val="single" w:sz="4" w:space="0" w:color="000000"/>
              <w:left w:val="single" w:sz="4" w:space="0" w:color="000000"/>
              <w:bottom w:val="single" w:sz="4" w:space="0" w:color="000000"/>
              <w:right w:val="single" w:sz="4" w:space="0" w:color="000000"/>
            </w:tcBorders>
            <w:noWrap/>
            <w:vAlign w:val="bottom"/>
            <w:hideMark/>
          </w:tcPr>
          <w:p w14:paraId="5854AA2F" w14:textId="6BB54B2C" w:rsidR="006C331B" w:rsidRPr="0050537C"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2</w:t>
            </w:r>
          </w:p>
        </w:tc>
        <w:tc>
          <w:tcPr>
            <w:tcW w:w="840" w:type="dxa"/>
            <w:tcBorders>
              <w:top w:val="single" w:sz="4" w:space="0" w:color="000000"/>
              <w:left w:val="single" w:sz="4" w:space="0" w:color="000000"/>
              <w:bottom w:val="single" w:sz="4" w:space="0" w:color="000000"/>
              <w:right w:val="single" w:sz="4" w:space="0" w:color="000000"/>
            </w:tcBorders>
            <w:noWrap/>
            <w:vAlign w:val="bottom"/>
            <w:hideMark/>
          </w:tcPr>
          <w:p w14:paraId="4311A9E9" w14:textId="379EA804" w:rsidR="006C331B" w:rsidRPr="0050537C"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1</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17B02B82" w14:textId="0FD28A05" w:rsidR="006C331B" w:rsidRPr="0050537C"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1</w:t>
            </w:r>
          </w:p>
        </w:tc>
      </w:tr>
      <w:tr w:rsidR="006C331B" w:rsidRPr="0050537C" w14:paraId="67A5A414"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noWrap/>
            <w:vAlign w:val="bottom"/>
          </w:tcPr>
          <w:p w14:paraId="15547D9C" w14:textId="1A638982" w:rsidR="006C331B" w:rsidRPr="00D802DA" w:rsidRDefault="00000000" w:rsidP="0050537C">
            <w:pPr>
              <w:spacing w:line="240" w:lineRule="auto"/>
              <w:rPr>
                <w:rFonts w:ascii="Aptos" w:eastAsia="Aptos" w:hAnsi="Aptos" w:cs="Times New Roman"/>
                <w:color w:val="000000"/>
                <w:kern w:val="0"/>
                <w:lang w:eastAsia="fr-FR"/>
                <w14:ligatures w14:val="none"/>
              </w:rPr>
            </w:pPr>
            <m:oMathPara>
              <m:oMath>
                <m:sSub>
                  <m:sSubPr>
                    <m:ctrlPr>
                      <w:rPr>
                        <w:rFonts w:ascii="Cambria Math" w:eastAsia="Times New Roman" w:hAnsi="Cambria Math" w:cs="Calibri"/>
                        <w:i/>
                        <w:color w:val="000000"/>
                        <w:kern w:val="0"/>
                        <w:lang w:eastAsia="fr-FR"/>
                        <w14:ligatures w14:val="none"/>
                      </w:rPr>
                    </m:ctrlPr>
                  </m:sSubPr>
                  <m:e>
                    <m:r>
                      <w:rPr>
                        <w:rFonts w:ascii="Cambria Math" w:eastAsia="Times New Roman" w:hAnsi="Cambria Math" w:cs="Calibri"/>
                        <w:color w:val="000000"/>
                        <w:kern w:val="0"/>
                        <w:lang w:eastAsia="fr-FR"/>
                        <w14:ligatures w14:val="none"/>
                      </w:rPr>
                      <m:t>N</m:t>
                    </m:r>
                  </m:e>
                  <m:sub>
                    <m:r>
                      <w:rPr>
                        <w:rFonts w:ascii="Cambria Math" w:eastAsia="Times New Roman" w:hAnsi="Cambria Math" w:cs="Calibri"/>
                        <w:color w:val="000000"/>
                        <w:kern w:val="0"/>
                        <w:lang w:eastAsia="fr-FR"/>
                        <w14:ligatures w14:val="none"/>
                      </w:rPr>
                      <m:t>2js</m:t>
                    </m:r>
                  </m:sub>
                </m:sSub>
              </m:oMath>
            </m:oMathPara>
          </w:p>
        </w:tc>
        <w:tc>
          <w:tcPr>
            <w:tcW w:w="828" w:type="dxa"/>
            <w:tcBorders>
              <w:top w:val="single" w:sz="4" w:space="0" w:color="000000"/>
              <w:left w:val="single" w:sz="4" w:space="0" w:color="000000"/>
              <w:bottom w:val="single" w:sz="4" w:space="0" w:color="000000"/>
              <w:right w:val="single" w:sz="4" w:space="0" w:color="000000"/>
            </w:tcBorders>
            <w:noWrap/>
            <w:vAlign w:val="bottom"/>
          </w:tcPr>
          <w:p w14:paraId="6563920D" w14:textId="779EFE44" w:rsidR="006C331B"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0</w:t>
            </w:r>
          </w:p>
        </w:tc>
        <w:tc>
          <w:tcPr>
            <w:tcW w:w="768" w:type="dxa"/>
            <w:tcBorders>
              <w:top w:val="single" w:sz="4" w:space="0" w:color="000000"/>
              <w:left w:val="single" w:sz="4" w:space="0" w:color="000000"/>
              <w:bottom w:val="single" w:sz="4" w:space="0" w:color="000000"/>
              <w:right w:val="single" w:sz="4" w:space="0" w:color="000000"/>
            </w:tcBorders>
            <w:noWrap/>
            <w:vAlign w:val="bottom"/>
          </w:tcPr>
          <w:p w14:paraId="37E6E865" w14:textId="298D5FD4" w:rsidR="006C331B"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1</w:t>
            </w:r>
          </w:p>
        </w:tc>
        <w:tc>
          <w:tcPr>
            <w:tcW w:w="840" w:type="dxa"/>
            <w:tcBorders>
              <w:top w:val="single" w:sz="4" w:space="0" w:color="000000"/>
              <w:left w:val="single" w:sz="4" w:space="0" w:color="000000"/>
              <w:bottom w:val="single" w:sz="4" w:space="0" w:color="000000"/>
              <w:right w:val="single" w:sz="4" w:space="0" w:color="000000"/>
            </w:tcBorders>
            <w:noWrap/>
            <w:vAlign w:val="bottom"/>
          </w:tcPr>
          <w:p w14:paraId="306E4535" w14:textId="6138DA37" w:rsidR="006C331B" w:rsidRDefault="00974F21"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1</w:t>
            </w:r>
          </w:p>
        </w:tc>
        <w:tc>
          <w:tcPr>
            <w:tcW w:w="780" w:type="dxa"/>
            <w:tcBorders>
              <w:top w:val="single" w:sz="4" w:space="0" w:color="000000"/>
              <w:left w:val="single" w:sz="4" w:space="0" w:color="000000"/>
              <w:bottom w:val="single" w:sz="4" w:space="0" w:color="000000"/>
              <w:right w:val="single" w:sz="4" w:space="0" w:color="000000"/>
            </w:tcBorders>
            <w:noWrap/>
            <w:vAlign w:val="bottom"/>
          </w:tcPr>
          <w:p w14:paraId="1161C5EB" w14:textId="7913AA93" w:rsidR="006C331B"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0</w:t>
            </w:r>
          </w:p>
        </w:tc>
      </w:tr>
    </w:tbl>
    <w:p w14:paraId="1C4A3E32" w14:textId="77777777" w:rsidR="0050537C" w:rsidRDefault="0050537C" w:rsidP="00085352">
      <w:pPr>
        <w:jc w:val="right"/>
      </w:pPr>
    </w:p>
    <w:p w14:paraId="3E17F234" w14:textId="57531484" w:rsidR="0050537C" w:rsidRDefault="0050537C" w:rsidP="00BE1A7C">
      <w:r>
        <w:t xml:space="preserve">L’offre de soins de l’IRIS i est </w:t>
      </w:r>
      <m:oMath>
        <m:sSub>
          <m:sSubPr>
            <m:ctrlPr>
              <w:rPr>
                <w:rFonts w:ascii="Cambria Math" w:hAnsi="Cambria Math"/>
                <w:i/>
              </w:rPr>
            </m:ctrlPr>
          </m:sSubPr>
          <m:e>
            <m:r>
              <w:rPr>
                <w:rFonts w:ascii="Cambria Math" w:hAnsi="Cambria Math"/>
              </w:rPr>
              <m:t>NB</m:t>
            </m:r>
          </m:e>
          <m:sub>
            <m:r>
              <w:rPr>
                <w:rFonts w:ascii="Cambria Math" w:hAnsi="Cambria Math"/>
              </w:rPr>
              <m:t>1s</m:t>
            </m:r>
          </m:sub>
        </m:sSub>
        <m:r>
          <w:rPr>
            <w:rFonts w:ascii="Cambria Math" w:hAnsi="Cambria Math"/>
          </w:rPr>
          <m:t xml:space="preserve"> =1+0.67+0.5+1=3.17 ETP</m:t>
        </m:r>
      </m:oMath>
    </w:p>
    <w:p w14:paraId="4716FA74" w14:textId="564FC43C" w:rsidR="0050537C" w:rsidRDefault="0050537C" w:rsidP="00BE1A7C">
      <w:r>
        <w:t>L’offre de soins de l’IRIS j es</w:t>
      </w:r>
      <w:r w:rsidR="008B5DC9">
        <w:rPr>
          <w:rFonts w:eastAsiaTheme="minorEastAsia"/>
        </w:rPr>
        <w:t>t</w:t>
      </w:r>
      <m:oMath>
        <m:sSub>
          <m:sSubPr>
            <m:ctrlPr>
              <w:rPr>
                <w:rFonts w:ascii="Cambria Math" w:hAnsi="Cambria Math"/>
                <w:i/>
              </w:rPr>
            </m:ctrlPr>
          </m:sSubPr>
          <m:e>
            <m:r>
              <w:rPr>
                <w:rFonts w:ascii="Cambria Math" w:hAnsi="Cambria Math"/>
              </w:rPr>
              <m:t xml:space="preserve"> NB</m:t>
            </m:r>
          </m:e>
          <m:sub>
            <m:r>
              <w:rPr>
                <w:rFonts w:ascii="Cambria Math" w:hAnsi="Cambria Math"/>
              </w:rPr>
              <m:t>2s</m:t>
            </m:r>
          </m:sub>
        </m:sSub>
        <m:r>
          <w:rPr>
            <w:rFonts w:ascii="Cambria Math" w:hAnsi="Cambria Math"/>
          </w:rPr>
          <m:t xml:space="preserve"> =0.33+0.5=0.83 ETP</m:t>
        </m:r>
      </m:oMath>
    </w:p>
    <w:p w14:paraId="05D69012" w14:textId="77777777" w:rsidR="007F3F33" w:rsidRDefault="007F3F33" w:rsidP="00BE1A7C"/>
    <w:p w14:paraId="2517FA12" w14:textId="33F67BE7" w:rsidR="007F3F33" w:rsidRDefault="007F3F33" w:rsidP="00BE1A7C">
      <w:r>
        <w:t>La valeur</w:t>
      </w:r>
      <w:r w:rsidR="00A604E5">
        <w:t xml:space="preserve"> </w:t>
      </w:r>
      <m:oMath>
        <m:sSub>
          <m:sSubPr>
            <m:ctrlPr>
              <w:rPr>
                <w:rFonts w:ascii="Cambria Math" w:hAnsi="Cambria Math"/>
                <w:i/>
              </w:rPr>
            </m:ctrlPr>
          </m:sSubPr>
          <m:e>
            <m:r>
              <w:rPr>
                <w:rFonts w:ascii="Cambria Math" w:hAnsi="Cambria Math"/>
              </w:rPr>
              <m:t>NB</m:t>
            </m:r>
          </m:e>
          <m:sub>
            <m:r>
              <w:rPr>
                <w:rFonts w:ascii="Cambria Math" w:hAnsi="Cambria Math"/>
              </w:rPr>
              <m:t>is</m:t>
            </m:r>
          </m:sub>
        </m:sSub>
      </m:oMath>
      <w:r>
        <w:t xml:space="preserve"> est calculée pour tous les </w:t>
      </w:r>
      <w:r w:rsidR="00A604E5">
        <w:t>spécialités s d’exercices citées au paragraphe 3.1.2</w:t>
      </w:r>
      <w:r>
        <w:t>.</w:t>
      </w:r>
    </w:p>
    <w:p w14:paraId="12046E8D" w14:textId="77777777" w:rsidR="00A604E5" w:rsidRDefault="00A604E5" w:rsidP="00BE1A7C"/>
    <w:p w14:paraId="5ECD85D9" w14:textId="17DE37DE" w:rsidR="005B2483" w:rsidRDefault="005B2483" w:rsidP="007B6163">
      <w:pPr>
        <w:jc w:val="both"/>
        <w:rPr>
          <w:kern w:val="0"/>
          <w14:ligatures w14:val="none"/>
        </w:rPr>
      </w:pPr>
      <w:r w:rsidRPr="006C331B">
        <w:rPr>
          <w:b/>
          <w:bCs/>
        </w:rPr>
        <w:t>Pour</w:t>
      </w:r>
      <w:r w:rsidR="00843461" w:rsidRPr="006C331B">
        <w:rPr>
          <w:b/>
          <w:bCs/>
        </w:rPr>
        <w:t xml:space="preserve"> le calcul de</w:t>
      </w:r>
      <w:r w:rsidRPr="006C331B">
        <w:rPr>
          <w:b/>
          <w:bCs/>
        </w:rPr>
        <w:t xml:space="preserve"> l’offre de soins, seuls sont retenus les PS exerçant en libéral et les PS salariés dans des structures de santé de type maison de santé. Sont exclus, notamment, les salariés d’hôpitaux, de maisons de retraite, de laboratoires, etc.</w:t>
      </w:r>
      <w:r w:rsidR="006C331B">
        <w:rPr>
          <w:kern w:val="0"/>
          <w14:ligatures w14:val="none"/>
        </w:rPr>
        <w:t xml:space="preserve"> </w:t>
      </w:r>
    </w:p>
    <w:p w14:paraId="22983C57" w14:textId="0D9BEE7A" w:rsidR="005B2483" w:rsidRPr="006C331B" w:rsidRDefault="005B2483" w:rsidP="007B6163">
      <w:pPr>
        <w:jc w:val="both"/>
        <w:rPr>
          <w:b/>
          <w:bCs/>
          <w:kern w:val="0"/>
          <w14:ligatures w14:val="none"/>
        </w:rPr>
      </w:pPr>
      <w:r w:rsidRPr="006C331B">
        <w:rPr>
          <w:b/>
          <w:bCs/>
        </w:rPr>
        <w:t xml:space="preserve">Un APL « dégradé », calculé uniquement à partir des PS libéraux, est également </w:t>
      </w:r>
      <w:r w:rsidR="007B6163">
        <w:rPr>
          <w:b/>
          <w:bCs/>
        </w:rPr>
        <w:t>disponible (cf. section 4.5 sur les paramètres avancés de l’outil GeoDataViz)</w:t>
      </w:r>
      <w:r w:rsidRPr="006C331B">
        <w:rPr>
          <w:b/>
          <w:bCs/>
        </w:rPr>
        <w:t>.</w:t>
      </w:r>
    </w:p>
    <w:p w14:paraId="2A859E2F" w14:textId="77777777" w:rsidR="007F3F33" w:rsidRDefault="007F3F33" w:rsidP="00BE1A7C"/>
    <w:p w14:paraId="688DB7C2" w14:textId="0D9F2C51" w:rsidR="005B2483" w:rsidRDefault="005B2483">
      <w:pPr>
        <w:jc w:val="both"/>
        <w:rPr>
          <w:kern w:val="0"/>
          <w14:ligatures w14:val="none"/>
        </w:rPr>
      </w:pPr>
      <w:r>
        <w:t xml:space="preserve">Par exemple, si le Dr Dupont exerce comme salarié en maison de retraite et comme libéral en cabinet, alors </w:t>
      </w:r>
      <m:oMath>
        <m:sSub>
          <m:sSubPr>
            <m:ctrlPr>
              <w:rPr>
                <w:rFonts w:ascii="Cambria Math" w:hAnsi="Cambria Math"/>
                <w:i/>
              </w:rPr>
            </m:ctrlPr>
          </m:sSubPr>
          <m:e>
            <m:r>
              <w:rPr>
                <w:rFonts w:ascii="Cambria Math" w:hAnsi="Cambria Math"/>
              </w:rPr>
              <m:t>N</m:t>
            </m:r>
          </m:e>
          <m:sub>
            <m:r>
              <w:rPr>
                <w:rFonts w:ascii="Cambria Math" w:hAnsi="Cambria Math"/>
              </w:rPr>
              <m:t>js</m:t>
            </m:r>
          </m:sub>
        </m:sSub>
        <m:r>
          <w:rPr>
            <w:rFonts w:ascii="Cambria Math" w:hAnsi="Cambria Math"/>
          </w:rPr>
          <m:t xml:space="preserve"> =2</m:t>
        </m:r>
      </m:oMath>
      <w:r w:rsidRPr="007B6163">
        <w:t>,</w:t>
      </w:r>
      <w:r>
        <w:t xml:space="preserve"> mais l’offre de soins retenue est</w:t>
      </w:r>
      <w:r w:rsidR="001D4E37">
        <w:t xml:space="preserve"> </w:t>
      </w:r>
      <m:oMath>
        <m:sSub>
          <m:sSubPr>
            <m:ctrlPr>
              <w:rPr>
                <w:rFonts w:ascii="Cambria Math" w:hAnsi="Cambria Math"/>
                <w:i/>
              </w:rPr>
            </m:ctrlPr>
          </m:sSubPr>
          <m:e>
            <m:r>
              <w:rPr>
                <w:rFonts w:ascii="Cambria Math" w:hAnsi="Cambria Math"/>
              </w:rPr>
              <m:t>NB</m:t>
            </m:r>
          </m:e>
          <m:sub>
            <m:r>
              <w:rPr>
                <w:rFonts w:ascii="Cambria Math" w:hAnsi="Cambria Math"/>
              </w:rPr>
              <m:t>js</m:t>
            </m:r>
          </m:sub>
        </m:sSub>
        <m:r>
          <w:rPr>
            <w:rFonts w:ascii="Cambria Math" w:hAnsi="Cambria Math"/>
          </w:rPr>
          <m:t xml:space="preserve"> =0.5 ETP</m:t>
        </m:r>
      </m:oMath>
    </w:p>
    <w:p w14:paraId="6F002EFE" w14:textId="77777777" w:rsidR="00EE5B71" w:rsidRDefault="00EE5B71" w:rsidP="00BE1A7C"/>
    <w:p w14:paraId="17292A8E" w14:textId="2A9BF17D" w:rsidR="009D34E3" w:rsidRDefault="009D34E3" w:rsidP="00EE5B71">
      <w:pPr>
        <w:pStyle w:val="Titre3"/>
      </w:pPr>
      <w:r>
        <w:t xml:space="preserve">Calcul du taux de recours </w:t>
      </w:r>
      <w:r w:rsidR="001314C1">
        <w:t>par spécialité et tranche d’âge</w:t>
      </w:r>
    </w:p>
    <w:p w14:paraId="4A8FFF71" w14:textId="77777777" w:rsidR="009D34E3" w:rsidRDefault="009D34E3" w:rsidP="009D34E3"/>
    <w:p w14:paraId="5A83D988" w14:textId="59E4B11F" w:rsidR="00FB3E94" w:rsidRDefault="009D34E3" w:rsidP="00184F26">
      <w:pPr>
        <w:jc w:val="both"/>
        <w:rPr>
          <w:rFonts w:eastAsiaTheme="minorEastAsia"/>
        </w:rPr>
      </w:pPr>
      <w:r>
        <w:t xml:space="preserve">Le taux de recours </w:t>
      </w:r>
      <w:r w:rsidR="001314C1">
        <w:t>de</w:t>
      </w:r>
      <w:r>
        <w:t xml:space="preserve"> la tranche d’âge</w:t>
      </w:r>
      <w:r w:rsidRPr="009D34E3">
        <w:rPr>
          <w:rFonts w:ascii="Cambria Math" w:eastAsiaTheme="minorEastAsia" w:hAnsi="Cambria Math"/>
          <w:i/>
        </w:rPr>
        <w:t xml:space="preserve"> </w:t>
      </w:r>
      <m:oMath>
        <m:r>
          <w:rPr>
            <w:rFonts w:ascii="Cambria Math" w:eastAsiaTheme="minorEastAsia" w:hAnsi="Cambria Math"/>
          </w:rPr>
          <m:t>a</m:t>
        </m:r>
      </m:oMath>
      <w:r>
        <w:rPr>
          <w:rFonts w:eastAsiaTheme="minorEastAsia"/>
        </w:rPr>
        <w:t xml:space="preserve"> pour la spécialité </w:t>
      </w:r>
      <m:oMath>
        <m:r>
          <w:rPr>
            <w:rFonts w:ascii="Cambria Math" w:eastAsiaTheme="minorEastAsia" w:hAnsi="Cambria Math"/>
          </w:rPr>
          <m:t>s</m:t>
        </m:r>
      </m:oMath>
      <w:r>
        <w:rPr>
          <w:rFonts w:eastAsiaTheme="minorEastAsia"/>
        </w:rPr>
        <w:t xml:space="preserve"> </w:t>
      </w:r>
      <m:oMath>
        <m:sSub>
          <m:sSubPr>
            <m:ctrlPr>
              <w:rPr>
                <w:rFonts w:ascii="Cambria Math" w:eastAsiaTheme="minorEastAsia" w:hAnsi="Cambria Math" w:cs="Courier New"/>
                <w:i/>
              </w:rPr>
            </m:ctrlPr>
          </m:sSubPr>
          <m:e>
            <m:r>
              <w:rPr>
                <w:rFonts w:ascii="Cambria Math" w:eastAsiaTheme="minorEastAsia" w:hAnsi="Cambria Math" w:cs="Courier New"/>
              </w:rPr>
              <m:t>TR</m:t>
            </m:r>
          </m:e>
          <m:sub>
            <m:r>
              <w:rPr>
                <w:rFonts w:ascii="Cambria Math" w:eastAsiaTheme="minorEastAsia" w:hAnsi="Cambria Math" w:cs="Courier New"/>
              </w:rPr>
              <m:t>as</m:t>
            </m:r>
          </m:sub>
        </m:sSub>
      </m:oMath>
      <w:r>
        <w:rPr>
          <w:rFonts w:eastAsiaTheme="minorEastAsia"/>
        </w:rPr>
        <w:t xml:space="preserve"> représente la sur ou sous-représentation d’une classe d’âge dans le taux de recours à une spécialité afin de mesurer la demande réelle d’un IRIS.</w:t>
      </w:r>
      <w:r w:rsidR="00FB3E94">
        <w:rPr>
          <w:rFonts w:eastAsiaTheme="minorEastAsia"/>
        </w:rPr>
        <w:t xml:space="preserve"> </w:t>
      </w:r>
    </w:p>
    <w:p w14:paraId="3922DED4" w14:textId="77777777" w:rsidR="00FB3E94" w:rsidRDefault="00FB3E94" w:rsidP="00184F26">
      <w:pPr>
        <w:jc w:val="both"/>
        <w:rPr>
          <w:rFonts w:eastAsiaTheme="minorEastAsia"/>
        </w:rPr>
      </w:pPr>
    </w:p>
    <w:p w14:paraId="779EA52A" w14:textId="37DD90E6" w:rsidR="00AA22C7" w:rsidRDefault="00FB3E94" w:rsidP="00184F26">
      <w:pPr>
        <w:jc w:val="both"/>
      </w:pPr>
      <w:r>
        <w:t>L</w:t>
      </w:r>
      <w:r w:rsidR="00AA22C7">
        <w:t xml:space="preserve">a base de données </w:t>
      </w:r>
      <w:commentRangeStart w:id="16"/>
      <w:commentRangeStart w:id="17"/>
      <w:r w:rsidR="00AA22C7">
        <w:t xml:space="preserve">INSEE – </w:t>
      </w:r>
      <w:r w:rsidR="00A80B53">
        <w:t>Structure de la population</w:t>
      </w:r>
      <w:r w:rsidR="00AA22C7">
        <w:t xml:space="preserve"> </w:t>
      </w:r>
      <w:commentRangeEnd w:id="16"/>
      <w:r w:rsidR="0075066D">
        <w:rPr>
          <w:rStyle w:val="Marquedecommentaire"/>
          <w:sz w:val="22"/>
          <w:szCs w:val="22"/>
        </w:rPr>
        <w:commentReference w:id="16"/>
      </w:r>
      <w:commentRangeEnd w:id="17"/>
      <w:r w:rsidR="00A80B53">
        <w:rPr>
          <w:rStyle w:val="Marquedecommentaire"/>
          <w:sz w:val="22"/>
          <w:szCs w:val="22"/>
        </w:rPr>
        <w:commentReference w:id="17"/>
      </w:r>
      <w:r w:rsidR="00AA22C7">
        <w:t xml:space="preserve">nous </w:t>
      </w:r>
      <w:r>
        <w:t>donne</w:t>
      </w:r>
      <w:r w:rsidR="00AA22C7">
        <w:t xml:space="preserve"> la répartition des habitants par classe d’âge, par IRIS et par année.</w:t>
      </w:r>
      <w:r>
        <w:rPr>
          <w:rFonts w:eastAsiaTheme="minorEastAsia"/>
        </w:rPr>
        <w:t xml:space="preserve"> </w:t>
      </w:r>
      <w:r>
        <w:t>L</w:t>
      </w:r>
      <w:r w:rsidR="00AA22C7">
        <w:t xml:space="preserve">a base de données Ameli – Open DAMIR nous </w:t>
      </w:r>
      <w:r>
        <w:t>fournit</w:t>
      </w:r>
      <w:r w:rsidR="00AA22C7">
        <w:t xml:space="preserve"> le taux de recours aux différentes spécialités </w:t>
      </w:r>
      <m:oMath>
        <m:r>
          <w:rPr>
            <w:rFonts w:ascii="Cambria Math" w:hAnsi="Cambria Math"/>
          </w:rPr>
          <m:t>s</m:t>
        </m:r>
      </m:oMath>
      <w:r>
        <w:t xml:space="preserve"> </w:t>
      </w:r>
      <w:r w:rsidR="00AA22C7">
        <w:t xml:space="preserve">par classe d’âge </w:t>
      </w:r>
      <m:oMath>
        <m:r>
          <w:rPr>
            <w:rFonts w:ascii="Cambria Math" w:hAnsi="Cambria Math"/>
          </w:rPr>
          <m:t>a</m:t>
        </m:r>
      </m:oMath>
      <w:r>
        <w:t xml:space="preserve"> </w:t>
      </w:r>
      <w:r w:rsidR="00AA22C7">
        <w:t>et par année.</w:t>
      </w:r>
    </w:p>
    <w:p w14:paraId="7A6CCDE7" w14:textId="77777777" w:rsidR="00FB3E94" w:rsidRPr="00FB3E94" w:rsidRDefault="00FB3E94" w:rsidP="00184F26">
      <w:pPr>
        <w:jc w:val="both"/>
        <w:rPr>
          <w:rFonts w:eastAsiaTheme="minorEastAsia"/>
        </w:rPr>
      </w:pPr>
    </w:p>
    <w:p w14:paraId="296EB368" w14:textId="253E0BDD" w:rsidR="00AA22C7" w:rsidRDefault="00AA22C7" w:rsidP="00184F26">
      <w:pPr>
        <w:jc w:val="both"/>
      </w:pPr>
      <w:r>
        <w:t xml:space="preserve">Nous avons donc </w:t>
      </w:r>
      <w:r w:rsidR="00A80B53">
        <w:t>utilisé</w:t>
      </w:r>
      <w:r>
        <w:t xml:space="preserve"> les 2 bases de données pour </w:t>
      </w:r>
      <w:r w:rsidR="00A80B53">
        <w:t>mesurer</w:t>
      </w:r>
      <w:r>
        <w:t xml:space="preserve"> le taux de recours différentié par classe d’âge, IRIS et spécialité pour chaque année.</w:t>
      </w:r>
    </w:p>
    <w:p w14:paraId="7351E774" w14:textId="77777777" w:rsidR="00184F26" w:rsidRDefault="00184F26" w:rsidP="00184F26">
      <w:pPr>
        <w:jc w:val="both"/>
      </w:pPr>
    </w:p>
    <w:p w14:paraId="6AFC9E37" w14:textId="77777777" w:rsidR="00530D1E" w:rsidRDefault="00AA22C7" w:rsidP="001314C1">
      <w:pPr>
        <w:jc w:val="both"/>
      </w:pPr>
      <w:r>
        <w:t xml:space="preserve">Dans OpenDamir nous utilisons </w:t>
      </w:r>
      <w:r w:rsidR="00184F26">
        <w:t>la</w:t>
      </w:r>
      <w:r>
        <w:t xml:space="preserve"> variable </w:t>
      </w:r>
      <w:r w:rsidR="00A80B53">
        <w:t>PSP_SPE_SNDS</w:t>
      </w:r>
      <w:r>
        <w:t xml:space="preserve"> </w:t>
      </w:r>
      <w:r w:rsidR="00184F26">
        <w:t>qui représente la « </w:t>
      </w:r>
      <w:r w:rsidR="00184F26" w:rsidRPr="00184F26">
        <w:t>Spécialité Médicale PS Exécutant</w:t>
      </w:r>
      <w:r w:rsidR="00184F26">
        <w:t> »</w:t>
      </w:r>
      <w:r w:rsidR="00184F26" w:rsidRPr="00184F26">
        <w:t xml:space="preserve"> </w:t>
      </w:r>
      <w:r>
        <w:t xml:space="preserve">et </w:t>
      </w:r>
      <w:r w:rsidR="00184F26">
        <w:t xml:space="preserve">la variable </w:t>
      </w:r>
      <w:r w:rsidR="00A80B53">
        <w:t>PSP_ACT_SNDS</w:t>
      </w:r>
      <w:r w:rsidR="00184F26">
        <w:t xml:space="preserve"> qui représente « </w:t>
      </w:r>
      <w:r w:rsidR="00184F26" w:rsidRPr="00184F26">
        <w:t>Nature d'Activité PS Prescripteur</w:t>
      </w:r>
      <w:r w:rsidR="00184F26">
        <w:t> ».</w:t>
      </w:r>
    </w:p>
    <w:p w14:paraId="7765C5CA" w14:textId="6866E46C" w:rsidR="00530D1E" w:rsidRDefault="00530D1E" w:rsidP="001314C1">
      <w:pPr>
        <w:jc w:val="both"/>
      </w:pPr>
      <w:r>
        <w:t>Pour calculer le nombre d’acte par tranche d’âge nous utilisons les variables de la base OpenD</w:t>
      </w:r>
      <w:r w:rsidR="00CA59EF">
        <w:t>amir</w:t>
      </w:r>
      <w:r>
        <w:t xml:space="preserve"> suivantes :</w:t>
      </w:r>
    </w:p>
    <w:p w14:paraId="3E09C465" w14:textId="40141924" w:rsidR="00530D1E" w:rsidRDefault="00530D1E">
      <w:pPr>
        <w:pStyle w:val="Paragraphedeliste"/>
        <w:numPr>
          <w:ilvl w:val="0"/>
          <w:numId w:val="15"/>
        </w:numPr>
        <w:jc w:val="both"/>
      </w:pPr>
      <w:r w:rsidRPr="00530D1E">
        <w:t>AGE_BEN_SNDS qui représente la</w:t>
      </w:r>
      <w:r>
        <w:t xml:space="preserve"> tranche d’âge du bénéficiaire au moment des soins</w:t>
      </w:r>
    </w:p>
    <w:p w14:paraId="795AC522" w14:textId="4A08F671" w:rsidR="00530D1E" w:rsidRDefault="00530D1E">
      <w:pPr>
        <w:pStyle w:val="Paragraphedeliste"/>
        <w:numPr>
          <w:ilvl w:val="0"/>
          <w:numId w:val="15"/>
        </w:numPr>
        <w:jc w:val="both"/>
      </w:pPr>
      <w:r>
        <w:t>PRS_BEN_SNDS représente le type de remboursement, nous prenons uniquement les type de remboursement « PRESTATION DE REFERENCE »</w:t>
      </w:r>
      <w:r w:rsidR="004C7A4B">
        <w:t xml:space="preserve"> conformément à la documentation OpenDAMIR</w:t>
      </w:r>
      <w:r w:rsidR="004C7A4B">
        <w:rPr>
          <w:rStyle w:val="Appelnotedebasdep"/>
        </w:rPr>
        <w:footnoteReference w:id="2"/>
      </w:r>
    </w:p>
    <w:p w14:paraId="20618117" w14:textId="20006B27" w:rsidR="00530D1E" w:rsidRPr="00530D1E" w:rsidRDefault="00530D1E">
      <w:pPr>
        <w:pStyle w:val="Paragraphedeliste"/>
        <w:numPr>
          <w:ilvl w:val="0"/>
          <w:numId w:val="15"/>
        </w:numPr>
        <w:jc w:val="both"/>
      </w:pPr>
      <w:r>
        <w:t>PRS_ACT_QTE qui représente la quantité d’acte</w:t>
      </w:r>
    </w:p>
    <w:p w14:paraId="4C9AA4AA" w14:textId="6F43B644" w:rsidR="00153235" w:rsidRDefault="000E1C1C" w:rsidP="001314C1">
      <w:pPr>
        <w:jc w:val="both"/>
      </w:pPr>
      <w:commentRangeStart w:id="18"/>
      <w:commentRangeStart w:id="19"/>
      <w:r>
        <w:t>N</w:t>
      </w:r>
      <w:r w:rsidR="001314C1">
        <w:t xml:space="preserve">ous </w:t>
      </w:r>
      <w:r w:rsidR="00530D1E">
        <w:t>pouvons donc ca</w:t>
      </w:r>
      <w:r w:rsidR="00CA59EF">
        <w:t>l</w:t>
      </w:r>
      <w:r w:rsidR="00530D1E">
        <w:t>culer</w:t>
      </w:r>
      <w:r>
        <w:t xml:space="preserve"> </w:t>
      </w:r>
      <w:r w:rsidR="001314C1">
        <w:t>le taux de recours d’une classe d’âge de la population générale</w:t>
      </w:r>
      <w:commentRangeEnd w:id="18"/>
      <w:r w:rsidR="0075066D">
        <w:rPr>
          <w:rStyle w:val="Marquedecommentaire"/>
          <w:sz w:val="22"/>
          <w:szCs w:val="22"/>
        </w:rPr>
        <w:commentReference w:id="18"/>
      </w:r>
      <w:commentRangeEnd w:id="19"/>
      <w:r w:rsidR="00E219D0">
        <w:rPr>
          <w:rStyle w:val="Marquedecommentaire"/>
          <w:sz w:val="22"/>
          <w:szCs w:val="22"/>
        </w:rPr>
        <w:commentReference w:id="19"/>
      </w:r>
      <w:r w:rsidR="00153235">
        <w:t>.</w:t>
      </w:r>
    </w:p>
    <w:p w14:paraId="37F75FD2" w14:textId="74DB3AC9" w:rsidR="001314C1" w:rsidRDefault="00153235" w:rsidP="001314C1">
      <w:pPr>
        <w:jc w:val="both"/>
      </w:pPr>
      <w:r>
        <w:t>La différentiation hommes et femmes nous est donné par la variable BEN_SEX_CODE.</w:t>
      </w:r>
    </w:p>
    <w:p w14:paraId="560AB32E" w14:textId="77777777" w:rsidR="00A568F0" w:rsidRDefault="00A568F0" w:rsidP="001314C1">
      <w:pPr>
        <w:jc w:val="both"/>
      </w:pPr>
    </w:p>
    <w:p w14:paraId="64CF98B3" w14:textId="2EF6A2BD" w:rsidR="00A568F0" w:rsidRDefault="00A568F0" w:rsidP="001314C1">
      <w:pPr>
        <w:jc w:val="both"/>
      </w:pPr>
      <w:r>
        <w:t>La définition des classes d’âge est différente entre la base OpenDAMIR et la base INSEE.</w:t>
      </w:r>
    </w:p>
    <w:p w14:paraId="4F819566" w14:textId="21B50B26" w:rsidR="00A568F0" w:rsidRDefault="00A568F0" w:rsidP="00A568F0">
      <w:pPr>
        <w:jc w:val="both"/>
      </w:pPr>
      <w:r>
        <w:t>DAMIR classe les populations par tranches de 10 ans, sauf pour les 0-20 ans et les plus de 80 ans (noté</w:t>
      </w:r>
      <w:r w:rsidRPr="00A568F0">
        <w:rPr>
          <w:sz w:val="28"/>
          <w:szCs w:val="28"/>
        </w:rPr>
        <w:t xml:space="preserve">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damir</m:t>
            </m:r>
          </m:sub>
        </m:sSub>
      </m:oMath>
      <w:r>
        <w:t> ):</w:t>
      </w:r>
    </w:p>
    <w:p w14:paraId="5415369B" w14:textId="079B482C" w:rsidR="00A568F0" w:rsidRDefault="00A568F0">
      <w:pPr>
        <w:pStyle w:val="Paragraphedeliste"/>
        <w:numPr>
          <w:ilvl w:val="0"/>
          <w:numId w:val="16"/>
        </w:numPr>
        <w:jc w:val="both"/>
      </w:pPr>
      <w:r>
        <w:t>0-19 ans</w:t>
      </w:r>
    </w:p>
    <w:p w14:paraId="008A46E5" w14:textId="60BFA97D" w:rsidR="00A568F0" w:rsidRDefault="00A568F0">
      <w:pPr>
        <w:pStyle w:val="Paragraphedeliste"/>
        <w:numPr>
          <w:ilvl w:val="0"/>
          <w:numId w:val="16"/>
        </w:numPr>
        <w:jc w:val="both"/>
      </w:pPr>
      <w:r>
        <w:t>20-29 ans</w:t>
      </w:r>
    </w:p>
    <w:p w14:paraId="552E76B0" w14:textId="35B3E55C" w:rsidR="00A568F0" w:rsidRDefault="00A568F0">
      <w:pPr>
        <w:pStyle w:val="Paragraphedeliste"/>
        <w:numPr>
          <w:ilvl w:val="0"/>
          <w:numId w:val="16"/>
        </w:numPr>
        <w:jc w:val="both"/>
      </w:pPr>
      <w:r>
        <w:t>30-39 ans</w:t>
      </w:r>
    </w:p>
    <w:p w14:paraId="78C04F9C" w14:textId="0E836F20" w:rsidR="00A568F0" w:rsidRDefault="00A568F0">
      <w:pPr>
        <w:pStyle w:val="Paragraphedeliste"/>
        <w:numPr>
          <w:ilvl w:val="0"/>
          <w:numId w:val="16"/>
        </w:numPr>
        <w:jc w:val="both"/>
      </w:pPr>
      <w:r>
        <w:t>40-49 ans</w:t>
      </w:r>
    </w:p>
    <w:p w14:paraId="7AFADE9E" w14:textId="47351105" w:rsidR="00A568F0" w:rsidRDefault="00A568F0">
      <w:pPr>
        <w:pStyle w:val="Paragraphedeliste"/>
        <w:numPr>
          <w:ilvl w:val="0"/>
          <w:numId w:val="16"/>
        </w:numPr>
        <w:jc w:val="both"/>
      </w:pPr>
      <w:r>
        <w:t>50-59 ans</w:t>
      </w:r>
    </w:p>
    <w:p w14:paraId="47AF0570" w14:textId="4E8B2F89" w:rsidR="00A568F0" w:rsidRDefault="00A568F0">
      <w:pPr>
        <w:pStyle w:val="Paragraphedeliste"/>
        <w:numPr>
          <w:ilvl w:val="0"/>
          <w:numId w:val="16"/>
        </w:numPr>
        <w:jc w:val="both"/>
      </w:pPr>
      <w:r>
        <w:t>60-69 ans</w:t>
      </w:r>
    </w:p>
    <w:p w14:paraId="7E75EACD" w14:textId="71D2761C" w:rsidR="00A568F0" w:rsidRDefault="00A568F0">
      <w:pPr>
        <w:pStyle w:val="Paragraphedeliste"/>
        <w:numPr>
          <w:ilvl w:val="0"/>
          <w:numId w:val="16"/>
        </w:numPr>
        <w:jc w:val="both"/>
      </w:pPr>
      <w:r>
        <w:t>70-79 ans</w:t>
      </w:r>
    </w:p>
    <w:p w14:paraId="3DD99C90" w14:textId="781044AA" w:rsidR="00A568F0" w:rsidRDefault="00A568F0">
      <w:pPr>
        <w:pStyle w:val="Paragraphedeliste"/>
        <w:numPr>
          <w:ilvl w:val="0"/>
          <w:numId w:val="16"/>
        </w:numPr>
        <w:jc w:val="both"/>
      </w:pPr>
      <w:r>
        <w:t>+ de 80 ans</w:t>
      </w:r>
    </w:p>
    <w:p w14:paraId="0791CE9B" w14:textId="4EF64A0D" w:rsidR="00A568F0" w:rsidRDefault="00A568F0" w:rsidP="00A568F0">
      <w:pPr>
        <w:jc w:val="both"/>
      </w:pPr>
      <w:r>
        <w:t>L’INSEE les classes différemment (noté</w:t>
      </w:r>
      <w:r w:rsidRPr="00A568F0">
        <w:rPr>
          <w:sz w:val="28"/>
          <w:szCs w:val="28"/>
        </w:rPr>
        <w:t xml:space="preserve">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insee</m:t>
            </m:r>
          </m:sub>
        </m:sSub>
      </m:oMath>
      <w:r>
        <w:t> ):</w:t>
      </w:r>
      <w:commentRangeStart w:id="20"/>
    </w:p>
    <w:p w14:paraId="6822128A" w14:textId="77777777" w:rsidR="00A568F0" w:rsidRDefault="00A568F0">
      <w:pPr>
        <w:pStyle w:val="Paragraphedeliste"/>
        <w:numPr>
          <w:ilvl w:val="0"/>
          <w:numId w:val="17"/>
        </w:numPr>
        <w:jc w:val="both"/>
      </w:pPr>
      <w:r>
        <w:t>0-2 ans</w:t>
      </w:r>
    </w:p>
    <w:p w14:paraId="503B706A" w14:textId="77777777" w:rsidR="00A568F0" w:rsidRDefault="00A568F0">
      <w:pPr>
        <w:pStyle w:val="Paragraphedeliste"/>
        <w:numPr>
          <w:ilvl w:val="0"/>
          <w:numId w:val="17"/>
        </w:numPr>
        <w:jc w:val="both"/>
      </w:pPr>
      <w:r>
        <w:t>3-5 ans</w:t>
      </w:r>
    </w:p>
    <w:p w14:paraId="4058AF6D" w14:textId="77777777" w:rsidR="00A568F0" w:rsidRDefault="00A568F0">
      <w:pPr>
        <w:pStyle w:val="Paragraphedeliste"/>
        <w:numPr>
          <w:ilvl w:val="0"/>
          <w:numId w:val="17"/>
        </w:numPr>
        <w:jc w:val="both"/>
      </w:pPr>
      <w:r>
        <w:t>6-10 ans</w:t>
      </w:r>
    </w:p>
    <w:p w14:paraId="1E995979" w14:textId="77777777" w:rsidR="00A568F0" w:rsidRDefault="00A568F0">
      <w:pPr>
        <w:pStyle w:val="Paragraphedeliste"/>
        <w:numPr>
          <w:ilvl w:val="0"/>
          <w:numId w:val="17"/>
        </w:numPr>
        <w:jc w:val="both"/>
      </w:pPr>
      <w:r>
        <w:t>11-17 ans</w:t>
      </w:r>
    </w:p>
    <w:p w14:paraId="7D15AA66" w14:textId="77777777" w:rsidR="00A568F0" w:rsidRDefault="00A568F0">
      <w:pPr>
        <w:pStyle w:val="Paragraphedeliste"/>
        <w:numPr>
          <w:ilvl w:val="0"/>
          <w:numId w:val="17"/>
        </w:numPr>
        <w:jc w:val="both"/>
      </w:pPr>
      <w:r>
        <w:t>18-24 ans</w:t>
      </w:r>
    </w:p>
    <w:p w14:paraId="0CDBB5B8" w14:textId="77777777" w:rsidR="00A568F0" w:rsidRDefault="00A568F0">
      <w:pPr>
        <w:pStyle w:val="Paragraphedeliste"/>
        <w:numPr>
          <w:ilvl w:val="0"/>
          <w:numId w:val="17"/>
        </w:numPr>
        <w:jc w:val="both"/>
      </w:pPr>
      <w:r>
        <w:t>25-39 ans</w:t>
      </w:r>
    </w:p>
    <w:p w14:paraId="44099C49" w14:textId="77777777" w:rsidR="00A568F0" w:rsidRDefault="00A568F0">
      <w:pPr>
        <w:pStyle w:val="Paragraphedeliste"/>
        <w:numPr>
          <w:ilvl w:val="0"/>
          <w:numId w:val="17"/>
        </w:numPr>
        <w:jc w:val="both"/>
      </w:pPr>
      <w:r>
        <w:t>40-54 ans</w:t>
      </w:r>
    </w:p>
    <w:p w14:paraId="39EC821B" w14:textId="77777777" w:rsidR="00A568F0" w:rsidRDefault="00A568F0">
      <w:pPr>
        <w:pStyle w:val="Paragraphedeliste"/>
        <w:numPr>
          <w:ilvl w:val="0"/>
          <w:numId w:val="17"/>
        </w:numPr>
        <w:jc w:val="both"/>
      </w:pPr>
      <w:r>
        <w:t>55-65 ans</w:t>
      </w:r>
    </w:p>
    <w:p w14:paraId="7CCE3967" w14:textId="77777777" w:rsidR="00A568F0" w:rsidRDefault="00A568F0">
      <w:pPr>
        <w:pStyle w:val="Paragraphedeliste"/>
        <w:numPr>
          <w:ilvl w:val="0"/>
          <w:numId w:val="17"/>
        </w:numPr>
        <w:jc w:val="both"/>
      </w:pPr>
      <w:r>
        <w:t>65-78 ans</w:t>
      </w:r>
    </w:p>
    <w:p w14:paraId="37138A5C" w14:textId="1EA3DD88" w:rsidR="00A568F0" w:rsidRDefault="00A568F0">
      <w:pPr>
        <w:pStyle w:val="Paragraphedeliste"/>
        <w:numPr>
          <w:ilvl w:val="0"/>
          <w:numId w:val="17"/>
        </w:numPr>
        <w:jc w:val="both"/>
      </w:pPr>
      <w:r>
        <w:t>+ de 80 ans.</w:t>
      </w:r>
      <w:commentRangeEnd w:id="20"/>
      <w:r>
        <w:rPr>
          <w:rStyle w:val="Marquedecommentaire"/>
          <w:sz w:val="22"/>
          <w:szCs w:val="22"/>
        </w:rPr>
        <w:commentReference w:id="20"/>
      </w:r>
    </w:p>
    <w:p w14:paraId="138D8427" w14:textId="77777777" w:rsidR="00A568F0" w:rsidRDefault="00A568F0" w:rsidP="001314C1">
      <w:pPr>
        <w:jc w:val="both"/>
      </w:pPr>
    </w:p>
    <w:p w14:paraId="3CD6D149" w14:textId="77777777" w:rsidR="004C7A4B" w:rsidRDefault="004C7A4B" w:rsidP="001314C1">
      <w:pPr>
        <w:jc w:val="both"/>
      </w:pPr>
    </w:p>
    <w:p w14:paraId="482AA527" w14:textId="54E31701" w:rsidR="004C7A4B" w:rsidRDefault="004C7A4B" w:rsidP="001314C1">
      <w:pPr>
        <w:jc w:val="both"/>
      </w:pPr>
      <w:r w:rsidRPr="004C7A4B">
        <w:rPr>
          <w:rFonts w:ascii="Cambria" w:hAnsi="Cambria"/>
          <w:i/>
          <w:iCs/>
          <w:sz w:val="28"/>
          <w:szCs w:val="28"/>
        </w:rPr>
        <w:t>Qas</w:t>
      </w:r>
      <w:r>
        <w:t xml:space="preserve"> représente la variable PRS_ACT_QTE pour la tranche d’âge </w:t>
      </w:r>
      <w:r w:rsidRPr="004C7A4B">
        <w:rPr>
          <w:rFonts w:ascii="Cambria" w:hAnsi="Cambria"/>
          <w:i/>
          <w:iCs/>
          <w:sz w:val="28"/>
          <w:szCs w:val="28"/>
        </w:rPr>
        <w:t>a</w:t>
      </w:r>
      <w:r>
        <w:t xml:space="preserve"> et la spécialité </w:t>
      </w:r>
      <w:r w:rsidRPr="004C7A4B">
        <w:rPr>
          <w:rFonts w:ascii="Cambria" w:hAnsi="Cambria"/>
          <w:i/>
          <w:iCs/>
          <w:sz w:val="28"/>
          <w:szCs w:val="28"/>
        </w:rPr>
        <w:t>s</w:t>
      </w:r>
      <w:r>
        <w:t>. Seul les types de remboursement de type prestation de référence sont utilisés.</w:t>
      </w:r>
    </w:p>
    <w:p w14:paraId="14DC3C31" w14:textId="77777777" w:rsidR="004C7A4B" w:rsidRDefault="004C7A4B" w:rsidP="004C7A4B">
      <w:pPr>
        <w:jc w:val="both"/>
      </w:pPr>
      <w:r w:rsidRPr="004C7A4B">
        <w:rPr>
          <w:rFonts w:ascii="Cambria" w:hAnsi="Cambria"/>
          <w:i/>
          <w:iCs/>
          <w:sz w:val="28"/>
          <w:szCs w:val="28"/>
        </w:rPr>
        <w:t>Qs</w:t>
      </w:r>
      <w:r>
        <w:t xml:space="preserve"> représente la variable PRS_ACT_QTE pour la spécialité </w:t>
      </w:r>
      <w:r w:rsidRPr="004C7A4B">
        <w:rPr>
          <w:rFonts w:ascii="Cambria" w:hAnsi="Cambria"/>
          <w:i/>
          <w:iCs/>
          <w:sz w:val="28"/>
          <w:szCs w:val="28"/>
        </w:rPr>
        <w:t>s</w:t>
      </w:r>
      <w:r>
        <w:t xml:space="preserve"> et toutes les tranches d’âge. Seul les types de remboursement de type prestation de référence sont utilisés.</w:t>
      </w:r>
    </w:p>
    <w:p w14:paraId="55B0B911" w14:textId="20FD39B8" w:rsidR="004C7A4B" w:rsidRDefault="00000000" w:rsidP="001314C1">
      <w:pPr>
        <w:jc w:val="both"/>
      </w:pPr>
      <m:oMath>
        <m:sSub>
          <m:sSubPr>
            <m:ctrlPr>
              <w:rPr>
                <w:rFonts w:ascii="Cambria Math" w:hAnsi="Cambria Math"/>
                <w:i/>
                <w:sz w:val="28"/>
                <w:szCs w:val="28"/>
              </w:rPr>
            </m:ctrlPr>
          </m:sSubPr>
          <m:e>
            <m:r>
              <w:rPr>
                <w:rFonts w:ascii="Cambria Math" w:hAnsi="Cambria Math"/>
                <w:sz w:val="28"/>
                <w:szCs w:val="28"/>
              </w:rPr>
              <m:t>TR</m:t>
            </m:r>
          </m:e>
          <m:sub>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damir</m:t>
                </m:r>
              </m:sub>
            </m:sSub>
            <m:r>
              <w:rPr>
                <w:rFonts w:ascii="Cambria Math" w:hAnsi="Cambria Math"/>
                <w:sz w:val="28"/>
                <w:szCs w:val="28"/>
              </w:rPr>
              <m:t>s</m:t>
            </m:r>
          </m:sub>
        </m:sSub>
      </m:oMath>
      <w:r w:rsidR="004C7A4B">
        <w:t xml:space="preserve">représente le taux de recours d’une classe d’âge </w:t>
      </w:r>
      <w:r w:rsidR="004C7A4B" w:rsidRPr="00A568F0">
        <w:rPr>
          <w:rFonts w:ascii="Cambria" w:hAnsi="Cambria"/>
          <w:i/>
          <w:iCs/>
          <w:sz w:val="28"/>
          <w:szCs w:val="28"/>
        </w:rPr>
        <w:t>a</w:t>
      </w:r>
      <w:r w:rsidR="00A568F0">
        <w:t xml:space="preserve"> au format DAMIR</w:t>
      </w:r>
      <w:r w:rsidR="004C7A4B">
        <w:t xml:space="preserve"> par spécialité.</w:t>
      </w:r>
    </w:p>
    <w:p w14:paraId="35BE5957" w14:textId="77777777" w:rsidR="004C7A4B" w:rsidRDefault="004C7A4B" w:rsidP="001314C1">
      <w:pPr>
        <w:jc w:val="both"/>
      </w:pPr>
    </w:p>
    <w:p w14:paraId="26541AAD" w14:textId="77777777" w:rsidR="008D100D" w:rsidRDefault="008D100D" w:rsidP="001314C1">
      <w:pPr>
        <w:jc w:val="both"/>
      </w:pPr>
    </w:p>
    <w:p w14:paraId="4DEA1479" w14:textId="23A25069" w:rsidR="008D100D" w:rsidRDefault="00000000" w:rsidP="001314C1">
      <w:pPr>
        <w:jc w:val="both"/>
      </w:pPr>
      <m:oMathPara>
        <m:oMath>
          <m:sSub>
            <m:sSubPr>
              <m:ctrlPr>
                <w:rPr>
                  <w:rFonts w:ascii="Cambria Math" w:hAnsi="Cambria Math"/>
                  <w:i/>
                  <w:sz w:val="28"/>
                  <w:szCs w:val="28"/>
                </w:rPr>
              </m:ctrlPr>
            </m:sSubPr>
            <m:e>
              <m:r>
                <w:rPr>
                  <w:rFonts w:ascii="Cambria Math" w:hAnsi="Cambria Math"/>
                  <w:sz w:val="28"/>
                  <w:szCs w:val="28"/>
                </w:rPr>
                <m:t>TR</m:t>
              </m:r>
            </m:e>
            <m:sub>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damir</m:t>
                  </m:r>
                </m:sub>
              </m:sSub>
              <m:r>
                <w:rPr>
                  <w:rFonts w:ascii="Cambria Math" w:hAnsi="Cambria Math"/>
                  <w:sz w:val="28"/>
                  <w:szCs w:val="28"/>
                </w:rPr>
                <m:t>s</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Q</m:t>
                  </m:r>
                </m:e>
                <m:sub>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damir</m:t>
                      </m:r>
                    </m:sub>
                  </m:sSub>
                  <m:r>
                    <w:rPr>
                      <w:rFonts w:ascii="Cambria Math" w:hAnsi="Cambria Math"/>
                      <w:sz w:val="28"/>
                      <w:szCs w:val="28"/>
                    </w:rPr>
                    <m:t>s</m:t>
                  </m:r>
                </m:sub>
              </m:sSub>
            </m:num>
            <m:den>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s</m:t>
                  </m:r>
                </m:sub>
              </m:sSub>
            </m:den>
          </m:f>
        </m:oMath>
      </m:oMathPara>
    </w:p>
    <w:p w14:paraId="784D8601" w14:textId="77777777" w:rsidR="008D100D" w:rsidRDefault="008D100D" w:rsidP="001314C1">
      <w:pPr>
        <w:jc w:val="both"/>
      </w:pPr>
    </w:p>
    <w:p w14:paraId="324D6270" w14:textId="2823BE47" w:rsidR="00AA22C7" w:rsidRDefault="00AA22C7" w:rsidP="00184F26">
      <w:pPr>
        <w:jc w:val="both"/>
      </w:pPr>
    </w:p>
    <w:p w14:paraId="6B4F0187" w14:textId="66EC674A" w:rsidR="00184F26" w:rsidRDefault="00184F26" w:rsidP="00184F26">
      <w:pPr>
        <w:jc w:val="both"/>
      </w:pPr>
      <w:r>
        <w:t xml:space="preserve">Nous calculons ensuite </w:t>
      </w:r>
      <w:r w:rsidR="001314C1">
        <w:t>la</w:t>
      </w:r>
      <w:r>
        <w:t xml:space="preserve"> répartition des classes d’âge de la population générale</w:t>
      </w:r>
      <w:r w:rsidR="008A1DE9">
        <w:t xml:space="preserve">, des hommes et des femmes </w:t>
      </w:r>
      <w:r>
        <w:t>depuis la base INSEE avec les classes d’âge suivante :</w:t>
      </w:r>
    </w:p>
    <w:p w14:paraId="24FC2B0D" w14:textId="317AE5CD" w:rsidR="00184F26" w:rsidRDefault="00184F26">
      <w:pPr>
        <w:pStyle w:val="Paragraphedeliste"/>
        <w:numPr>
          <w:ilvl w:val="0"/>
          <w:numId w:val="14"/>
        </w:numPr>
        <w:jc w:val="both"/>
      </w:pPr>
      <w:r>
        <w:t>P0002 : De 0 à 2 ans</w:t>
      </w:r>
    </w:p>
    <w:p w14:paraId="5241C1D7" w14:textId="07BAB234" w:rsidR="00184F26" w:rsidRDefault="00184F26">
      <w:pPr>
        <w:pStyle w:val="Paragraphedeliste"/>
        <w:numPr>
          <w:ilvl w:val="0"/>
          <w:numId w:val="14"/>
        </w:numPr>
        <w:jc w:val="both"/>
      </w:pPr>
      <w:r>
        <w:t>P0305 : De 3 à 5 ans</w:t>
      </w:r>
    </w:p>
    <w:p w14:paraId="100BF751" w14:textId="3E1A7A28" w:rsidR="00184F26" w:rsidRDefault="00184F26">
      <w:pPr>
        <w:pStyle w:val="Paragraphedeliste"/>
        <w:numPr>
          <w:ilvl w:val="0"/>
          <w:numId w:val="14"/>
        </w:numPr>
        <w:jc w:val="both"/>
      </w:pPr>
      <w:r>
        <w:t>P0610 : De 6 à 10 ans</w:t>
      </w:r>
    </w:p>
    <w:p w14:paraId="6CDF7B9E" w14:textId="2EBF6CA9" w:rsidR="00184F26" w:rsidRDefault="00184F26">
      <w:pPr>
        <w:pStyle w:val="Paragraphedeliste"/>
        <w:numPr>
          <w:ilvl w:val="0"/>
          <w:numId w:val="14"/>
        </w:numPr>
        <w:jc w:val="both"/>
      </w:pPr>
      <w:r>
        <w:t>P1117 : De 11 à 17 ans</w:t>
      </w:r>
    </w:p>
    <w:p w14:paraId="7DDEBE2C" w14:textId="02A4082C" w:rsidR="00184F26" w:rsidRDefault="00184F26">
      <w:pPr>
        <w:pStyle w:val="Paragraphedeliste"/>
        <w:numPr>
          <w:ilvl w:val="0"/>
          <w:numId w:val="14"/>
        </w:numPr>
        <w:jc w:val="both"/>
      </w:pPr>
      <w:r>
        <w:t>P1824 : De 18 à 24 ans</w:t>
      </w:r>
    </w:p>
    <w:p w14:paraId="750E8F5B" w14:textId="243D337B" w:rsidR="00184F26" w:rsidRDefault="00184F26">
      <w:pPr>
        <w:pStyle w:val="Paragraphedeliste"/>
        <w:numPr>
          <w:ilvl w:val="0"/>
          <w:numId w:val="14"/>
        </w:numPr>
        <w:jc w:val="both"/>
      </w:pPr>
      <w:r>
        <w:t>P2539 : De 25 à 39 ans</w:t>
      </w:r>
    </w:p>
    <w:p w14:paraId="44C35453" w14:textId="1E93B0DF" w:rsidR="00184F26" w:rsidRDefault="00184F26">
      <w:pPr>
        <w:pStyle w:val="Paragraphedeliste"/>
        <w:numPr>
          <w:ilvl w:val="0"/>
          <w:numId w:val="14"/>
        </w:numPr>
        <w:jc w:val="both"/>
      </w:pPr>
      <w:r>
        <w:t>P4054 : De 40 à 54 ans</w:t>
      </w:r>
    </w:p>
    <w:p w14:paraId="2F797B89" w14:textId="7F6A8FA3" w:rsidR="00184F26" w:rsidRDefault="00184F26">
      <w:pPr>
        <w:pStyle w:val="Paragraphedeliste"/>
        <w:numPr>
          <w:ilvl w:val="0"/>
          <w:numId w:val="14"/>
        </w:numPr>
        <w:jc w:val="both"/>
      </w:pPr>
      <w:r>
        <w:t>P5564 : De 55 à 64 ans</w:t>
      </w:r>
    </w:p>
    <w:p w14:paraId="6C99A09E" w14:textId="79318C05" w:rsidR="00184F26" w:rsidRDefault="00184F26">
      <w:pPr>
        <w:pStyle w:val="Paragraphedeliste"/>
        <w:numPr>
          <w:ilvl w:val="0"/>
          <w:numId w:val="14"/>
        </w:numPr>
        <w:jc w:val="both"/>
      </w:pPr>
      <w:r>
        <w:t>P6579 : De 65 à 79 ans</w:t>
      </w:r>
    </w:p>
    <w:p w14:paraId="2784D7F3" w14:textId="28DAFC08" w:rsidR="00184F26" w:rsidRDefault="00184F26">
      <w:pPr>
        <w:pStyle w:val="Paragraphedeliste"/>
        <w:numPr>
          <w:ilvl w:val="0"/>
          <w:numId w:val="14"/>
        </w:numPr>
        <w:jc w:val="both"/>
      </w:pPr>
      <w:r>
        <w:t>P80P : Après 80 ans</w:t>
      </w:r>
    </w:p>
    <w:p w14:paraId="43F74362" w14:textId="77777777" w:rsidR="00184F26" w:rsidRDefault="00184F26" w:rsidP="00184F26">
      <w:pPr>
        <w:jc w:val="both"/>
      </w:pPr>
    </w:p>
    <w:p w14:paraId="17B9F615" w14:textId="6553DECA" w:rsidR="00184F26" w:rsidRDefault="00184F26" w:rsidP="00184F26">
      <w:pPr>
        <w:jc w:val="both"/>
      </w:pPr>
      <w:r>
        <w:t>Taux de répartition de la population Française par classe d’âge</w:t>
      </w:r>
    </w:p>
    <w:p w14:paraId="59125545" w14:textId="77777777" w:rsidR="00184F26" w:rsidRDefault="00184F26" w:rsidP="00184F26">
      <w:pPr>
        <w:jc w:val="both"/>
      </w:pPr>
    </w:p>
    <w:p w14:paraId="4B796E0F" w14:textId="4ED08166" w:rsidR="00184F26" w:rsidRDefault="00184F26" w:rsidP="00184F26">
      <w:pPr>
        <w:jc w:val="both"/>
      </w:pPr>
      <w:r w:rsidRPr="00184F26">
        <w:rPr>
          <w:noProof/>
        </w:rPr>
        <w:drawing>
          <wp:inline distT="0" distB="0" distL="0" distR="0" wp14:anchorId="30010E82" wp14:editId="42BFFEC4">
            <wp:extent cx="5760720" cy="1454150"/>
            <wp:effectExtent l="0" t="0" r="0" b="0"/>
            <wp:docPr id="9293496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49616" name=""/>
                    <pic:cNvPicPr/>
                  </pic:nvPicPr>
                  <pic:blipFill>
                    <a:blip r:embed="rId31"/>
                    <a:stretch>
                      <a:fillRect/>
                    </a:stretch>
                  </pic:blipFill>
                  <pic:spPr>
                    <a:xfrm>
                      <a:off x="0" y="0"/>
                      <a:ext cx="5760720" cy="1454150"/>
                    </a:xfrm>
                    <a:prstGeom prst="rect">
                      <a:avLst/>
                    </a:prstGeom>
                  </pic:spPr>
                </pic:pic>
              </a:graphicData>
            </a:graphic>
          </wp:inline>
        </w:drawing>
      </w:r>
    </w:p>
    <w:p w14:paraId="7DD39976" w14:textId="77777777" w:rsidR="00184F26" w:rsidRDefault="00184F26" w:rsidP="00184F26">
      <w:pPr>
        <w:jc w:val="both"/>
      </w:pPr>
    </w:p>
    <w:p w14:paraId="1E744F63" w14:textId="77777777" w:rsidR="009D34E3" w:rsidRDefault="009D34E3" w:rsidP="00184F26">
      <w:pPr>
        <w:jc w:val="both"/>
      </w:pPr>
    </w:p>
    <w:p w14:paraId="4FE71F9A" w14:textId="6BFF9C06" w:rsidR="009D34E3" w:rsidRDefault="009D34E3" w:rsidP="00184F26">
      <w:pPr>
        <w:jc w:val="both"/>
        <w:rPr>
          <w:kern w:val="0"/>
          <w14:ligatures w14:val="none"/>
        </w:rPr>
      </w:pPr>
      <w:r>
        <w:t xml:space="preserve">Une interpolation linéaire a été </w:t>
      </w:r>
      <w:r w:rsidR="001314C1">
        <w:t>mise en œuvre afin de pouvoir</w:t>
      </w:r>
      <w:r>
        <w:t xml:space="preserve"> effectuer </w:t>
      </w:r>
      <w:r w:rsidR="001314C1">
        <w:t>une</w:t>
      </w:r>
      <w:r>
        <w:t xml:space="preserve"> correspondance entre</w:t>
      </w:r>
      <w:r w:rsidR="00A568F0">
        <w:t xml:space="preserve"> les classes d’âge</w:t>
      </w:r>
      <w:r>
        <w:t xml:space="preserve"> INSEE et DAMIR.</w:t>
      </w:r>
    </w:p>
    <w:p w14:paraId="70B42F35" w14:textId="77777777" w:rsidR="009D34E3" w:rsidRDefault="009D34E3" w:rsidP="009D34E3">
      <w:pPr>
        <w:jc w:val="both"/>
      </w:pPr>
    </w:p>
    <w:p w14:paraId="4B840368" w14:textId="77777777" w:rsidR="009D34E3" w:rsidRDefault="009D34E3" w:rsidP="009D34E3">
      <w:pPr>
        <w:jc w:val="both"/>
      </w:pPr>
      <w:r w:rsidRPr="00003619">
        <w:rPr>
          <w:b/>
          <w:bCs/>
        </w:rPr>
        <w:t>Cas particulier des moins de 20 ans :</w:t>
      </w:r>
      <w:r>
        <w:t xml:space="preserve"> DAMIR n’a qu’une classe d’âge pour les moins de 20 ans alors que l’INSEE est plus fin avec 5 classes d’âge. La répartition a été faite linéairement comme suit :</w:t>
      </w:r>
    </w:p>
    <w:p w14:paraId="22839010" w14:textId="74C27EE6" w:rsidR="009D34E3" w:rsidRDefault="009D34E3">
      <w:pPr>
        <w:pStyle w:val="Paragraphedeliste"/>
        <w:numPr>
          <w:ilvl w:val="0"/>
          <w:numId w:val="9"/>
        </w:numPr>
        <w:spacing w:line="256" w:lineRule="auto"/>
        <w:jc w:val="both"/>
        <w:rPr>
          <w:rFonts w:eastAsia="Times New Roman"/>
          <w:kern w:val="0"/>
          <w14:ligatures w14:val="none"/>
        </w:rPr>
      </w:pPr>
      <w:r>
        <w:rPr>
          <w:rFonts w:eastAsia="Times New Roman"/>
        </w:rPr>
        <w:t>3/20</w:t>
      </w:r>
      <w:r>
        <w:rPr>
          <w:rFonts w:eastAsia="Times New Roman"/>
          <w:vertAlign w:val="superscript"/>
        </w:rPr>
        <w:t>e</w:t>
      </w:r>
      <w:r>
        <w:rPr>
          <w:rFonts w:eastAsia="Times New Roman"/>
        </w:rPr>
        <w:t xml:space="preserve"> des données de la classe d’âge 0-20 ans (DAMIR) ont été affectées à la classe d’âge 0-2 ans (INSEE), sauf pour les pédiatres : </w:t>
      </w:r>
      <w:r w:rsidR="008A1DE9">
        <w:rPr>
          <w:rFonts w:eastAsia="Times New Roman"/>
        </w:rPr>
        <w:t>7</w:t>
      </w:r>
      <w:r>
        <w:rPr>
          <w:rFonts w:eastAsia="Times New Roman"/>
        </w:rPr>
        <w:t>/20</w:t>
      </w:r>
      <w:r>
        <w:rPr>
          <w:rFonts w:eastAsia="Times New Roman"/>
          <w:vertAlign w:val="superscript"/>
        </w:rPr>
        <w:t>e</w:t>
      </w:r>
    </w:p>
    <w:p w14:paraId="2C3A8324" w14:textId="48CC222D" w:rsidR="009D34E3" w:rsidRDefault="009D34E3">
      <w:pPr>
        <w:pStyle w:val="Paragraphedeliste"/>
        <w:numPr>
          <w:ilvl w:val="0"/>
          <w:numId w:val="9"/>
        </w:numPr>
        <w:spacing w:line="256" w:lineRule="auto"/>
        <w:jc w:val="both"/>
        <w:rPr>
          <w:rFonts w:eastAsia="Times New Roman"/>
          <w:kern w:val="0"/>
          <w14:ligatures w14:val="none"/>
        </w:rPr>
      </w:pPr>
      <w:commentRangeStart w:id="21"/>
      <w:commentRangeStart w:id="22"/>
      <w:r>
        <w:rPr>
          <w:rFonts w:eastAsia="Times New Roman"/>
        </w:rPr>
        <w:t>3/20</w:t>
      </w:r>
      <w:r>
        <w:rPr>
          <w:rFonts w:eastAsia="Times New Roman"/>
          <w:vertAlign w:val="superscript"/>
        </w:rPr>
        <w:t>e</w:t>
      </w:r>
      <w:r>
        <w:rPr>
          <w:rFonts w:eastAsia="Times New Roman"/>
        </w:rPr>
        <w:t xml:space="preserve"> affectées à la classe d’âge 3-5</w:t>
      </w:r>
      <w:commentRangeEnd w:id="21"/>
      <w:r w:rsidR="0075066D">
        <w:rPr>
          <w:rStyle w:val="Marquedecommentaire"/>
          <w:rFonts w:eastAsia="Times New Roman"/>
          <w:sz w:val="22"/>
          <w:szCs w:val="22"/>
        </w:rPr>
        <w:commentReference w:id="21"/>
      </w:r>
      <w:commentRangeEnd w:id="22"/>
      <w:r w:rsidR="00D96412">
        <w:rPr>
          <w:rStyle w:val="Marquedecommentaire"/>
          <w:rFonts w:eastAsia="Times New Roman"/>
          <w:sz w:val="22"/>
          <w:szCs w:val="22"/>
        </w:rPr>
        <w:commentReference w:id="22"/>
      </w:r>
      <w:r w:rsidR="004C7A4B">
        <w:rPr>
          <w:rFonts w:eastAsia="Times New Roman"/>
        </w:rPr>
        <w:t>, idem pour les pédiatres : 3/20</w:t>
      </w:r>
      <w:r w:rsidR="004C7A4B" w:rsidRPr="004C7A4B">
        <w:rPr>
          <w:rFonts w:eastAsia="Times New Roman"/>
          <w:vertAlign w:val="superscript"/>
        </w:rPr>
        <w:t xml:space="preserve"> </w:t>
      </w:r>
      <w:r w:rsidR="004C7A4B">
        <w:rPr>
          <w:rFonts w:eastAsia="Times New Roman"/>
          <w:vertAlign w:val="superscript"/>
        </w:rPr>
        <w:t>e</w:t>
      </w:r>
    </w:p>
    <w:p w14:paraId="5BC5C0F0" w14:textId="77777777" w:rsidR="009D34E3" w:rsidRDefault="009D34E3">
      <w:pPr>
        <w:pStyle w:val="Paragraphedeliste"/>
        <w:numPr>
          <w:ilvl w:val="0"/>
          <w:numId w:val="9"/>
        </w:numPr>
        <w:spacing w:line="256" w:lineRule="auto"/>
        <w:jc w:val="both"/>
        <w:rPr>
          <w:rFonts w:eastAsia="Times New Roman"/>
          <w:kern w:val="0"/>
          <w14:ligatures w14:val="none"/>
        </w:rPr>
      </w:pPr>
      <w:r>
        <w:rPr>
          <w:rFonts w:eastAsia="Times New Roman"/>
        </w:rPr>
        <w:t>5/20</w:t>
      </w:r>
      <w:r>
        <w:rPr>
          <w:rFonts w:eastAsia="Times New Roman"/>
          <w:vertAlign w:val="superscript"/>
        </w:rPr>
        <w:t>e</w:t>
      </w:r>
      <w:r>
        <w:rPr>
          <w:rFonts w:eastAsia="Times New Roman"/>
        </w:rPr>
        <w:t xml:space="preserve"> affectées à la classe d’âge 6-10, sauf pour les pédiatres : 4/20</w:t>
      </w:r>
      <w:r>
        <w:rPr>
          <w:rFonts w:eastAsia="Times New Roman"/>
          <w:vertAlign w:val="superscript"/>
        </w:rPr>
        <w:t>e</w:t>
      </w:r>
    </w:p>
    <w:p w14:paraId="4C878E41" w14:textId="77777777" w:rsidR="009D34E3" w:rsidRDefault="009D34E3">
      <w:pPr>
        <w:pStyle w:val="Paragraphedeliste"/>
        <w:numPr>
          <w:ilvl w:val="0"/>
          <w:numId w:val="9"/>
        </w:numPr>
        <w:spacing w:line="256" w:lineRule="auto"/>
        <w:jc w:val="both"/>
        <w:rPr>
          <w:rFonts w:eastAsia="Times New Roman"/>
          <w:kern w:val="0"/>
          <w14:ligatures w14:val="none"/>
        </w:rPr>
      </w:pPr>
      <w:r>
        <w:rPr>
          <w:rFonts w:eastAsia="Times New Roman"/>
        </w:rPr>
        <w:t>7/20</w:t>
      </w:r>
      <w:r>
        <w:rPr>
          <w:rFonts w:eastAsia="Times New Roman"/>
          <w:vertAlign w:val="superscript"/>
        </w:rPr>
        <w:t>e</w:t>
      </w:r>
      <w:r>
        <w:rPr>
          <w:rFonts w:eastAsia="Times New Roman"/>
        </w:rPr>
        <w:t xml:space="preserve"> affectées à la classe d’âge 11-17, sauf pour les pédiatres : 5/20</w:t>
      </w:r>
      <w:r>
        <w:rPr>
          <w:rFonts w:eastAsia="Times New Roman"/>
          <w:vertAlign w:val="superscript"/>
        </w:rPr>
        <w:t>e</w:t>
      </w:r>
    </w:p>
    <w:p w14:paraId="07693001" w14:textId="0F1FF600" w:rsidR="009D34E3" w:rsidRDefault="009D34E3">
      <w:pPr>
        <w:pStyle w:val="Paragraphedeliste"/>
        <w:numPr>
          <w:ilvl w:val="0"/>
          <w:numId w:val="9"/>
        </w:numPr>
        <w:spacing w:line="256" w:lineRule="auto"/>
        <w:jc w:val="both"/>
        <w:rPr>
          <w:rFonts w:eastAsia="Times New Roman"/>
          <w:kern w:val="0"/>
          <w14:ligatures w14:val="none"/>
        </w:rPr>
      </w:pPr>
      <w:r>
        <w:rPr>
          <w:rFonts w:eastAsia="Times New Roman"/>
        </w:rPr>
        <w:t>2/20</w:t>
      </w:r>
      <w:r>
        <w:rPr>
          <w:rFonts w:eastAsia="Times New Roman"/>
          <w:vertAlign w:val="superscript"/>
        </w:rPr>
        <w:t>e</w:t>
      </w:r>
      <w:r>
        <w:rPr>
          <w:rFonts w:eastAsia="Times New Roman"/>
        </w:rPr>
        <w:t xml:space="preserve"> affectées à la classe d’âge 18-24, sauf pour les pédiatres : </w:t>
      </w:r>
      <w:r w:rsidR="008A1DE9">
        <w:rPr>
          <w:rFonts w:eastAsia="Times New Roman"/>
        </w:rPr>
        <w:t>0</w:t>
      </w:r>
      <w:r>
        <w:rPr>
          <w:rFonts w:eastAsia="Times New Roman"/>
        </w:rPr>
        <w:t>/20</w:t>
      </w:r>
      <w:r>
        <w:rPr>
          <w:rFonts w:eastAsia="Times New Roman"/>
          <w:vertAlign w:val="superscript"/>
        </w:rPr>
        <w:t>e</w:t>
      </w:r>
    </w:p>
    <w:p w14:paraId="6963486A" w14:textId="77777777" w:rsidR="009D34E3" w:rsidRDefault="009D34E3" w:rsidP="009D34E3">
      <w:pPr>
        <w:jc w:val="both"/>
      </w:pPr>
    </w:p>
    <w:p w14:paraId="20DDF13D" w14:textId="350E5A0C" w:rsidR="009D34E3" w:rsidRDefault="009D34E3" w:rsidP="009D34E3">
      <w:pPr>
        <w:jc w:val="both"/>
      </w:pPr>
      <w:r w:rsidRPr="00843461">
        <w:rPr>
          <w:b/>
          <w:bCs/>
        </w:rPr>
        <w:t>Cas particulier des gynécologues et des sage-femmes</w:t>
      </w:r>
      <w:r>
        <w:t xml:space="preserve"> : seule la population des femmes est prise en compte.</w:t>
      </w:r>
    </w:p>
    <w:p w14:paraId="7D7C65C2" w14:textId="77777777" w:rsidR="009D34E3" w:rsidRDefault="009D34E3" w:rsidP="009D34E3">
      <w:pPr>
        <w:jc w:val="both"/>
      </w:pPr>
      <w:commentRangeStart w:id="23"/>
      <w:commentRangeStart w:id="24"/>
      <w:commentRangeStart w:id="25"/>
      <w:r w:rsidRPr="00843461">
        <w:rPr>
          <w:b/>
          <w:bCs/>
        </w:rPr>
        <w:t>Cas particulier des pédiatres</w:t>
      </w:r>
      <w:r>
        <w:t xml:space="preserve"> : seule la population de moins de 17 ans est prise en </w:t>
      </w:r>
      <w:commentRangeStart w:id="26"/>
      <w:r>
        <w:t>compte</w:t>
      </w:r>
      <w:commentRangeEnd w:id="26"/>
      <w:r w:rsidR="0075066D">
        <w:rPr>
          <w:rStyle w:val="Marquedecommentaire"/>
          <w:sz w:val="22"/>
          <w:szCs w:val="22"/>
        </w:rPr>
        <w:commentReference w:id="26"/>
      </w:r>
      <w:r>
        <w:t>.</w:t>
      </w:r>
      <w:commentRangeEnd w:id="23"/>
      <w:r w:rsidR="0075066D">
        <w:rPr>
          <w:rStyle w:val="Marquedecommentaire"/>
          <w:sz w:val="22"/>
          <w:szCs w:val="22"/>
        </w:rPr>
        <w:commentReference w:id="23"/>
      </w:r>
      <w:commentRangeEnd w:id="24"/>
      <w:r w:rsidR="008A1DE9">
        <w:rPr>
          <w:rStyle w:val="Marquedecommentaire"/>
          <w:sz w:val="22"/>
          <w:szCs w:val="22"/>
        </w:rPr>
        <w:commentReference w:id="24"/>
      </w:r>
      <w:commentRangeEnd w:id="25"/>
      <w:r w:rsidR="001314C1">
        <w:rPr>
          <w:rStyle w:val="Marquedecommentaire"/>
          <w:sz w:val="22"/>
          <w:szCs w:val="22"/>
        </w:rPr>
        <w:commentReference w:id="25"/>
      </w:r>
    </w:p>
    <w:p w14:paraId="6F2DB9BB" w14:textId="00A7D1C3" w:rsidR="00D96412" w:rsidRDefault="00D96412" w:rsidP="009D34E3">
      <w:pPr>
        <w:jc w:val="both"/>
      </w:pPr>
      <w:r>
        <w:lastRenderedPageBreak/>
        <w:t xml:space="preserve">Cette fonction de </w:t>
      </w:r>
      <w:r w:rsidR="0075066D">
        <w:t>conversion</w:t>
      </w:r>
      <w:r>
        <w:t xml:space="preserve"> des classes </w:t>
      </w:r>
      <w:r w:rsidR="0075066D">
        <w:t>d’âge</w:t>
      </w:r>
      <w:r>
        <w:t xml:space="preserve"> DAMIR aux classe</w:t>
      </w:r>
      <w:r w:rsidR="0075066D">
        <w:t>s</w:t>
      </w:r>
      <w:r>
        <w:t xml:space="preserve"> d’âge INSEE est appelée </w:t>
      </w:r>
      <m:oMath>
        <m:r>
          <w:rPr>
            <w:rFonts w:ascii="Cambria Math" w:hAnsi="Cambria Math"/>
            <w:sz w:val="28"/>
            <w:szCs w:val="28"/>
          </w:rPr>
          <m:t>C(</m:t>
        </m:r>
        <m:sSub>
          <m:sSubPr>
            <m:ctrlPr>
              <w:rPr>
                <w:rFonts w:ascii="Cambria Math" w:hAnsi="Cambria Math"/>
                <w:i/>
                <w:sz w:val="28"/>
                <w:szCs w:val="28"/>
              </w:rPr>
            </m:ctrlPr>
          </m:sSubPr>
          <m:e>
            <m:r>
              <w:rPr>
                <w:rFonts w:ascii="Cambria Math" w:hAnsi="Cambria Math"/>
                <w:sz w:val="28"/>
                <w:szCs w:val="28"/>
              </w:rPr>
              <m:t>TRa</m:t>
            </m:r>
          </m:e>
          <m:sub>
            <m:r>
              <w:rPr>
                <w:rFonts w:ascii="Cambria Math" w:hAnsi="Cambria Math"/>
                <w:sz w:val="28"/>
                <w:szCs w:val="28"/>
              </w:rPr>
              <m:t>damir</m:t>
            </m:r>
          </m:sub>
        </m:sSub>
        <m:r>
          <w:rPr>
            <w:rFonts w:ascii="Cambria Math" w:hAnsi="Cambria Math"/>
            <w:sz w:val="28"/>
            <w:szCs w:val="28"/>
          </w:rPr>
          <m:t>s)</m:t>
        </m:r>
      </m:oMath>
      <w:r w:rsidR="0075066D">
        <w:rPr>
          <w:rFonts w:eastAsiaTheme="minorEastAsia"/>
          <w:sz w:val="28"/>
          <w:szCs w:val="28"/>
        </w:rPr>
        <w:t xml:space="preserve"> </w:t>
      </w:r>
      <w:r w:rsidR="0075066D">
        <w:t xml:space="preserve">où </w:t>
      </w:r>
      <m:oMath>
        <m:sSub>
          <m:sSubPr>
            <m:ctrlPr>
              <w:rPr>
                <w:rFonts w:ascii="Cambria Math" w:hAnsi="Cambria Math"/>
                <w:i/>
                <w:sz w:val="28"/>
                <w:szCs w:val="28"/>
              </w:rPr>
            </m:ctrlPr>
          </m:sSubPr>
          <m:e>
            <m:r>
              <w:rPr>
                <w:rFonts w:ascii="Cambria Math" w:hAnsi="Cambria Math"/>
                <w:sz w:val="28"/>
                <w:szCs w:val="28"/>
              </w:rPr>
              <m:t>TRa</m:t>
            </m:r>
          </m:e>
          <m:sub>
            <m:r>
              <w:rPr>
                <w:rFonts w:ascii="Cambria Math" w:hAnsi="Cambria Math"/>
                <w:sz w:val="28"/>
                <w:szCs w:val="28"/>
              </w:rPr>
              <m:t>damir</m:t>
            </m:r>
          </m:sub>
        </m:sSub>
        <m:r>
          <w:rPr>
            <w:rFonts w:ascii="Cambria Math" w:hAnsi="Cambria Math"/>
            <w:sz w:val="28"/>
            <w:szCs w:val="28"/>
          </w:rPr>
          <m:t>s</m:t>
        </m:r>
      </m:oMath>
      <w:r w:rsidR="0075066D" w:rsidRPr="0075066D">
        <w:t xml:space="preserve"> </w:t>
      </w:r>
      <w:r w:rsidR="0075066D">
        <w:t xml:space="preserve">est </w:t>
      </w:r>
      <w:r w:rsidR="00E77E09">
        <w:t xml:space="preserve">le taux de recours pour </w:t>
      </w:r>
      <w:r w:rsidR="0075066D">
        <w:t xml:space="preserve">la classe d’âge </w:t>
      </w:r>
      <w:r w:rsidR="00E77E09" w:rsidRPr="00E77E09">
        <w:rPr>
          <w:rFonts w:ascii="Cambria" w:hAnsi="Cambria"/>
          <w:i/>
          <w:iCs/>
          <w:sz w:val="28"/>
          <w:szCs w:val="28"/>
        </w:rPr>
        <w:t>a</w:t>
      </w:r>
      <w:r w:rsidR="00E77E09">
        <w:t xml:space="preserve"> </w:t>
      </w:r>
      <w:r w:rsidR="0075066D">
        <w:t>au format DAMIR</w:t>
      </w:r>
      <w:r w:rsidR="002E7E58">
        <w:t xml:space="preserve"> pour une spécialité s</w:t>
      </w:r>
      <w:r w:rsidR="0075066D">
        <w:t>.</w:t>
      </w:r>
    </w:p>
    <w:p w14:paraId="36A3D3DD" w14:textId="77777777" w:rsidR="002E7E58" w:rsidRDefault="002E7E58" w:rsidP="009D34E3">
      <w:pPr>
        <w:jc w:val="both"/>
      </w:pPr>
    </w:p>
    <w:p w14:paraId="4A559F44" w14:textId="1BBF6123" w:rsidR="002E7E58" w:rsidRDefault="00000000" w:rsidP="009D34E3">
      <w:pPr>
        <w:jc w:val="both"/>
      </w:pPr>
      <m:oMath>
        <m:sSub>
          <m:sSubPr>
            <m:ctrlPr>
              <w:rPr>
                <w:rFonts w:ascii="Cambria Math" w:hAnsi="Cambria Math"/>
                <w:i/>
                <w:sz w:val="28"/>
                <w:szCs w:val="28"/>
              </w:rPr>
            </m:ctrlPr>
          </m:sSubPr>
          <m:e>
            <m:r>
              <w:rPr>
                <w:rFonts w:ascii="Cambria Math" w:hAnsi="Cambria Math"/>
                <w:sz w:val="28"/>
                <w:szCs w:val="28"/>
              </w:rPr>
              <m:t>TR</m:t>
            </m:r>
          </m:e>
          <m:sub>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insee</m:t>
                </m:r>
              </m:sub>
            </m:sSub>
            <m:r>
              <w:rPr>
                <w:rFonts w:ascii="Cambria Math" w:hAnsi="Cambria Math"/>
                <w:sz w:val="28"/>
                <w:szCs w:val="28"/>
              </w:rPr>
              <m:t>s</m:t>
            </m:r>
          </m:sub>
        </m:sSub>
      </m:oMath>
      <w:r w:rsidR="002E7E58">
        <w:rPr>
          <w:rFonts w:eastAsiaTheme="minorEastAsia"/>
          <w:sz w:val="28"/>
          <w:szCs w:val="28"/>
        </w:rPr>
        <w:t xml:space="preserve"> </w:t>
      </w:r>
      <w:r w:rsidR="002E7E58">
        <w:t xml:space="preserve">représente le taux de </w:t>
      </w:r>
      <w:r w:rsidR="00F8017B">
        <w:t>recours</w:t>
      </w:r>
      <w:r w:rsidR="002E7E58">
        <w:t xml:space="preserve"> pour la classe d’âge </w:t>
      </w:r>
      <w:r w:rsidR="002E7E58" w:rsidRPr="00E77E09">
        <w:rPr>
          <w:rFonts w:ascii="Cambria" w:hAnsi="Cambria"/>
          <w:i/>
          <w:iCs/>
          <w:sz w:val="28"/>
          <w:szCs w:val="28"/>
        </w:rPr>
        <w:t>a</w:t>
      </w:r>
      <w:r w:rsidR="002E7E58">
        <w:t xml:space="preserve"> au format INSEE pour une spécialité s</w:t>
      </w:r>
    </w:p>
    <w:p w14:paraId="4C73D750" w14:textId="77777777" w:rsidR="00D96412" w:rsidRDefault="00D96412" w:rsidP="009D34E3">
      <w:pPr>
        <w:jc w:val="both"/>
      </w:pPr>
    </w:p>
    <w:p w14:paraId="19AFF252" w14:textId="77777777" w:rsidR="0075066D" w:rsidRDefault="0075066D" w:rsidP="009D34E3">
      <w:pPr>
        <w:jc w:val="both"/>
      </w:pPr>
    </w:p>
    <w:p w14:paraId="47AA6BD3" w14:textId="4126E455" w:rsidR="0075066D" w:rsidRPr="002E7E58" w:rsidRDefault="00000000" w:rsidP="009D34E3">
      <w:pPr>
        <w:jc w:val="both"/>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TR</m:t>
              </m:r>
            </m:e>
            <m:sub>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insee</m:t>
                  </m:r>
                </m:sub>
              </m:sSub>
              <m:r>
                <w:rPr>
                  <w:rFonts w:ascii="Cambria Math" w:hAnsi="Cambria Math"/>
                  <w:sz w:val="28"/>
                  <w:szCs w:val="28"/>
                </w:rPr>
                <m:t>s</m:t>
              </m:r>
            </m:sub>
          </m:sSub>
          <m:r>
            <w:rPr>
              <w:rFonts w:ascii="Cambria Math" w:hAnsi="Cambria Math"/>
              <w:sz w:val="28"/>
              <w:szCs w:val="28"/>
            </w:rPr>
            <m:t>= C(</m:t>
          </m:r>
          <m:sSub>
            <m:sSubPr>
              <m:ctrlPr>
                <w:rPr>
                  <w:rFonts w:ascii="Cambria Math" w:hAnsi="Cambria Math"/>
                  <w:i/>
                  <w:sz w:val="28"/>
                  <w:szCs w:val="28"/>
                </w:rPr>
              </m:ctrlPr>
            </m:sSubPr>
            <m:e>
              <m:r>
                <w:rPr>
                  <w:rFonts w:ascii="Cambria Math" w:hAnsi="Cambria Math"/>
                  <w:sz w:val="28"/>
                  <w:szCs w:val="28"/>
                </w:rPr>
                <m:t>TR</m:t>
              </m:r>
            </m:e>
            <m:sub>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damir</m:t>
                  </m:r>
                </m:sub>
              </m:sSub>
              <m:r>
                <w:rPr>
                  <w:rFonts w:ascii="Cambria Math" w:hAnsi="Cambria Math"/>
                  <w:sz w:val="28"/>
                  <w:szCs w:val="28"/>
                </w:rPr>
                <m:t>s</m:t>
              </m:r>
            </m:sub>
          </m:sSub>
          <m:r>
            <w:rPr>
              <w:rFonts w:ascii="Cambria Math" w:hAnsi="Cambria Math"/>
              <w:sz w:val="28"/>
              <w:szCs w:val="28"/>
            </w:rPr>
            <m:t>)</m:t>
          </m:r>
        </m:oMath>
      </m:oMathPara>
    </w:p>
    <w:p w14:paraId="1EC3BC50" w14:textId="77777777" w:rsidR="002E7E58" w:rsidRDefault="002E7E58" w:rsidP="009D34E3">
      <w:pPr>
        <w:jc w:val="both"/>
        <w:rPr>
          <w:rFonts w:eastAsiaTheme="minorEastAsia"/>
          <w:sz w:val="28"/>
          <w:szCs w:val="28"/>
        </w:rPr>
      </w:pPr>
    </w:p>
    <w:p w14:paraId="192ED2B0" w14:textId="2E343E61" w:rsidR="002E7E58" w:rsidRDefault="002E7E58" w:rsidP="009D34E3">
      <w:pPr>
        <w:jc w:val="both"/>
        <w:rPr>
          <w:rFonts w:eastAsiaTheme="minorEastAsia"/>
          <w:sz w:val="28"/>
          <w:szCs w:val="28"/>
        </w:rPr>
      </w:pPr>
      <w:r>
        <w:t xml:space="preserve">Dans la suite du document </w:t>
      </w:r>
      <m:oMath>
        <m:sSub>
          <m:sSubPr>
            <m:ctrlPr>
              <w:rPr>
                <w:rFonts w:ascii="Cambria Math" w:hAnsi="Cambria Math"/>
                <w:i/>
                <w:sz w:val="28"/>
                <w:szCs w:val="28"/>
              </w:rPr>
            </m:ctrlPr>
          </m:sSubPr>
          <m:e>
            <m:r>
              <w:rPr>
                <w:rFonts w:ascii="Cambria Math" w:hAnsi="Cambria Math"/>
                <w:sz w:val="28"/>
                <w:szCs w:val="28"/>
              </w:rPr>
              <m:t>TR</m:t>
            </m:r>
          </m:e>
          <m:sub>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insee</m:t>
                </m:r>
              </m:sub>
            </m:sSub>
            <m:r>
              <w:rPr>
                <w:rFonts w:ascii="Cambria Math" w:hAnsi="Cambria Math"/>
                <w:sz w:val="28"/>
                <w:szCs w:val="28"/>
              </w:rPr>
              <m:t>s</m:t>
            </m:r>
          </m:sub>
        </m:sSub>
      </m:oMath>
      <w:r w:rsidR="00A568F0">
        <w:rPr>
          <w:rFonts w:eastAsiaTheme="minorEastAsia"/>
          <w:sz w:val="28"/>
          <w:szCs w:val="28"/>
        </w:rPr>
        <w:t xml:space="preserve"> </w:t>
      </w:r>
      <w:r w:rsidR="00A568F0">
        <w:t xml:space="preserve">sera noté </w:t>
      </w:r>
      <m:oMath>
        <m:sSub>
          <m:sSubPr>
            <m:ctrlPr>
              <w:rPr>
                <w:rFonts w:ascii="Cambria Math" w:hAnsi="Cambria Math"/>
                <w:i/>
                <w:sz w:val="28"/>
                <w:szCs w:val="28"/>
              </w:rPr>
            </m:ctrlPr>
          </m:sSubPr>
          <m:e>
            <m:r>
              <w:rPr>
                <w:rFonts w:ascii="Cambria Math" w:hAnsi="Cambria Math"/>
                <w:sz w:val="28"/>
                <w:szCs w:val="28"/>
              </w:rPr>
              <m:t>TR</m:t>
            </m:r>
          </m:e>
          <m:sub>
            <m:r>
              <w:rPr>
                <w:rFonts w:ascii="Cambria Math" w:hAnsi="Cambria Math"/>
                <w:sz w:val="28"/>
                <w:szCs w:val="28"/>
              </w:rPr>
              <m:t>as</m:t>
            </m:r>
          </m:sub>
        </m:sSub>
      </m:oMath>
      <w:r w:rsidR="00A568F0">
        <w:rPr>
          <w:rFonts w:eastAsiaTheme="minorEastAsia"/>
          <w:sz w:val="28"/>
          <w:szCs w:val="28"/>
        </w:rPr>
        <w:t xml:space="preserve"> </w:t>
      </w:r>
      <w:r w:rsidR="00A568F0">
        <w:t xml:space="preserve">car </w:t>
      </w:r>
      <w:r w:rsidR="00F8017B">
        <w:t>les données liées</w:t>
      </w:r>
      <w:r w:rsidR="00A568F0">
        <w:t xml:space="preserve"> aux IRIS seront toujours liées à des classes d’âge au format INSEE.</w:t>
      </w:r>
    </w:p>
    <w:p w14:paraId="0EB63DA3" w14:textId="77777777" w:rsidR="002E7E58" w:rsidRPr="0075066D" w:rsidRDefault="002E7E58" w:rsidP="009D34E3">
      <w:pPr>
        <w:jc w:val="both"/>
        <w:rPr>
          <w:sz w:val="28"/>
          <w:szCs w:val="28"/>
        </w:rPr>
      </w:pPr>
    </w:p>
    <w:p w14:paraId="65B77DF7" w14:textId="77777777" w:rsidR="009D34E3" w:rsidRPr="009D34E3" w:rsidRDefault="009D34E3" w:rsidP="009D34E3"/>
    <w:p w14:paraId="2C9BE2B1" w14:textId="0027EFDA" w:rsidR="00EE5B71" w:rsidRDefault="00EE5B71" w:rsidP="00EE5B71">
      <w:pPr>
        <w:pStyle w:val="Titre3"/>
      </w:pPr>
      <w:r>
        <w:t>Demande de soins</w:t>
      </w:r>
      <w:r w:rsidR="008B601A">
        <w:t xml:space="preserve"> dans un IRIS</w:t>
      </w:r>
    </w:p>
    <w:p w14:paraId="2A7B7D4A" w14:textId="77777777" w:rsidR="007726E2" w:rsidRDefault="007726E2" w:rsidP="007726E2"/>
    <w:p w14:paraId="4E2964EA" w14:textId="2DB66AD9" w:rsidR="007726E2" w:rsidRPr="00974F21" w:rsidRDefault="005B2483" w:rsidP="00AC3716">
      <w:pPr>
        <w:jc w:val="both"/>
        <w:rPr>
          <w:kern w:val="0"/>
          <w14:ligatures w14:val="none"/>
        </w:rPr>
      </w:pPr>
      <w:r>
        <w:t>La base « INSEE – Structure de la population » est utilisée pour connaître le nombre d’habitants par IRIS, ventilé par sexe et par classe d’âge.</w:t>
      </w:r>
      <w:r w:rsidR="00974F21">
        <w:rPr>
          <w:kern w:val="0"/>
          <w14:ligatures w14:val="none"/>
        </w:rPr>
        <w:t xml:space="preserve"> </w:t>
      </w:r>
      <w:r w:rsidR="007726E2" w:rsidRPr="007726E2">
        <w:t>Afin de tenir compte du fait que les taux de recours sont différenciés par âge</w:t>
      </w:r>
      <w:r w:rsidR="007726E2">
        <w:t xml:space="preserve">, </w:t>
      </w:r>
      <w:commentRangeStart w:id="27"/>
      <w:commentRangeStart w:id="28"/>
      <w:r w:rsidR="007726E2">
        <w:t>c</w:t>
      </w:r>
      <w:r w:rsidR="007726E2" w:rsidRPr="007726E2">
        <w:t>haque habitant est pondéré par le rapport entre le taux de recours moyen de sa tranche d’âge et le taux de recours moyen de l’ensemble de la population française</w:t>
      </w:r>
      <w:r w:rsidR="007726E2">
        <w:t xml:space="preserve"> pour la spécialité donnée</w:t>
      </w:r>
      <w:r w:rsidR="007726E2" w:rsidRPr="007726E2">
        <w:t xml:space="preserve">. Les taux de recours par classe d’âge sont obtenus grâce aux données </w:t>
      </w:r>
      <w:r w:rsidR="007726E2">
        <w:t>DAMIR</w:t>
      </w:r>
      <w:r w:rsidR="007726E2" w:rsidRPr="007726E2">
        <w:t>.</w:t>
      </w:r>
      <w:commentRangeEnd w:id="27"/>
      <w:r w:rsidR="0075066D" w:rsidRPr="00974F21">
        <w:rPr>
          <w:rStyle w:val="Marquedecommentaire"/>
          <w:kern w:val="0"/>
          <w:sz w:val="22"/>
          <w:szCs w:val="22"/>
          <w14:ligatures w14:val="none"/>
        </w:rPr>
        <w:commentReference w:id="27"/>
      </w:r>
      <w:commentRangeEnd w:id="28"/>
      <w:r w:rsidR="00F8017B" w:rsidRPr="00974F21">
        <w:rPr>
          <w:rStyle w:val="Marquedecommentaire"/>
          <w:kern w:val="0"/>
          <w:sz w:val="22"/>
          <w:szCs w:val="22"/>
          <w14:ligatures w14:val="none"/>
        </w:rPr>
        <w:commentReference w:id="28"/>
      </w:r>
    </w:p>
    <w:p w14:paraId="4C3F6393" w14:textId="77777777" w:rsidR="00741A8B" w:rsidRDefault="00741A8B" w:rsidP="00AC3716">
      <w:pPr>
        <w:jc w:val="both"/>
      </w:pPr>
    </w:p>
    <w:p w14:paraId="52D0C1BD" w14:textId="2A2D784C" w:rsidR="00D2370E" w:rsidRPr="003716DA" w:rsidRDefault="003716DA" w:rsidP="00AC3716">
      <w:pPr>
        <w:jc w:val="both"/>
      </w:pPr>
      <w:r>
        <w:t>Pour mesurer la demande de soins « estimée » dans un IRIS, nous calculons l’indicateur de population ajustée qui tient compte de la structure de la population par classe d’âge et des taux de recours correspondants. Ainsi, l</w:t>
      </w:r>
      <w:r w:rsidR="00003619">
        <w:rPr>
          <w:rFonts w:eastAsiaTheme="minorEastAsia" w:cs="Courier New"/>
        </w:rPr>
        <w:t xml:space="preserve">a population ajustée </w:t>
      </w:r>
      <m:oMath>
        <m:sSub>
          <m:sSubPr>
            <m:ctrlPr>
              <w:rPr>
                <w:rFonts w:ascii="Cambria Math" w:eastAsiaTheme="minorEastAsia" w:hAnsi="Cambria Math" w:cs="Courier New"/>
                <w:i/>
              </w:rPr>
            </m:ctrlPr>
          </m:sSubPr>
          <m:e>
            <m:r>
              <w:rPr>
                <w:rFonts w:ascii="Cambria Math" w:eastAsiaTheme="minorEastAsia" w:hAnsi="Cambria Math" w:cs="Courier New"/>
              </w:rPr>
              <m:t>P</m:t>
            </m:r>
          </m:e>
          <m:sub>
            <m:r>
              <w:rPr>
                <w:rFonts w:ascii="Cambria Math" w:eastAsiaTheme="minorEastAsia" w:hAnsi="Cambria Math" w:cs="Courier New"/>
              </w:rPr>
              <m:t>is</m:t>
            </m:r>
          </m:sub>
        </m:sSub>
      </m:oMath>
      <w:r w:rsidR="00003619">
        <w:rPr>
          <w:rFonts w:eastAsiaTheme="minorEastAsia" w:cs="Courier New"/>
        </w:rPr>
        <w:t xml:space="preserve"> de l’IRIS </w:t>
      </w:r>
      <m:oMath>
        <m:r>
          <w:rPr>
            <w:rFonts w:ascii="Cambria Math" w:eastAsiaTheme="minorEastAsia" w:hAnsi="Cambria Math" w:cs="Courier New"/>
          </w:rPr>
          <m:t>i</m:t>
        </m:r>
      </m:oMath>
      <w:r w:rsidR="00003619">
        <w:rPr>
          <w:rFonts w:eastAsiaTheme="minorEastAsia" w:cs="Courier New"/>
        </w:rPr>
        <w:t xml:space="preserve"> pour la spécialité </w:t>
      </w:r>
      <m:oMath>
        <m:r>
          <w:rPr>
            <w:rFonts w:ascii="Cambria Math" w:eastAsiaTheme="minorEastAsia" w:hAnsi="Cambria Math" w:cs="Courier New"/>
          </w:rPr>
          <m:t>s</m:t>
        </m:r>
      </m:oMath>
      <w:r w:rsidR="00003619">
        <w:rPr>
          <w:rFonts w:eastAsiaTheme="minorEastAsia" w:cs="Courier New"/>
        </w:rPr>
        <w:t xml:space="preserve"> (besoin estimé de soins de la population locale pour la spécialité </w:t>
      </w:r>
      <m:oMath>
        <m:r>
          <w:rPr>
            <w:rFonts w:ascii="Cambria Math" w:eastAsiaTheme="minorEastAsia" w:hAnsi="Cambria Math" w:cs="Courier New"/>
          </w:rPr>
          <m:t>s</m:t>
        </m:r>
      </m:oMath>
      <w:r w:rsidR="00003619">
        <w:rPr>
          <w:rFonts w:eastAsiaTheme="minorEastAsia" w:cs="Courier New"/>
        </w:rPr>
        <w:t>) est calculée de la façon suivante :</w:t>
      </w:r>
    </w:p>
    <w:p w14:paraId="1C2F276E" w14:textId="77777777" w:rsidR="002266B3" w:rsidRPr="001D4E37" w:rsidRDefault="002266B3" w:rsidP="00AC3716">
      <w:pPr>
        <w:jc w:val="both"/>
        <w:rPr>
          <w:rFonts w:ascii="Courier New" w:eastAsiaTheme="minorEastAsia" w:hAnsi="Courier New" w:cs="Courier New"/>
        </w:rPr>
      </w:pPr>
    </w:p>
    <w:p w14:paraId="7EBABCDE" w14:textId="7A241D87" w:rsidR="007726E2" w:rsidRPr="008C0404" w:rsidRDefault="00000000" w:rsidP="00AC3716">
      <w:pPr>
        <w:rPr>
          <w:rFonts w:eastAsiaTheme="minorEastAsia"/>
          <w:sz w:val="28"/>
          <w:szCs w:val="28"/>
        </w:rPr>
      </w:pPr>
      <m:oMathPara>
        <m:oMath>
          <m:sSub>
            <m:sSubPr>
              <m:ctrlPr>
                <w:rPr>
                  <w:rFonts w:ascii="Cambria Math" w:eastAsiaTheme="minorEastAsia" w:hAnsi="Cambria Math" w:cs="Courier New"/>
                  <w:i/>
                  <w:sz w:val="28"/>
                  <w:szCs w:val="28"/>
                </w:rPr>
              </m:ctrlPr>
            </m:sSubPr>
            <m:e>
              <m:r>
                <w:rPr>
                  <w:rFonts w:ascii="Cambria Math" w:eastAsiaTheme="minorEastAsia" w:hAnsi="Cambria Math" w:cs="Courier New"/>
                  <w:sz w:val="28"/>
                  <w:szCs w:val="28"/>
                </w:rPr>
                <m:t>P</m:t>
              </m:r>
            </m:e>
            <m:sub>
              <m:r>
                <w:rPr>
                  <w:rFonts w:ascii="Cambria Math" w:eastAsiaTheme="minorEastAsia" w:hAnsi="Cambria Math" w:cs="Courier New"/>
                  <w:sz w:val="28"/>
                  <w:szCs w:val="28"/>
                </w:rPr>
                <m:t>is</m:t>
              </m:r>
            </m:sub>
          </m:sSub>
          <m:r>
            <w:rPr>
              <w:rFonts w:ascii="Cambria Math" w:hAnsi="Cambria Math"/>
              <w:sz w:val="28"/>
              <w:szCs w:val="28"/>
            </w:rPr>
            <m:t>=</m:t>
          </m:r>
          <m:sSub>
            <m:sSubPr>
              <m:ctrlPr>
                <w:rPr>
                  <w:rFonts w:ascii="Cambria Math" w:eastAsiaTheme="minorEastAsia" w:hAnsi="Cambria Math" w:cs="Courier New"/>
                  <w:i/>
                  <w:sz w:val="28"/>
                  <w:szCs w:val="28"/>
                </w:rPr>
              </m:ctrlPr>
            </m:sSubPr>
            <m:e>
              <m:r>
                <w:rPr>
                  <w:rFonts w:ascii="Cambria Math" w:eastAsiaTheme="minorEastAsia" w:hAnsi="Cambria Math" w:cs="Courier New"/>
                  <w:sz w:val="28"/>
                  <w:szCs w:val="28"/>
                </w:rPr>
                <m:t>POP</m:t>
              </m:r>
            </m:e>
            <m:sub>
              <m:r>
                <w:rPr>
                  <w:rFonts w:ascii="Cambria Math" w:eastAsiaTheme="minorEastAsia" w:hAnsi="Cambria Math" w:cs="Courier New"/>
                  <w:sz w:val="28"/>
                  <w:szCs w:val="28"/>
                </w:rPr>
                <m:t>i</m:t>
              </m:r>
            </m:sub>
          </m:sSub>
          <m:r>
            <w:rPr>
              <w:rFonts w:ascii="Cambria Math" w:hAnsi="Cambria Math"/>
              <w:sz w:val="28"/>
              <w:szCs w:val="28"/>
            </w:rPr>
            <m:t xml:space="preserve"> </m:t>
          </m:r>
          <m:r>
            <w:rPr>
              <w:rFonts w:ascii="Cambria Math" w:hAnsi="Cambria Math" w:cs="Times New Roman"/>
              <w:sz w:val="28"/>
              <w:szCs w:val="28"/>
            </w:rPr>
            <m:t>×</m:t>
          </m:r>
          <m:sSub>
            <m:sSubPr>
              <m:ctrlPr>
                <w:rPr>
                  <w:rFonts w:ascii="Cambria Math" w:hAnsi="Cambria Math"/>
                  <w:i/>
                  <w:sz w:val="28"/>
                  <w:szCs w:val="28"/>
                </w:rPr>
              </m:ctrlPr>
            </m:sSubPr>
            <m:e>
              <m:r>
                <w:rPr>
                  <w:rFonts w:ascii="Cambria Math" w:hAnsi="Cambria Math"/>
                  <w:sz w:val="28"/>
                  <w:szCs w:val="28"/>
                </w:rPr>
                <m:t xml:space="preserve"> PR</m:t>
              </m:r>
            </m:e>
            <m:sub>
              <m:r>
                <w:rPr>
                  <w:rFonts w:ascii="Cambria Math" w:hAnsi="Cambria Math"/>
                  <w:sz w:val="28"/>
                  <w:szCs w:val="28"/>
                </w:rPr>
                <m:t>ia</m:t>
              </m:r>
            </m:sub>
          </m:sSub>
          <m:r>
            <w:rPr>
              <w:rFonts w:ascii="Cambria Math" w:hAnsi="Cambria Math"/>
              <w:sz w:val="28"/>
              <w:szCs w:val="28"/>
            </w:rPr>
            <m:t xml:space="preserve"> </m:t>
          </m:r>
          <m:r>
            <w:rPr>
              <w:rFonts w:ascii="Cambria Math" w:hAnsi="Cambria Math" w:cs="Times New Roman"/>
              <w:sz w:val="28"/>
              <w:szCs w:val="28"/>
            </w:rPr>
            <m:t>×</m:t>
          </m:r>
          <m:sSub>
            <m:sSubPr>
              <m:ctrlPr>
                <w:rPr>
                  <w:rFonts w:ascii="Cambria Math" w:hAnsi="Cambria Math"/>
                  <w:i/>
                  <w:sz w:val="28"/>
                  <w:szCs w:val="28"/>
                </w:rPr>
              </m:ctrlPr>
            </m:sSubPr>
            <m:e>
              <m:r>
                <w:rPr>
                  <w:rFonts w:ascii="Cambria Math" w:hAnsi="Cambria Math"/>
                  <w:sz w:val="28"/>
                  <w:szCs w:val="28"/>
                </w:rPr>
                <m:t>TR</m:t>
              </m:r>
            </m:e>
            <m:sub>
              <m:r>
                <w:rPr>
                  <w:rFonts w:ascii="Cambria Math" w:hAnsi="Cambria Math"/>
                  <w:sz w:val="28"/>
                  <w:szCs w:val="28"/>
                </w:rPr>
                <m:t>as</m:t>
              </m:r>
            </m:sub>
          </m:sSub>
        </m:oMath>
      </m:oMathPara>
    </w:p>
    <w:p w14:paraId="21ADBFA2" w14:textId="77777777" w:rsidR="008C0404" w:rsidRPr="008C0404" w:rsidRDefault="008C0404" w:rsidP="00AC3716">
      <w:pPr>
        <w:rPr>
          <w:rFonts w:eastAsiaTheme="minorEastAsia"/>
          <w:sz w:val="28"/>
          <w:szCs w:val="28"/>
        </w:rPr>
      </w:pPr>
    </w:p>
    <w:p w14:paraId="602BDED9" w14:textId="59AF7816" w:rsidR="008C0404" w:rsidRPr="008C0404" w:rsidRDefault="008C0404" w:rsidP="00AC3716">
      <w:r w:rsidRPr="008C0404">
        <w:rPr>
          <w:rFonts w:eastAsiaTheme="minorEastAsia"/>
        </w:rPr>
        <w:t xml:space="preserve">Où </w:t>
      </w:r>
      <m:oMath>
        <m:sSub>
          <m:sSubPr>
            <m:ctrlPr>
              <w:rPr>
                <w:rFonts w:ascii="Cambria Math" w:eastAsiaTheme="minorEastAsia" w:hAnsi="Cambria Math"/>
                <w:i/>
              </w:rPr>
            </m:ctrlPr>
          </m:sSubPr>
          <m:e>
            <m:r>
              <w:rPr>
                <w:rFonts w:ascii="Cambria Math" w:eastAsiaTheme="minorEastAsia" w:hAnsi="Cambria Math"/>
              </w:rPr>
              <m:t>POP</m:t>
            </m:r>
          </m:e>
          <m:sub>
            <m:r>
              <w:rPr>
                <w:rFonts w:ascii="Cambria Math" w:eastAsiaTheme="minorEastAsia" w:hAnsi="Cambria Math"/>
              </w:rPr>
              <m:t>i</m:t>
            </m:r>
          </m:sub>
        </m:sSub>
      </m:oMath>
      <w:r>
        <w:rPr>
          <w:rFonts w:eastAsiaTheme="minorEastAsia"/>
        </w:rPr>
        <w:t xml:space="preserve"> est la population de l’IRIS</w:t>
      </w:r>
      <m:oMath>
        <m:r>
          <w:rPr>
            <w:rFonts w:ascii="Cambria Math" w:eastAsiaTheme="minorEastAsia" w:hAnsi="Cambria Math"/>
          </w:rPr>
          <m:t xml:space="preserve"> i</m:t>
        </m:r>
      </m:oMath>
      <w:r>
        <w:rPr>
          <w:rFonts w:eastAsiaTheme="minorEastAsia"/>
        </w:rPr>
        <w:t>,</w:t>
      </w:r>
      <w:r w:rsidRPr="008C0404">
        <w:rPr>
          <w:rFonts w:ascii="Cambria Math" w:hAnsi="Cambria Math"/>
          <w:i/>
        </w:rPr>
        <w:t xml:space="preserve"> </w:t>
      </w:r>
      <m:oMath>
        <m:sSub>
          <m:sSubPr>
            <m:ctrlPr>
              <w:rPr>
                <w:rFonts w:ascii="Cambria Math" w:hAnsi="Cambria Math"/>
                <w:i/>
              </w:rPr>
            </m:ctrlPr>
          </m:sSubPr>
          <m:e>
            <m:r>
              <w:rPr>
                <w:rFonts w:ascii="Cambria Math" w:hAnsi="Cambria Math"/>
              </w:rPr>
              <m:t>PR</m:t>
            </m:r>
          </m:e>
          <m:sub>
            <m:r>
              <w:rPr>
                <w:rFonts w:ascii="Cambria Math" w:hAnsi="Cambria Math"/>
              </w:rPr>
              <m:t>ia</m:t>
            </m:r>
          </m:sub>
        </m:sSub>
      </m:oMath>
      <w:r>
        <w:rPr>
          <w:rFonts w:ascii="Cambria Math" w:eastAsiaTheme="minorEastAsia" w:hAnsi="Cambria Math"/>
          <w:i/>
        </w:rPr>
        <w:t xml:space="preserve"> </w:t>
      </w:r>
      <w:r>
        <w:rPr>
          <w:rFonts w:ascii="Cambria Math" w:eastAsiaTheme="minorEastAsia" w:hAnsi="Cambria Math"/>
          <w:iCs/>
        </w:rPr>
        <w:t>est la proportion de la tranche d’âge a dans l’IRIS i et</w:t>
      </w:r>
      <w:r>
        <w:rPr>
          <w:rFonts w:eastAsiaTheme="minorEastAsia"/>
        </w:rPr>
        <w:t xml:space="preserve"> </w:t>
      </w:r>
      <m:oMath>
        <m:sSub>
          <m:sSubPr>
            <m:ctrlPr>
              <w:rPr>
                <w:rFonts w:ascii="Cambria Math" w:eastAsiaTheme="minorEastAsia" w:hAnsi="Cambria Math" w:cs="Courier New"/>
                <w:i/>
              </w:rPr>
            </m:ctrlPr>
          </m:sSubPr>
          <m:e>
            <m:r>
              <w:rPr>
                <w:rFonts w:ascii="Cambria Math" w:eastAsiaTheme="minorEastAsia" w:hAnsi="Cambria Math" w:cs="Courier New"/>
              </w:rPr>
              <m:t>TR</m:t>
            </m:r>
          </m:e>
          <m:sub>
            <m:r>
              <w:rPr>
                <w:rFonts w:ascii="Cambria Math" w:eastAsiaTheme="minorEastAsia" w:hAnsi="Cambria Math" w:cs="Courier New"/>
              </w:rPr>
              <m:t>as</m:t>
            </m:r>
          </m:sub>
        </m:sSub>
      </m:oMath>
      <w:r>
        <w:rPr>
          <w:rFonts w:eastAsiaTheme="minorEastAsia"/>
        </w:rPr>
        <w:t xml:space="preserve"> est le taux de recours </w:t>
      </w:r>
      <w:r w:rsidR="009D34E3">
        <w:rPr>
          <w:rFonts w:eastAsiaTheme="minorEastAsia"/>
        </w:rPr>
        <w:t>différencié</w:t>
      </w:r>
      <w:r>
        <w:rPr>
          <w:rFonts w:eastAsiaTheme="minorEastAsia"/>
        </w:rPr>
        <w:t xml:space="preserve"> pour la tranche d’âge </w:t>
      </w:r>
      <m:oMath>
        <m:r>
          <w:rPr>
            <w:rFonts w:ascii="Cambria Math" w:eastAsiaTheme="minorEastAsia" w:hAnsi="Cambria Math"/>
          </w:rPr>
          <m:t>a</m:t>
        </m:r>
      </m:oMath>
      <w:r>
        <w:rPr>
          <w:rFonts w:eastAsiaTheme="minorEastAsia"/>
        </w:rPr>
        <w:t xml:space="preserve"> pour la spécialité </w:t>
      </w:r>
      <m:oMath>
        <m:r>
          <w:rPr>
            <w:rFonts w:ascii="Cambria Math" w:eastAsiaTheme="minorEastAsia" w:hAnsi="Cambria Math"/>
          </w:rPr>
          <m:t>s</m:t>
        </m:r>
      </m:oMath>
    </w:p>
    <w:p w14:paraId="097C234C" w14:textId="77777777" w:rsidR="00AC3716" w:rsidRDefault="00AC3716" w:rsidP="00EE5B71"/>
    <w:p w14:paraId="051E86BA" w14:textId="7064FCB5" w:rsidR="009B4873" w:rsidRDefault="009B4873" w:rsidP="009B4873">
      <w:pPr>
        <w:pStyle w:val="Titre3"/>
      </w:pPr>
      <w:r>
        <w:t>Seuils de distance et pondération</w:t>
      </w:r>
    </w:p>
    <w:p w14:paraId="16038957" w14:textId="77777777" w:rsidR="009B4873" w:rsidRDefault="009B4873" w:rsidP="009B4873"/>
    <w:p w14:paraId="481E3CB3" w14:textId="035AA549" w:rsidR="009B4873" w:rsidRDefault="00556155" w:rsidP="008B601A">
      <w:pPr>
        <w:jc w:val="both"/>
        <w:rPr>
          <w:rFonts w:eastAsiaTheme="minorEastAsia"/>
        </w:rPr>
      </w:pPr>
      <w:r>
        <w:rPr>
          <w:rFonts w:eastAsiaTheme="minorEastAsia"/>
        </w:rPr>
        <w:t xml:space="preserve">Si un PS est situé à une durée trop </w:t>
      </w:r>
      <w:r w:rsidR="00843461">
        <w:rPr>
          <w:rFonts w:eastAsiaTheme="minorEastAsia"/>
        </w:rPr>
        <w:t>éloignée</w:t>
      </w:r>
      <w:r w:rsidR="00792B06">
        <w:rPr>
          <w:rFonts w:eastAsiaTheme="minorEastAsia"/>
        </w:rPr>
        <w:t xml:space="preserve"> d’un IRIS</w:t>
      </w:r>
      <w:r>
        <w:rPr>
          <w:rFonts w:eastAsiaTheme="minorEastAsia"/>
        </w:rPr>
        <w:t xml:space="preserve">, il </w:t>
      </w:r>
      <w:r w:rsidR="00E17417">
        <w:rPr>
          <w:rFonts w:eastAsiaTheme="minorEastAsia"/>
        </w:rPr>
        <w:t>n’est pas</w:t>
      </w:r>
      <w:r>
        <w:rPr>
          <w:rFonts w:eastAsiaTheme="minorEastAsia"/>
        </w:rPr>
        <w:t xml:space="preserve"> pris en compte dans le calcul de l’APL.</w:t>
      </w:r>
      <w:r w:rsidR="00843461">
        <w:rPr>
          <w:rFonts w:eastAsiaTheme="minorEastAsia"/>
        </w:rPr>
        <w:t xml:space="preserve"> </w:t>
      </w:r>
      <w:r w:rsidR="009B4873">
        <w:rPr>
          <w:rFonts w:eastAsiaTheme="minorEastAsia"/>
        </w:rPr>
        <w:t xml:space="preserve">Le seuil de durée représente </w:t>
      </w:r>
      <w:r w:rsidR="00792B06">
        <w:rPr>
          <w:rFonts w:eastAsiaTheme="minorEastAsia"/>
        </w:rPr>
        <w:t>le temps de</w:t>
      </w:r>
      <w:r w:rsidR="009B4873">
        <w:rPr>
          <w:rFonts w:eastAsiaTheme="minorEastAsia"/>
        </w:rPr>
        <w:t xml:space="preserve"> trajet</w:t>
      </w:r>
      <w:r w:rsidR="00843461">
        <w:rPr>
          <w:rFonts w:eastAsiaTheme="minorEastAsia"/>
        </w:rPr>
        <w:t xml:space="preserve"> </w:t>
      </w:r>
      <w:r w:rsidR="00792B06">
        <w:rPr>
          <w:rFonts w:eastAsiaTheme="minorEastAsia"/>
        </w:rPr>
        <w:t xml:space="preserve">maximal </w:t>
      </w:r>
      <w:r w:rsidR="00843461">
        <w:rPr>
          <w:rFonts w:eastAsiaTheme="minorEastAsia"/>
        </w:rPr>
        <w:t>pour qu’un PS soit considéré</w:t>
      </w:r>
      <w:r w:rsidR="00FF7735">
        <w:rPr>
          <w:rFonts w:eastAsiaTheme="minorEastAsia"/>
        </w:rPr>
        <w:t xml:space="preserve"> comme accessible</w:t>
      </w:r>
      <w:r w:rsidR="00843461">
        <w:rPr>
          <w:rFonts w:eastAsiaTheme="minorEastAsia"/>
        </w:rPr>
        <w:t xml:space="preserve"> </w:t>
      </w:r>
      <w:r w:rsidR="00FF7735">
        <w:rPr>
          <w:rFonts w:eastAsiaTheme="minorEastAsia"/>
        </w:rPr>
        <w:t>pour un patient habitant un IRIS donné</w:t>
      </w:r>
      <w:r w:rsidR="00843461">
        <w:rPr>
          <w:rFonts w:eastAsiaTheme="minorEastAsia"/>
        </w:rPr>
        <w:t xml:space="preserve">. Nous notons ce seuil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oMath>
      <w:r w:rsidR="009B4873">
        <w:rPr>
          <w:rFonts w:eastAsiaTheme="minorEastAsia"/>
        </w:rPr>
        <w:t>.</w:t>
      </w:r>
    </w:p>
    <w:p w14:paraId="46CAD750" w14:textId="77777777" w:rsidR="00843461" w:rsidRPr="00843461" w:rsidRDefault="00843461" w:rsidP="009B4873">
      <w:pPr>
        <w:rPr>
          <w:rFonts w:eastAsiaTheme="minorEastAsia"/>
        </w:rPr>
      </w:pPr>
    </w:p>
    <w:p w14:paraId="60497DF9" w14:textId="22ED3F0F" w:rsidR="009B4873" w:rsidRDefault="00556155" w:rsidP="008B601A">
      <w:pPr>
        <w:jc w:val="both"/>
      </w:pPr>
      <w:r>
        <w:t xml:space="preserve">De même plus un PS est </w:t>
      </w:r>
      <w:r w:rsidR="00473C07">
        <w:t>éloigné d’un IRIS donné</w:t>
      </w:r>
      <w:r>
        <w:t xml:space="preserve">, plus </w:t>
      </w:r>
      <w:r w:rsidR="008B601A">
        <w:t xml:space="preserve">l’accessibilité </w:t>
      </w:r>
      <w:r w:rsidR="00473C07">
        <w:t xml:space="preserve">géographique </w:t>
      </w:r>
      <w:r w:rsidR="008B601A">
        <w:t>des patients</w:t>
      </w:r>
      <w:r w:rsidR="00473C07">
        <w:t xml:space="preserve"> de cet IRIS auprès de ce PS est faible</w:t>
      </w:r>
      <w:r w:rsidR="008B601A">
        <w:t xml:space="preserve">.  </w:t>
      </w:r>
      <w:r w:rsidR="00473C07">
        <w:t xml:space="preserve">Il est donc nécessaire de pondérer la distance entre les IRIS i et j. </w:t>
      </w:r>
      <w:r w:rsidR="009B4873">
        <w:t>L</w:t>
      </w:r>
      <w:r w:rsidR="009B4873" w:rsidRPr="009B4873">
        <w:t xml:space="preserve">e choix de </w:t>
      </w:r>
      <w:r w:rsidR="00473C07">
        <w:t>cette</w:t>
      </w:r>
      <w:r w:rsidR="009B4873" w:rsidRPr="009B4873">
        <w:t xml:space="preserve"> pondération</w:t>
      </w:r>
      <w:r w:rsidR="00473C07">
        <w:t xml:space="preserve"> notée</w:t>
      </w:r>
      <w:r w:rsidR="009B4873" w:rsidRPr="009B4873">
        <w:t xml:space="preserve"> </w:t>
      </w:r>
      <m:oMath>
        <m:r>
          <w:rPr>
            <w:rFonts w:ascii="Cambria Math" w:hAnsi="Cambria Math"/>
            <w:sz w:val="24"/>
            <w:szCs w:val="24"/>
          </w:rPr>
          <m:t>w</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e>
        </m:d>
      </m:oMath>
      <w:r w:rsidR="009B4873" w:rsidRPr="008B5DC9">
        <w:rPr>
          <w:sz w:val="28"/>
          <w:szCs w:val="28"/>
        </w:rPr>
        <w:t xml:space="preserve"> </w:t>
      </w:r>
      <w:r w:rsidR="009B4873" w:rsidRPr="009B4873">
        <w:t xml:space="preserve">influence fortement la valeur de l’indicateur d’accessibilité potentielle localisée. </w:t>
      </w:r>
      <w:r w:rsidR="008B601A" w:rsidRPr="00473C07">
        <w:rPr>
          <w:b/>
          <w:bCs/>
        </w:rPr>
        <w:t xml:space="preserve">Notre indicateur APL </w:t>
      </w:r>
      <w:r w:rsidR="009B4873" w:rsidRPr="00473C07">
        <w:rPr>
          <w:b/>
          <w:bCs/>
        </w:rPr>
        <w:t>utilise une pondération s’appuyant sur une fonction exponentielle continue</w:t>
      </w:r>
      <w:r w:rsidR="009B4873">
        <w:t> :</w:t>
      </w:r>
    </w:p>
    <w:p w14:paraId="0889923E" w14:textId="77777777" w:rsidR="00121531" w:rsidRDefault="00121531" w:rsidP="008B601A">
      <w:pPr>
        <w:jc w:val="both"/>
      </w:pPr>
    </w:p>
    <w:p w14:paraId="0FA54671" w14:textId="18CD4E1F" w:rsidR="00473C07" w:rsidRPr="00473C07" w:rsidRDefault="00473C07" w:rsidP="008B601A">
      <w:pPr>
        <w:jc w:val="both"/>
        <w:rPr>
          <w:rFonts w:eastAsiaTheme="minorEastAsia"/>
          <w:sz w:val="28"/>
          <w:szCs w:val="28"/>
        </w:rPr>
      </w:pPr>
      <m:oMathPara>
        <m:oMath>
          <m:r>
            <w:rPr>
              <w:rFonts w:ascii="Cambria Math" w:hAnsi="Cambria Math"/>
              <w:sz w:val="28"/>
              <w:szCs w:val="28"/>
            </w:rPr>
            <w:lastRenderedPageBreak/>
            <m:t>w</m:t>
          </m:r>
          <m:d>
            <m:dPr>
              <m:ctrlPr>
                <w:rPr>
                  <w:rFonts w:ascii="Cambria Math" w:hAnsi="Cambria Math"/>
                  <w:i/>
                  <w:sz w:val="28"/>
                  <w:szCs w:val="28"/>
                </w:rPr>
              </m:ctrlPr>
            </m:dPr>
            <m:e>
              <m:sSub>
                <m:sSubPr>
                  <m:ctrlPr>
                    <w:rPr>
                      <w:rFonts w:ascii="Cambria Math" w:hAnsi="Cambria Math"/>
                      <w:i/>
                    </w:rPr>
                  </m:ctrlPr>
                </m:sSubPr>
                <m:e>
                  <m:r>
                    <w:rPr>
                      <w:rFonts w:ascii="Cambria Math" w:hAnsi="Cambria Math"/>
                    </w:rPr>
                    <m:t>d</m:t>
                  </m:r>
                </m:e>
                <m:sub>
                  <m:r>
                    <w:rPr>
                      <w:rFonts w:ascii="Cambria Math" w:hAnsi="Cambria Math"/>
                    </w:rPr>
                    <m:t>ij</m:t>
                  </m:r>
                </m:sub>
              </m:sSub>
            </m:e>
          </m:d>
          <m: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exp</m:t>
              </m:r>
            </m:fName>
            <m:e>
              <m:d>
                <m:dPr>
                  <m:ctrlPr>
                    <w:rPr>
                      <w:rFonts w:ascii="Cambria Math" w:hAnsi="Cambria Math"/>
                      <w:i/>
                      <w:sz w:val="28"/>
                      <w:szCs w:val="28"/>
                    </w:rPr>
                  </m:ctrlPr>
                </m:dPr>
                <m:e>
                  <m:r>
                    <w:rPr>
                      <w:rFonts w:ascii="Cambria Math" w:hAnsi="Cambria Math"/>
                      <w:sz w:val="28"/>
                      <w:szCs w:val="28"/>
                    </w:rPr>
                    <m:t>b×</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e>
              </m:d>
            </m:e>
          </m:func>
          <m:r>
            <w:rPr>
              <w:rFonts w:ascii="Cambria Math" w:hAnsi="Cambria Math"/>
              <w:sz w:val="28"/>
              <w:szCs w:val="28"/>
            </w:rPr>
            <m:t xml:space="preserve">si </m:t>
          </m:r>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0</m:t>
              </m:r>
            </m:sub>
          </m:sSub>
          <m:r>
            <w:rPr>
              <w:rFonts w:ascii="Cambria Math" w:hAnsi="Cambria Math"/>
              <w:sz w:val="28"/>
              <w:szCs w:val="28"/>
            </w:rPr>
            <m:t xml:space="preserve"> </m:t>
          </m:r>
        </m:oMath>
      </m:oMathPara>
    </w:p>
    <w:p w14:paraId="26D9AE3A" w14:textId="07FDB8BF" w:rsidR="00473C07" w:rsidRDefault="00473C07" w:rsidP="008B601A">
      <w:pPr>
        <w:jc w:val="both"/>
      </w:pPr>
      <m:oMathPara>
        <m:oMath>
          <m:r>
            <w:rPr>
              <w:rFonts w:ascii="Cambria Math" w:hAnsi="Cambria Math"/>
              <w:sz w:val="28"/>
              <w:szCs w:val="28"/>
            </w:rPr>
            <m:t>w</m:t>
          </m:r>
          <m:d>
            <m:dPr>
              <m:ctrlPr>
                <w:rPr>
                  <w:rFonts w:ascii="Cambria Math" w:hAnsi="Cambria Math"/>
                  <w:i/>
                  <w:sz w:val="28"/>
                  <w:szCs w:val="28"/>
                </w:rPr>
              </m:ctrlPr>
            </m:dPr>
            <m:e>
              <m:sSub>
                <m:sSubPr>
                  <m:ctrlPr>
                    <w:rPr>
                      <w:rFonts w:ascii="Cambria Math" w:hAnsi="Cambria Math"/>
                      <w:i/>
                    </w:rPr>
                  </m:ctrlPr>
                </m:sSubPr>
                <m:e>
                  <m:r>
                    <w:rPr>
                      <w:rFonts w:ascii="Cambria Math" w:hAnsi="Cambria Math"/>
                    </w:rPr>
                    <m:t>d</m:t>
                  </m:r>
                </m:e>
                <m:sub>
                  <m:r>
                    <w:rPr>
                      <w:rFonts w:ascii="Cambria Math" w:hAnsi="Cambria Math"/>
                    </w:rPr>
                    <m:t>ij</m:t>
                  </m:r>
                </m:sub>
              </m:sSub>
            </m:e>
          </m:d>
          <m:r>
            <w:rPr>
              <w:rFonts w:ascii="Cambria Math" w:hAnsi="Cambria Math"/>
              <w:sz w:val="28"/>
              <w:szCs w:val="28"/>
            </w:rPr>
            <m:t xml:space="preserve">=0 si </m:t>
          </m:r>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sz w:val="28"/>
              <w:szCs w:val="28"/>
            </w:rPr>
            <m:t>&gt;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0</m:t>
              </m:r>
            </m:sub>
          </m:sSub>
        </m:oMath>
      </m:oMathPara>
    </w:p>
    <w:p w14:paraId="753FBBB2" w14:textId="7A58F2BB" w:rsidR="00473C07" w:rsidRPr="00473C07" w:rsidRDefault="00473C07" w:rsidP="00473C07">
      <w:pPr>
        <w:jc w:val="center"/>
        <w:rPr>
          <w:rFonts w:eastAsiaTheme="minorEastAsia"/>
          <w:sz w:val="28"/>
          <w:szCs w:val="28"/>
          <w:lang w:val="es-ES"/>
        </w:rPr>
      </w:pPr>
    </w:p>
    <w:p w14:paraId="74CF78C6" w14:textId="2C440955" w:rsidR="00FD3E40" w:rsidRPr="00121531" w:rsidRDefault="00473C07" w:rsidP="00473C07">
      <w:pPr>
        <w:rPr>
          <w:rFonts w:eastAsiaTheme="minorEastAsia"/>
        </w:rPr>
      </w:pPr>
      <w:r w:rsidRPr="00121531">
        <w:rPr>
          <w:rFonts w:eastAsiaTheme="minorEastAsia"/>
        </w:rPr>
        <w:t xml:space="preserve">Où </w:t>
      </w:r>
      <m:oMath>
        <m:r>
          <w:rPr>
            <w:rFonts w:ascii="Cambria Math" w:eastAsiaTheme="minorEastAsia" w:hAnsi="Cambria Math"/>
          </w:rPr>
          <m:t>b</m:t>
        </m:r>
      </m:oMath>
      <w:r w:rsidRPr="00121531">
        <w:rPr>
          <w:rFonts w:eastAsiaTheme="minorEastAsia"/>
        </w:rPr>
        <w:t xml:space="preserve"> est une constante négative, </w:t>
      </w:r>
      <m:oMath>
        <m:sSub>
          <m:sSubPr>
            <m:ctrlPr>
              <w:rPr>
                <w:rFonts w:ascii="Cambria Math" w:hAnsi="Cambria Math"/>
                <w:i/>
              </w:rPr>
            </m:ctrlPr>
          </m:sSubPr>
          <m:e>
            <m:r>
              <w:rPr>
                <w:rFonts w:ascii="Cambria Math" w:hAnsi="Cambria Math"/>
              </w:rPr>
              <m:t>d</m:t>
            </m:r>
          </m:e>
          <m:sub>
            <m:r>
              <w:rPr>
                <w:rFonts w:ascii="Cambria Math" w:hAnsi="Cambria Math"/>
              </w:rPr>
              <m:t>ij</m:t>
            </m:r>
          </m:sub>
        </m:sSub>
      </m:oMath>
      <w:r w:rsidRPr="00121531">
        <w:rPr>
          <w:rFonts w:eastAsiaTheme="minorEastAsia"/>
        </w:rPr>
        <w:t xml:space="preserve"> représente la durée de trajet entre l’IRIS </w:t>
      </w:r>
      <m:oMath>
        <m:r>
          <w:rPr>
            <w:rFonts w:ascii="Cambria Math" w:eastAsiaTheme="minorEastAsia" w:hAnsi="Cambria Math"/>
          </w:rPr>
          <m:t>i</m:t>
        </m:r>
      </m:oMath>
      <w:r w:rsidRPr="00121531">
        <w:rPr>
          <w:rFonts w:eastAsiaTheme="minorEastAsia"/>
        </w:rPr>
        <w:t xml:space="preserve"> et l’IRIS </w:t>
      </w:r>
      <m:oMath>
        <m:r>
          <w:rPr>
            <w:rFonts w:ascii="Cambria Math" w:eastAsiaTheme="minorEastAsia" w:hAnsi="Cambria Math"/>
          </w:rPr>
          <m:t>j</m:t>
        </m:r>
      </m:oMath>
      <w:r w:rsidRPr="00121531">
        <w:rPr>
          <w:rFonts w:eastAsiaTheme="minorEastAsia"/>
        </w:rPr>
        <w:t xml:space="preserve"> et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ij</m:t>
                </m:r>
              </m:sub>
            </m:sSub>
          </m:e>
        </m:d>
      </m:oMath>
      <w:r w:rsidRPr="00121531">
        <w:rPr>
          <w:rFonts w:eastAsiaTheme="minorEastAsia"/>
        </w:rPr>
        <w:t xml:space="preserve"> est la pondération de la distance. </w:t>
      </w:r>
    </w:p>
    <w:p w14:paraId="3B0B0022" w14:textId="6DD5BC7B" w:rsidR="005B2483" w:rsidRDefault="005B2483">
      <w:pPr>
        <w:rPr>
          <w:kern w:val="0"/>
          <w14:ligatures w14:val="none"/>
        </w:rPr>
      </w:pPr>
      <w:r>
        <w:t>Les calculs ont été réalisés pour des durées de trajet</w:t>
      </w:r>
      <w:r w:rsidR="008B5DC9">
        <w:t xml:space="preserv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r>
          <w:rPr>
            <w:rFonts w:ascii="Cambria Math" w:hAnsi="Cambria Math"/>
          </w:rPr>
          <m:t>∈[30;45;60]</m:t>
        </m:r>
      </m:oMath>
      <w:r w:rsidR="008B5DC9">
        <w:rPr>
          <w:rFonts w:eastAsiaTheme="minorEastAsia"/>
          <w:sz w:val="28"/>
          <w:szCs w:val="28"/>
        </w:rPr>
        <w:t xml:space="preserve"> </w:t>
      </w:r>
      <w:r w:rsidR="008B5DC9" w:rsidRPr="00FF7735">
        <w:rPr>
          <w:rFonts w:eastAsiaTheme="minorEastAsia"/>
        </w:rPr>
        <w:t>minutes</w:t>
      </w:r>
      <w:r w:rsidR="008B5DC9">
        <w:rPr>
          <w:rFonts w:eastAsiaTheme="minorEastAsia"/>
          <w:sz w:val="28"/>
          <w:szCs w:val="28"/>
        </w:rPr>
        <w:t xml:space="preserve"> </w:t>
      </w:r>
      <w:r>
        <w:t xml:space="preserve">et </w:t>
      </w:r>
      <m:oMath>
        <m:r>
          <w:rPr>
            <w:rFonts w:ascii="Cambria Math" w:hAnsi="Cambria Math"/>
          </w:rPr>
          <m:t>b ∈[-0.12; -0.1; -0.08; -0.06; -0.04]</m:t>
        </m:r>
      </m:oMath>
      <w:r w:rsidRPr="00FF7735">
        <w:t>.</w:t>
      </w:r>
    </w:p>
    <w:p w14:paraId="6CCFFEF3" w14:textId="77777777" w:rsidR="00FD3E40" w:rsidRDefault="00FD3E40" w:rsidP="00FD3E40">
      <w:pPr>
        <w:rPr>
          <w:rFonts w:eastAsiaTheme="minorEastAsia"/>
        </w:rPr>
      </w:pPr>
    </w:p>
    <w:p w14:paraId="4F502B20" w14:textId="3A253FB1" w:rsidR="00FD3E40" w:rsidRDefault="00FD3E40" w:rsidP="00FD3E40">
      <w:pPr>
        <w:rPr>
          <w:rFonts w:eastAsiaTheme="minorEastAsia"/>
        </w:rPr>
      </w:pPr>
      <w:r>
        <w:rPr>
          <w:rFonts w:eastAsiaTheme="minorEastAsia"/>
        </w:rPr>
        <w:t>Exemples</w:t>
      </w:r>
      <w:r w:rsidR="0048633E">
        <w:rPr>
          <w:rFonts w:eastAsiaTheme="minorEastAsia"/>
        </w:rPr>
        <w:t xml:space="preserve">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ij</m:t>
                </m:r>
              </m:sub>
            </m:sSub>
          </m:e>
        </m:d>
      </m:oMath>
      <w:r w:rsidR="00803111" w:rsidRPr="00121531">
        <w:rPr>
          <w:rFonts w:eastAsiaTheme="minorEastAsia"/>
        </w:rPr>
        <w:t xml:space="preserve"> </w:t>
      </w:r>
      <w:r>
        <w:rPr>
          <w:rFonts w:eastAsiaTheme="minorEastAsia"/>
        </w:rPr>
        <w:t xml:space="preserve">pour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0</m:t>
            </m:r>
          </m:sub>
        </m:sSub>
      </m:oMath>
      <w:r>
        <w:rPr>
          <w:rFonts w:eastAsiaTheme="minorEastAsia"/>
        </w:rPr>
        <w:t xml:space="preserve"> = 30 minutes</w:t>
      </w:r>
    </w:p>
    <w:p w14:paraId="1108C7B5" w14:textId="695627B5" w:rsidR="00FD3E40" w:rsidRDefault="00FD3E40" w:rsidP="00FD3E40">
      <w:pPr>
        <w:rPr>
          <w:rFonts w:eastAsiaTheme="minorEastAsia"/>
        </w:rPr>
      </w:pPr>
      <w:r w:rsidRPr="00FD3E40">
        <w:rPr>
          <w:rFonts w:eastAsiaTheme="minorEastAsia"/>
          <w:noProof/>
        </w:rPr>
        <w:drawing>
          <wp:inline distT="0" distB="0" distL="0" distR="0" wp14:anchorId="293E2EDC" wp14:editId="64CD43E7">
            <wp:extent cx="5760720" cy="1464945"/>
            <wp:effectExtent l="0" t="0" r="0" b="1905"/>
            <wp:docPr id="1591826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26554" name=""/>
                    <pic:cNvPicPr/>
                  </pic:nvPicPr>
                  <pic:blipFill>
                    <a:blip r:embed="rId32"/>
                    <a:stretch>
                      <a:fillRect/>
                    </a:stretch>
                  </pic:blipFill>
                  <pic:spPr>
                    <a:xfrm>
                      <a:off x="0" y="0"/>
                      <a:ext cx="5760720" cy="1464945"/>
                    </a:xfrm>
                    <a:prstGeom prst="rect">
                      <a:avLst/>
                    </a:prstGeom>
                  </pic:spPr>
                </pic:pic>
              </a:graphicData>
            </a:graphic>
          </wp:inline>
        </w:drawing>
      </w:r>
    </w:p>
    <w:p w14:paraId="38BA8036" w14:textId="77777777" w:rsidR="00FD3E40" w:rsidRDefault="00FD3E40" w:rsidP="00FD3E40">
      <w:pPr>
        <w:rPr>
          <w:rFonts w:eastAsiaTheme="minorEastAsia"/>
        </w:rPr>
      </w:pPr>
    </w:p>
    <w:p w14:paraId="47A5303A" w14:textId="3AC0988C" w:rsidR="00FD3E40" w:rsidRDefault="00FD3E40" w:rsidP="00FD3E40">
      <w:pPr>
        <w:rPr>
          <w:rFonts w:eastAsiaTheme="minorEastAsia"/>
        </w:rPr>
      </w:pPr>
      <w:r>
        <w:rPr>
          <w:rFonts w:eastAsiaTheme="minorEastAsia"/>
        </w:rPr>
        <w:t xml:space="preserve">Exemples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ij</m:t>
                </m:r>
              </m:sub>
            </m:sSub>
          </m:e>
        </m:d>
      </m:oMath>
      <w:r w:rsidR="00803111" w:rsidRPr="00121531">
        <w:rPr>
          <w:rFonts w:eastAsiaTheme="minorEastAsia"/>
        </w:rPr>
        <w:t xml:space="preserve"> </w:t>
      </w:r>
      <w:r w:rsidR="00803111">
        <w:rPr>
          <w:rFonts w:eastAsiaTheme="minorEastAsia"/>
        </w:rPr>
        <w:t xml:space="preserve">pour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0</m:t>
            </m:r>
          </m:sub>
        </m:sSub>
      </m:oMath>
      <w:r w:rsidR="00803111">
        <w:rPr>
          <w:rFonts w:eastAsiaTheme="minorEastAsia"/>
        </w:rPr>
        <w:t xml:space="preserve"> </w:t>
      </w:r>
      <w:r>
        <w:rPr>
          <w:rFonts w:eastAsiaTheme="minorEastAsia"/>
        </w:rPr>
        <w:t xml:space="preserve"> = 45 minutes</w:t>
      </w:r>
    </w:p>
    <w:p w14:paraId="5E4E4D66" w14:textId="3B97CBDB" w:rsidR="00FD3E40" w:rsidRDefault="00FD3E40" w:rsidP="00FD3E40">
      <w:pPr>
        <w:rPr>
          <w:rFonts w:eastAsiaTheme="minorEastAsia"/>
        </w:rPr>
      </w:pPr>
      <w:r w:rsidRPr="00FD3E40">
        <w:rPr>
          <w:rFonts w:eastAsiaTheme="minorEastAsia"/>
          <w:noProof/>
        </w:rPr>
        <w:drawing>
          <wp:inline distT="0" distB="0" distL="0" distR="0" wp14:anchorId="49746CB8" wp14:editId="57FB7788">
            <wp:extent cx="5760720" cy="1455420"/>
            <wp:effectExtent l="0" t="0" r="0" b="0"/>
            <wp:docPr id="21020649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64930" name=""/>
                    <pic:cNvPicPr/>
                  </pic:nvPicPr>
                  <pic:blipFill>
                    <a:blip r:embed="rId33"/>
                    <a:stretch>
                      <a:fillRect/>
                    </a:stretch>
                  </pic:blipFill>
                  <pic:spPr>
                    <a:xfrm>
                      <a:off x="0" y="0"/>
                      <a:ext cx="5760720" cy="1455420"/>
                    </a:xfrm>
                    <a:prstGeom prst="rect">
                      <a:avLst/>
                    </a:prstGeom>
                  </pic:spPr>
                </pic:pic>
              </a:graphicData>
            </a:graphic>
          </wp:inline>
        </w:drawing>
      </w:r>
    </w:p>
    <w:p w14:paraId="6D385263" w14:textId="77777777" w:rsidR="00FD3E40" w:rsidRDefault="00FD3E40" w:rsidP="00FD3E40">
      <w:pPr>
        <w:rPr>
          <w:rFonts w:eastAsiaTheme="minorEastAsia"/>
        </w:rPr>
      </w:pPr>
    </w:p>
    <w:p w14:paraId="17A29B5F" w14:textId="1D05ECE3" w:rsidR="00FD3E40" w:rsidRDefault="00FD3E40" w:rsidP="00FD3E40">
      <w:pPr>
        <w:rPr>
          <w:rFonts w:eastAsiaTheme="minorEastAsia"/>
        </w:rPr>
      </w:pPr>
      <w:r>
        <w:rPr>
          <w:rFonts w:eastAsiaTheme="minorEastAsia"/>
        </w:rPr>
        <w:t xml:space="preserve">Exemples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ij</m:t>
                </m:r>
              </m:sub>
            </m:sSub>
          </m:e>
        </m:d>
      </m:oMath>
      <w:r w:rsidR="00803111" w:rsidRPr="00121531">
        <w:rPr>
          <w:rFonts w:eastAsiaTheme="minorEastAsia"/>
        </w:rPr>
        <w:t xml:space="preserve"> </w:t>
      </w:r>
      <w:r w:rsidR="00803111">
        <w:rPr>
          <w:rFonts w:eastAsiaTheme="minorEastAsia"/>
        </w:rPr>
        <w:t xml:space="preserve">pour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0</m:t>
            </m:r>
          </m:sub>
        </m:sSub>
      </m:oMath>
      <w:r w:rsidR="00803111">
        <w:rPr>
          <w:rFonts w:eastAsiaTheme="minorEastAsia"/>
        </w:rPr>
        <w:t xml:space="preserve"> </w:t>
      </w:r>
      <w:r>
        <w:rPr>
          <w:rFonts w:eastAsiaTheme="minorEastAsia"/>
        </w:rPr>
        <w:t>= 60 minutes</w:t>
      </w:r>
    </w:p>
    <w:p w14:paraId="59D4DAC4" w14:textId="02C6A079" w:rsidR="00FD3E40" w:rsidRDefault="00FD3E40" w:rsidP="00FD3E40">
      <w:pPr>
        <w:rPr>
          <w:rFonts w:eastAsiaTheme="minorEastAsia"/>
        </w:rPr>
      </w:pPr>
      <w:r w:rsidRPr="00FD3E40">
        <w:rPr>
          <w:rFonts w:eastAsiaTheme="minorEastAsia"/>
          <w:noProof/>
        </w:rPr>
        <w:drawing>
          <wp:inline distT="0" distB="0" distL="0" distR="0" wp14:anchorId="19070146" wp14:editId="49210A1B">
            <wp:extent cx="5760720" cy="1504315"/>
            <wp:effectExtent l="0" t="0" r="0" b="635"/>
            <wp:docPr id="8275487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48733" name=""/>
                    <pic:cNvPicPr/>
                  </pic:nvPicPr>
                  <pic:blipFill>
                    <a:blip r:embed="rId34"/>
                    <a:stretch>
                      <a:fillRect/>
                    </a:stretch>
                  </pic:blipFill>
                  <pic:spPr>
                    <a:xfrm>
                      <a:off x="0" y="0"/>
                      <a:ext cx="5760720" cy="1504315"/>
                    </a:xfrm>
                    <a:prstGeom prst="rect">
                      <a:avLst/>
                    </a:prstGeom>
                  </pic:spPr>
                </pic:pic>
              </a:graphicData>
            </a:graphic>
          </wp:inline>
        </w:drawing>
      </w:r>
    </w:p>
    <w:p w14:paraId="0C4857FD" w14:textId="77777777" w:rsidR="00556155" w:rsidRDefault="00556155" w:rsidP="00FD3E40">
      <w:pPr>
        <w:rPr>
          <w:rFonts w:eastAsiaTheme="minorEastAsia"/>
        </w:rPr>
      </w:pPr>
    </w:p>
    <w:p w14:paraId="2E1C55FB" w14:textId="084A768B" w:rsidR="00E82CC0" w:rsidRDefault="005B2483" w:rsidP="00A23045">
      <w:pPr>
        <w:jc w:val="both"/>
      </w:pPr>
      <w:r>
        <w:t xml:space="preserve">Les valeurs par défaut </w:t>
      </w:r>
      <w:r w:rsidR="008B601A">
        <w:t>utilisées</w:t>
      </w:r>
      <w:r>
        <w:t xml:space="preserve"> sont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0</m:t>
            </m:r>
          </m:sub>
        </m:sSub>
      </m:oMath>
      <w:r w:rsidR="00803111">
        <w:rPr>
          <w:rFonts w:eastAsiaTheme="minorEastAsia"/>
        </w:rPr>
        <w:t xml:space="preserve"> </w:t>
      </w:r>
      <w:r>
        <w:t xml:space="preserve"> = 30 minutes et </w:t>
      </w:r>
      <w:r w:rsidR="00803111">
        <w:rPr>
          <w:rFonts w:ascii="Times New Roman" w:hAnsi="Times New Roman" w:cs="Times New Roman"/>
          <w:i/>
          <w:iCs/>
        </w:rPr>
        <w:t>b</w:t>
      </w:r>
      <w:r>
        <w:t xml:space="preserve"> = -0.12</w:t>
      </w:r>
      <w:r w:rsidR="00E82CC0">
        <w:t xml:space="preserve"> pour les généralistes, infirmiers et les chirurgiens-dentistes,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0</m:t>
            </m:r>
          </m:sub>
        </m:sSub>
      </m:oMath>
      <w:r w:rsidR="00803111">
        <w:rPr>
          <w:rFonts w:eastAsiaTheme="minorEastAsia"/>
        </w:rPr>
        <w:t xml:space="preserve"> </w:t>
      </w:r>
      <w:r w:rsidR="00E82CC0">
        <w:t xml:space="preserve"> = 45 minutes et </w:t>
      </w:r>
      <w:r w:rsidR="00803111" w:rsidRPr="00FF7735">
        <w:rPr>
          <w:rFonts w:ascii="Times New Roman" w:hAnsi="Times New Roman" w:cs="Times New Roman"/>
          <w:i/>
          <w:iCs/>
        </w:rPr>
        <w:t xml:space="preserve">b </w:t>
      </w:r>
      <w:r w:rsidR="00E82CC0" w:rsidRPr="00FF7735">
        <w:t>= -0.08</w:t>
      </w:r>
      <w:r w:rsidR="00E82CC0">
        <w:t xml:space="preserve"> pour les autres</w:t>
      </w:r>
      <w:r w:rsidR="00803111">
        <w:t xml:space="preserve"> professions de santé</w:t>
      </w:r>
      <w:r w:rsidR="00E82CC0">
        <w:t>.</w:t>
      </w:r>
    </w:p>
    <w:p w14:paraId="329FB8D8" w14:textId="77777777" w:rsidR="006C3B92" w:rsidRDefault="006C3B92"/>
    <w:p w14:paraId="2B24D8F3" w14:textId="29858A47" w:rsidR="006C3B92" w:rsidRPr="00DF76AE" w:rsidRDefault="00DF76AE">
      <w:pPr>
        <w:pStyle w:val="Titre3"/>
        <w:numPr>
          <w:ilvl w:val="1"/>
          <w:numId w:val="13"/>
        </w:numPr>
        <w:rPr>
          <w:b/>
          <w:bCs/>
        </w:rPr>
      </w:pPr>
      <w:r w:rsidRPr="00DF76AE">
        <w:rPr>
          <w:b/>
          <w:bCs/>
        </w:rPr>
        <w:t>Le calcul de l’APL : l</w:t>
      </w:r>
      <w:r w:rsidR="006C3B92" w:rsidRPr="00DF76AE">
        <w:rPr>
          <w:b/>
          <w:bCs/>
        </w:rPr>
        <w:t>a méthode du Two-step floating catchment area (2SFCA)</w:t>
      </w:r>
    </w:p>
    <w:p w14:paraId="5EC2356A" w14:textId="77777777" w:rsidR="00431CC7" w:rsidRPr="00DF76AE" w:rsidRDefault="00431CC7" w:rsidP="00431CC7"/>
    <w:p w14:paraId="073B1F29" w14:textId="3DEE4D4F" w:rsidR="006C3B92" w:rsidRDefault="006C3B92" w:rsidP="006C3B92">
      <w:pPr>
        <w:jc w:val="both"/>
        <w:rPr>
          <w:kern w:val="0"/>
          <w14:ligatures w14:val="none"/>
        </w:rPr>
      </w:pPr>
      <w:r>
        <w:t>Le calcul de l’APL repose sur la construction de « secteurs flottants », plutôt que sur des zonages préétablis</w:t>
      </w:r>
      <w:r w:rsidR="00431CC7">
        <w:t xml:space="preserve"> de type découpage administratif</w:t>
      </w:r>
      <w:r>
        <w:t xml:space="preserve">. À chaque IRIS est associé un secteur flottant, défini comme une zone limitée par une courbe centrée sur le centre géographique de l’IRIS. On </w:t>
      </w:r>
      <w:r>
        <w:lastRenderedPageBreak/>
        <w:t>considère ainsi que les habitants peuvent accéder à l’ensemble des professionnels de santé situés à une distance inférieure à une valeur de référence (zone de recours</w:t>
      </w:r>
      <w:r w:rsidR="00431CC7">
        <w:t xml:space="preserve"> notée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t>). Réciproquement, chaque médecin répond potentiellement à la demande de l’ensemble des habitants situés à une distance inférieure à cette même valeur (zone de patientèle). L’indicateur d’accessibilité potentielle localisée se construit donc en deux temps et intègre un effet de « concurrence » potentiel entre IRIS : l’offre de soins d’un professionnel de santé peut être partagée entre différentes IRIS.</w:t>
      </w:r>
    </w:p>
    <w:p w14:paraId="0227209F" w14:textId="77777777" w:rsidR="006C3B92" w:rsidRPr="002F3AB9" w:rsidRDefault="006C3B92" w:rsidP="006C3B92"/>
    <w:p w14:paraId="5C1F84F0" w14:textId="1DC39F33" w:rsidR="00431CC7" w:rsidRDefault="006C3B92" w:rsidP="006C3B92">
      <w:pPr>
        <w:jc w:val="both"/>
      </w:pPr>
      <w:r>
        <w:t xml:space="preserve">La méthode du 2SFCA a été initialement proposée par </w:t>
      </w:r>
      <w:commentRangeStart w:id="29"/>
      <w:commentRangeStart w:id="30"/>
      <w:commentRangeStart w:id="31"/>
      <w:r>
        <w:t>Radke et Mu (2000)</w:t>
      </w:r>
      <w:r w:rsidR="00750520" w:rsidRPr="00750520">
        <w:rPr>
          <w:rStyle w:val="Appelnotedebasdep"/>
        </w:rPr>
        <w:t xml:space="preserve"> </w:t>
      </w:r>
      <w:r w:rsidR="00750520">
        <w:rPr>
          <w:rStyle w:val="Appelnotedebasdep"/>
        </w:rPr>
        <w:footnoteReference w:id="3"/>
      </w:r>
      <w:r>
        <w:t xml:space="preserve"> puis développée </w:t>
      </w:r>
      <w:r w:rsidR="00CF165F" w:rsidRPr="00CF165F">
        <w:t>et appliquée à la mesure de l’accessibilité aux soins</w:t>
      </w:r>
      <w:r w:rsidR="00CF165F">
        <w:t xml:space="preserve"> </w:t>
      </w:r>
      <w:r>
        <w:t>par Luo et Wang (2003a et b, 2005)</w:t>
      </w:r>
      <w:r w:rsidR="00750520">
        <w:rPr>
          <w:rStyle w:val="Appelnotedebasdep"/>
        </w:rPr>
        <w:footnoteReference w:id="4"/>
      </w:r>
      <w:r>
        <w:t xml:space="preserve">. </w:t>
      </w:r>
      <w:commentRangeEnd w:id="29"/>
      <w:r w:rsidR="0075066D">
        <w:rPr>
          <w:rStyle w:val="Marquedecommentaire"/>
          <w:sz w:val="22"/>
          <w:szCs w:val="22"/>
        </w:rPr>
        <w:commentReference w:id="29"/>
      </w:r>
      <w:commentRangeEnd w:id="30"/>
      <w:r w:rsidR="00161A39">
        <w:rPr>
          <w:rStyle w:val="Marquedecommentaire"/>
          <w:sz w:val="22"/>
          <w:szCs w:val="22"/>
        </w:rPr>
        <w:commentReference w:id="30"/>
      </w:r>
      <w:commentRangeEnd w:id="31"/>
      <w:r w:rsidR="00936FDE">
        <w:rPr>
          <w:rStyle w:val="Marquedecommentaire"/>
          <w:sz w:val="22"/>
          <w:szCs w:val="22"/>
        </w:rPr>
        <w:commentReference w:id="31"/>
      </w:r>
      <w:r>
        <w:t>Les auteurs ont démontré qu’il s’agissait d’un cas particulier de modèle gravitaire</w:t>
      </w:r>
      <w:r w:rsidR="00CF165F">
        <w:t xml:space="preserve"> d’accessibilité</w:t>
      </w:r>
      <w:r>
        <w:t>.</w:t>
      </w:r>
      <w:r w:rsidR="00431CC7">
        <w:t xml:space="preserve"> </w:t>
      </w:r>
      <w:r w:rsidR="00CF165F" w:rsidRPr="00CF165F">
        <w:t>Nous adaptons ici cette approche à un niveau infra-communal, en calculant l’accessibilité au niveau des IRIS.</w:t>
      </w:r>
    </w:p>
    <w:p w14:paraId="430D83FA" w14:textId="77777777" w:rsidR="00CF165F" w:rsidRDefault="00CF165F" w:rsidP="006C3B92">
      <w:pPr>
        <w:jc w:val="both"/>
      </w:pPr>
    </w:p>
    <w:p w14:paraId="50D0EDDE" w14:textId="53C82613" w:rsidR="00CF165F" w:rsidRDefault="00CF165F" w:rsidP="006C3B92">
      <w:pPr>
        <w:jc w:val="both"/>
      </w:pPr>
      <w:r w:rsidRPr="00CF165F">
        <w:t xml:space="preserve">Le 2SFCA mesure, pour chaque IRIS de résidence, un ratio d’offre médicale accessible rapportée à la demande potentielle située dans les zones de chalandise des professionnels. Il ne correspond donc pas à une simple densité observée de professionnels dans l’IRIS, mais à une densité potentielle d’offre accessible, tenant compte à la fois de l’offre disponible dans les IRIS voisins et de la demande concurrente des populations voisines. Par rapport aux indicateurs simples de densité ou de distance au professionnel le plus proche, cette méthode permet de mieux prendre en compte les interactions spatiales et les effets de frontière administrative. Son interprétation en ratio offre/demande la rend par ailleurs facilement mobilisable par les acteurs publics, par exemple sous la forme d’un nombre de professionnels accessibles pour </w:t>
      </w:r>
      <w:commentRangeStart w:id="32"/>
      <w:commentRangeStart w:id="33"/>
      <w:r w:rsidRPr="00CF165F">
        <w:t>100 000 habitants.</w:t>
      </w:r>
      <w:commentRangeEnd w:id="32"/>
      <w:r w:rsidR="0075066D">
        <w:rPr>
          <w:rStyle w:val="Marquedecommentaire"/>
          <w:sz w:val="22"/>
          <w:szCs w:val="22"/>
        </w:rPr>
        <w:commentReference w:id="32"/>
      </w:r>
      <w:commentRangeEnd w:id="33"/>
      <w:r w:rsidR="00F8017B">
        <w:rPr>
          <w:rStyle w:val="Marquedecommentaire"/>
          <w:sz w:val="22"/>
          <w:szCs w:val="22"/>
        </w:rPr>
        <w:commentReference w:id="33"/>
      </w:r>
    </w:p>
    <w:p w14:paraId="5A48FD38" w14:textId="77777777" w:rsidR="00CF165F" w:rsidRDefault="00CF165F" w:rsidP="006C3B92">
      <w:pPr>
        <w:jc w:val="both"/>
      </w:pPr>
    </w:p>
    <w:p w14:paraId="306D9DA9" w14:textId="074CB702" w:rsidR="006C3B92" w:rsidRDefault="003C41F2" w:rsidP="006C3B92">
      <w:pPr>
        <w:jc w:val="both"/>
      </w:pPr>
      <w:r>
        <w:t>Cet indicateur se calcul en deux étapes :</w:t>
      </w:r>
    </w:p>
    <w:p w14:paraId="44C26473" w14:textId="77777777" w:rsidR="003C41F2" w:rsidRDefault="003C41F2" w:rsidP="006C3B92">
      <w:pPr>
        <w:jc w:val="both"/>
      </w:pPr>
    </w:p>
    <w:p w14:paraId="78462BF7" w14:textId="0E249C28" w:rsidR="006C3B92" w:rsidRDefault="006C3B92" w:rsidP="006C3B92">
      <w:pPr>
        <w:jc w:val="both"/>
      </w:pPr>
      <w:r w:rsidRPr="00B83A24">
        <w:rPr>
          <w:b/>
          <w:bCs/>
        </w:rPr>
        <w:t>Étape 1</w:t>
      </w:r>
      <w:r w:rsidRPr="00B83A24">
        <w:t xml:space="preserve"> : depuis chaque point d'offre (</w:t>
      </w:r>
      <w:r>
        <w:t>l’offre de soins)</w:t>
      </w:r>
      <w:r w:rsidRPr="00B83A24">
        <w:t>, on délimite une zone de chalandise et on calcule un ratio offre/demande</w:t>
      </w:r>
      <w:r>
        <w:t>,</w:t>
      </w:r>
      <w:r w:rsidR="00431CC7">
        <w:t xml:space="preserve"> c’est à dire</w:t>
      </w:r>
      <w:r>
        <w:t xml:space="preserve"> </w:t>
      </w:r>
      <w:r w:rsidRPr="00B83A24">
        <w:t>combien de patients potentiels pour chaque unité de soins disponible.</w:t>
      </w:r>
    </w:p>
    <w:p w14:paraId="37119F30" w14:textId="77777777" w:rsidR="006C3B92" w:rsidRPr="00B83A24" w:rsidRDefault="006C3B92" w:rsidP="006C3B92">
      <w:pPr>
        <w:jc w:val="both"/>
      </w:pPr>
    </w:p>
    <w:p w14:paraId="3A14C30A" w14:textId="37DC1B1E" w:rsidR="006C3B92" w:rsidRDefault="006C3B92" w:rsidP="006C3B92">
      <w:pPr>
        <w:jc w:val="both"/>
      </w:pPr>
      <w:r w:rsidRPr="00B83A24">
        <w:rPr>
          <w:b/>
          <w:bCs/>
        </w:rPr>
        <w:t>Étape 2</w:t>
      </w:r>
      <w:r w:rsidRPr="00B83A24">
        <w:t xml:space="preserve"> : depuis chaque patient</w:t>
      </w:r>
      <w:r w:rsidR="00F43AE0">
        <w:t xml:space="preserve"> (ici centroïde d’un IRIS)</w:t>
      </w:r>
      <w:r w:rsidRPr="00B83A24">
        <w:t>, on délimite sa zone d'accessibilité et on additionne tous les ratios des points d'offre accessibles.</w:t>
      </w:r>
    </w:p>
    <w:p w14:paraId="498B1EDD" w14:textId="77777777" w:rsidR="006C3B92" w:rsidRDefault="006C3B92" w:rsidP="006C3B92">
      <w:pPr>
        <w:jc w:val="both"/>
      </w:pPr>
    </w:p>
    <w:p w14:paraId="792BE204" w14:textId="77777777" w:rsidR="006C3B92" w:rsidRDefault="006C3B92" w:rsidP="006C3B92">
      <w:pPr>
        <w:jc w:val="both"/>
        <w:rPr>
          <w:kern w:val="0"/>
          <w14:ligatures w14:val="none"/>
        </w:rPr>
      </w:pPr>
      <w:r>
        <w:t>Les courbes isochrones seront définies par un temps de trajet et non par une distance.</w:t>
      </w:r>
    </w:p>
    <w:p w14:paraId="238ABC93" w14:textId="77777777" w:rsidR="006C3B92" w:rsidRDefault="006C3B92" w:rsidP="006C3B92">
      <w:pPr>
        <w:jc w:val="both"/>
      </w:pPr>
    </w:p>
    <w:p w14:paraId="1C711677" w14:textId="1B915563" w:rsidR="006C3B92" w:rsidRDefault="006C3B92" w:rsidP="006C3B92">
      <w:pPr>
        <w:jc w:val="center"/>
        <w:rPr>
          <w:rFonts w:ascii="Times New Roman" w:hAnsi="Times New Roman" w:cs="Times New Roman"/>
          <w:sz w:val="28"/>
          <w:szCs w:val="28"/>
        </w:rPr>
      </w:pPr>
    </w:p>
    <w:p w14:paraId="1671FB3B" w14:textId="77777777" w:rsidR="00161A39" w:rsidRPr="009C1BD9" w:rsidRDefault="00161A39" w:rsidP="006C3B92">
      <w:pPr>
        <w:jc w:val="center"/>
        <w:rPr>
          <w:rFonts w:ascii="Times New Roman" w:hAnsi="Times New Roman" w:cs="Times New Roman"/>
          <w:sz w:val="28"/>
          <w:szCs w:val="28"/>
        </w:rPr>
      </w:pPr>
    </w:p>
    <w:p w14:paraId="39779C83" w14:textId="316F349C" w:rsidR="006C3B92" w:rsidRDefault="00DC2EBD" w:rsidP="006C3B92">
      <w:pPr>
        <w:jc w:val="both"/>
      </w:pPr>
      <w:r w:rsidRPr="00DC2EBD">
        <w:rPr>
          <w:noProof/>
        </w:rPr>
        <w:lastRenderedPageBreak/>
        <w:drawing>
          <wp:inline distT="0" distB="0" distL="0" distR="0" wp14:anchorId="12421021" wp14:editId="06523A40">
            <wp:extent cx="5760720" cy="4745355"/>
            <wp:effectExtent l="0" t="0" r="0" b="0"/>
            <wp:docPr id="4222852"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852"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5760720" cy="4745355"/>
                    </a:xfrm>
                    <a:prstGeom prst="rect">
                      <a:avLst/>
                    </a:prstGeom>
                  </pic:spPr>
                </pic:pic>
              </a:graphicData>
            </a:graphic>
          </wp:inline>
        </w:drawing>
      </w:r>
    </w:p>
    <w:p w14:paraId="236314E2" w14:textId="77777777" w:rsidR="006C3B92" w:rsidRPr="00E82CC0" w:rsidRDefault="006C3B92"/>
    <w:p w14:paraId="0D218083" w14:textId="77777777" w:rsidR="0028636B" w:rsidRDefault="0028636B" w:rsidP="00FD3E40">
      <w:pPr>
        <w:rPr>
          <w:rFonts w:eastAsiaTheme="minorEastAsia"/>
        </w:rPr>
      </w:pPr>
    </w:p>
    <w:p w14:paraId="794C4EAA" w14:textId="69E064AA" w:rsidR="00556155" w:rsidRDefault="00A970E1">
      <w:pPr>
        <w:pStyle w:val="Titre3"/>
        <w:numPr>
          <w:ilvl w:val="2"/>
          <w:numId w:val="13"/>
        </w:numPr>
        <w:rPr>
          <w:rFonts w:eastAsiaTheme="minorEastAsia"/>
        </w:rPr>
      </w:pPr>
      <w:r>
        <w:rPr>
          <w:rFonts w:eastAsiaTheme="minorEastAsia"/>
        </w:rPr>
        <w:t>Ratio offre / demande</w:t>
      </w:r>
    </w:p>
    <w:p w14:paraId="7F52AAD6" w14:textId="77777777" w:rsidR="00556155" w:rsidRDefault="00556155" w:rsidP="00556155"/>
    <w:p w14:paraId="0009E20B" w14:textId="79C8F088" w:rsidR="00556155" w:rsidRDefault="00867574" w:rsidP="004B20E7">
      <w:pPr>
        <w:jc w:val="both"/>
      </w:pPr>
      <w:r>
        <w:t>On</w:t>
      </w:r>
      <w:r w:rsidRPr="00867574">
        <w:t xml:space="preserve"> définit une zone de patientèle autour des </w:t>
      </w:r>
      <w:r>
        <w:t xml:space="preserve">PS </w:t>
      </w:r>
      <w:r w:rsidRPr="00867574">
        <w:t xml:space="preserve">implantés dans </w:t>
      </w:r>
      <w:r>
        <w:t>un IRIS</w:t>
      </w:r>
      <w:r w:rsidRPr="00867574">
        <w:t xml:space="preserve">. On détermine ainsi pour chaque </w:t>
      </w:r>
      <w:r w:rsidR="00F43AE0">
        <w:t>IRIS</w:t>
      </w:r>
      <w:r w:rsidR="00F43AE0" w:rsidRPr="00F43AE0">
        <w:rPr>
          <w:sz w:val="24"/>
          <w:szCs w:val="24"/>
        </w:rPr>
        <w:t xml:space="preserve"> </w:t>
      </w:r>
      <m:oMath>
        <m:r>
          <w:rPr>
            <w:rFonts w:ascii="Cambria Math" w:hAnsi="Cambria Math"/>
            <w:sz w:val="24"/>
            <w:szCs w:val="24"/>
          </w:rPr>
          <m:t>j</m:t>
        </m:r>
      </m:oMath>
      <w:r w:rsidRPr="00867574">
        <w:t xml:space="preserve"> d’implantation de </w:t>
      </w:r>
      <w:r>
        <w:t>PS</w:t>
      </w:r>
      <w:r w:rsidRPr="00867574">
        <w:t xml:space="preserve">, l’ensemble des </w:t>
      </w:r>
      <w:r>
        <w:t>IRIS</w:t>
      </w:r>
      <w:r w:rsidRPr="00867574">
        <w:t xml:space="preserve"> </w:t>
      </w:r>
      <w:r w:rsidRPr="00F63EA7">
        <w:rPr>
          <w:rFonts w:ascii="Times New Roman" w:hAnsi="Times New Roman" w:cs="Times New Roman"/>
          <w:i/>
          <w:iCs/>
          <w:sz w:val="28"/>
          <w:szCs w:val="28"/>
        </w:rPr>
        <w:t>i</w:t>
      </w:r>
      <w:r w:rsidRPr="00867574">
        <w:t xml:space="preserve"> accessibles avec un déplacement dont la </w:t>
      </w:r>
      <w:r w:rsidR="00B46D14">
        <w:t>durée de trajet</w:t>
      </w:r>
      <w:r w:rsidRPr="00867574">
        <w:t xml:space="preserve"> est inférieure à un seuil de référence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Pr="00867574">
        <w:t xml:space="preserve">. On calcule ainsi un ratio </w:t>
      </w:r>
      <m:oMath>
        <m:sSub>
          <m:sSubPr>
            <m:ctrlPr>
              <w:rPr>
                <w:rFonts w:ascii="Cambria Math" w:hAnsi="Cambria Math"/>
                <w:i/>
              </w:rPr>
            </m:ctrlPr>
          </m:sSubPr>
          <m:e>
            <m:r>
              <w:rPr>
                <w:rFonts w:ascii="Cambria Math" w:hAnsi="Cambria Math"/>
              </w:rPr>
              <m:t>R</m:t>
            </m:r>
          </m:e>
          <m:sub>
            <m:r>
              <w:rPr>
                <w:rFonts w:ascii="Cambria Math" w:hAnsi="Cambria Math"/>
              </w:rPr>
              <m:t>js</m:t>
            </m:r>
          </m:sub>
        </m:sSub>
      </m:oMath>
      <w:r w:rsidRPr="00867574">
        <w:t xml:space="preserve"> qui rapporte l’offre de </w:t>
      </w:r>
      <w:r>
        <w:t>PS</w:t>
      </w:r>
      <w:r w:rsidRPr="00867574">
        <w:t xml:space="preserve"> en</w:t>
      </w:r>
      <w:r w:rsidRPr="009C1BD9">
        <w:rPr>
          <w:i/>
          <w:iCs/>
          <w:sz w:val="28"/>
          <w:szCs w:val="28"/>
        </w:rPr>
        <w:t xml:space="preserve"> </w:t>
      </w:r>
      <w:r w:rsidRPr="009C1BD9">
        <w:rPr>
          <w:rFonts w:ascii="Times New Roman" w:hAnsi="Times New Roman" w:cs="Times New Roman"/>
          <w:i/>
          <w:iCs/>
          <w:sz w:val="28"/>
          <w:szCs w:val="28"/>
        </w:rPr>
        <w:t>j</w:t>
      </w:r>
      <w:r w:rsidRPr="009C1BD9">
        <w:rPr>
          <w:i/>
          <w:iCs/>
          <w:sz w:val="28"/>
          <w:szCs w:val="28"/>
        </w:rPr>
        <w:t xml:space="preserve"> </w:t>
      </w:r>
      <w:r w:rsidRPr="00867574">
        <w:t xml:space="preserve">à la population située dans une aire d’attraction de rayon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Pr="00867574">
        <w:t xml:space="preserve"> centrée sur l</w:t>
      </w:r>
      <w:r>
        <w:t>’IRIS</w:t>
      </w:r>
      <w:r w:rsidRPr="00DF76AE">
        <w:rPr>
          <w:sz w:val="24"/>
          <w:szCs w:val="24"/>
        </w:rPr>
        <w:t xml:space="preserve"> </w:t>
      </w:r>
      <w:r w:rsidRPr="00DF76AE">
        <w:rPr>
          <w:rFonts w:ascii="Times New Roman" w:hAnsi="Times New Roman" w:cs="Times New Roman"/>
          <w:i/>
          <w:iCs/>
          <w:sz w:val="24"/>
          <w:szCs w:val="24"/>
        </w:rPr>
        <w:t>j</w:t>
      </w:r>
      <w:r w:rsidRPr="00867574">
        <w:t xml:space="preserve"> (zone de patientèle)</w:t>
      </w:r>
      <w:r w:rsidR="004B20E7">
        <w:t xml:space="preserve"> pour </w:t>
      </w:r>
      <w:r w:rsidR="00750D3B">
        <w:t>la spécialité s</w:t>
      </w:r>
      <w:r w:rsidR="00DF76AE">
        <w:t> :</w:t>
      </w:r>
    </w:p>
    <w:p w14:paraId="738D74C2" w14:textId="77777777" w:rsidR="00DF76AE" w:rsidRDefault="00DF76AE" w:rsidP="004B20E7">
      <w:pPr>
        <w:jc w:val="both"/>
      </w:pPr>
    </w:p>
    <w:p w14:paraId="761B7397" w14:textId="78A35EF2" w:rsidR="00DF76AE" w:rsidRPr="00B07B48" w:rsidRDefault="00000000" w:rsidP="00DF76AE">
      <w:pPr>
        <w:rPr>
          <w:rFonts w:ascii="Courier New" w:hAnsi="Courier New" w:cs="Courier New"/>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R</m:t>
              </m:r>
            </m:e>
            <m:sub>
              <m:r>
                <w:rPr>
                  <w:rFonts w:ascii="Cambria Math" w:eastAsiaTheme="minorEastAsia" w:hAnsi="Cambria Math"/>
                  <w:sz w:val="28"/>
                  <w:szCs w:val="28"/>
                </w:rPr>
                <m:t>js</m:t>
              </m:r>
            </m:sub>
          </m:sSub>
          <m:r>
            <w:rPr>
              <w:rFonts w:ascii="Cambria Math" w:hAnsi="Cambria Math" w:cs="Courier New"/>
              <w:sz w:val="28"/>
              <w:szCs w:val="28"/>
            </w:rPr>
            <m:t xml:space="preserve">= </m:t>
          </m:r>
          <m:f>
            <m:fPr>
              <m:ctrlPr>
                <w:rPr>
                  <w:rFonts w:ascii="Cambria Math" w:hAnsi="Cambria Math" w:cs="Courier New"/>
                  <w:i/>
                  <w:sz w:val="28"/>
                  <w:szCs w:val="28"/>
                </w:rPr>
              </m:ctrlPr>
            </m:fPr>
            <m:num>
              <m:sSub>
                <m:sSubPr>
                  <m:ctrlPr>
                    <w:rPr>
                      <w:rFonts w:ascii="Cambria Math" w:hAnsi="Cambria Math" w:cs="Courier New"/>
                      <w:i/>
                      <w:sz w:val="28"/>
                      <w:szCs w:val="28"/>
                    </w:rPr>
                  </m:ctrlPr>
                </m:sSubPr>
                <m:e>
                  <m:r>
                    <w:rPr>
                      <w:rFonts w:ascii="Cambria Math" w:hAnsi="Cambria Math" w:cs="Courier New"/>
                      <w:sz w:val="28"/>
                      <w:szCs w:val="28"/>
                    </w:rPr>
                    <m:t>NB</m:t>
                  </m:r>
                </m:e>
                <m:sub>
                  <m:r>
                    <w:rPr>
                      <w:rFonts w:ascii="Cambria Math" w:hAnsi="Cambria Math" w:cs="Courier New"/>
                      <w:sz w:val="28"/>
                      <w:szCs w:val="28"/>
                    </w:rPr>
                    <m:t>js</m:t>
                  </m:r>
                </m:sub>
              </m:sSub>
            </m:num>
            <m:den>
              <m:r>
                <w:rPr>
                  <w:rFonts w:ascii="Cambria Math" w:hAnsi="Cambria Math" w:cs="Courier New"/>
                  <w:sz w:val="28"/>
                  <w:szCs w:val="28"/>
                </w:rPr>
                <m:t>w</m:t>
              </m:r>
              <m:d>
                <m:dPr>
                  <m:ctrlPr>
                    <w:rPr>
                      <w:rFonts w:ascii="Cambria Math" w:hAnsi="Cambria Math" w:cs="Courier New"/>
                      <w:i/>
                      <w:sz w:val="28"/>
                      <w:szCs w:val="28"/>
                    </w:rPr>
                  </m:ctrlPr>
                </m:dPr>
                <m:e>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e>
              </m:d>
              <m:r>
                <w:rPr>
                  <w:rFonts w:ascii="Cambria Math" w:hAnsi="Cambria Math" w:cs="Courier New"/>
                  <w:sz w:val="28"/>
                  <w:szCs w:val="28"/>
                </w:rPr>
                <m:t>.</m:t>
              </m:r>
              <m:nary>
                <m:naryPr>
                  <m:chr m:val="∑"/>
                  <m:limLoc m:val="undOvr"/>
                  <m:supHide m:val="1"/>
                  <m:ctrlPr>
                    <w:rPr>
                      <w:rFonts w:ascii="Cambria Math" w:hAnsi="Cambria Math" w:cs="Courier New"/>
                      <w:i/>
                      <w:sz w:val="28"/>
                      <w:szCs w:val="28"/>
                    </w:rPr>
                  </m:ctrlPr>
                </m:naryPr>
                <m:sub>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r>
                    <w:rPr>
                      <w:rFonts w:ascii="Cambria Math" w:hAnsi="Cambria Math" w:cs="Courier New"/>
                      <w:sz w:val="28"/>
                      <w:szCs w:val="28"/>
                    </w:rPr>
                    <m:t>≤d0</m:t>
                  </m:r>
                </m:sub>
                <m:sup/>
                <m:e>
                  <m:sSub>
                    <m:sSubPr>
                      <m:ctrlPr>
                        <w:rPr>
                          <w:rFonts w:ascii="Cambria Math" w:hAnsi="Cambria Math" w:cs="Courier New"/>
                          <w:i/>
                          <w:sz w:val="28"/>
                          <w:szCs w:val="28"/>
                        </w:rPr>
                      </m:ctrlPr>
                    </m:sSubPr>
                    <m:e>
                      <m:r>
                        <w:rPr>
                          <w:rFonts w:ascii="Cambria Math" w:hAnsi="Cambria Math" w:cs="Courier New"/>
                          <w:sz w:val="28"/>
                          <w:szCs w:val="28"/>
                        </w:rPr>
                        <m:t>P</m:t>
                      </m:r>
                    </m:e>
                    <m:sub>
                      <m:r>
                        <w:rPr>
                          <w:rFonts w:ascii="Cambria Math" w:hAnsi="Cambria Math" w:cs="Courier New"/>
                          <w:sz w:val="28"/>
                          <w:szCs w:val="28"/>
                        </w:rPr>
                        <m:t>is</m:t>
                      </m:r>
                    </m:sub>
                  </m:sSub>
                </m:e>
              </m:nary>
            </m:den>
          </m:f>
        </m:oMath>
      </m:oMathPara>
    </w:p>
    <w:p w14:paraId="2D8F862F" w14:textId="77777777" w:rsidR="00DF76AE" w:rsidRDefault="00DF76AE" w:rsidP="004B20E7">
      <w:pPr>
        <w:jc w:val="both"/>
      </w:pPr>
    </w:p>
    <w:p w14:paraId="041F5E65" w14:textId="5BA37321" w:rsidR="00501903" w:rsidRPr="00DF76AE" w:rsidRDefault="00DF76AE" w:rsidP="004B20E7">
      <w:pPr>
        <w:jc w:val="both"/>
      </w:pPr>
      <w:r>
        <w:t xml:space="preserve">Où </w:t>
      </w:r>
      <m:oMath>
        <m:sSub>
          <m:sSubPr>
            <m:ctrlPr>
              <w:rPr>
                <w:rFonts w:ascii="Cambria Math" w:hAnsi="Cambria Math"/>
                <w:i/>
              </w:rPr>
            </m:ctrlPr>
          </m:sSubPr>
          <m:e>
            <m:r>
              <w:rPr>
                <w:rFonts w:ascii="Cambria Math" w:hAnsi="Cambria Math"/>
              </w:rPr>
              <m:t>NB</m:t>
            </m:r>
          </m:e>
          <m:sub>
            <m:r>
              <w:rPr>
                <w:rFonts w:ascii="Cambria Math" w:hAnsi="Cambria Math"/>
              </w:rPr>
              <m:t>js</m:t>
            </m:r>
          </m:sub>
        </m:sSub>
      </m:oMath>
      <w:r>
        <w:rPr>
          <w:rFonts w:eastAsiaTheme="minorEastAsia"/>
          <w:sz w:val="28"/>
          <w:szCs w:val="28"/>
        </w:rPr>
        <w:t xml:space="preserve"> </w:t>
      </w:r>
      <w:r>
        <w:rPr>
          <w:rFonts w:eastAsiaTheme="minorEastAsia"/>
        </w:rPr>
        <w:t>mesure l’offre de soins dans l’IRIS</w:t>
      </w:r>
      <m:oMath>
        <m:r>
          <w:rPr>
            <w:rFonts w:ascii="Cambria Math" w:eastAsiaTheme="minorEastAsia" w:hAnsi="Cambria Math"/>
          </w:rPr>
          <m:t xml:space="preserve"> j</m:t>
        </m:r>
      </m:oMath>
      <w:r>
        <w:rPr>
          <w:rFonts w:eastAsiaTheme="minorEastAsia"/>
        </w:rPr>
        <w:t xml:space="preserve"> pour la spécialité </w:t>
      </w:r>
      <m:oMath>
        <m:r>
          <w:rPr>
            <w:rFonts w:ascii="Cambria Math" w:eastAsiaTheme="minorEastAsia" w:hAnsi="Cambria Math"/>
          </w:rPr>
          <m:t>s</m:t>
        </m:r>
      </m:oMath>
      <w:r>
        <w:rPr>
          <w:rFonts w:eastAsiaTheme="minorEastAsia"/>
        </w:rPr>
        <w:t xml:space="preserve">,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ij</m:t>
                </m:r>
              </m:sub>
            </m:sSub>
          </m:e>
        </m:d>
        <m:r>
          <w:rPr>
            <w:rFonts w:ascii="Cambria Math" w:hAnsi="Cambria Math"/>
          </w:rPr>
          <m:t xml:space="preserve"> </m:t>
        </m:r>
      </m:oMath>
      <w:r>
        <w:rPr>
          <w:rFonts w:eastAsiaTheme="minorEastAsia"/>
        </w:rPr>
        <w:t xml:space="preserve">est la pondération de la distance entre l’IRIS </w:t>
      </w:r>
      <m:oMath>
        <m:r>
          <w:rPr>
            <w:rFonts w:ascii="Cambria Math" w:eastAsiaTheme="minorEastAsia" w:hAnsi="Cambria Math"/>
          </w:rPr>
          <m:t xml:space="preserve">i </m:t>
        </m:r>
      </m:oMath>
      <w:r>
        <w:rPr>
          <w:rFonts w:eastAsiaTheme="minorEastAsia"/>
        </w:rPr>
        <w:t xml:space="preserve">et l’IRIS </w:t>
      </w:r>
      <m:oMath>
        <m:r>
          <w:rPr>
            <w:rFonts w:ascii="Cambria Math" w:eastAsiaTheme="minorEastAsia" w:hAnsi="Cambria Math"/>
          </w:rPr>
          <m:t>j</m:t>
        </m:r>
      </m:oMath>
      <w:r>
        <w:rPr>
          <w:rFonts w:eastAsiaTheme="minorEastAsia"/>
        </w:rPr>
        <w:t xml:space="preserve">, </w:t>
      </w:r>
      <m:oMath>
        <m:sSub>
          <m:sSubPr>
            <m:ctrlPr>
              <w:rPr>
                <w:rFonts w:ascii="Cambria Math" w:hAnsi="Cambria Math"/>
                <w:i/>
              </w:rPr>
            </m:ctrlPr>
          </m:sSubPr>
          <m:e>
            <m:r>
              <w:rPr>
                <w:rFonts w:ascii="Cambria Math" w:hAnsi="Cambria Math"/>
              </w:rPr>
              <m:t>d</m:t>
            </m:r>
          </m:e>
          <m:sub>
            <m:r>
              <w:rPr>
                <w:rFonts w:ascii="Cambria Math" w:hAnsi="Cambria Math"/>
              </w:rPr>
              <m:t>ij</m:t>
            </m:r>
          </m:sub>
        </m:sSub>
      </m:oMath>
      <w:r>
        <w:rPr>
          <w:rFonts w:eastAsiaTheme="minorEastAsia"/>
        </w:rPr>
        <w:t xml:space="preserve"> la distance (mesurée en temps de trajet) entre l’IRIS </w:t>
      </w:r>
      <m:oMath>
        <m:r>
          <w:rPr>
            <w:rFonts w:ascii="Cambria Math" w:eastAsiaTheme="minorEastAsia" w:hAnsi="Cambria Math"/>
          </w:rPr>
          <m:t>i</m:t>
        </m:r>
      </m:oMath>
      <w:r>
        <w:rPr>
          <w:rFonts w:eastAsiaTheme="minorEastAsia"/>
        </w:rPr>
        <w:t xml:space="preserve"> et l’IRIS </w:t>
      </w:r>
      <m:oMath>
        <m:r>
          <w:rPr>
            <w:rFonts w:ascii="Cambria Math" w:eastAsiaTheme="minorEastAsia" w:hAnsi="Cambria Math"/>
          </w:rPr>
          <m:t>j</m:t>
        </m:r>
      </m:oMath>
      <w:r>
        <w:rPr>
          <w:rFonts w:eastAsiaTheme="minorEastAsia"/>
        </w:rPr>
        <w:t xml:space="preserve"> pour la spécialité </w:t>
      </w:r>
      <m:oMath>
        <m:r>
          <w:rPr>
            <w:rFonts w:ascii="Cambria Math" w:eastAsiaTheme="minorEastAsia" w:hAnsi="Cambria Math"/>
          </w:rPr>
          <m:t>s</m:t>
        </m:r>
      </m:oMath>
      <w:r>
        <w:rPr>
          <w:rFonts w:eastAsiaTheme="minorEastAsia"/>
        </w:rPr>
        <w:t xml:space="preserve">,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Pr>
          <w:rFonts w:eastAsiaTheme="minorEastAsia"/>
        </w:rPr>
        <w:t xml:space="preserve"> la distance seuil pour la spécialité </w:t>
      </w:r>
      <m:oMath>
        <m:r>
          <w:rPr>
            <w:rFonts w:ascii="Cambria Math" w:eastAsiaTheme="minorEastAsia" w:hAnsi="Cambria Math"/>
          </w:rPr>
          <m:t>s</m:t>
        </m:r>
      </m:oMath>
      <w:r>
        <w:rPr>
          <w:rFonts w:eastAsiaTheme="minorEastAsia"/>
        </w:rPr>
        <w:t xml:space="preserve"> et </w:t>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is</m:t>
            </m:r>
          </m:sub>
        </m:sSub>
      </m:oMath>
      <w:r w:rsidRPr="00DF76AE">
        <w:rPr>
          <w:rFonts w:eastAsiaTheme="minorEastAsia"/>
        </w:rPr>
        <w:t xml:space="preserve"> </w:t>
      </w:r>
      <w:r>
        <w:rPr>
          <w:rFonts w:eastAsiaTheme="minorEastAsia"/>
        </w:rPr>
        <w:t xml:space="preserve">représente la population ajustée de l’IRIS </w:t>
      </w:r>
      <m:oMath>
        <m:r>
          <w:rPr>
            <w:rFonts w:ascii="Cambria Math" w:eastAsiaTheme="minorEastAsia" w:hAnsi="Cambria Math"/>
          </w:rPr>
          <m:t>i</m:t>
        </m:r>
      </m:oMath>
      <w:r>
        <w:rPr>
          <w:rFonts w:eastAsiaTheme="minorEastAsia"/>
        </w:rPr>
        <w:t xml:space="preserve"> pour la spécialité </w:t>
      </w:r>
      <m:oMath>
        <m:r>
          <w:rPr>
            <w:rFonts w:ascii="Cambria Math" w:eastAsiaTheme="minorEastAsia" w:hAnsi="Cambria Math"/>
          </w:rPr>
          <m:t>s</m:t>
        </m:r>
      </m:oMath>
      <w:r>
        <w:rPr>
          <w:rFonts w:eastAsiaTheme="minorEastAsia"/>
        </w:rPr>
        <w:t>.</w:t>
      </w:r>
    </w:p>
    <w:p w14:paraId="1F03034B" w14:textId="77777777" w:rsidR="00DF76AE" w:rsidRDefault="00DF76AE" w:rsidP="004B20E7">
      <w:pPr>
        <w:jc w:val="both"/>
      </w:pPr>
    </w:p>
    <w:p w14:paraId="1F8751F0" w14:textId="5DFAAF0D" w:rsidR="00501903" w:rsidRPr="00DF76AE" w:rsidRDefault="00501903" w:rsidP="004B20E7">
      <w:pPr>
        <w:jc w:val="both"/>
        <w:rPr>
          <w:b/>
          <w:bCs/>
        </w:rPr>
      </w:pPr>
      <w:r w:rsidRPr="00DF76AE">
        <w:rPr>
          <w:b/>
          <w:bCs/>
        </w:rPr>
        <w:t>Ceci représente la 1</w:t>
      </w:r>
      <w:r w:rsidRPr="00DF76AE">
        <w:rPr>
          <w:b/>
          <w:bCs/>
          <w:vertAlign w:val="superscript"/>
        </w:rPr>
        <w:t>ère</w:t>
      </w:r>
      <w:r w:rsidRPr="00DF76AE">
        <w:rPr>
          <w:b/>
          <w:bCs/>
        </w:rPr>
        <w:t xml:space="preserve"> partie du calcul 2SFCA</w:t>
      </w:r>
      <w:r w:rsidR="00DF76AE" w:rsidRPr="00DF76AE">
        <w:rPr>
          <w:b/>
          <w:bCs/>
        </w:rPr>
        <w:t xml:space="preserve">. </w:t>
      </w:r>
    </w:p>
    <w:p w14:paraId="11F1B608" w14:textId="77777777" w:rsidR="00450484" w:rsidRDefault="00450484" w:rsidP="00750D3B"/>
    <w:p w14:paraId="56B38FC5" w14:textId="60A3BA0F" w:rsidR="00450484" w:rsidRDefault="00B46D14">
      <w:pPr>
        <w:pStyle w:val="Titre3"/>
        <w:numPr>
          <w:ilvl w:val="2"/>
          <w:numId w:val="13"/>
        </w:numPr>
      </w:pPr>
      <w:r>
        <w:lastRenderedPageBreak/>
        <w:t xml:space="preserve">Zone de recours </w:t>
      </w:r>
      <w:r w:rsidR="00DF76AE">
        <w:t>et construction de l’</w:t>
      </w:r>
      <w:r>
        <w:t>APL</w:t>
      </w:r>
    </w:p>
    <w:p w14:paraId="48C56BC8" w14:textId="77777777" w:rsidR="00B46D14" w:rsidRDefault="00B46D14" w:rsidP="00B46D14"/>
    <w:p w14:paraId="2960B710" w14:textId="11BE4086" w:rsidR="00B46D14" w:rsidRDefault="00B46D14" w:rsidP="00B46D14">
      <w:pPr>
        <w:jc w:val="both"/>
      </w:pPr>
      <w:r>
        <w:t xml:space="preserve">Dans un second temps, pour chaque </w:t>
      </w:r>
      <w:r w:rsidR="00750520">
        <w:t>IRIS</w:t>
      </w:r>
      <w:r>
        <w:t xml:space="preserve"> </w:t>
      </w:r>
      <m:oMath>
        <m:r>
          <w:rPr>
            <w:rFonts w:ascii="Cambria Math" w:hAnsi="Cambria Math"/>
          </w:rPr>
          <m:t>i</m:t>
        </m:r>
      </m:oMath>
      <w:r>
        <w:t xml:space="preserve"> </w:t>
      </w:r>
      <w:r w:rsidR="00DC2EBD">
        <w:t xml:space="preserve">(côté demande), on identifie l’ensemble </w:t>
      </w:r>
      <w:r>
        <w:t xml:space="preserve">IRIS </w:t>
      </w:r>
      <w:r w:rsidRPr="00730372">
        <w:rPr>
          <w:rFonts w:ascii="Times New Roman" w:hAnsi="Times New Roman" w:cs="Times New Roman"/>
          <w:i/>
          <w:iCs/>
        </w:rPr>
        <w:t>j</w:t>
      </w:r>
      <w:r>
        <w:t xml:space="preserve"> </w:t>
      </w:r>
      <w:r w:rsidR="00DC2EBD">
        <w:t xml:space="preserve">(côté offre) où se trouve des </w:t>
      </w:r>
      <w:r>
        <w:t>PS accessibles</w:t>
      </w:r>
      <w:r w:rsidR="00DC2EBD">
        <w:t xml:space="preserve"> en un temps de trajet inférieur au seuil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t xml:space="preserve"> (zone de recours) pour une spécialité s.</w:t>
      </w:r>
    </w:p>
    <w:p w14:paraId="0C89AA6F" w14:textId="1F4CF887" w:rsidR="00B46D14" w:rsidRDefault="00DC2EBD" w:rsidP="00B46D14">
      <w:pPr>
        <w:jc w:val="both"/>
      </w:pPr>
      <w:r>
        <w:t>On additionne ensuite pour cet</w:t>
      </w:r>
      <w:r w:rsidR="00B46D14">
        <w:t xml:space="preserve"> IRIS </w:t>
      </w:r>
      <w:r w:rsidR="00B46D14" w:rsidRPr="00307994">
        <w:rPr>
          <w:rFonts w:ascii="Times New Roman" w:hAnsi="Times New Roman" w:cs="Times New Roman"/>
          <w:i/>
          <w:iCs/>
        </w:rPr>
        <w:t>i</w:t>
      </w:r>
      <w:r w:rsidR="00B46D14">
        <w:t xml:space="preserve"> les ratios</w:t>
      </w:r>
      <w:r w:rsidR="00307994">
        <w:t xml:space="preserv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js</m:t>
            </m:r>
          </m:sub>
        </m:sSub>
      </m:oMath>
      <w:r w:rsidR="00B46D14">
        <w:t xml:space="preserve"> calculés </w:t>
      </w:r>
      <w:r>
        <w:t xml:space="preserve">à l’étape précédente </w:t>
      </w:r>
      <w:r w:rsidR="00B46D14">
        <w:t>pour</w:t>
      </w:r>
      <w:r>
        <w:t xml:space="preserve"> tous</w:t>
      </w:r>
      <w:r w:rsidR="00B46D14">
        <w:t xml:space="preserve"> les PS de spécialité s </w:t>
      </w:r>
      <w:r>
        <w:t>accessibles dans ce périmètre</w:t>
      </w:r>
      <w:r w:rsidR="00B46D14">
        <w:t xml:space="preserve">. Le résultat ainsi obtenu représente l’accessibilité </w:t>
      </w:r>
      <m:oMath>
        <m:sSub>
          <m:sSubPr>
            <m:ctrlPr>
              <w:rPr>
                <w:rFonts w:ascii="Cambria Math" w:eastAsiaTheme="minorEastAsia" w:hAnsi="Cambria Math"/>
                <w:i/>
                <w:lang w:val="es-ES"/>
              </w:rPr>
            </m:ctrlPr>
          </m:sSubPr>
          <m:e>
            <m:r>
              <w:rPr>
                <w:rFonts w:ascii="Cambria Math" w:eastAsiaTheme="minorEastAsia" w:hAnsi="Cambria Math"/>
                <w:lang w:val="es-ES"/>
              </w:rPr>
              <m:t>APL</m:t>
            </m:r>
          </m:e>
          <m:sub>
            <m:r>
              <w:rPr>
                <w:rFonts w:ascii="Cambria Math" w:eastAsiaTheme="minorEastAsia" w:hAnsi="Cambria Math"/>
                <w:lang w:val="es-ES"/>
              </w:rPr>
              <m:t>is</m:t>
            </m:r>
          </m:sub>
        </m:sSub>
      </m:oMath>
      <w:r w:rsidR="00307994" w:rsidRPr="00307994">
        <w:rPr>
          <w:rFonts w:eastAsiaTheme="minorEastAsia"/>
        </w:rPr>
        <w:t xml:space="preserve"> </w:t>
      </w:r>
      <w:r w:rsidR="00B46D14">
        <w:t xml:space="preserve">de la population située en </w:t>
      </w:r>
      <w:r w:rsidR="00B46D14" w:rsidRPr="00307994">
        <w:rPr>
          <w:rFonts w:ascii="Times New Roman" w:hAnsi="Times New Roman" w:cs="Times New Roman"/>
          <w:i/>
          <w:iCs/>
        </w:rPr>
        <w:t>i</w:t>
      </w:r>
      <w:r w:rsidR="00B46D14" w:rsidRPr="00307994">
        <w:t xml:space="preserve"> </w:t>
      </w:r>
      <w:r w:rsidR="00B46D14">
        <w:t>à l’offre de soins</w:t>
      </w:r>
      <w:r w:rsidR="00F63EA7">
        <w:t xml:space="preserve"> pour la spécialité </w:t>
      </w:r>
      <w:r w:rsidR="00F63EA7" w:rsidRPr="00307994">
        <w:rPr>
          <w:rFonts w:ascii="Times New Roman" w:hAnsi="Times New Roman" w:cs="Times New Roman"/>
          <w:i/>
          <w:iCs/>
        </w:rPr>
        <w:t>s</w:t>
      </w:r>
      <w:r w:rsidR="00307994">
        <w:t> :</w:t>
      </w:r>
    </w:p>
    <w:p w14:paraId="2975367A" w14:textId="77777777" w:rsidR="00501903" w:rsidRDefault="00501903" w:rsidP="00B46D14">
      <w:pPr>
        <w:jc w:val="both"/>
      </w:pPr>
    </w:p>
    <w:p w14:paraId="76975764" w14:textId="6F130768" w:rsidR="00501903" w:rsidRPr="00501903" w:rsidRDefault="00501903" w:rsidP="00501903">
      <w:pPr>
        <w:jc w:val="both"/>
      </w:pPr>
      <w:r>
        <w:t xml:space="preserve">Ceci représente la 2ème partie du calcul </w:t>
      </w:r>
      <w:r w:rsidRPr="00501903">
        <w:t>2SFCA</w:t>
      </w:r>
      <w:r>
        <w:t>.</w:t>
      </w:r>
    </w:p>
    <w:p w14:paraId="70152773" w14:textId="77777777" w:rsidR="00501903" w:rsidRDefault="00501903" w:rsidP="00B46D14">
      <w:pPr>
        <w:jc w:val="both"/>
      </w:pPr>
    </w:p>
    <w:p w14:paraId="32D693E3" w14:textId="77777777" w:rsidR="00B46D14" w:rsidRPr="00401C62" w:rsidRDefault="00B46D14" w:rsidP="00B46D14">
      <w:pPr>
        <w:jc w:val="both"/>
      </w:pPr>
    </w:p>
    <w:p w14:paraId="6E9E3AD6" w14:textId="3CEEC1E0" w:rsidR="00B46D14" w:rsidRPr="00307994" w:rsidRDefault="00000000" w:rsidP="00B46D14">
      <w:pPr>
        <w:jc w:val="both"/>
        <w:rPr>
          <w:rFonts w:eastAsiaTheme="minorEastAsia"/>
          <w:sz w:val="28"/>
          <w:szCs w:val="28"/>
          <w:lang w:val="en-US"/>
        </w:rPr>
      </w:pPr>
      <m:oMathPara>
        <m:oMath>
          <m:sSub>
            <m:sSubPr>
              <m:ctrlPr>
                <w:rPr>
                  <w:rFonts w:ascii="Cambria Math" w:eastAsiaTheme="minorEastAsia" w:hAnsi="Cambria Math"/>
                  <w:i/>
                  <w:sz w:val="28"/>
                  <w:szCs w:val="28"/>
                  <w:lang w:val="es-ES"/>
                </w:rPr>
              </m:ctrlPr>
            </m:sSubPr>
            <m:e>
              <m:r>
                <w:rPr>
                  <w:rFonts w:ascii="Cambria Math" w:eastAsiaTheme="minorEastAsia" w:hAnsi="Cambria Math"/>
                  <w:sz w:val="28"/>
                  <w:szCs w:val="28"/>
                  <w:lang w:val="es-ES"/>
                </w:rPr>
                <m:t>APL</m:t>
              </m:r>
            </m:e>
            <m:sub>
              <m:r>
                <w:rPr>
                  <w:rFonts w:ascii="Cambria Math" w:eastAsiaTheme="minorEastAsia" w:hAnsi="Cambria Math"/>
                  <w:sz w:val="28"/>
                  <w:szCs w:val="28"/>
                  <w:lang w:val="es-ES"/>
                </w:rPr>
                <m:t>is</m:t>
              </m:r>
            </m:sub>
          </m:sSub>
          <m:r>
            <w:rPr>
              <w:rFonts w:ascii="Cambria Math" w:hAnsi="Cambria Math"/>
              <w:sz w:val="28"/>
              <w:szCs w:val="28"/>
              <w:lang w:val="es-ES"/>
            </w:rPr>
            <m:t xml:space="preserve">= </m:t>
          </m:r>
          <m:nary>
            <m:naryPr>
              <m:chr m:val="∑"/>
              <m:limLoc m:val="undOvr"/>
              <m:supHide m:val="1"/>
              <m:ctrlPr>
                <w:rPr>
                  <w:rFonts w:ascii="Cambria Math" w:hAnsi="Cambria Math"/>
                  <w:i/>
                  <w:sz w:val="28"/>
                  <w:szCs w:val="28"/>
                  <w:lang w:val="en-US"/>
                </w:rPr>
              </m:ctrlPr>
            </m:naryPr>
            <m:sub>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r>
                <w:rPr>
                  <w:rFonts w:ascii="Cambria Math" w:hAnsi="Cambria Math"/>
                  <w:sz w:val="28"/>
                  <w:szCs w:val="28"/>
                  <w:lang w:val="es-ES"/>
                </w:rPr>
                <m:t>≤</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lang w:val="en-US"/>
                    </w:rPr>
                    <m:t>0</m:t>
                  </m:r>
                </m:sub>
              </m:sSub>
            </m:sub>
            <m:sup/>
            <m:e>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lang w:val="en-US"/>
                    </w:rPr>
                    <m:t>js</m:t>
                  </m:r>
                </m:sub>
              </m:sSub>
            </m:e>
          </m:nary>
        </m:oMath>
      </m:oMathPara>
    </w:p>
    <w:p w14:paraId="4783C841" w14:textId="77777777" w:rsidR="00307994" w:rsidRPr="00307994" w:rsidRDefault="00307994" w:rsidP="00B46D14">
      <w:pPr>
        <w:jc w:val="both"/>
        <w:rPr>
          <w:rFonts w:eastAsiaTheme="minorEastAsia"/>
          <w:sz w:val="28"/>
          <w:szCs w:val="28"/>
          <w:lang w:val="en-US"/>
        </w:rPr>
      </w:pPr>
    </w:p>
    <w:p w14:paraId="0D4ACC1B" w14:textId="77777777" w:rsidR="00307994" w:rsidRPr="00307994" w:rsidRDefault="00307994" w:rsidP="00307994">
      <w:pPr>
        <w:jc w:val="both"/>
        <w:rPr>
          <w:b/>
          <w:bCs/>
          <w:sz w:val="24"/>
          <w:szCs w:val="24"/>
        </w:rPr>
      </w:pPr>
      <w:r w:rsidRPr="00307994">
        <w:rPr>
          <w:b/>
          <w:bCs/>
          <w:sz w:val="24"/>
          <w:szCs w:val="24"/>
        </w:rPr>
        <w:t>Ceci représente la 2ème partie du calcul 2SFCA.</w:t>
      </w:r>
    </w:p>
    <w:p w14:paraId="75099FF7" w14:textId="77777777" w:rsidR="00307994" w:rsidRDefault="00307994" w:rsidP="00B46D14">
      <w:pPr>
        <w:jc w:val="both"/>
        <w:rPr>
          <w:sz w:val="28"/>
          <w:szCs w:val="28"/>
        </w:rPr>
      </w:pPr>
    </w:p>
    <w:p w14:paraId="74FFC0C5" w14:textId="4B4610A2" w:rsidR="00307994" w:rsidRDefault="00307994" w:rsidP="00B46D14">
      <w:pPr>
        <w:jc w:val="both"/>
      </w:pPr>
      <w:r>
        <w:t>Le graphique ci-dessous représente l’APL au niveau IRIS pour les généralistes en 2025.</w:t>
      </w:r>
    </w:p>
    <w:p w14:paraId="0309248D" w14:textId="77777777" w:rsidR="00E40DAF" w:rsidRDefault="00E40DAF" w:rsidP="00B46D14">
      <w:pPr>
        <w:jc w:val="both"/>
      </w:pPr>
    </w:p>
    <w:p w14:paraId="7BC6C8FC" w14:textId="77777777" w:rsidR="00E66536" w:rsidRDefault="00E66536" w:rsidP="00E66536">
      <w:pPr>
        <w:jc w:val="both"/>
      </w:pPr>
    </w:p>
    <w:p w14:paraId="06A76D1F" w14:textId="23709B62" w:rsidR="004B20E7" w:rsidRDefault="00E40DAF" w:rsidP="00750D3B">
      <w:pPr>
        <w:rPr>
          <w:lang w:val="en-US"/>
        </w:rPr>
      </w:pPr>
      <w:r w:rsidRPr="00E40DAF">
        <w:rPr>
          <w:noProof/>
          <w:lang w:val="en-US"/>
        </w:rPr>
        <w:drawing>
          <wp:inline distT="0" distB="0" distL="0" distR="0" wp14:anchorId="3205C1D0" wp14:editId="5CE363DF">
            <wp:extent cx="5760720" cy="4809490"/>
            <wp:effectExtent l="0" t="0" r="0" b="0"/>
            <wp:docPr id="2292199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19910" name=""/>
                    <pic:cNvPicPr/>
                  </pic:nvPicPr>
                  <pic:blipFill>
                    <a:blip r:embed="rId37"/>
                    <a:stretch>
                      <a:fillRect/>
                    </a:stretch>
                  </pic:blipFill>
                  <pic:spPr>
                    <a:xfrm>
                      <a:off x="0" y="0"/>
                      <a:ext cx="5760720" cy="4809490"/>
                    </a:xfrm>
                    <a:prstGeom prst="rect">
                      <a:avLst/>
                    </a:prstGeom>
                  </pic:spPr>
                </pic:pic>
              </a:graphicData>
            </a:graphic>
          </wp:inline>
        </w:drawing>
      </w:r>
    </w:p>
    <w:p w14:paraId="68599B81" w14:textId="071ADFA6" w:rsidR="00E40DAF" w:rsidRPr="00E40DAF" w:rsidRDefault="00E40DAF" w:rsidP="00750D3B">
      <w:commentRangeStart w:id="34"/>
      <w:r w:rsidRPr="00E40DAF">
        <w:lastRenderedPageBreak/>
        <w:t>Nous pouvons voir on r</w:t>
      </w:r>
      <w:r>
        <w:t xml:space="preserve">ouge les zones à forte APL et en bleu les zone à faible APL. Nous pouvons voir un fort APL autour des centres urbains et dans certaines zones touristiques et de fortes disparités dans le quart Sud Est de la </w:t>
      </w:r>
      <w:r w:rsidR="00626DCB">
        <w:t>France.</w:t>
      </w:r>
      <w:commentRangeEnd w:id="34"/>
      <w:r w:rsidR="0075066D" w:rsidRPr="00E40DAF">
        <w:rPr>
          <w:rStyle w:val="Marquedecommentaire"/>
          <w:sz w:val="22"/>
          <w:szCs w:val="22"/>
        </w:rPr>
        <w:commentReference w:id="34"/>
      </w:r>
    </w:p>
    <w:p w14:paraId="38141225" w14:textId="742376EB" w:rsidR="00FF0373" w:rsidRPr="00ED318A" w:rsidRDefault="008E3530">
      <w:pPr>
        <w:pStyle w:val="Titre1"/>
        <w:numPr>
          <w:ilvl w:val="0"/>
          <w:numId w:val="13"/>
        </w:numPr>
      </w:pPr>
      <w:r>
        <w:t>U</w:t>
      </w:r>
      <w:r w:rsidR="00A855A5">
        <w:t xml:space="preserve">tilisation de </w:t>
      </w:r>
      <w:r w:rsidR="00FF0373" w:rsidRPr="00ED318A">
        <w:t>GeoDataViz</w:t>
      </w:r>
      <w:r w:rsidR="00ED318A" w:rsidRPr="00ED318A">
        <w:t xml:space="preserve"> </w:t>
      </w:r>
      <w:r w:rsidR="00A855A5">
        <w:t xml:space="preserve">(cartographie des </w:t>
      </w:r>
      <w:commentRangeStart w:id="35"/>
      <w:r w:rsidR="00A855A5">
        <w:t>APL</w:t>
      </w:r>
      <w:commentRangeEnd w:id="35"/>
      <w:r w:rsidR="0075066D">
        <w:rPr>
          <w:rStyle w:val="Marquedecommentaire"/>
          <w:sz w:val="40"/>
          <w:szCs w:val="40"/>
        </w:rPr>
        <w:commentReference w:id="35"/>
      </w:r>
      <w:r w:rsidR="00A855A5">
        <w:t>)</w:t>
      </w:r>
    </w:p>
    <w:p w14:paraId="1C7E9584" w14:textId="77777777" w:rsidR="00FF0373" w:rsidRPr="00ED318A" w:rsidRDefault="00FF0373" w:rsidP="00FF0373">
      <w:commentRangeStart w:id="36"/>
      <w:commentRangeStart w:id="37"/>
    </w:p>
    <w:p w14:paraId="4B1C2541" w14:textId="111BC2CD" w:rsidR="00FF0373" w:rsidRDefault="005B1A38" w:rsidP="00FF0373">
      <w:pPr>
        <w:jc w:val="both"/>
      </w:pPr>
      <w:r w:rsidRPr="005B1A38">
        <w:t>Les calculs d’APL sont ensuite intégrés dans une représentation géographique à partir des données INSEE et IGN (Contours IRIS), permettant une analyse spatiale fine des disparités territoriales</w:t>
      </w:r>
      <w:r w:rsidR="00FF0373">
        <w:t>.</w:t>
      </w:r>
    </w:p>
    <w:p w14:paraId="5E4278CB" w14:textId="77777777" w:rsidR="00961BBB" w:rsidRDefault="00961BBB" w:rsidP="00FF0373">
      <w:pPr>
        <w:jc w:val="both"/>
      </w:pPr>
    </w:p>
    <w:p w14:paraId="2DDD6A02" w14:textId="79343A28" w:rsidR="005B1A38" w:rsidRDefault="005B1A38" w:rsidP="00961BBB">
      <w:pPr>
        <w:jc w:val="both"/>
      </w:pPr>
      <w:r>
        <w:t xml:space="preserve">Différentes </w:t>
      </w:r>
      <w:r w:rsidRPr="005B1A38">
        <w:t>statistiques</w:t>
      </w:r>
      <w:r>
        <w:t xml:space="preserve"> </w:t>
      </w:r>
      <w:r w:rsidRPr="005B1A38">
        <w:t xml:space="preserve">sont calculées </w:t>
      </w:r>
      <w:r>
        <w:t xml:space="preserve">à l’échelle de la France entière : la médiane, la moyenne et la moyenne </w:t>
      </w:r>
      <w:r w:rsidRPr="005B1A38">
        <w:t xml:space="preserve">par la population </w:t>
      </w:r>
      <w:r>
        <w:t>de chaque</w:t>
      </w:r>
      <w:r w:rsidRPr="005B1A38">
        <w:t xml:space="preserve"> IRIS</w:t>
      </w:r>
      <w:r>
        <w:t>.</w:t>
      </w:r>
    </w:p>
    <w:p w14:paraId="7F0C9434" w14:textId="77777777" w:rsidR="005B1A38" w:rsidRDefault="005B1A38" w:rsidP="00961BBB">
      <w:pPr>
        <w:jc w:val="both"/>
      </w:pPr>
    </w:p>
    <w:p w14:paraId="7F91FC51" w14:textId="2CF9B58A" w:rsidR="00961BBB" w:rsidRDefault="005B1A38" w:rsidP="00961BBB">
      <w:pPr>
        <w:jc w:val="both"/>
      </w:pPr>
      <w:r>
        <w:t>Une couleur est appliquée sur chaque IRIS</w:t>
      </w:r>
      <w:r w:rsidR="00307994">
        <w:t xml:space="preserve"> pour visualiser facilement l’accessibilité géographique des patients</w:t>
      </w:r>
      <w:r>
        <w:t>. Par défaut l’échelle de couleur est</w:t>
      </w:r>
      <w:r w:rsidRPr="005B1A38">
        <w:t xml:space="preserve"> centrée sur la moyenne pondérée par la population des IRIS à l’échelle de la France entière</w:t>
      </w:r>
      <w:r w:rsidR="00961BBB">
        <w:t>.</w:t>
      </w:r>
      <w:commentRangeEnd w:id="36"/>
      <w:r w:rsidR="0075066D">
        <w:rPr>
          <w:rStyle w:val="Marquedecommentaire"/>
          <w:sz w:val="22"/>
          <w:szCs w:val="22"/>
        </w:rPr>
        <w:commentReference w:id="36"/>
      </w:r>
      <w:commentRangeEnd w:id="37"/>
      <w:r>
        <w:rPr>
          <w:rStyle w:val="Marquedecommentaire"/>
          <w:sz w:val="22"/>
          <w:szCs w:val="22"/>
        </w:rPr>
        <w:commentReference w:id="37"/>
      </w:r>
    </w:p>
    <w:p w14:paraId="45A40400" w14:textId="77777777" w:rsidR="00305488" w:rsidRDefault="00305488" w:rsidP="00961BBB">
      <w:pPr>
        <w:jc w:val="both"/>
      </w:pPr>
    </w:p>
    <w:p w14:paraId="5C39AD3E" w14:textId="77777777" w:rsidR="008E3530" w:rsidRDefault="008E3530" w:rsidP="00961BBB">
      <w:pPr>
        <w:jc w:val="both"/>
      </w:pPr>
    </w:p>
    <w:p w14:paraId="542D7538" w14:textId="51E9F33A" w:rsidR="008E3530" w:rsidRDefault="008E3530">
      <w:pPr>
        <w:pStyle w:val="Paragraphedeliste"/>
        <w:numPr>
          <w:ilvl w:val="1"/>
          <w:numId w:val="12"/>
        </w:numPr>
        <w:jc w:val="both"/>
        <w:rPr>
          <w:b/>
          <w:bCs/>
        </w:rPr>
      </w:pPr>
      <w:r w:rsidRPr="008E3530">
        <w:rPr>
          <w:b/>
          <w:bCs/>
        </w:rPr>
        <w:t>Choix du périmètre administratif et des professionnels de santé</w:t>
      </w:r>
    </w:p>
    <w:p w14:paraId="6EF6C1A7" w14:textId="77777777" w:rsidR="008E3530" w:rsidRDefault="008E3530" w:rsidP="008E3530">
      <w:pPr>
        <w:ind w:left="360"/>
        <w:jc w:val="both"/>
      </w:pPr>
    </w:p>
    <w:p w14:paraId="0B701B7B" w14:textId="264E07CE" w:rsidR="008E3530" w:rsidRDefault="008E3530" w:rsidP="008E3530">
      <w:pPr>
        <w:ind w:left="360"/>
        <w:jc w:val="both"/>
      </w:pPr>
      <w:r>
        <w:t xml:space="preserve">Il est possible de visualiser l’APL aux professionnels de santé </w:t>
      </w:r>
      <w:r w:rsidR="00307994">
        <w:t>à</w:t>
      </w:r>
      <w:r>
        <w:t xml:space="preserve"> différents niveaux administratifs :</w:t>
      </w:r>
    </w:p>
    <w:p w14:paraId="66DB023E" w14:textId="77777777" w:rsidR="008E3530" w:rsidRPr="00A855A5" w:rsidRDefault="008E3530" w:rsidP="008E3530">
      <w:pPr>
        <w:ind w:left="360"/>
        <w:jc w:val="both"/>
        <w:rPr>
          <w:kern w:val="0"/>
          <w14:ligatures w14:val="none"/>
        </w:rPr>
      </w:pPr>
    </w:p>
    <w:p w14:paraId="7AF1E614" w14:textId="77777777" w:rsidR="008E3530" w:rsidRDefault="008E3530">
      <w:pPr>
        <w:pStyle w:val="Paragraphedeliste"/>
        <w:numPr>
          <w:ilvl w:val="0"/>
          <w:numId w:val="10"/>
        </w:numPr>
        <w:jc w:val="both"/>
      </w:pPr>
      <w:r>
        <w:t>Commune (Nom et code INSEE)</w:t>
      </w:r>
    </w:p>
    <w:p w14:paraId="2D147A23" w14:textId="77777777" w:rsidR="008E3530" w:rsidRDefault="008E3530">
      <w:pPr>
        <w:pStyle w:val="Paragraphedeliste"/>
        <w:numPr>
          <w:ilvl w:val="0"/>
          <w:numId w:val="10"/>
        </w:numPr>
        <w:spacing w:line="256" w:lineRule="auto"/>
        <w:jc w:val="both"/>
        <w:rPr>
          <w:rFonts w:eastAsia="Times New Roman"/>
          <w:kern w:val="0"/>
          <w14:ligatures w14:val="none"/>
        </w:rPr>
      </w:pPr>
      <w:r>
        <w:rPr>
          <w:rFonts w:eastAsia="Times New Roman"/>
        </w:rPr>
        <w:t>Communauté de communes</w:t>
      </w:r>
    </w:p>
    <w:p w14:paraId="059E67B6" w14:textId="77777777" w:rsidR="008E3530" w:rsidRDefault="008E3530">
      <w:pPr>
        <w:pStyle w:val="Paragraphedeliste"/>
        <w:numPr>
          <w:ilvl w:val="0"/>
          <w:numId w:val="10"/>
        </w:numPr>
        <w:jc w:val="both"/>
      </w:pPr>
      <w:r>
        <w:t>Arrondissement de département</w:t>
      </w:r>
    </w:p>
    <w:p w14:paraId="28FD602D" w14:textId="77777777" w:rsidR="008E3530" w:rsidRDefault="008E3530">
      <w:pPr>
        <w:pStyle w:val="Paragraphedeliste"/>
        <w:numPr>
          <w:ilvl w:val="0"/>
          <w:numId w:val="10"/>
        </w:numPr>
        <w:jc w:val="both"/>
      </w:pPr>
      <w:r>
        <w:t>Département</w:t>
      </w:r>
    </w:p>
    <w:p w14:paraId="1B5F5486" w14:textId="77777777" w:rsidR="008E3530" w:rsidRDefault="008E3530">
      <w:pPr>
        <w:pStyle w:val="Paragraphedeliste"/>
        <w:numPr>
          <w:ilvl w:val="0"/>
          <w:numId w:val="10"/>
        </w:numPr>
        <w:jc w:val="both"/>
      </w:pPr>
      <w:r>
        <w:t>Région</w:t>
      </w:r>
    </w:p>
    <w:p w14:paraId="333A58AB" w14:textId="77777777" w:rsidR="008E3530" w:rsidRDefault="008E3530">
      <w:pPr>
        <w:pStyle w:val="Paragraphedeliste"/>
        <w:numPr>
          <w:ilvl w:val="0"/>
          <w:numId w:val="10"/>
        </w:numPr>
        <w:jc w:val="both"/>
      </w:pPr>
      <w:r>
        <w:t>France</w:t>
      </w:r>
    </w:p>
    <w:p w14:paraId="6068769B" w14:textId="77777777" w:rsidR="008E3530" w:rsidRDefault="008E3530" w:rsidP="008E3530">
      <w:pPr>
        <w:jc w:val="both"/>
      </w:pPr>
    </w:p>
    <w:p w14:paraId="229AF406" w14:textId="77777777" w:rsidR="008E3530" w:rsidRDefault="008E3530" w:rsidP="008E3530">
      <w:pPr>
        <w:jc w:val="both"/>
      </w:pPr>
      <w:r w:rsidRPr="00961BBB">
        <w:rPr>
          <w:noProof/>
        </w:rPr>
        <w:drawing>
          <wp:inline distT="0" distB="0" distL="0" distR="0" wp14:anchorId="0C7851D2" wp14:editId="7EE7A7BF">
            <wp:extent cx="5760720" cy="1857375"/>
            <wp:effectExtent l="0" t="0" r="0" b="9525"/>
            <wp:docPr id="2997416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75042" name=""/>
                    <pic:cNvPicPr/>
                  </pic:nvPicPr>
                  <pic:blipFill>
                    <a:blip r:embed="rId38"/>
                    <a:stretch>
                      <a:fillRect/>
                    </a:stretch>
                  </pic:blipFill>
                  <pic:spPr>
                    <a:xfrm>
                      <a:off x="0" y="0"/>
                      <a:ext cx="5760720" cy="1857375"/>
                    </a:xfrm>
                    <a:prstGeom prst="rect">
                      <a:avLst/>
                    </a:prstGeom>
                  </pic:spPr>
                </pic:pic>
              </a:graphicData>
            </a:graphic>
          </wp:inline>
        </w:drawing>
      </w:r>
    </w:p>
    <w:p w14:paraId="2D904A3F" w14:textId="77777777" w:rsidR="008E3530" w:rsidRDefault="008E3530" w:rsidP="008E3530">
      <w:pPr>
        <w:jc w:val="both"/>
      </w:pPr>
    </w:p>
    <w:p w14:paraId="137D11FB" w14:textId="1CB7F55B" w:rsidR="008E3530" w:rsidRDefault="008E3530" w:rsidP="008E3530">
      <w:pPr>
        <w:jc w:val="both"/>
      </w:pPr>
      <w:r>
        <w:t>Et pour</w:t>
      </w:r>
      <w:r w:rsidR="00307994">
        <w:t xml:space="preserve"> les</w:t>
      </w:r>
      <w:r>
        <w:t xml:space="preserve"> différents professionnels de santé</w:t>
      </w:r>
      <w:r w:rsidR="00307994">
        <w:t xml:space="preserve"> mentionnés précédemment</w:t>
      </w:r>
    </w:p>
    <w:p w14:paraId="40277B69" w14:textId="77777777" w:rsidR="008E3530" w:rsidRDefault="008E3530" w:rsidP="008E3530">
      <w:pPr>
        <w:jc w:val="both"/>
      </w:pPr>
    </w:p>
    <w:p w14:paraId="45B651F2" w14:textId="77777777" w:rsidR="008E3530" w:rsidRPr="009C1BD9" w:rsidRDefault="008E3530" w:rsidP="008E3530">
      <w:pPr>
        <w:jc w:val="center"/>
        <w:rPr>
          <w:rFonts w:ascii="Times New Roman" w:hAnsi="Times New Roman" w:cs="Times New Roman"/>
          <w:i/>
          <w:iCs/>
          <w:sz w:val="28"/>
          <w:szCs w:val="28"/>
        </w:rPr>
      </w:pPr>
      <w:r w:rsidRPr="009C1BD9">
        <w:rPr>
          <w:rFonts w:ascii="Times New Roman" w:hAnsi="Times New Roman" w:cs="Times New Roman"/>
          <w:i/>
          <w:iCs/>
          <w:noProof/>
          <w:sz w:val="28"/>
          <w:szCs w:val="28"/>
        </w:rPr>
        <w:lastRenderedPageBreak/>
        <w:drawing>
          <wp:inline distT="0" distB="0" distL="0" distR="0" wp14:anchorId="181B4F03" wp14:editId="6AB2ED0B">
            <wp:extent cx="5760720" cy="1980565"/>
            <wp:effectExtent l="0" t="0" r="0" b="635"/>
            <wp:docPr id="11733454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01908" name=""/>
                    <pic:cNvPicPr/>
                  </pic:nvPicPr>
                  <pic:blipFill>
                    <a:blip r:embed="rId39"/>
                    <a:stretch>
                      <a:fillRect/>
                    </a:stretch>
                  </pic:blipFill>
                  <pic:spPr>
                    <a:xfrm>
                      <a:off x="0" y="0"/>
                      <a:ext cx="5760720" cy="1980565"/>
                    </a:xfrm>
                    <a:prstGeom prst="rect">
                      <a:avLst/>
                    </a:prstGeom>
                  </pic:spPr>
                </pic:pic>
              </a:graphicData>
            </a:graphic>
          </wp:inline>
        </w:drawing>
      </w:r>
    </w:p>
    <w:p w14:paraId="7E7292D8" w14:textId="77777777" w:rsidR="008E3530" w:rsidRDefault="008E3530" w:rsidP="008E3530">
      <w:pPr>
        <w:jc w:val="center"/>
      </w:pPr>
    </w:p>
    <w:p w14:paraId="4EBE9097" w14:textId="77777777" w:rsidR="008E3530" w:rsidRDefault="008E3530" w:rsidP="00961BBB">
      <w:pPr>
        <w:jc w:val="both"/>
      </w:pPr>
    </w:p>
    <w:p w14:paraId="31FB7EF9" w14:textId="77777777" w:rsidR="008E3530" w:rsidRDefault="008E3530" w:rsidP="00961BBB">
      <w:pPr>
        <w:jc w:val="both"/>
      </w:pPr>
    </w:p>
    <w:p w14:paraId="56DC1564" w14:textId="77777777" w:rsidR="008E3530" w:rsidRDefault="008E3530" w:rsidP="00961BBB">
      <w:pPr>
        <w:jc w:val="both"/>
      </w:pPr>
    </w:p>
    <w:p w14:paraId="17F700B6" w14:textId="5CA651B0" w:rsidR="00305488" w:rsidRDefault="00305488">
      <w:pPr>
        <w:pStyle w:val="Paragraphedeliste"/>
        <w:numPr>
          <w:ilvl w:val="1"/>
          <w:numId w:val="12"/>
        </w:numPr>
        <w:jc w:val="both"/>
      </w:pPr>
      <w:r>
        <w:t>Visualisation de l’accessibilité aux professionnels de santé</w:t>
      </w:r>
    </w:p>
    <w:p w14:paraId="0E02D94D" w14:textId="77777777" w:rsidR="00305488" w:rsidRDefault="00305488" w:rsidP="00305488">
      <w:pPr>
        <w:jc w:val="both"/>
      </w:pPr>
    </w:p>
    <w:p w14:paraId="2AAA2E29" w14:textId="27F145ED" w:rsidR="005B2483" w:rsidRDefault="00305488">
      <w:pPr>
        <w:jc w:val="both"/>
        <w:rPr>
          <w:kern w:val="0"/>
          <w14:ligatures w14:val="none"/>
        </w:rPr>
      </w:pPr>
      <w:r>
        <w:t>Par défaut, notre outil permet de comparer l’accessibilité d’un territoire aux professionnels de santé par rapport à la moyenne (pondérée) nationale.</w:t>
      </w:r>
      <w:r w:rsidR="002A0DD0">
        <w:t xml:space="preserve"> La carte ci-dessous représente l’APL </w:t>
      </w:r>
      <w:r w:rsidR="005B2483">
        <w:t>pour les généralistes sur la commune de Nice en 2025</w:t>
      </w:r>
      <w:r w:rsidR="002A0DD0">
        <w:t xml:space="preserve"> avec les paramètres suivants :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005934F1" w:rsidRPr="005934F1">
        <w:rPr>
          <w:rFonts w:cs="Times New Roman"/>
          <w:i/>
          <w:iCs/>
        </w:rPr>
        <w:t>=</w:t>
      </w:r>
      <w:r w:rsidR="005B2483" w:rsidRPr="005934F1">
        <w:rPr>
          <w:rFonts w:cs="Times New Roman"/>
          <w:i/>
          <w:iCs/>
        </w:rPr>
        <w:t xml:space="preserve"> 30 minutes</w:t>
      </w:r>
      <w:r w:rsidR="005B2483" w:rsidRPr="005934F1">
        <w:t xml:space="preserve"> </w:t>
      </w:r>
      <w:r w:rsidR="005B2483">
        <w:t xml:space="preserve">et </w:t>
      </w:r>
      <m:oMath>
        <m:r>
          <w:rPr>
            <w:rFonts w:ascii="Cambria Math" w:hAnsi="Cambria Math"/>
          </w:rPr>
          <m:t xml:space="preserve">a </m:t>
        </m:r>
      </m:oMath>
      <w:r w:rsidR="005B2483" w:rsidRPr="005934F1">
        <w:rPr>
          <w:rFonts w:cs="Times New Roman"/>
          <w:i/>
          <w:iCs/>
        </w:rPr>
        <w:t>= -0.12</w:t>
      </w:r>
      <w:r w:rsidR="002A0DD0">
        <w:t xml:space="preserve"> avec temps de trajet </w:t>
      </w:r>
      <w:r w:rsidR="005B2483">
        <w:t>en heure creuse.</w:t>
      </w:r>
      <w:r w:rsidR="00730372">
        <w:t xml:space="preserve"> L’échelle de couleur est ici centrée sur la moyenne pondérée national de l’APL généralistes.</w:t>
      </w:r>
    </w:p>
    <w:p w14:paraId="79824727" w14:textId="77777777" w:rsidR="00FF0373" w:rsidRPr="00750D3B" w:rsidRDefault="00FF0373" w:rsidP="00FF0373">
      <w:pPr>
        <w:jc w:val="both"/>
      </w:pPr>
    </w:p>
    <w:p w14:paraId="15F097AF" w14:textId="0C0FF060" w:rsidR="00FF0373" w:rsidRDefault="002370CC" w:rsidP="00FF0373">
      <w:pPr>
        <w:jc w:val="center"/>
      </w:pPr>
      <w:r w:rsidRPr="002370CC">
        <w:rPr>
          <w:noProof/>
        </w:rPr>
        <w:drawing>
          <wp:inline distT="0" distB="0" distL="0" distR="0" wp14:anchorId="5A853B43" wp14:editId="60A09DA7">
            <wp:extent cx="5118340" cy="3311236"/>
            <wp:effectExtent l="0" t="0" r="6350" b="3810"/>
            <wp:docPr id="18560798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79819" name=""/>
                    <pic:cNvPicPr/>
                  </pic:nvPicPr>
                  <pic:blipFill>
                    <a:blip r:embed="rId40"/>
                    <a:stretch>
                      <a:fillRect/>
                    </a:stretch>
                  </pic:blipFill>
                  <pic:spPr>
                    <a:xfrm>
                      <a:off x="0" y="0"/>
                      <a:ext cx="5135985" cy="3322651"/>
                    </a:xfrm>
                    <a:prstGeom prst="rect">
                      <a:avLst/>
                    </a:prstGeom>
                  </pic:spPr>
                </pic:pic>
              </a:graphicData>
            </a:graphic>
          </wp:inline>
        </w:drawing>
      </w:r>
    </w:p>
    <w:p w14:paraId="7CFE9795" w14:textId="77777777" w:rsidR="00961BBB" w:rsidRDefault="00961BBB" w:rsidP="00961BBB">
      <w:pPr>
        <w:jc w:val="both"/>
      </w:pPr>
    </w:p>
    <w:p w14:paraId="775C5D69" w14:textId="77777777" w:rsidR="00961BBB" w:rsidRDefault="00961BBB" w:rsidP="00961BBB">
      <w:pPr>
        <w:jc w:val="both"/>
      </w:pPr>
    </w:p>
    <w:p w14:paraId="65945B31" w14:textId="77777777" w:rsidR="002A0DD0" w:rsidRDefault="00961BBB" w:rsidP="002A0DD0">
      <w:pPr>
        <w:jc w:val="both"/>
        <w:rPr>
          <w:kern w:val="0"/>
          <w14:ligatures w14:val="none"/>
        </w:rPr>
      </w:pPr>
      <w:r>
        <w:t>Il est possible d’adapter l’échelle des couleurs à la moyenne pondérée locale</w:t>
      </w:r>
      <w:r w:rsidR="00305488">
        <w:t xml:space="preserve">. Cela permet de visualiser les inégalités d’accessibilité aux professionnels de santé non plus par rapport à une moyenne nationale mais à une moyenne spécifique au territoire considéré. </w:t>
      </w:r>
      <w:r w:rsidR="002A0DD0">
        <w:t xml:space="preserve">Le graphique ci-dessous représente la distribution de l’APL </w:t>
      </w:r>
      <w:r w:rsidR="005B2483">
        <w:t xml:space="preserve">pour les généralistes sur la commune de Nice en </w:t>
      </w:r>
      <w:r w:rsidR="002A0DD0">
        <w:t xml:space="preserve">2025 avec les paramètres suivants :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002A0DD0">
        <w:t xml:space="preserve">= 30 minutes et </w:t>
      </w:r>
      <m:oMath>
        <m:r>
          <w:rPr>
            <w:rFonts w:ascii="Cambria Math" w:hAnsi="Cambria Math"/>
          </w:rPr>
          <m:t xml:space="preserve">a </m:t>
        </m:r>
      </m:oMath>
      <w:r w:rsidR="002A0DD0">
        <w:t>= -0.12 avec temps de trajet en heure creuse.</w:t>
      </w:r>
    </w:p>
    <w:p w14:paraId="6A8F2703" w14:textId="4EAD93A9" w:rsidR="005B2483" w:rsidRDefault="002A0DD0">
      <w:pPr>
        <w:jc w:val="both"/>
        <w:rPr>
          <w:kern w:val="0"/>
          <w14:ligatures w14:val="none"/>
        </w:rPr>
      </w:pPr>
      <w:r>
        <w:lastRenderedPageBreak/>
        <w:t>L’échelle</w:t>
      </w:r>
      <w:r w:rsidR="005B2483">
        <w:t xml:space="preserve"> de couleurs </w:t>
      </w:r>
      <w:r>
        <w:t xml:space="preserve">est ici </w:t>
      </w:r>
      <w:r w:rsidR="005B2483">
        <w:t xml:space="preserve">centrée sur la moyenne pondérée locale de </w:t>
      </w:r>
      <w:r>
        <w:t xml:space="preserve">l’APL à </w:t>
      </w:r>
      <w:r w:rsidR="005B2483">
        <w:t>Nice.</w:t>
      </w:r>
      <w:r>
        <w:t xml:space="preserve"> Par rapport au graphique précédent, il permet de mieux visualiser les inégalités locales d’accessibilité aux médecins généralistes. </w:t>
      </w:r>
    </w:p>
    <w:p w14:paraId="639A5DC0" w14:textId="77777777" w:rsidR="00961BBB" w:rsidRDefault="00961BBB" w:rsidP="00FF0373">
      <w:pPr>
        <w:jc w:val="center"/>
      </w:pPr>
    </w:p>
    <w:p w14:paraId="37759AF9" w14:textId="2780FA10" w:rsidR="00961BBB" w:rsidRDefault="00961BBB" w:rsidP="00FF0373">
      <w:pPr>
        <w:jc w:val="center"/>
      </w:pPr>
      <w:r w:rsidRPr="00961BBB">
        <w:rPr>
          <w:noProof/>
        </w:rPr>
        <w:drawing>
          <wp:inline distT="0" distB="0" distL="0" distR="0" wp14:anchorId="1A0600CC" wp14:editId="09071477">
            <wp:extent cx="5092988" cy="3645708"/>
            <wp:effectExtent l="0" t="0" r="0" b="0"/>
            <wp:docPr id="8125381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38196" name=""/>
                    <pic:cNvPicPr/>
                  </pic:nvPicPr>
                  <pic:blipFill>
                    <a:blip r:embed="rId41"/>
                    <a:stretch>
                      <a:fillRect/>
                    </a:stretch>
                  </pic:blipFill>
                  <pic:spPr>
                    <a:xfrm>
                      <a:off x="0" y="0"/>
                      <a:ext cx="5102719" cy="3652673"/>
                    </a:xfrm>
                    <a:prstGeom prst="rect">
                      <a:avLst/>
                    </a:prstGeom>
                  </pic:spPr>
                </pic:pic>
              </a:graphicData>
            </a:graphic>
          </wp:inline>
        </w:drawing>
      </w:r>
    </w:p>
    <w:p w14:paraId="4FC3DE91" w14:textId="77777777" w:rsidR="00FF0373" w:rsidRPr="00B46D14" w:rsidRDefault="00FF0373" w:rsidP="00750D3B">
      <w:pPr>
        <w:rPr>
          <w:lang w:val="en-US"/>
        </w:rPr>
      </w:pPr>
    </w:p>
    <w:p w14:paraId="791141C6" w14:textId="6011EE4A" w:rsidR="009B4873" w:rsidRPr="00B46D14" w:rsidRDefault="009B4873" w:rsidP="009B4873">
      <w:pPr>
        <w:jc w:val="center"/>
        <w:rPr>
          <w:rFonts w:eastAsiaTheme="minorEastAsia"/>
          <w:lang w:val="en-US"/>
        </w:rPr>
      </w:pPr>
    </w:p>
    <w:p w14:paraId="5B076537" w14:textId="1DB89F82" w:rsidR="005B2483" w:rsidRDefault="002A0DD0">
      <w:pPr>
        <w:pStyle w:val="Paragraphedeliste"/>
        <w:numPr>
          <w:ilvl w:val="1"/>
          <w:numId w:val="12"/>
        </w:numPr>
        <w:jc w:val="both"/>
      </w:pPr>
      <w:r>
        <w:t xml:space="preserve">Les indicateurs socio-économiques </w:t>
      </w:r>
      <w:r w:rsidR="005B2483">
        <w:t>de la base Filosof</w:t>
      </w:r>
      <w:r>
        <w:t>i</w:t>
      </w:r>
      <w:r w:rsidR="005B2483">
        <w:t>.</w:t>
      </w:r>
    </w:p>
    <w:p w14:paraId="001B2E3E" w14:textId="77777777" w:rsidR="002A0DD0" w:rsidRDefault="002A0DD0" w:rsidP="002A0DD0">
      <w:pPr>
        <w:jc w:val="both"/>
        <w:rPr>
          <w:kern w:val="0"/>
          <w14:ligatures w14:val="none"/>
        </w:rPr>
      </w:pPr>
    </w:p>
    <w:p w14:paraId="536724C0" w14:textId="10614F33" w:rsidR="002A0DD0" w:rsidRPr="002A0DD0" w:rsidRDefault="002A0DD0" w:rsidP="002A0DD0">
      <w:pPr>
        <w:jc w:val="both"/>
        <w:rPr>
          <w:kern w:val="0"/>
          <w14:ligatures w14:val="none"/>
        </w:rPr>
      </w:pPr>
      <w:r>
        <w:rPr>
          <w:kern w:val="0"/>
          <w14:ligatures w14:val="none"/>
        </w:rPr>
        <w:t xml:space="preserve">Afin de proposer une vision plus large des territoires analysés, nous avons également intégrés </w:t>
      </w:r>
      <w:r w:rsidR="00ED318A">
        <w:rPr>
          <w:kern w:val="0"/>
          <w14:ligatures w14:val="none"/>
        </w:rPr>
        <w:t xml:space="preserve">en plus </w:t>
      </w:r>
      <w:r w:rsidR="005934F1">
        <w:rPr>
          <w:kern w:val="0"/>
          <w14:ligatures w14:val="none"/>
        </w:rPr>
        <w:t>de l’indicateur</w:t>
      </w:r>
      <w:r w:rsidR="00ED318A">
        <w:rPr>
          <w:kern w:val="0"/>
          <w14:ligatures w14:val="none"/>
        </w:rPr>
        <w:t xml:space="preserve"> APL, </w:t>
      </w:r>
      <w:r>
        <w:rPr>
          <w:kern w:val="0"/>
          <w14:ligatures w14:val="none"/>
        </w:rPr>
        <w:t xml:space="preserve">des </w:t>
      </w:r>
      <w:r w:rsidR="005934F1">
        <w:rPr>
          <w:kern w:val="0"/>
          <w14:ligatures w14:val="none"/>
        </w:rPr>
        <w:t>informations</w:t>
      </w:r>
      <w:r>
        <w:rPr>
          <w:kern w:val="0"/>
          <w14:ligatures w14:val="none"/>
        </w:rPr>
        <w:t xml:space="preserve"> issu</w:t>
      </w:r>
      <w:r w:rsidR="005934F1">
        <w:rPr>
          <w:kern w:val="0"/>
          <w14:ligatures w14:val="none"/>
        </w:rPr>
        <w:t>e</w:t>
      </w:r>
      <w:r>
        <w:rPr>
          <w:kern w:val="0"/>
          <w14:ligatures w14:val="none"/>
        </w:rPr>
        <w:t>s de la base Fil</w:t>
      </w:r>
      <w:r w:rsidR="00ED318A">
        <w:rPr>
          <w:kern w:val="0"/>
          <w14:ligatures w14:val="none"/>
        </w:rPr>
        <w:t>o</w:t>
      </w:r>
      <w:r>
        <w:rPr>
          <w:kern w:val="0"/>
          <w14:ligatures w14:val="none"/>
        </w:rPr>
        <w:t xml:space="preserve">sofi qui permettent de caractériser socialement un territoire donné. </w:t>
      </w:r>
      <w:r w:rsidR="00ED318A">
        <w:rPr>
          <w:kern w:val="0"/>
          <w14:ligatures w14:val="none"/>
        </w:rPr>
        <w:t xml:space="preserve">Ainsi, les utilisateurs ont accès à l’évolution de l’indicateur APL depuis 2020 mais également </w:t>
      </w:r>
      <w:r w:rsidR="005934F1">
        <w:rPr>
          <w:kern w:val="0"/>
          <w14:ligatures w14:val="none"/>
        </w:rPr>
        <w:t xml:space="preserve">le revenu médian, la proportion de la population âgée de plus de 65 ans, le taux de pauvreté et l’indice de Gini (qui </w:t>
      </w:r>
      <w:r w:rsidR="00730372">
        <w:rPr>
          <w:kern w:val="0"/>
          <w14:ligatures w14:val="none"/>
        </w:rPr>
        <w:t>est un indicateur des</w:t>
      </w:r>
      <w:r w:rsidR="005934F1">
        <w:rPr>
          <w:kern w:val="0"/>
          <w14:ligatures w14:val="none"/>
        </w:rPr>
        <w:t xml:space="preserve"> inégalités de revenus </w:t>
      </w:r>
      <w:r w:rsidR="00730372">
        <w:rPr>
          <w:kern w:val="0"/>
          <w14:ligatures w14:val="none"/>
        </w:rPr>
        <w:t>compris entre 0 et 1</w:t>
      </w:r>
      <w:r w:rsidR="005934F1">
        <w:rPr>
          <w:kern w:val="0"/>
          <w14:ligatures w14:val="none"/>
        </w:rPr>
        <w:t xml:space="preserve">). </w:t>
      </w:r>
    </w:p>
    <w:p w14:paraId="6C9B8C05" w14:textId="77777777" w:rsidR="00FF0373" w:rsidRDefault="00FF0373" w:rsidP="00FF0373">
      <w:pPr>
        <w:jc w:val="both"/>
        <w:rPr>
          <w:rFonts w:eastAsiaTheme="minorEastAsia"/>
        </w:rPr>
      </w:pPr>
    </w:p>
    <w:p w14:paraId="3E637DAD" w14:textId="2DC8617C" w:rsidR="005B2483" w:rsidRDefault="00730372">
      <w:pPr>
        <w:jc w:val="both"/>
        <w:rPr>
          <w:kern w:val="0"/>
          <w14:ligatures w14:val="none"/>
        </w:rPr>
      </w:pPr>
      <w:r>
        <w:t>Le graphique ci-dessous illustre les</w:t>
      </w:r>
      <w:r w:rsidR="005934F1">
        <w:t xml:space="preserve"> informations détaillées disponible pour l’</w:t>
      </w:r>
      <w:r w:rsidR="005B2483">
        <w:t xml:space="preserve">IRIS </w:t>
      </w:r>
      <w:r w:rsidR="005934F1">
        <w:t xml:space="preserve">de Cimiez </w:t>
      </w:r>
      <w:r w:rsidR="00CD7DD4">
        <w:t xml:space="preserve">(commune de Nice) </w:t>
      </w:r>
      <w:r w:rsidR="005B2483">
        <w:t xml:space="preserve">pour les généralistes en 2025, pour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005B2483">
        <w:t xml:space="preserve"> = 30 minutes et </w:t>
      </w:r>
      <m:oMath>
        <m:r>
          <w:rPr>
            <w:rFonts w:ascii="Cambria Math" w:hAnsi="Cambria Math"/>
          </w:rPr>
          <m:t>a</m:t>
        </m:r>
      </m:oMath>
      <w:r w:rsidR="005B2483">
        <w:t xml:space="preserve"> = -0.12</w:t>
      </w:r>
      <w:r>
        <w:t>.</w:t>
      </w:r>
    </w:p>
    <w:p w14:paraId="68773899" w14:textId="77777777" w:rsidR="00FF0373" w:rsidRDefault="00FF0373" w:rsidP="00FF0373"/>
    <w:p w14:paraId="40C33FDE" w14:textId="7E1561D8" w:rsidR="00FF0373" w:rsidRDefault="00401C62" w:rsidP="00FF0373">
      <w:pPr>
        <w:jc w:val="center"/>
      </w:pPr>
      <w:r w:rsidRPr="00401C62">
        <w:rPr>
          <w:noProof/>
        </w:rPr>
        <w:lastRenderedPageBreak/>
        <w:drawing>
          <wp:inline distT="0" distB="0" distL="0" distR="0" wp14:anchorId="1557A3D7" wp14:editId="09C5A113">
            <wp:extent cx="4122420" cy="3595757"/>
            <wp:effectExtent l="0" t="0" r="0" b="5080"/>
            <wp:docPr id="1525618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1894" name=""/>
                    <pic:cNvPicPr/>
                  </pic:nvPicPr>
                  <pic:blipFill>
                    <a:blip r:embed="rId42"/>
                    <a:stretch>
                      <a:fillRect/>
                    </a:stretch>
                  </pic:blipFill>
                  <pic:spPr>
                    <a:xfrm>
                      <a:off x="0" y="0"/>
                      <a:ext cx="4134895" cy="3606638"/>
                    </a:xfrm>
                    <a:prstGeom prst="rect">
                      <a:avLst/>
                    </a:prstGeom>
                  </pic:spPr>
                </pic:pic>
              </a:graphicData>
            </a:graphic>
          </wp:inline>
        </w:drawing>
      </w:r>
    </w:p>
    <w:p w14:paraId="1D75EBE9" w14:textId="77777777" w:rsidR="00FF0373" w:rsidRDefault="00FF0373" w:rsidP="00FF0373"/>
    <w:p w14:paraId="2FBAFB18" w14:textId="77777777" w:rsidR="00CD7DD4" w:rsidRDefault="00CD7DD4" w:rsidP="00FF0373"/>
    <w:p w14:paraId="11272DE2" w14:textId="1B016948" w:rsidR="00CD7DD4" w:rsidRPr="00117FE2" w:rsidRDefault="00CD7DD4">
      <w:pPr>
        <w:pStyle w:val="Paragraphedeliste"/>
        <w:numPr>
          <w:ilvl w:val="1"/>
          <w:numId w:val="12"/>
        </w:numPr>
        <w:rPr>
          <w:b/>
          <w:bCs/>
        </w:rPr>
      </w:pPr>
      <w:r w:rsidRPr="00117FE2">
        <w:rPr>
          <w:b/>
          <w:bCs/>
        </w:rPr>
        <w:t xml:space="preserve">Les paramètres </w:t>
      </w:r>
      <w:r w:rsidR="006D71FD" w:rsidRPr="00117FE2">
        <w:rPr>
          <w:b/>
          <w:bCs/>
        </w:rPr>
        <w:t>de la Toolbar de</w:t>
      </w:r>
      <w:r w:rsidRPr="00117FE2">
        <w:rPr>
          <w:b/>
          <w:bCs/>
        </w:rPr>
        <w:t xml:space="preserve"> GeoDataViz</w:t>
      </w:r>
    </w:p>
    <w:p w14:paraId="274BC8FB" w14:textId="77777777" w:rsidR="00CD7DD4" w:rsidRDefault="00CD7DD4" w:rsidP="00FF0373"/>
    <w:p w14:paraId="7E40A5D7" w14:textId="26FEB77E" w:rsidR="00CD7DD4" w:rsidRDefault="00626DCB" w:rsidP="00FF0373">
      <w:r>
        <w:t>Une Toolbar est disponible pour paramétrer le DataViz</w:t>
      </w:r>
      <w:r w:rsidR="00C003EB">
        <w:t>.</w:t>
      </w:r>
    </w:p>
    <w:p w14:paraId="43AF535D" w14:textId="77777777" w:rsidR="00626DCB" w:rsidRDefault="00626DCB" w:rsidP="00FF0373"/>
    <w:p w14:paraId="6F37C0B5" w14:textId="72F038E3" w:rsidR="00626DCB" w:rsidRDefault="00626DCB" w:rsidP="00FF0373">
      <w:r w:rsidRPr="00626DCB">
        <w:rPr>
          <w:noProof/>
        </w:rPr>
        <w:drawing>
          <wp:inline distT="0" distB="0" distL="0" distR="0" wp14:anchorId="04C35328" wp14:editId="5459CE37">
            <wp:extent cx="3048425" cy="447737"/>
            <wp:effectExtent l="0" t="0" r="0" b="9525"/>
            <wp:docPr id="850040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4031" name=""/>
                    <pic:cNvPicPr/>
                  </pic:nvPicPr>
                  <pic:blipFill>
                    <a:blip r:embed="rId43"/>
                    <a:stretch>
                      <a:fillRect/>
                    </a:stretch>
                  </pic:blipFill>
                  <pic:spPr>
                    <a:xfrm>
                      <a:off x="0" y="0"/>
                      <a:ext cx="3048425" cy="447737"/>
                    </a:xfrm>
                    <a:prstGeom prst="rect">
                      <a:avLst/>
                    </a:prstGeom>
                  </pic:spPr>
                </pic:pic>
              </a:graphicData>
            </a:graphic>
          </wp:inline>
        </w:drawing>
      </w:r>
    </w:p>
    <w:p w14:paraId="5078D930" w14:textId="77777777" w:rsidR="00626DCB" w:rsidRDefault="00626DCB" w:rsidP="00FF0373"/>
    <w:p w14:paraId="3AC52232" w14:textId="7647FF52" w:rsidR="00626DCB" w:rsidRDefault="00626DCB" w:rsidP="00FF0373">
      <w:r>
        <w:t xml:space="preserve">L’icône </w:t>
      </w:r>
      <w:r w:rsidRPr="00626DCB">
        <w:rPr>
          <w:noProof/>
        </w:rPr>
        <w:drawing>
          <wp:inline distT="0" distB="0" distL="0" distR="0" wp14:anchorId="7D456286" wp14:editId="69E1982D">
            <wp:extent cx="285790" cy="247685"/>
            <wp:effectExtent l="0" t="0" r="0" b="0"/>
            <wp:docPr id="13950839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83982" name=""/>
                    <pic:cNvPicPr/>
                  </pic:nvPicPr>
                  <pic:blipFill>
                    <a:blip r:embed="rId44"/>
                    <a:stretch>
                      <a:fillRect/>
                    </a:stretch>
                  </pic:blipFill>
                  <pic:spPr>
                    <a:xfrm>
                      <a:off x="0" y="0"/>
                      <a:ext cx="285790" cy="247685"/>
                    </a:xfrm>
                    <a:prstGeom prst="rect">
                      <a:avLst/>
                    </a:prstGeom>
                  </pic:spPr>
                </pic:pic>
              </a:graphicData>
            </a:graphic>
          </wp:inline>
        </w:drawing>
      </w:r>
      <w:r>
        <w:t xml:space="preserve"> permet de sauvegarder le dataviz dans différents formats comme JPG, PNG et SVG.</w:t>
      </w:r>
    </w:p>
    <w:p w14:paraId="773429C9" w14:textId="2BA02A4A" w:rsidR="00626DCB" w:rsidRDefault="00626DCB" w:rsidP="00FF0373">
      <w:r>
        <w:t xml:space="preserve">L’icône </w:t>
      </w:r>
      <w:r w:rsidRPr="00626DCB">
        <w:rPr>
          <w:noProof/>
        </w:rPr>
        <w:drawing>
          <wp:inline distT="0" distB="0" distL="0" distR="0" wp14:anchorId="1DF4CF14" wp14:editId="53B8F806">
            <wp:extent cx="285790" cy="276264"/>
            <wp:effectExtent l="0" t="0" r="0" b="9525"/>
            <wp:docPr id="20456335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33559" name=""/>
                    <pic:cNvPicPr/>
                  </pic:nvPicPr>
                  <pic:blipFill>
                    <a:blip r:embed="rId45"/>
                    <a:stretch>
                      <a:fillRect/>
                    </a:stretch>
                  </pic:blipFill>
                  <pic:spPr>
                    <a:xfrm>
                      <a:off x="0" y="0"/>
                      <a:ext cx="285790" cy="276264"/>
                    </a:xfrm>
                    <a:prstGeom prst="rect">
                      <a:avLst/>
                    </a:prstGeom>
                  </pic:spPr>
                </pic:pic>
              </a:graphicData>
            </a:graphic>
          </wp:inline>
        </w:drawing>
      </w:r>
      <w:r>
        <w:t xml:space="preserve"> permet de se déplacer dans le dataviz.</w:t>
      </w:r>
    </w:p>
    <w:p w14:paraId="5643749F" w14:textId="51CA858C" w:rsidR="00626DCB" w:rsidRDefault="00626DCB" w:rsidP="00FF0373">
      <w:r>
        <w:t xml:space="preserve">Les icônes </w:t>
      </w:r>
      <w:r w:rsidRPr="00626DCB">
        <w:rPr>
          <w:noProof/>
        </w:rPr>
        <w:drawing>
          <wp:inline distT="0" distB="0" distL="0" distR="0" wp14:anchorId="2BBDADE3" wp14:editId="26C4A121">
            <wp:extent cx="657317" cy="304843"/>
            <wp:effectExtent l="0" t="0" r="0" b="0"/>
            <wp:docPr id="13511244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24420" name=""/>
                    <pic:cNvPicPr/>
                  </pic:nvPicPr>
                  <pic:blipFill>
                    <a:blip r:embed="rId46"/>
                    <a:stretch>
                      <a:fillRect/>
                    </a:stretch>
                  </pic:blipFill>
                  <pic:spPr>
                    <a:xfrm>
                      <a:off x="0" y="0"/>
                      <a:ext cx="657317" cy="304843"/>
                    </a:xfrm>
                    <a:prstGeom prst="rect">
                      <a:avLst/>
                    </a:prstGeom>
                  </pic:spPr>
                </pic:pic>
              </a:graphicData>
            </a:graphic>
          </wp:inline>
        </w:drawing>
      </w:r>
      <w:r>
        <w:t xml:space="preserve"> permettent de zoomer et dézoomer dans le dataviz. Il est également possible</w:t>
      </w:r>
      <w:r w:rsidR="008307F4">
        <w:t xml:space="preserve"> d’utiliser la molette de la souris ou</w:t>
      </w:r>
      <w:r>
        <w:t xml:space="preserve"> de </w:t>
      </w:r>
      <w:r w:rsidR="008307F4">
        <w:t>« pincer</w:t>
      </w:r>
      <w:r>
        <w:t> » avec les doigts depuis une tablette ou un touchpad</w:t>
      </w:r>
      <w:r w:rsidR="008307F4">
        <w:t xml:space="preserve"> pour zoomer</w:t>
      </w:r>
      <w:r>
        <w:t>.</w:t>
      </w:r>
    </w:p>
    <w:p w14:paraId="23F32A83" w14:textId="1C132EFF" w:rsidR="00626DCB" w:rsidRDefault="00626DCB" w:rsidP="00FF0373">
      <w:r>
        <w:t>L’icône</w:t>
      </w:r>
      <w:r w:rsidR="00C003EB">
        <w:t xml:space="preserve"> </w:t>
      </w:r>
      <w:r>
        <w:t xml:space="preserve"> </w:t>
      </w:r>
      <w:r w:rsidR="001D6A69" w:rsidRPr="001D6A69">
        <w:rPr>
          <w:noProof/>
        </w:rPr>
        <w:drawing>
          <wp:inline distT="0" distB="0" distL="0" distR="0" wp14:anchorId="0CB3A5D2" wp14:editId="62ED2B73">
            <wp:extent cx="400106" cy="304843"/>
            <wp:effectExtent l="0" t="0" r="0" b="0"/>
            <wp:docPr id="11488856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85611" name=""/>
                    <pic:cNvPicPr/>
                  </pic:nvPicPr>
                  <pic:blipFill>
                    <a:blip r:embed="rId47"/>
                    <a:stretch>
                      <a:fillRect/>
                    </a:stretch>
                  </pic:blipFill>
                  <pic:spPr>
                    <a:xfrm>
                      <a:off x="0" y="0"/>
                      <a:ext cx="400106" cy="304843"/>
                    </a:xfrm>
                    <a:prstGeom prst="rect">
                      <a:avLst/>
                    </a:prstGeom>
                  </pic:spPr>
                </pic:pic>
              </a:graphicData>
            </a:graphic>
          </wp:inline>
        </w:drawing>
      </w:r>
      <w:r w:rsidR="001D6A69">
        <w:t xml:space="preserve"> </w:t>
      </w:r>
      <w:r w:rsidR="00C003EB">
        <w:t xml:space="preserve"> </w:t>
      </w:r>
      <w:r w:rsidR="001D6A69">
        <w:t>permet de remettre le dataviz dans son état originel.</w:t>
      </w:r>
    </w:p>
    <w:p w14:paraId="732F051B" w14:textId="3031F327" w:rsidR="001D6A69" w:rsidRDefault="001D6A69" w:rsidP="00FF0373">
      <w:r>
        <w:t>L’icône</w:t>
      </w:r>
      <w:r w:rsidR="00C003EB">
        <w:t xml:space="preserve"> </w:t>
      </w:r>
      <w:r>
        <w:t xml:space="preserve"> </w:t>
      </w:r>
      <w:r w:rsidRPr="001D6A69">
        <w:rPr>
          <w:noProof/>
        </w:rPr>
        <w:drawing>
          <wp:inline distT="0" distB="0" distL="0" distR="0" wp14:anchorId="31B313A3" wp14:editId="3E051840">
            <wp:extent cx="314369" cy="295316"/>
            <wp:effectExtent l="0" t="0" r="9525" b="9525"/>
            <wp:docPr id="19950109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10921" name=""/>
                    <pic:cNvPicPr/>
                  </pic:nvPicPr>
                  <pic:blipFill>
                    <a:blip r:embed="rId48"/>
                    <a:stretch>
                      <a:fillRect/>
                    </a:stretch>
                  </pic:blipFill>
                  <pic:spPr>
                    <a:xfrm>
                      <a:off x="0" y="0"/>
                      <a:ext cx="314369" cy="295316"/>
                    </a:xfrm>
                    <a:prstGeom prst="rect">
                      <a:avLst/>
                    </a:prstGeom>
                  </pic:spPr>
                </pic:pic>
              </a:graphicData>
            </a:graphic>
          </wp:inline>
        </w:drawing>
      </w:r>
      <w:r>
        <w:t xml:space="preserve"> permet d</w:t>
      </w:r>
      <w:r w:rsidR="008307F4">
        <w:t>’activer ou non l’affichage de données en surimpression</w:t>
      </w:r>
      <w:r>
        <w:t>.</w:t>
      </w:r>
    </w:p>
    <w:p w14:paraId="765050D7" w14:textId="7C7E8076" w:rsidR="008307F4" w:rsidRDefault="008307F4" w:rsidP="00FF0373">
      <w:r>
        <w:t>L’icône</w:t>
      </w:r>
      <w:r w:rsidR="00C003EB">
        <w:t xml:space="preserve"> </w:t>
      </w:r>
      <w:r>
        <w:t xml:space="preserve"> </w:t>
      </w:r>
      <w:r w:rsidRPr="008307F4">
        <w:rPr>
          <w:noProof/>
        </w:rPr>
        <w:drawing>
          <wp:inline distT="0" distB="0" distL="0" distR="0" wp14:anchorId="2FC95880" wp14:editId="5A54E61D">
            <wp:extent cx="285790" cy="257211"/>
            <wp:effectExtent l="0" t="0" r="0" b="9525"/>
            <wp:docPr id="20340211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21147" name=""/>
                    <pic:cNvPicPr/>
                  </pic:nvPicPr>
                  <pic:blipFill>
                    <a:blip r:embed="rId49"/>
                    <a:stretch>
                      <a:fillRect/>
                    </a:stretch>
                  </pic:blipFill>
                  <pic:spPr>
                    <a:xfrm>
                      <a:off x="0" y="0"/>
                      <a:ext cx="285790" cy="257211"/>
                    </a:xfrm>
                    <a:prstGeom prst="rect">
                      <a:avLst/>
                    </a:prstGeom>
                  </pic:spPr>
                </pic:pic>
              </a:graphicData>
            </a:graphic>
          </wp:inline>
        </w:drawing>
      </w:r>
      <w:r w:rsidRPr="008307F4">
        <w:t xml:space="preserve"> </w:t>
      </w:r>
      <w:r w:rsidR="00C003EB">
        <w:t xml:space="preserve"> </w:t>
      </w:r>
      <w:r>
        <w:t>permet de normaliser localement l’échelle de couleur. Par défaut l’échelle de couleur est centrée sur la moyenne pondérée nationale, après avoir activé la normalisation locale, l’échelle est centrée sur la moyenne pondérée locale.</w:t>
      </w:r>
    </w:p>
    <w:p w14:paraId="01033814" w14:textId="77777777" w:rsidR="008307F4" w:rsidRDefault="008307F4" w:rsidP="00FF0373"/>
    <w:p w14:paraId="441AD2D2" w14:textId="06EE3BF3" w:rsidR="008307F4" w:rsidRDefault="008307F4" w:rsidP="008307F4">
      <w:r>
        <w:t>L’icône</w:t>
      </w:r>
      <w:r w:rsidR="00C003EB">
        <w:t xml:space="preserve"> </w:t>
      </w:r>
      <w:r>
        <w:t xml:space="preserve"> </w:t>
      </w:r>
      <w:r w:rsidRPr="008307F4">
        <w:rPr>
          <w:noProof/>
        </w:rPr>
        <w:drawing>
          <wp:inline distT="0" distB="0" distL="0" distR="0" wp14:anchorId="014B348A" wp14:editId="3D2B42FD">
            <wp:extent cx="323895" cy="314369"/>
            <wp:effectExtent l="0" t="0" r="0" b="9525"/>
            <wp:docPr id="16431425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42503" name=""/>
                    <pic:cNvPicPr/>
                  </pic:nvPicPr>
                  <pic:blipFill>
                    <a:blip r:embed="rId50"/>
                    <a:stretch>
                      <a:fillRect/>
                    </a:stretch>
                  </pic:blipFill>
                  <pic:spPr>
                    <a:xfrm>
                      <a:off x="0" y="0"/>
                      <a:ext cx="323895" cy="314369"/>
                    </a:xfrm>
                    <a:prstGeom prst="rect">
                      <a:avLst/>
                    </a:prstGeom>
                  </pic:spPr>
                </pic:pic>
              </a:graphicData>
            </a:graphic>
          </wp:inline>
        </w:drawing>
      </w:r>
      <w:r>
        <w:t xml:space="preserve"> </w:t>
      </w:r>
      <w:r w:rsidR="00C003EB">
        <w:t xml:space="preserve"> </w:t>
      </w:r>
      <w:r>
        <w:t>permet de supprimer les lignes de contours grises autours des délimitations géographiques comme les IRIS et les communes.</w:t>
      </w:r>
    </w:p>
    <w:p w14:paraId="12C029C9" w14:textId="3D1C6F7F" w:rsidR="008307F4" w:rsidRDefault="008307F4" w:rsidP="008307F4">
      <w:r>
        <w:lastRenderedPageBreak/>
        <w:t>L’icône</w:t>
      </w:r>
      <w:r w:rsidR="00C003EB">
        <w:t xml:space="preserve"> </w:t>
      </w:r>
      <w:r>
        <w:t xml:space="preserve"> </w:t>
      </w:r>
      <w:r w:rsidRPr="008307F4">
        <w:rPr>
          <w:noProof/>
        </w:rPr>
        <w:drawing>
          <wp:inline distT="0" distB="0" distL="0" distR="0" wp14:anchorId="4263095F" wp14:editId="6C6B65FD">
            <wp:extent cx="371527" cy="381053"/>
            <wp:effectExtent l="0" t="0" r="9525" b="0"/>
            <wp:docPr id="11072175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17576" name=""/>
                    <pic:cNvPicPr/>
                  </pic:nvPicPr>
                  <pic:blipFill>
                    <a:blip r:embed="rId51"/>
                    <a:stretch>
                      <a:fillRect/>
                    </a:stretch>
                  </pic:blipFill>
                  <pic:spPr>
                    <a:xfrm>
                      <a:off x="0" y="0"/>
                      <a:ext cx="371527" cy="381053"/>
                    </a:xfrm>
                    <a:prstGeom prst="rect">
                      <a:avLst/>
                    </a:prstGeom>
                  </pic:spPr>
                </pic:pic>
              </a:graphicData>
            </a:graphic>
          </wp:inline>
        </w:drawing>
      </w:r>
      <w:r>
        <w:t xml:space="preserve"> permet d’afficher ou non une carte géographique en </w:t>
      </w:r>
      <w:r w:rsidR="003A0B80">
        <w:t>arrière-plan</w:t>
      </w:r>
      <w:r>
        <w:t>.</w:t>
      </w:r>
    </w:p>
    <w:p w14:paraId="40D716D5" w14:textId="77777777" w:rsidR="00961BBB" w:rsidRDefault="00961BBB" w:rsidP="00FF0373"/>
    <w:p w14:paraId="11C4ACCE" w14:textId="1B13F906" w:rsidR="005B2483" w:rsidRPr="00117FE2" w:rsidRDefault="00ED318A">
      <w:pPr>
        <w:pStyle w:val="Paragraphedeliste"/>
        <w:numPr>
          <w:ilvl w:val="1"/>
          <w:numId w:val="12"/>
        </w:numPr>
        <w:rPr>
          <w:b/>
          <w:bCs/>
        </w:rPr>
      </w:pPr>
      <w:r w:rsidRPr="00117FE2">
        <w:rPr>
          <w:b/>
          <w:bCs/>
        </w:rPr>
        <w:t>Les paramètres avancés de GeoDataViz</w:t>
      </w:r>
    </w:p>
    <w:p w14:paraId="7DB56B2D" w14:textId="77777777" w:rsidR="00FF0373" w:rsidRDefault="00FF0373" w:rsidP="00FF0373"/>
    <w:p w14:paraId="57DAFD01" w14:textId="0728EA54" w:rsidR="00FF0373" w:rsidRDefault="00FF0373" w:rsidP="00E23605">
      <w:pPr>
        <w:jc w:val="center"/>
      </w:pPr>
      <w:r w:rsidRPr="00450484">
        <w:rPr>
          <w:noProof/>
        </w:rPr>
        <w:drawing>
          <wp:inline distT="0" distB="0" distL="0" distR="0" wp14:anchorId="47B25F9F" wp14:editId="6A8750B7">
            <wp:extent cx="5760720" cy="2105660"/>
            <wp:effectExtent l="0" t="0" r="0" b="8890"/>
            <wp:docPr id="1877703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0345" name=""/>
                    <pic:cNvPicPr/>
                  </pic:nvPicPr>
                  <pic:blipFill>
                    <a:blip r:embed="rId52"/>
                    <a:stretch>
                      <a:fillRect/>
                    </a:stretch>
                  </pic:blipFill>
                  <pic:spPr>
                    <a:xfrm>
                      <a:off x="0" y="0"/>
                      <a:ext cx="5760720" cy="2105660"/>
                    </a:xfrm>
                    <a:prstGeom prst="rect">
                      <a:avLst/>
                    </a:prstGeom>
                  </pic:spPr>
                </pic:pic>
              </a:graphicData>
            </a:graphic>
          </wp:inline>
        </w:drawing>
      </w:r>
    </w:p>
    <w:p w14:paraId="797A7D09" w14:textId="77777777" w:rsidR="007F3F33" w:rsidRDefault="007F3F33" w:rsidP="00FF0373"/>
    <w:p w14:paraId="580773F5" w14:textId="63B237D8" w:rsidR="005B2483" w:rsidRDefault="005B2483">
      <w:r>
        <w:t>Plusieurs paramètres sont disponibles </w:t>
      </w:r>
      <w:r w:rsidR="00ED318A">
        <w:t>et peuvent être modifiés par l’utilisateur</w:t>
      </w:r>
    </w:p>
    <w:p w14:paraId="140D877C" w14:textId="77777777" w:rsidR="00ED318A" w:rsidRDefault="00ED318A">
      <w:pPr>
        <w:rPr>
          <w:kern w:val="0"/>
          <w14:ligatures w14:val="none"/>
        </w:rPr>
      </w:pPr>
    </w:p>
    <w:p w14:paraId="1FDA3546" w14:textId="7C69A69D" w:rsidR="005B2483" w:rsidRDefault="005B2483">
      <w:pPr>
        <w:pStyle w:val="Paragraphedeliste"/>
        <w:numPr>
          <w:ilvl w:val="0"/>
          <w:numId w:val="8"/>
        </w:numPr>
        <w:spacing w:line="256" w:lineRule="auto"/>
        <w:jc w:val="both"/>
        <w:rPr>
          <w:rFonts w:eastAsia="Times New Roman"/>
          <w:kern w:val="0"/>
          <w14:ligatures w14:val="none"/>
        </w:rPr>
      </w:pPr>
      <w:r w:rsidRPr="00ED318A">
        <w:rPr>
          <w:rFonts w:eastAsia="Times New Roman"/>
          <w:b/>
          <w:bCs/>
        </w:rPr>
        <w:t>Durée de trajet maximale</w:t>
      </w:r>
      <w:r>
        <w:rPr>
          <w:rFonts w:eastAsia="Times New Roman"/>
        </w:rPr>
        <w:t xml:space="preserve"> : les calculs d’APL ont été réalisés pour </w:t>
      </w:r>
      <m:oMath>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0</m:t>
            </m:r>
          </m:sub>
        </m:sSub>
      </m:oMath>
      <w:r>
        <w:rPr>
          <w:rFonts w:eastAsia="Times New Roman"/>
        </w:rPr>
        <w:t>= 30, 45 ou 60 minutes.</w:t>
      </w:r>
    </w:p>
    <w:p w14:paraId="277B13FF" w14:textId="2D17A2D0" w:rsidR="005B2483" w:rsidRDefault="005B2483">
      <w:pPr>
        <w:pStyle w:val="Paragraphedeliste"/>
        <w:numPr>
          <w:ilvl w:val="0"/>
          <w:numId w:val="8"/>
        </w:numPr>
        <w:spacing w:line="256" w:lineRule="auto"/>
        <w:jc w:val="both"/>
        <w:rPr>
          <w:rFonts w:eastAsia="Times New Roman"/>
          <w:kern w:val="0"/>
          <w14:ligatures w14:val="none"/>
        </w:rPr>
      </w:pPr>
      <w:r w:rsidRPr="00ED318A">
        <w:rPr>
          <w:rFonts w:eastAsia="Times New Roman"/>
          <w:b/>
          <w:bCs/>
        </w:rPr>
        <w:t xml:space="preserve">Calcul des </w:t>
      </w:r>
      <w:r w:rsidR="00ED318A" w:rsidRPr="00ED318A">
        <w:rPr>
          <w:rFonts w:eastAsia="Times New Roman"/>
          <w:b/>
          <w:bCs/>
        </w:rPr>
        <w:t>temps de trajet</w:t>
      </w:r>
      <w:r>
        <w:rPr>
          <w:rFonts w:eastAsia="Times New Roman"/>
        </w:rPr>
        <w:t> : les durées de déplacement ont été calculées en heures creuses et en heures pleines.</w:t>
      </w:r>
    </w:p>
    <w:p w14:paraId="7A3A3D41" w14:textId="154661F3" w:rsidR="005B2483" w:rsidRDefault="005B2483">
      <w:pPr>
        <w:pStyle w:val="Paragraphedeliste"/>
        <w:numPr>
          <w:ilvl w:val="0"/>
          <w:numId w:val="8"/>
        </w:numPr>
        <w:spacing w:line="256" w:lineRule="auto"/>
        <w:jc w:val="both"/>
        <w:rPr>
          <w:rFonts w:eastAsia="Times New Roman"/>
          <w:kern w:val="0"/>
          <w14:ligatures w14:val="none"/>
        </w:rPr>
      </w:pPr>
      <w:r w:rsidRPr="00ED318A">
        <w:rPr>
          <w:rFonts w:eastAsia="Times New Roman"/>
          <w:b/>
          <w:bCs/>
        </w:rPr>
        <w:t>Constante de la fonction de décroissance</w:t>
      </w:r>
      <w:r>
        <w:rPr>
          <w:rFonts w:eastAsia="Times New Roman"/>
        </w:rPr>
        <w:t xml:space="preserve"> : il s’agit de la constante a de la fonction </w:t>
      </w:r>
      <m:oMath>
        <m:r>
          <w:rPr>
            <w:rFonts w:ascii="Cambria Math" w:eastAsia="Times New Roman" w:hAnsi="Cambria Math"/>
          </w:rPr>
          <m:t>exp(a * x)</m:t>
        </m:r>
      </m:oMath>
      <w:r>
        <w:rPr>
          <w:rFonts w:eastAsia="Times New Roman"/>
          <w:sz w:val="28"/>
          <w:szCs w:val="28"/>
        </w:rPr>
        <w:t xml:space="preserve">, </w:t>
      </w:r>
      <w:r>
        <w:rPr>
          <w:rFonts w:eastAsia="Times New Roman"/>
        </w:rPr>
        <w:t>les valeurs -0.12, -0.10, -0.08, -0.06 et -0.04 ont été testées.</w:t>
      </w:r>
    </w:p>
    <w:p w14:paraId="173A4427" w14:textId="77777777" w:rsidR="005B2483" w:rsidRDefault="005B2483">
      <w:pPr>
        <w:pStyle w:val="Paragraphedeliste"/>
        <w:numPr>
          <w:ilvl w:val="0"/>
          <w:numId w:val="8"/>
        </w:numPr>
        <w:spacing w:line="256" w:lineRule="auto"/>
        <w:jc w:val="both"/>
        <w:rPr>
          <w:rFonts w:eastAsia="Times New Roman"/>
          <w:kern w:val="0"/>
          <w14:ligatures w14:val="none"/>
        </w:rPr>
      </w:pPr>
      <w:r w:rsidRPr="00ED318A">
        <w:rPr>
          <w:rFonts w:eastAsia="Times New Roman"/>
          <w:b/>
          <w:bCs/>
        </w:rPr>
        <w:t>Type d’APL</w:t>
      </w:r>
      <w:r>
        <w:rPr>
          <w:rFonts w:eastAsia="Times New Roman"/>
        </w:rPr>
        <w:t> : l’APL standard tient compte des PS en profession libérale et des PS salariés des établissements de type maison de santé. Il est possible d’exclure les salariés du calcul.</w:t>
      </w:r>
    </w:p>
    <w:p w14:paraId="4FA2C34E" w14:textId="77777777" w:rsidR="005B2483" w:rsidRDefault="005B2483">
      <w:pPr>
        <w:pStyle w:val="Paragraphedeliste"/>
        <w:numPr>
          <w:ilvl w:val="0"/>
          <w:numId w:val="8"/>
        </w:numPr>
        <w:spacing w:line="256" w:lineRule="auto"/>
        <w:jc w:val="both"/>
        <w:rPr>
          <w:rFonts w:eastAsia="Times New Roman"/>
          <w:kern w:val="0"/>
          <w14:ligatures w14:val="none"/>
        </w:rPr>
      </w:pPr>
      <w:r w:rsidRPr="00A855A5">
        <w:rPr>
          <w:rFonts w:eastAsia="Times New Roman"/>
          <w:b/>
          <w:bCs/>
        </w:rPr>
        <w:t>Résolution :</w:t>
      </w:r>
      <w:r>
        <w:rPr>
          <w:rFonts w:eastAsia="Times New Roman"/>
        </w:rPr>
        <w:t xml:space="preserve"> paramètre du module de visualisation permettant d’accélérer le traitement.</w:t>
      </w:r>
    </w:p>
    <w:p w14:paraId="500EB237" w14:textId="77777777" w:rsidR="005B2483" w:rsidRPr="00322966" w:rsidRDefault="005B2483">
      <w:pPr>
        <w:pStyle w:val="Paragraphedeliste"/>
        <w:numPr>
          <w:ilvl w:val="0"/>
          <w:numId w:val="8"/>
        </w:numPr>
        <w:spacing w:line="256" w:lineRule="auto"/>
        <w:jc w:val="both"/>
        <w:rPr>
          <w:rFonts w:eastAsia="Times New Roman"/>
          <w:kern w:val="0"/>
          <w14:ligatures w14:val="none"/>
        </w:rPr>
      </w:pPr>
      <w:r w:rsidRPr="00A855A5">
        <w:rPr>
          <w:rFonts w:eastAsia="Times New Roman"/>
          <w:b/>
          <w:bCs/>
        </w:rPr>
        <w:t>Granularité géographique</w:t>
      </w:r>
      <w:r>
        <w:rPr>
          <w:rFonts w:eastAsia="Times New Roman"/>
        </w:rPr>
        <w:t> : les APL sont calculés à l’échelle des IRIS, mais peuvent être visualisés à l’échelle communale. Une moyenne pondérée par la population ajustée est alors calculée.</w:t>
      </w:r>
    </w:p>
    <w:p w14:paraId="7A383E92" w14:textId="77777777" w:rsidR="00E80AAB" w:rsidRDefault="00E80AAB" w:rsidP="00322966">
      <w:pPr>
        <w:spacing w:line="256" w:lineRule="auto"/>
        <w:jc w:val="both"/>
        <w:rPr>
          <w:rFonts w:eastAsia="Times New Roman"/>
        </w:rPr>
      </w:pPr>
    </w:p>
    <w:p w14:paraId="5202F3F4" w14:textId="77777777" w:rsidR="00E80AAB" w:rsidRDefault="00E80AAB" w:rsidP="00322966">
      <w:pPr>
        <w:spacing w:line="256" w:lineRule="auto"/>
        <w:jc w:val="both"/>
        <w:rPr>
          <w:rFonts w:eastAsia="Times New Roman"/>
        </w:rPr>
      </w:pPr>
    </w:p>
    <w:p w14:paraId="338BCA91" w14:textId="1FE7A73A" w:rsidR="00E80AAB" w:rsidRDefault="00E80AAB" w:rsidP="00322966">
      <w:pPr>
        <w:spacing w:line="256" w:lineRule="auto"/>
        <w:jc w:val="both"/>
        <w:rPr>
          <w:rFonts w:eastAsia="Times New Roman"/>
          <w:kern w:val="0"/>
          <w14:ligatures w14:val="none"/>
        </w:rPr>
      </w:pPr>
    </w:p>
    <w:p w14:paraId="425B8208" w14:textId="77777777" w:rsidR="00961BBB" w:rsidRDefault="00961BBB" w:rsidP="00961BBB">
      <w:pPr>
        <w:jc w:val="both"/>
      </w:pPr>
    </w:p>
    <w:p w14:paraId="6E5D69A8" w14:textId="77777777" w:rsidR="00E23605" w:rsidRDefault="00E23605" w:rsidP="00961BBB">
      <w:pPr>
        <w:jc w:val="both"/>
      </w:pPr>
    </w:p>
    <w:sectPr w:rsidR="00E23605">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NTMARTIN Benjamin" w:date="2026-04-17T10:09:00Z" w:initials="BM">
    <w:p w14:paraId="0F165CBF" w14:textId="77777777" w:rsidR="00BE22A2" w:rsidRDefault="00BE22A2" w:rsidP="00BE22A2">
      <w:pPr>
        <w:pStyle w:val="Commentaire"/>
      </w:pPr>
      <w:r>
        <w:rPr>
          <w:rStyle w:val="Marquedecommentaire"/>
        </w:rPr>
        <w:annotationRef/>
      </w:r>
      <w:r>
        <w:t>On utilise pas seulement les données de 2024, si? Tu voulais dire dernière édition disponible?</w:t>
      </w:r>
    </w:p>
  </w:comment>
  <w:comment w:id="1" w:author="Cyril Vincent" w:date="2026-04-17T16:56:00Z" w:initials="CV">
    <w:p w14:paraId="3959673C" w14:textId="77777777" w:rsidR="00322364" w:rsidRDefault="00322364" w:rsidP="00322364">
      <w:pPr>
        <w:pStyle w:val="Commentaire"/>
      </w:pPr>
      <w:r>
        <w:rPr>
          <w:rStyle w:val="Marquedecommentaire"/>
        </w:rPr>
        <w:annotationRef/>
      </w:r>
      <w:r>
        <w:t>Oui</w:t>
      </w:r>
    </w:p>
  </w:comment>
  <w:comment w:id="2" w:author="Cyril Vincent" w:date="2026-04-21T09:43:00Z" w:initials="CV">
    <w:p w14:paraId="54C6E0CF" w14:textId="77777777" w:rsidR="00F63EA7" w:rsidRDefault="00F63EA7" w:rsidP="00F63EA7">
      <w:pPr>
        <w:pStyle w:val="Commentaire"/>
      </w:pPr>
      <w:r>
        <w:rPr>
          <w:rStyle w:val="Marquedecommentaire"/>
        </w:rPr>
        <w:annotationRef/>
      </w:r>
      <w:r>
        <w:t>Le mois prochain je MAJ ce document avec les dernières data dispo</w:t>
      </w:r>
    </w:p>
  </w:comment>
  <w:comment w:id="3" w:author="MONTMARTIN Benjamin" w:date="2026-04-17T10:11:00Z" w:initials="BM">
    <w:p w14:paraId="52376E97" w14:textId="77777777" w:rsidR="00BE22A2" w:rsidRDefault="00BE22A2" w:rsidP="00BE22A2">
      <w:pPr>
        <w:pStyle w:val="Commentaire"/>
      </w:pPr>
      <w:r>
        <w:rPr>
          <w:rStyle w:val="Marquedecommentaire"/>
        </w:rPr>
        <w:annotationRef/>
      </w:r>
      <w:r>
        <w:t>Pareil, il me semble que la dernière mouture est de 2022 avec fréquence de mise à jour annuelle. Tu as bien utilisé différent fichier pour calculer les APL?</w:t>
      </w:r>
    </w:p>
  </w:comment>
  <w:comment w:id="4" w:author="Cyril Vincent" w:date="2026-04-20T12:41:00Z" w:initials="CV">
    <w:p w14:paraId="03F45284" w14:textId="77777777" w:rsidR="009901ED" w:rsidRDefault="009901ED" w:rsidP="009901ED">
      <w:pPr>
        <w:pStyle w:val="Commentaire"/>
      </w:pPr>
      <w:r>
        <w:rPr>
          <w:rStyle w:val="Marquedecommentaire"/>
        </w:rPr>
        <w:annotationRef/>
      </w:r>
      <w:r>
        <w:t>Oui de 2017 à 2021, il va falloir faire 2022</w:t>
      </w:r>
    </w:p>
  </w:comment>
  <w:comment w:id="5" w:author="Cyril Vincent" w:date="2026-04-21T09:43:00Z" w:initials="CV">
    <w:p w14:paraId="616716C7" w14:textId="77777777" w:rsidR="00F63EA7" w:rsidRDefault="00F63EA7" w:rsidP="00F63EA7">
      <w:pPr>
        <w:pStyle w:val="Commentaire"/>
      </w:pPr>
      <w:r>
        <w:rPr>
          <w:rStyle w:val="Marquedecommentaire"/>
        </w:rPr>
        <w:annotationRef/>
      </w:r>
      <w:r>
        <w:t>Ca sera fait en mai</w:t>
      </w:r>
    </w:p>
  </w:comment>
  <w:comment w:id="6" w:author="MONTMARTIN Benjamin" w:date="2026-04-29T10:38:00Z" w:initials="BM">
    <w:p w14:paraId="689596D2" w14:textId="77777777" w:rsidR="0030478D" w:rsidRDefault="0030478D" w:rsidP="0030478D">
      <w:pPr>
        <w:pStyle w:val="Commentaire"/>
      </w:pPr>
      <w:r>
        <w:rPr>
          <w:rStyle w:val="Marquedecommentaire"/>
        </w:rPr>
        <w:annotationRef/>
      </w:r>
      <w:r>
        <w:t>C’est la base établissements FINESS c’est ça? Dans ce cas indiquer «Base FINESS établissements de santé»</w:t>
      </w:r>
    </w:p>
  </w:comment>
  <w:comment w:id="7" w:author="Cyril Vincent" w:date="2026-05-04T11:45:00Z" w:initials="CV">
    <w:p w14:paraId="3C3E709A" w14:textId="77777777" w:rsidR="00585C80" w:rsidRDefault="00585C80" w:rsidP="00585C80">
      <w:pPr>
        <w:pStyle w:val="Commentaire"/>
      </w:pPr>
      <w:r>
        <w:rPr>
          <w:rStyle w:val="Marquedecommentaire"/>
        </w:rPr>
        <w:annotationRef/>
      </w:r>
      <w:r>
        <w:t>OK</w:t>
      </w:r>
    </w:p>
  </w:comment>
  <w:comment w:id="8" w:author="MONTMARTIN Benjamin" w:date="2026-04-29T10:38:00Z" w:initials="BM">
    <w:p w14:paraId="4F42442E" w14:textId="77777777" w:rsidR="00585C80" w:rsidRDefault="00585C80" w:rsidP="0030478D">
      <w:pPr>
        <w:pStyle w:val="Commentaire"/>
      </w:pPr>
      <w:r>
        <w:rPr>
          <w:rStyle w:val="Marquedecommentaire"/>
        </w:rPr>
        <w:annotationRef/>
      </w:r>
      <w:r>
        <w:t>C’est la base établissements FINESS c’est ça? Dans ce cas indiquer «Base FINESS établissements de santé»</w:t>
      </w:r>
    </w:p>
  </w:comment>
  <w:comment w:id="9" w:author="Cyril Vincent" w:date="2026-05-04T11:46:00Z" w:initials="CV">
    <w:p w14:paraId="64F3FA2E" w14:textId="77777777" w:rsidR="00585C80" w:rsidRDefault="00585C80" w:rsidP="00585C80">
      <w:pPr>
        <w:pStyle w:val="Commentaire"/>
      </w:pPr>
      <w:r>
        <w:rPr>
          <w:rStyle w:val="Marquedecommentaire"/>
        </w:rPr>
        <w:annotationRef/>
      </w:r>
      <w:r>
        <w:t>OK</w:t>
      </w:r>
    </w:p>
  </w:comment>
  <w:comment w:id="10" w:author="MONTMARTIN Benjamin" w:date="2026-04-29T10:40:00Z" w:initials="BM">
    <w:p w14:paraId="1B111115" w14:textId="77777777" w:rsidR="0030478D" w:rsidRDefault="0030478D" w:rsidP="0030478D">
      <w:pPr>
        <w:pStyle w:val="Commentaire"/>
      </w:pPr>
      <w:r>
        <w:rPr>
          <w:rStyle w:val="Marquedecommentaire"/>
        </w:rPr>
        <w:annotationRef/>
      </w:r>
      <w:r>
        <w:t>Il faudrait préciser ce que tu entends par «normalisée»</w:t>
      </w:r>
    </w:p>
  </w:comment>
  <w:comment w:id="11" w:author="Cyril Vincent" w:date="2026-05-04T13:23:00Z" w:initials="CV">
    <w:p w14:paraId="08665A1E" w14:textId="77777777" w:rsidR="00A80B53" w:rsidRDefault="00A80B53" w:rsidP="00A80B53">
      <w:pPr>
        <w:pStyle w:val="Commentaire"/>
      </w:pPr>
      <w:r>
        <w:rPr>
          <w:rStyle w:val="Marquedecommentaire"/>
        </w:rPr>
        <w:annotationRef/>
      </w:r>
      <w:r>
        <w:t>OK</w:t>
      </w:r>
    </w:p>
  </w:comment>
  <w:comment w:id="12" w:author="MONTMARTIN Benjamin" w:date="2026-04-29T10:41:00Z" w:initials="BM">
    <w:p w14:paraId="0397FDA5" w14:textId="77777777" w:rsidR="0030478D" w:rsidRDefault="0030478D" w:rsidP="0030478D">
      <w:pPr>
        <w:pStyle w:val="Commentaire"/>
      </w:pPr>
      <w:r>
        <w:rPr>
          <w:rStyle w:val="Marquedecommentaire"/>
        </w:rPr>
        <w:annotationRef/>
      </w:r>
      <w:r>
        <w:t>Cette base est aussi issu de la BAN? A préciser pour que le lecteur ne soit pas perdu</w:t>
      </w:r>
    </w:p>
  </w:comment>
  <w:comment w:id="13" w:author="Cyril Vincent" w:date="2026-05-04T13:23:00Z" w:initials="CV">
    <w:p w14:paraId="2E4396AF" w14:textId="77777777" w:rsidR="00F03A50" w:rsidRDefault="00A80B53" w:rsidP="00F03A50">
      <w:pPr>
        <w:pStyle w:val="Commentaire"/>
      </w:pPr>
      <w:r>
        <w:rPr>
          <w:rStyle w:val="Marquedecommentaire"/>
        </w:rPr>
        <w:annotationRef/>
      </w:r>
      <w:r w:rsidR="00F03A50">
        <w:t>Elle est issue de la poste</w:t>
      </w:r>
    </w:p>
  </w:comment>
  <w:comment w:id="14" w:author="MONTMARTIN Benjamin" w:date="2026-04-29T12:42:00Z" w:initials="BM">
    <w:p w14:paraId="3AA71556" w14:textId="4E0BCCC5" w:rsidR="00755049" w:rsidRDefault="00755049" w:rsidP="00755049">
      <w:pPr>
        <w:pStyle w:val="Commentaire"/>
      </w:pPr>
      <w:r>
        <w:rPr>
          <w:rStyle w:val="Marquedecommentaire"/>
        </w:rPr>
        <w:annotationRef/>
      </w:r>
      <w:r>
        <w:t>Des courbes isochrones?</w:t>
      </w:r>
    </w:p>
  </w:comment>
  <w:comment w:id="15" w:author="Cyril Vincent" w:date="2026-05-04T13:25:00Z" w:initials="CV">
    <w:p w14:paraId="795DDF8F" w14:textId="77777777" w:rsidR="00A80B53" w:rsidRDefault="00A80B53" w:rsidP="00A80B53">
      <w:pPr>
        <w:pStyle w:val="Commentaire"/>
      </w:pPr>
      <w:r>
        <w:rPr>
          <w:rStyle w:val="Marquedecommentaire"/>
        </w:rPr>
        <w:annotationRef/>
      </w:r>
      <w:r>
        <w:t>Dans Claude on dit plutôt UNE courbe isochrone</w:t>
      </w:r>
    </w:p>
  </w:comment>
  <w:comment w:id="16" w:author="MONTMARTIN Benjamin" w:date="2026-04-29T13:13:00Z" w:initials="BM">
    <w:p w14:paraId="408785F2" w14:textId="77777777" w:rsidR="00FB3E94" w:rsidRDefault="00FB3E94" w:rsidP="00FB3E94">
      <w:pPr>
        <w:pStyle w:val="Commentaire"/>
      </w:pPr>
      <w:r>
        <w:rPr>
          <w:rStyle w:val="Marquedecommentaire"/>
        </w:rPr>
        <w:annotationRef/>
      </w:r>
      <w:r>
        <w:t>C’est plutôt INSEE-Structure de la Population non?</w:t>
      </w:r>
    </w:p>
  </w:comment>
  <w:comment w:id="17" w:author="Cyril Vincent" w:date="2026-05-04T13:26:00Z" w:initials="CV">
    <w:p w14:paraId="4A0C96FA" w14:textId="77777777" w:rsidR="00A80B53" w:rsidRDefault="00A80B53" w:rsidP="00A80B53">
      <w:pPr>
        <w:pStyle w:val="Commentaire"/>
      </w:pPr>
      <w:r>
        <w:rPr>
          <w:rStyle w:val="Marquedecommentaire"/>
        </w:rPr>
        <w:annotationRef/>
      </w:r>
      <w:r>
        <w:t>OK</w:t>
      </w:r>
    </w:p>
  </w:comment>
  <w:comment w:id="18" w:author="MONTMARTIN Benjamin" w:date="2026-04-29T13:27:00Z" w:initials="BM">
    <w:p w14:paraId="16435DF9" w14:textId="77777777" w:rsidR="001314C1" w:rsidRDefault="001314C1" w:rsidP="001314C1">
      <w:pPr>
        <w:pStyle w:val="Commentaire"/>
      </w:pPr>
      <w:r>
        <w:rPr>
          <w:rStyle w:val="Marquedecommentaire"/>
        </w:rPr>
        <w:annotationRef/>
      </w:r>
      <w:r>
        <w:t>Je pense qu’il faudrait plus détailler ici. Quelles variables dans DAMIR ont été pris en compte pour le calcul du taux de recours par classe d’âge (variable sur quantité d’actes et sur répartition classe d’age dans DAMIR)</w:t>
      </w:r>
    </w:p>
  </w:comment>
  <w:comment w:id="19" w:author="Cyril Vincent" w:date="2026-05-05T13:10:00Z" w:initials="CV">
    <w:p w14:paraId="6D0D6D86" w14:textId="77777777" w:rsidR="00E219D0" w:rsidRDefault="00E219D0" w:rsidP="00E219D0">
      <w:pPr>
        <w:pStyle w:val="Commentaire"/>
      </w:pPr>
      <w:r>
        <w:rPr>
          <w:rStyle w:val="Marquedecommentaire"/>
        </w:rPr>
        <w:annotationRef/>
      </w:r>
      <w:r>
        <w:t>J’ai pas mal modifié ce paragraphe, j’espère que c’est plus claire mais pas sûre</w:t>
      </w:r>
    </w:p>
  </w:comment>
  <w:comment w:id="20" w:author="MONTMARTIN Benjamin" w:date="2026-04-29T13:29:00Z" w:initials="BM">
    <w:p w14:paraId="03AFBC20" w14:textId="77777777" w:rsidR="00A568F0" w:rsidRDefault="00A568F0" w:rsidP="001314C1">
      <w:pPr>
        <w:pStyle w:val="Commentaire"/>
      </w:pPr>
      <w:r>
        <w:rPr>
          <w:rStyle w:val="Marquedecommentaire"/>
        </w:rPr>
        <w:annotationRef/>
      </w:r>
      <w:r>
        <w:t>comme indiqué précédemment</w:t>
      </w:r>
    </w:p>
  </w:comment>
  <w:comment w:id="21" w:author="MONTMARTIN Benjamin" w:date="2026-04-29T13:30:00Z" w:initials="BM">
    <w:p w14:paraId="0AF3FA35" w14:textId="77777777" w:rsidR="001314C1" w:rsidRDefault="001314C1" w:rsidP="001314C1">
      <w:pPr>
        <w:pStyle w:val="Commentaire"/>
      </w:pPr>
      <w:r>
        <w:rPr>
          <w:rStyle w:val="Marquedecommentaire"/>
        </w:rPr>
        <w:annotationRef/>
      </w:r>
      <w:r>
        <w:t>Quel poids pour les pédiatres et cette classe d’âge?</w:t>
      </w:r>
    </w:p>
  </w:comment>
  <w:comment w:id="22" w:author="Cyril Vincent" w:date="2026-05-05T11:43:00Z" w:initials="CV">
    <w:p w14:paraId="46CCD07B" w14:textId="77777777" w:rsidR="00D96412" w:rsidRDefault="00D96412" w:rsidP="00D96412">
      <w:pPr>
        <w:pStyle w:val="Commentaire"/>
      </w:pPr>
      <w:r>
        <w:rPr>
          <w:rStyle w:val="Marquedecommentaire"/>
        </w:rPr>
        <w:annotationRef/>
      </w:r>
      <w:r>
        <w:t>OK</w:t>
      </w:r>
    </w:p>
  </w:comment>
  <w:comment w:id="26" w:author="MONTMARTIN Benjamin" w:date="2026-04-29T13:32:00Z" w:initials="BM">
    <w:p w14:paraId="037AB520" w14:textId="77777777" w:rsidR="001314C1" w:rsidRDefault="001314C1" w:rsidP="001314C1">
      <w:pPr>
        <w:pStyle w:val="Commentaire"/>
      </w:pPr>
      <w:r>
        <w:rPr>
          <w:rStyle w:val="Marquedecommentaire"/>
        </w:rPr>
        <w:annotationRef/>
      </w:r>
      <w:r>
        <w:t>Ce qui serait bien pour cette partie est de suivre la logique utilisée dans les autres avec une ptite formule qui explique comment est calculée le Tras à partir des données INSEE et DAMIR.</w:t>
      </w:r>
    </w:p>
  </w:comment>
  <w:comment w:id="23" w:author="MONTMARTIN Benjamin" w:date="2026-04-22T22:46:00Z" w:initials="BM">
    <w:p w14:paraId="6D891C49" w14:textId="77777777" w:rsidR="009D34E3" w:rsidRDefault="009D34E3" w:rsidP="00003619">
      <w:pPr>
        <w:pStyle w:val="Commentaire"/>
      </w:pPr>
      <w:r>
        <w:rPr>
          <w:rStyle w:val="Marquedecommentaire"/>
        </w:rPr>
        <w:annotationRef/>
      </w:r>
      <w:r>
        <w:t>Du coup c’est incohérent avec le fait d’avoir un poids de 1/20 pour les 18-24. D’ailleurs après 18 ans on ne consulte plus de pédiatre normalement</w:t>
      </w:r>
    </w:p>
  </w:comment>
  <w:comment w:id="24" w:author="Cyril Vincent" w:date="2026-04-27T15:20:00Z" w:initials="CV">
    <w:p w14:paraId="0EF43C7E" w14:textId="77777777" w:rsidR="008A1DE9" w:rsidRDefault="008A1DE9" w:rsidP="008A1DE9">
      <w:pPr>
        <w:pStyle w:val="Commentaire"/>
      </w:pPr>
      <w:r>
        <w:rPr>
          <w:rStyle w:val="Marquedecommentaire"/>
        </w:rPr>
        <w:annotationRef/>
      </w:r>
      <w:r>
        <w:t>Ok j’ai modifié la répartition, j’ai ajouté le 1/20 dans les 0-2 ans, j’ai modifié le code python également et je vais refaire tourner les calculs</w:t>
      </w:r>
    </w:p>
  </w:comment>
  <w:comment w:id="25" w:author="MONTMARTIN Benjamin" w:date="2026-04-29T13:23:00Z" w:initials="BM">
    <w:p w14:paraId="7E476C1A" w14:textId="77777777" w:rsidR="001314C1" w:rsidRDefault="001314C1" w:rsidP="001314C1">
      <w:pPr>
        <w:pStyle w:val="Commentaire"/>
      </w:pPr>
      <w:r>
        <w:rPr>
          <w:rStyle w:val="Marquedecommentaire"/>
        </w:rPr>
        <w:annotationRef/>
      </w:r>
      <w:r>
        <w:t>Super merci</w:t>
      </w:r>
    </w:p>
  </w:comment>
  <w:comment w:id="27" w:author="MONTMARTIN Benjamin" w:date="2026-04-29T13:38:00Z" w:initials="BM">
    <w:p w14:paraId="4F086457" w14:textId="77777777" w:rsidR="003716DA" w:rsidRDefault="003716DA" w:rsidP="003716DA">
      <w:pPr>
        <w:pStyle w:val="Commentaire"/>
      </w:pPr>
      <w:r>
        <w:rPr>
          <w:rStyle w:val="Marquedecommentaire"/>
        </w:rPr>
        <w:annotationRef/>
      </w:r>
      <w:r>
        <w:t>En fait ça c’est la définition de TRas donc il faudrait le mettre plus formellement dans la partie précédente</w:t>
      </w:r>
    </w:p>
  </w:comment>
  <w:comment w:id="28" w:author="Cyril Vincent" w:date="2026-05-05T13:07:00Z" w:initials="CV">
    <w:p w14:paraId="0B3B242B" w14:textId="77777777" w:rsidR="00F8017B" w:rsidRDefault="00F8017B" w:rsidP="00F8017B">
      <w:pPr>
        <w:pStyle w:val="Commentaire"/>
      </w:pPr>
      <w:r>
        <w:rPr>
          <w:rStyle w:val="Marquedecommentaire"/>
        </w:rPr>
        <w:annotationRef/>
      </w:r>
      <w:r>
        <w:t>J’ai essayé, pas sûre que ca soit claire</w:t>
      </w:r>
    </w:p>
  </w:comment>
  <w:comment w:id="29" w:author="MONTMARTIN Benjamin" w:date="2026-04-23T09:54:00Z" w:initials="BM">
    <w:p w14:paraId="36DCA327" w14:textId="77777777" w:rsidR="00431CC7" w:rsidRDefault="00431CC7" w:rsidP="00431CC7">
      <w:pPr>
        <w:pStyle w:val="Commentaire"/>
      </w:pPr>
      <w:r>
        <w:rPr>
          <w:rStyle w:val="Marquedecommentaire"/>
        </w:rPr>
        <w:annotationRef/>
      </w:r>
      <w:r>
        <w:t>Il faudrait mettre les références complètes en note de bas de page</w:t>
      </w:r>
    </w:p>
  </w:comment>
  <w:comment w:id="30" w:author="Cyril Vincent" w:date="2026-04-27T16:24:00Z" w:initials="CV">
    <w:p w14:paraId="409C9F65" w14:textId="085CB295" w:rsidR="00161A39" w:rsidRDefault="00161A39" w:rsidP="00161A39">
      <w:pPr>
        <w:pStyle w:val="Commentaire"/>
      </w:pPr>
      <w:r>
        <w:rPr>
          <w:rStyle w:val="Marquedecommentaire"/>
        </w:rPr>
        <w:annotationRef/>
      </w:r>
      <w:r>
        <w:t>OK</w:t>
      </w:r>
    </w:p>
  </w:comment>
  <w:comment w:id="31" w:author="MONTMARTIN Benjamin" w:date="2026-04-29T13:54:00Z" w:initials="BM">
    <w:p w14:paraId="4FBDAE1A" w14:textId="77777777" w:rsidR="00936FDE" w:rsidRDefault="00936FDE" w:rsidP="00936FDE">
      <w:pPr>
        <w:pStyle w:val="Commentaire"/>
      </w:pPr>
      <w:r>
        <w:rPr>
          <w:rStyle w:val="Marquedecommentaire"/>
        </w:rPr>
        <w:annotationRef/>
      </w:r>
      <w:r>
        <w:t>Il faut que je vérifie ces refs il me semble que l’IRDES en 2012 en citait d’autres</w:t>
      </w:r>
    </w:p>
  </w:comment>
  <w:comment w:id="32" w:author="MONTMARTIN Benjamin" w:date="2026-04-29T14:08:00Z" w:initials="BM">
    <w:p w14:paraId="7E446372" w14:textId="77777777" w:rsidR="00CF165F" w:rsidRDefault="00CF165F" w:rsidP="00CF165F">
      <w:pPr>
        <w:pStyle w:val="Commentaire"/>
      </w:pPr>
      <w:r>
        <w:rPr>
          <w:rStyle w:val="Marquedecommentaire"/>
        </w:rPr>
        <w:annotationRef/>
      </w:r>
      <w:r>
        <w:t>Dans le calcul utilisé tu divises la population par 10000 ou 100000? Je ne me rappelle plus</w:t>
      </w:r>
    </w:p>
  </w:comment>
  <w:comment w:id="33" w:author="Cyril Vincent" w:date="2026-05-05T13:09:00Z" w:initials="CV">
    <w:p w14:paraId="17FE2A19" w14:textId="77777777" w:rsidR="00F8017B" w:rsidRDefault="00F8017B" w:rsidP="00F8017B">
      <w:pPr>
        <w:pStyle w:val="Commentaire"/>
      </w:pPr>
      <w:r>
        <w:rPr>
          <w:rStyle w:val="Marquedecommentaire"/>
        </w:rPr>
        <w:annotationRef/>
      </w:r>
      <w:r>
        <w:t>100 000</w:t>
      </w:r>
    </w:p>
  </w:comment>
  <w:comment w:id="34" w:author="MONTMARTIN Benjamin" w:date="2026-04-29T14:13:00Z" w:initials="BM">
    <w:p w14:paraId="79920849" w14:textId="77777777" w:rsidR="00730372" w:rsidRDefault="00730372" w:rsidP="00730372">
      <w:pPr>
        <w:pStyle w:val="Commentaire"/>
      </w:pPr>
      <w:r>
        <w:rPr>
          <w:rStyle w:val="Marquedecommentaire"/>
        </w:rPr>
        <w:annotationRef/>
      </w:r>
      <w:r>
        <w:t>Note pour moi: renforcer un peu l’interprétation</w:t>
      </w:r>
    </w:p>
  </w:comment>
  <w:comment w:id="35" w:author="Cyril Vincent" w:date="2026-04-21T10:01:00Z" w:initials="CV">
    <w:p w14:paraId="7BC1B538" w14:textId="77777777" w:rsidR="009C1BD9" w:rsidRDefault="009C1BD9" w:rsidP="009C1BD9">
      <w:pPr>
        <w:pStyle w:val="Commentaire"/>
      </w:pPr>
      <w:r>
        <w:rPr>
          <w:rStyle w:val="Marquedecommentaire"/>
        </w:rPr>
        <w:annotationRef/>
      </w:r>
      <w:r>
        <w:t>Une fois le document validé on pourra mettre cette partie dans un autre document (à voir)</w:t>
      </w:r>
    </w:p>
  </w:comment>
  <w:comment w:id="36" w:author="MONTMARTIN Benjamin" w:date="2026-04-17T11:44:00Z" w:initials="BM">
    <w:p w14:paraId="0F96028B" w14:textId="77777777" w:rsidR="008E3530" w:rsidRDefault="008E3530" w:rsidP="008E3530">
      <w:pPr>
        <w:pStyle w:val="Commentaire"/>
      </w:pPr>
      <w:r>
        <w:rPr>
          <w:rStyle w:val="Marquedecommentaire"/>
        </w:rPr>
        <w:annotationRef/>
      </w:r>
      <w:r>
        <w:t>A reprendre</w:t>
      </w:r>
    </w:p>
  </w:comment>
  <w:comment w:id="37" w:author="Cyril Vincent" w:date="2026-04-21T08:37:00Z" w:initials="CV">
    <w:p w14:paraId="710CFAED" w14:textId="77777777" w:rsidR="005B1A38" w:rsidRDefault="005B1A38" w:rsidP="005B1A38">
      <w:pPr>
        <w:pStyle w:val="Commentaire"/>
      </w:pPr>
      <w:r>
        <w:rPr>
          <w:rStyle w:val="Marquedecommentaire"/>
        </w:rPr>
        <w:annotationRef/>
      </w:r>
      <w:r>
        <w:t>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165CBF" w15:done="0"/>
  <w15:commentEx w15:paraId="3959673C" w15:paraIdParent="0F165CBF" w15:done="0"/>
  <w15:commentEx w15:paraId="54C6E0CF" w15:paraIdParent="0F165CBF" w15:done="0"/>
  <w15:commentEx w15:paraId="52376E97" w15:done="0"/>
  <w15:commentEx w15:paraId="03F45284" w15:paraIdParent="52376E97" w15:done="0"/>
  <w15:commentEx w15:paraId="616716C7" w15:paraIdParent="52376E97" w15:done="0"/>
  <w15:commentEx w15:paraId="689596D2" w15:done="0"/>
  <w15:commentEx w15:paraId="3C3E709A" w15:paraIdParent="689596D2" w15:done="0"/>
  <w15:commentEx w15:paraId="4F42442E" w15:done="0"/>
  <w15:commentEx w15:paraId="64F3FA2E" w15:paraIdParent="4F42442E" w15:done="0"/>
  <w15:commentEx w15:paraId="1B111115" w15:done="0"/>
  <w15:commentEx w15:paraId="08665A1E" w15:paraIdParent="1B111115" w15:done="0"/>
  <w15:commentEx w15:paraId="0397FDA5" w15:done="0"/>
  <w15:commentEx w15:paraId="2E4396AF" w15:paraIdParent="0397FDA5" w15:done="0"/>
  <w15:commentEx w15:paraId="3AA71556" w15:done="0"/>
  <w15:commentEx w15:paraId="795DDF8F" w15:paraIdParent="3AA71556" w15:done="0"/>
  <w15:commentEx w15:paraId="408785F2" w15:done="0"/>
  <w15:commentEx w15:paraId="4A0C96FA" w15:paraIdParent="408785F2" w15:done="0"/>
  <w15:commentEx w15:paraId="16435DF9" w15:done="0"/>
  <w15:commentEx w15:paraId="6D0D6D86" w15:paraIdParent="16435DF9" w15:done="0"/>
  <w15:commentEx w15:paraId="03AFBC20" w15:done="0"/>
  <w15:commentEx w15:paraId="0AF3FA35" w15:done="0"/>
  <w15:commentEx w15:paraId="46CCD07B" w15:paraIdParent="0AF3FA35" w15:done="0"/>
  <w15:commentEx w15:paraId="037AB520" w15:done="0"/>
  <w15:commentEx w15:paraId="6D891C49" w15:done="0"/>
  <w15:commentEx w15:paraId="0EF43C7E" w15:paraIdParent="6D891C49" w15:done="0"/>
  <w15:commentEx w15:paraId="7E476C1A" w15:paraIdParent="6D891C49" w15:done="0"/>
  <w15:commentEx w15:paraId="4F086457" w15:done="0"/>
  <w15:commentEx w15:paraId="0B3B242B" w15:paraIdParent="4F086457" w15:done="0"/>
  <w15:commentEx w15:paraId="36DCA327" w15:done="0"/>
  <w15:commentEx w15:paraId="409C9F65" w15:paraIdParent="36DCA327" w15:done="0"/>
  <w15:commentEx w15:paraId="4FBDAE1A" w15:paraIdParent="36DCA327" w15:done="0"/>
  <w15:commentEx w15:paraId="7E446372" w15:done="0"/>
  <w15:commentEx w15:paraId="17FE2A19" w15:paraIdParent="7E446372" w15:done="0"/>
  <w15:commentEx w15:paraId="79920849" w15:done="0"/>
  <w15:commentEx w15:paraId="7BC1B538" w15:done="0"/>
  <w15:commentEx w15:paraId="0F96028B" w15:done="0"/>
  <w15:commentEx w15:paraId="710CFAED" w15:paraIdParent="0F9602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F8E210" w16cex:dateUtc="2026-04-17T08:09:00Z"/>
  <w16cex:commentExtensible w16cex:durableId="436D55D5" w16cex:dateUtc="2026-04-17T14:56:00Z"/>
  <w16cex:commentExtensible w16cex:durableId="7D4C0A71" w16cex:dateUtc="2026-04-21T07:43:00Z"/>
  <w16cex:commentExtensible w16cex:durableId="131A38AC" w16cex:dateUtc="2026-04-17T08:11:00Z"/>
  <w16cex:commentExtensible w16cex:durableId="31CA9815" w16cex:dateUtc="2026-04-20T10:41:00Z"/>
  <w16cex:commentExtensible w16cex:durableId="53C2FE73" w16cex:dateUtc="2026-04-21T07:43:00Z"/>
  <w16cex:commentExtensible w16cex:durableId="579129A2" w16cex:dateUtc="2026-04-29T08:38:00Z"/>
  <w16cex:commentExtensible w16cex:durableId="3B8C252E" w16cex:dateUtc="2026-05-04T09:45:00Z"/>
  <w16cex:commentExtensible w16cex:durableId="4643FACD" w16cex:dateUtc="2026-04-29T08:38:00Z"/>
  <w16cex:commentExtensible w16cex:durableId="61BB3D22" w16cex:dateUtc="2026-05-04T09:46:00Z"/>
  <w16cex:commentExtensible w16cex:durableId="164F3BA4" w16cex:dateUtc="2026-04-29T08:40:00Z"/>
  <w16cex:commentExtensible w16cex:durableId="6F4E823D" w16cex:dateUtc="2026-05-04T11:23:00Z"/>
  <w16cex:commentExtensible w16cex:durableId="7B8A7E9F" w16cex:dateUtc="2026-04-29T08:41:00Z"/>
  <w16cex:commentExtensible w16cex:durableId="4F2701CD" w16cex:dateUtc="2026-05-04T11:23:00Z"/>
  <w16cex:commentExtensible w16cex:durableId="773161DF" w16cex:dateUtc="2026-04-29T10:42:00Z"/>
  <w16cex:commentExtensible w16cex:durableId="350C6B2A" w16cex:dateUtc="2026-05-04T11:25:00Z"/>
  <w16cex:commentExtensible w16cex:durableId="776A2A16" w16cex:dateUtc="2026-04-29T11:13:00Z"/>
  <w16cex:commentExtensible w16cex:durableId="1F0132BB" w16cex:dateUtc="2026-05-04T11:26:00Z"/>
  <w16cex:commentExtensible w16cex:durableId="0D1125DF" w16cex:dateUtc="2026-04-29T11:27:00Z"/>
  <w16cex:commentExtensible w16cex:durableId="322A0770" w16cex:dateUtc="2026-05-05T11:10:00Z"/>
  <w16cex:commentExtensible w16cex:durableId="4F6F64CA" w16cex:dateUtc="2026-04-29T11:29:00Z"/>
  <w16cex:commentExtensible w16cex:durableId="7BCA197E" w16cex:dateUtc="2026-04-29T11:30:00Z"/>
  <w16cex:commentExtensible w16cex:durableId="666153FC" w16cex:dateUtc="2026-05-05T09:43:00Z"/>
  <w16cex:commentExtensible w16cex:durableId="2B15D365" w16cex:dateUtc="2026-04-29T11:32:00Z"/>
  <w16cex:commentExtensible w16cex:durableId="273D6C06" w16cex:dateUtc="2026-04-22T20:46:00Z"/>
  <w16cex:commentExtensible w16cex:durableId="3305CA85" w16cex:dateUtc="2026-04-27T13:20:00Z"/>
  <w16cex:commentExtensible w16cex:durableId="60ECD91A" w16cex:dateUtc="2026-04-29T11:23:00Z"/>
  <w16cex:commentExtensible w16cex:durableId="3F37836C" w16cex:dateUtc="2026-04-29T11:38:00Z"/>
  <w16cex:commentExtensible w16cex:durableId="3E89D8A7" w16cex:dateUtc="2026-05-05T11:07:00Z"/>
  <w16cex:commentExtensible w16cex:durableId="7124EE28" w16cex:dateUtc="2026-04-23T07:54:00Z"/>
  <w16cex:commentExtensible w16cex:durableId="45493965" w16cex:dateUtc="2026-04-27T14:24:00Z"/>
  <w16cex:commentExtensible w16cex:durableId="3418A286" w16cex:dateUtc="2026-04-29T11:54:00Z"/>
  <w16cex:commentExtensible w16cex:durableId="3885BD96" w16cex:dateUtc="2026-04-29T12:08:00Z"/>
  <w16cex:commentExtensible w16cex:durableId="1B183E68" w16cex:dateUtc="2026-05-05T11:09:00Z"/>
  <w16cex:commentExtensible w16cex:durableId="123FF716" w16cex:dateUtc="2026-04-29T12:13:00Z"/>
  <w16cex:commentExtensible w16cex:durableId="15F8C9B4" w16cex:dateUtc="2026-04-21T08:01:00Z"/>
  <w16cex:commentExtensible w16cex:durableId="315DA95D" w16cex:dateUtc="2026-04-17T09:44:00Z"/>
  <w16cex:commentExtensible w16cex:durableId="3B41FBA8" w16cex:dateUtc="2026-04-21T06: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165CBF" w16cid:durableId="5DF8E210"/>
  <w16cid:commentId w16cid:paraId="3959673C" w16cid:durableId="436D55D5"/>
  <w16cid:commentId w16cid:paraId="54C6E0CF" w16cid:durableId="7D4C0A71"/>
  <w16cid:commentId w16cid:paraId="52376E97" w16cid:durableId="131A38AC"/>
  <w16cid:commentId w16cid:paraId="03F45284" w16cid:durableId="31CA9815"/>
  <w16cid:commentId w16cid:paraId="616716C7" w16cid:durableId="53C2FE73"/>
  <w16cid:commentId w16cid:paraId="689596D2" w16cid:durableId="579129A2"/>
  <w16cid:commentId w16cid:paraId="3C3E709A" w16cid:durableId="3B8C252E"/>
  <w16cid:commentId w16cid:paraId="4F42442E" w16cid:durableId="4643FACD"/>
  <w16cid:commentId w16cid:paraId="64F3FA2E" w16cid:durableId="61BB3D22"/>
  <w16cid:commentId w16cid:paraId="1B111115" w16cid:durableId="164F3BA4"/>
  <w16cid:commentId w16cid:paraId="08665A1E" w16cid:durableId="6F4E823D"/>
  <w16cid:commentId w16cid:paraId="0397FDA5" w16cid:durableId="7B8A7E9F"/>
  <w16cid:commentId w16cid:paraId="2E4396AF" w16cid:durableId="4F2701CD"/>
  <w16cid:commentId w16cid:paraId="3AA71556" w16cid:durableId="773161DF"/>
  <w16cid:commentId w16cid:paraId="795DDF8F" w16cid:durableId="350C6B2A"/>
  <w16cid:commentId w16cid:paraId="408785F2" w16cid:durableId="776A2A16"/>
  <w16cid:commentId w16cid:paraId="4A0C96FA" w16cid:durableId="1F0132BB"/>
  <w16cid:commentId w16cid:paraId="16435DF9" w16cid:durableId="0D1125DF"/>
  <w16cid:commentId w16cid:paraId="6D0D6D86" w16cid:durableId="322A0770"/>
  <w16cid:commentId w16cid:paraId="03AFBC20" w16cid:durableId="4F6F64CA"/>
  <w16cid:commentId w16cid:paraId="0AF3FA35" w16cid:durableId="7BCA197E"/>
  <w16cid:commentId w16cid:paraId="46CCD07B" w16cid:durableId="666153FC"/>
  <w16cid:commentId w16cid:paraId="037AB520" w16cid:durableId="2B15D365"/>
  <w16cid:commentId w16cid:paraId="6D891C49" w16cid:durableId="273D6C06"/>
  <w16cid:commentId w16cid:paraId="0EF43C7E" w16cid:durableId="3305CA85"/>
  <w16cid:commentId w16cid:paraId="7E476C1A" w16cid:durableId="60ECD91A"/>
  <w16cid:commentId w16cid:paraId="4F086457" w16cid:durableId="3F37836C"/>
  <w16cid:commentId w16cid:paraId="0B3B242B" w16cid:durableId="3E89D8A7"/>
  <w16cid:commentId w16cid:paraId="36DCA327" w16cid:durableId="7124EE28"/>
  <w16cid:commentId w16cid:paraId="409C9F65" w16cid:durableId="45493965"/>
  <w16cid:commentId w16cid:paraId="4FBDAE1A" w16cid:durableId="3418A286"/>
  <w16cid:commentId w16cid:paraId="7E446372" w16cid:durableId="3885BD96"/>
  <w16cid:commentId w16cid:paraId="17FE2A19" w16cid:durableId="1B183E68"/>
  <w16cid:commentId w16cid:paraId="79920849" w16cid:durableId="123FF716"/>
  <w16cid:commentId w16cid:paraId="7BC1B538" w16cid:durableId="15F8C9B4"/>
  <w16cid:commentId w16cid:paraId="0F96028B" w16cid:durableId="315DA95D"/>
  <w16cid:commentId w16cid:paraId="710CFAED" w16cid:durableId="3B41FB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4F707" w14:textId="77777777" w:rsidR="003B41F0" w:rsidRDefault="003B41F0" w:rsidP="00750520">
      <w:pPr>
        <w:spacing w:line="240" w:lineRule="auto"/>
      </w:pPr>
      <w:r>
        <w:separator/>
      </w:r>
    </w:p>
  </w:endnote>
  <w:endnote w:type="continuationSeparator" w:id="0">
    <w:p w14:paraId="1B66CC8F" w14:textId="77777777" w:rsidR="003B41F0" w:rsidRDefault="003B41F0" w:rsidP="007505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3C141" w14:textId="77777777" w:rsidR="003B41F0" w:rsidRDefault="003B41F0" w:rsidP="00750520">
      <w:pPr>
        <w:spacing w:line="240" w:lineRule="auto"/>
      </w:pPr>
      <w:r>
        <w:separator/>
      </w:r>
    </w:p>
  </w:footnote>
  <w:footnote w:type="continuationSeparator" w:id="0">
    <w:p w14:paraId="6C678A5C" w14:textId="77777777" w:rsidR="003B41F0" w:rsidRDefault="003B41F0" w:rsidP="00750520">
      <w:pPr>
        <w:spacing w:line="240" w:lineRule="auto"/>
      </w:pPr>
      <w:r>
        <w:continuationSeparator/>
      </w:r>
    </w:p>
  </w:footnote>
  <w:footnote w:id="1">
    <w:p w14:paraId="22C39383" w14:textId="6F0A4DF7" w:rsidR="00A80B53" w:rsidRDefault="00A80B53" w:rsidP="00A80B53">
      <w:pPr>
        <w:jc w:val="both"/>
        <w:rPr>
          <w:kern w:val="0"/>
          <w14:ligatures w14:val="none"/>
        </w:rPr>
      </w:pPr>
      <w:r>
        <w:rPr>
          <w:rStyle w:val="Appelnotedebasdep"/>
        </w:rPr>
        <w:footnoteRef/>
      </w:r>
      <w:r>
        <w:t xml:space="preserve"> Nous utilisons l’algorithme de pattern matching Gestalt ainsi qu’un modèle de machine learning développé en interne, permettant d’identifier les adresses les plus similaires dans environ 90 % des cas.</w:t>
      </w:r>
    </w:p>
    <w:p w14:paraId="1E3116C1" w14:textId="43FEBE9D" w:rsidR="00A80B53" w:rsidRDefault="00A80B53">
      <w:pPr>
        <w:pStyle w:val="Notedebasdepage"/>
      </w:pPr>
    </w:p>
  </w:footnote>
  <w:footnote w:id="2">
    <w:p w14:paraId="03837E77" w14:textId="3FA71235" w:rsidR="004C7A4B" w:rsidRDefault="004C7A4B">
      <w:pPr>
        <w:pStyle w:val="Notedebasdepage"/>
      </w:pPr>
      <w:r>
        <w:rPr>
          <w:rStyle w:val="Appelnotedebasdep"/>
        </w:rPr>
        <w:footnoteRef/>
      </w:r>
      <w:r>
        <w:t xml:space="preserve"> La documentation OpenDAMIR se trouve dans le document </w:t>
      </w:r>
      <w:r w:rsidRPr="004C7A4B">
        <w:t>202</w:t>
      </w:r>
      <w:r>
        <w:t>5</w:t>
      </w:r>
      <w:r w:rsidRPr="004C7A4B">
        <w:t>_descriptif-variables_open-damir-base-complete.xlsx</w:t>
      </w:r>
      <w:r>
        <w:t xml:space="preserve"> fournit avec les données</w:t>
      </w:r>
    </w:p>
  </w:footnote>
  <w:footnote w:id="3">
    <w:p w14:paraId="21C25AF6" w14:textId="089C62DC" w:rsidR="00750520" w:rsidRPr="00750520" w:rsidRDefault="00750520" w:rsidP="00936FDE">
      <w:pPr>
        <w:pStyle w:val="Notedebasdepage"/>
        <w:jc w:val="both"/>
        <w:rPr>
          <w:lang w:val="en-US"/>
        </w:rPr>
      </w:pPr>
      <w:r>
        <w:rPr>
          <w:rStyle w:val="Appelnotedebasdep"/>
        </w:rPr>
        <w:footnoteRef/>
      </w:r>
      <w:r w:rsidRPr="00F03A50">
        <w:rPr>
          <w:lang w:val="en-US"/>
        </w:rPr>
        <w:t xml:space="preserve"> Radke J.et L. Mu (2000). </w:t>
      </w:r>
      <w:r w:rsidRPr="00750520">
        <w:rPr>
          <w:lang w:val="en-US"/>
        </w:rPr>
        <w:t>“Spatial decomposition, modeling and mapping service regions</w:t>
      </w:r>
      <w:r w:rsidR="00936FDE">
        <w:rPr>
          <w:lang w:val="en-US"/>
        </w:rPr>
        <w:t xml:space="preserve"> </w:t>
      </w:r>
      <w:r w:rsidRPr="00750520">
        <w:rPr>
          <w:lang w:val="en-US"/>
        </w:rPr>
        <w:t xml:space="preserve">to predict access to social programs”, </w:t>
      </w:r>
      <w:r w:rsidRPr="00750520">
        <w:rPr>
          <w:i/>
          <w:iCs/>
          <w:lang w:val="en-US"/>
        </w:rPr>
        <w:t xml:space="preserve">Geographic Information Sciences </w:t>
      </w:r>
      <w:r w:rsidRPr="00750520">
        <w:rPr>
          <w:lang w:val="en-US"/>
        </w:rPr>
        <w:t>6, 105–112.</w:t>
      </w:r>
    </w:p>
    <w:p w14:paraId="3828488A" w14:textId="77777777" w:rsidR="00750520" w:rsidRPr="00750520" w:rsidRDefault="00750520" w:rsidP="00936FDE">
      <w:pPr>
        <w:pStyle w:val="Notedebasdepage"/>
        <w:jc w:val="both"/>
        <w:rPr>
          <w:lang w:val="en-US"/>
        </w:rPr>
      </w:pPr>
    </w:p>
  </w:footnote>
  <w:footnote w:id="4">
    <w:p w14:paraId="2ADA9908" w14:textId="6F03F036" w:rsidR="00750520" w:rsidRPr="00936FDE" w:rsidRDefault="00750520" w:rsidP="00936FDE">
      <w:pPr>
        <w:pStyle w:val="Notedebasdepage"/>
        <w:jc w:val="both"/>
        <w:rPr>
          <w:i/>
          <w:iCs/>
          <w:lang w:val="en-US"/>
        </w:rPr>
      </w:pPr>
      <w:r>
        <w:rPr>
          <w:rStyle w:val="Appelnotedebasdep"/>
        </w:rPr>
        <w:footnoteRef/>
      </w:r>
      <w:r w:rsidRPr="0030478D">
        <w:rPr>
          <w:lang w:val="en-US"/>
        </w:rPr>
        <w:t xml:space="preserve"> Wang, F., Luo, W. (2005). </w:t>
      </w:r>
      <w:r w:rsidRPr="0030478D">
        <w:rPr>
          <w:i/>
          <w:iCs/>
          <w:lang w:val="en-US"/>
        </w:rPr>
        <w:t>“Assessing spatial and nonspatial factors for healthcare</w:t>
      </w:r>
      <w:r w:rsidR="00936FDE">
        <w:rPr>
          <w:i/>
          <w:iCs/>
          <w:lang w:val="en-US"/>
        </w:rPr>
        <w:t xml:space="preserve"> </w:t>
      </w:r>
      <w:r w:rsidRPr="0030478D">
        <w:rPr>
          <w:i/>
          <w:iCs/>
          <w:lang w:val="en-US"/>
        </w:rPr>
        <w:t>access: towards an integrated approach to defining health professional shortage areas”</w:t>
      </w:r>
      <w:r w:rsidRPr="0030478D">
        <w:rPr>
          <w:lang w:val="en-US"/>
        </w:rPr>
        <w:t>,</w:t>
      </w:r>
      <w:r w:rsidR="00936FDE">
        <w:rPr>
          <w:i/>
          <w:iCs/>
          <w:lang w:val="en-US"/>
        </w:rPr>
        <w:t xml:space="preserve"> </w:t>
      </w:r>
      <w:r w:rsidRPr="00936FDE">
        <w:rPr>
          <w:i/>
          <w:iCs/>
          <w:lang w:val="en-US"/>
        </w:rPr>
        <w:t xml:space="preserve">Health and Place </w:t>
      </w:r>
      <w:r w:rsidRPr="00936FDE">
        <w:rPr>
          <w:lang w:val="en-US"/>
        </w:rPr>
        <w:t>11, 131–146.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7222"/>
    <w:multiLevelType w:val="hybridMultilevel"/>
    <w:tmpl w:val="872E8C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5E64CC6"/>
    <w:multiLevelType w:val="hybridMultilevel"/>
    <w:tmpl w:val="401824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CE24DF2"/>
    <w:multiLevelType w:val="hybridMultilevel"/>
    <w:tmpl w:val="098EFE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2E7296E"/>
    <w:multiLevelType w:val="hybridMultilevel"/>
    <w:tmpl w:val="218201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6547D6B"/>
    <w:multiLevelType w:val="hybridMultilevel"/>
    <w:tmpl w:val="B022A7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E212FF4"/>
    <w:multiLevelType w:val="hybridMultilevel"/>
    <w:tmpl w:val="9C0C0C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EF87B5F"/>
    <w:multiLevelType w:val="multilevel"/>
    <w:tmpl w:val="8694845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99F14F9"/>
    <w:multiLevelType w:val="hybridMultilevel"/>
    <w:tmpl w:val="860CEA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CE072CC"/>
    <w:multiLevelType w:val="hybridMultilevel"/>
    <w:tmpl w:val="BD1683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0FD32A3"/>
    <w:multiLevelType w:val="multilevel"/>
    <w:tmpl w:val="7A42CF96"/>
    <w:lvl w:ilvl="0">
      <w:start w:val="1"/>
      <w:numFmt w:val="decimal"/>
      <w:lvlText w:val="%1."/>
      <w:lvlJc w:val="left"/>
      <w:pPr>
        <w:ind w:left="720" w:hanging="360"/>
      </w:pPr>
      <w:rPr>
        <w:rFonts w:hint="default"/>
      </w:rPr>
    </w:lvl>
    <w:lvl w:ilvl="1">
      <w:start w:val="7"/>
      <w:numFmt w:val="decimal"/>
      <w:isLgl/>
      <w:lvlText w:val="%1.%2"/>
      <w:lvlJc w:val="left"/>
      <w:pPr>
        <w:ind w:left="880" w:hanging="5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D194ADF"/>
    <w:multiLevelType w:val="hybridMultilevel"/>
    <w:tmpl w:val="3404E8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A22723B"/>
    <w:multiLevelType w:val="hybridMultilevel"/>
    <w:tmpl w:val="0108E6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0B52CA5"/>
    <w:multiLevelType w:val="hybridMultilevel"/>
    <w:tmpl w:val="CB1C9D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72462E7"/>
    <w:multiLevelType w:val="hybridMultilevel"/>
    <w:tmpl w:val="27AA1A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7D922E5"/>
    <w:multiLevelType w:val="multilevel"/>
    <w:tmpl w:val="B8C8653A"/>
    <w:lvl w:ilvl="0">
      <w:start w:val="1"/>
      <w:numFmt w:val="decimal"/>
      <w:pStyle w:val="Titre1"/>
      <w:lvlText w:val="%1."/>
      <w:lvlJc w:val="left"/>
      <w:pPr>
        <w:ind w:left="360" w:hanging="360"/>
      </w:pPr>
      <w:rPr>
        <w:rFonts w:hint="default"/>
      </w:rPr>
    </w:lvl>
    <w:lvl w:ilvl="1">
      <w:start w:val="1"/>
      <w:numFmt w:val="decimal"/>
      <w:pStyle w:val="Titre2"/>
      <w:suff w:val="space"/>
      <w:lvlText w:val="%1.%2."/>
      <w:lvlJc w:val="left"/>
      <w:pPr>
        <w:ind w:left="792" w:hanging="432"/>
      </w:pPr>
      <w:rPr>
        <w:rFonts w:hint="default"/>
      </w:rPr>
    </w:lvl>
    <w:lvl w:ilvl="2">
      <w:start w:val="1"/>
      <w:numFmt w:val="decimal"/>
      <w:pStyle w:val="Titre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7BCA38D8"/>
    <w:multiLevelType w:val="multilevel"/>
    <w:tmpl w:val="F8DEFE9A"/>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BCC0D8D"/>
    <w:multiLevelType w:val="hybridMultilevel"/>
    <w:tmpl w:val="0A6E73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82407811">
    <w:abstractNumId w:val="0"/>
  </w:num>
  <w:num w:numId="2" w16cid:durableId="1276405205">
    <w:abstractNumId w:val="10"/>
  </w:num>
  <w:num w:numId="3" w16cid:durableId="1236206281">
    <w:abstractNumId w:val="13"/>
  </w:num>
  <w:num w:numId="4" w16cid:durableId="1870950917">
    <w:abstractNumId w:val="14"/>
  </w:num>
  <w:num w:numId="5" w16cid:durableId="943656833">
    <w:abstractNumId w:val="12"/>
  </w:num>
  <w:num w:numId="6" w16cid:durableId="2044135669">
    <w:abstractNumId w:val="8"/>
  </w:num>
  <w:num w:numId="7" w16cid:durableId="1565674698">
    <w:abstractNumId w:val="1"/>
  </w:num>
  <w:num w:numId="8" w16cid:durableId="1554926487">
    <w:abstractNumId w:val="4"/>
  </w:num>
  <w:num w:numId="9" w16cid:durableId="830758596">
    <w:abstractNumId w:val="5"/>
  </w:num>
  <w:num w:numId="10" w16cid:durableId="1745293136">
    <w:abstractNumId w:val="3"/>
  </w:num>
  <w:num w:numId="11" w16cid:durableId="416293734">
    <w:abstractNumId w:val="9"/>
  </w:num>
  <w:num w:numId="12" w16cid:durableId="596211566">
    <w:abstractNumId w:val="6"/>
  </w:num>
  <w:num w:numId="13" w16cid:durableId="284897809">
    <w:abstractNumId w:val="15"/>
  </w:num>
  <w:num w:numId="14" w16cid:durableId="917716273">
    <w:abstractNumId w:val="7"/>
  </w:num>
  <w:num w:numId="15" w16cid:durableId="438911626">
    <w:abstractNumId w:val="16"/>
  </w:num>
  <w:num w:numId="16" w16cid:durableId="1964801993">
    <w:abstractNumId w:val="2"/>
  </w:num>
  <w:num w:numId="17" w16cid:durableId="359748742">
    <w:abstractNumId w:val="11"/>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NTMARTIN Benjamin">
    <w15:presenceInfo w15:providerId="AD" w15:userId="S::benjamin.montmartin@skema.edu::3fede9bb-9ec6-405c-9599-162a718d60bc"/>
  </w15:person>
  <w15:person w15:author="Cyril Vincent">
    <w15:presenceInfo w15:providerId="AD" w15:userId="S::contact@cyrilvincent.com::2c1e6a1b-b6f0-420d-b85d-1fe1295631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E92"/>
    <w:rsid w:val="00003619"/>
    <w:rsid w:val="000164DA"/>
    <w:rsid w:val="00023B48"/>
    <w:rsid w:val="00085352"/>
    <w:rsid w:val="000C3D96"/>
    <w:rsid w:val="000D379A"/>
    <w:rsid w:val="000E1C1C"/>
    <w:rsid w:val="000E3CE9"/>
    <w:rsid w:val="001011FB"/>
    <w:rsid w:val="00101904"/>
    <w:rsid w:val="001110B4"/>
    <w:rsid w:val="00117FE2"/>
    <w:rsid w:val="00121531"/>
    <w:rsid w:val="0012161D"/>
    <w:rsid w:val="001314C1"/>
    <w:rsid w:val="0015250D"/>
    <w:rsid w:val="00153235"/>
    <w:rsid w:val="00161A39"/>
    <w:rsid w:val="00177576"/>
    <w:rsid w:val="0018196D"/>
    <w:rsid w:val="00182957"/>
    <w:rsid w:val="00184F26"/>
    <w:rsid w:val="00195404"/>
    <w:rsid w:val="00196888"/>
    <w:rsid w:val="001A687D"/>
    <w:rsid w:val="001D4E37"/>
    <w:rsid w:val="001D6A69"/>
    <w:rsid w:val="001E2711"/>
    <w:rsid w:val="001F0C3C"/>
    <w:rsid w:val="00200FED"/>
    <w:rsid w:val="002266B3"/>
    <w:rsid w:val="00227DDC"/>
    <w:rsid w:val="00233E78"/>
    <w:rsid w:val="002370CC"/>
    <w:rsid w:val="00237FE1"/>
    <w:rsid w:val="0028636B"/>
    <w:rsid w:val="002A0DD0"/>
    <w:rsid w:val="002A4BE0"/>
    <w:rsid w:val="002B1FE0"/>
    <w:rsid w:val="002B76A2"/>
    <w:rsid w:val="002C2A99"/>
    <w:rsid w:val="002C5C92"/>
    <w:rsid w:val="002E1CFC"/>
    <w:rsid w:val="002E57B6"/>
    <w:rsid w:val="002E7E58"/>
    <w:rsid w:val="002F1C1D"/>
    <w:rsid w:val="002F3AB9"/>
    <w:rsid w:val="0030478D"/>
    <w:rsid w:val="00305488"/>
    <w:rsid w:val="00307994"/>
    <w:rsid w:val="00321697"/>
    <w:rsid w:val="00322364"/>
    <w:rsid w:val="00322966"/>
    <w:rsid w:val="0033760E"/>
    <w:rsid w:val="00342F9F"/>
    <w:rsid w:val="003454EB"/>
    <w:rsid w:val="00365496"/>
    <w:rsid w:val="003716DA"/>
    <w:rsid w:val="00374DD3"/>
    <w:rsid w:val="00383093"/>
    <w:rsid w:val="003A0B80"/>
    <w:rsid w:val="003A4CB0"/>
    <w:rsid w:val="003B345E"/>
    <w:rsid w:val="003B41F0"/>
    <w:rsid w:val="003C20E8"/>
    <w:rsid w:val="003C3354"/>
    <w:rsid w:val="003C41F2"/>
    <w:rsid w:val="003E49A1"/>
    <w:rsid w:val="004018E2"/>
    <w:rsid w:val="00401C62"/>
    <w:rsid w:val="00413DCE"/>
    <w:rsid w:val="00431CC7"/>
    <w:rsid w:val="00445071"/>
    <w:rsid w:val="00450484"/>
    <w:rsid w:val="004556E8"/>
    <w:rsid w:val="00462B0F"/>
    <w:rsid w:val="00473C07"/>
    <w:rsid w:val="00474924"/>
    <w:rsid w:val="0048633E"/>
    <w:rsid w:val="004A3F77"/>
    <w:rsid w:val="004B006D"/>
    <w:rsid w:val="004B20E7"/>
    <w:rsid w:val="004B57A9"/>
    <w:rsid w:val="004C7A4B"/>
    <w:rsid w:val="004E3392"/>
    <w:rsid w:val="004E4415"/>
    <w:rsid w:val="004E4623"/>
    <w:rsid w:val="00501903"/>
    <w:rsid w:val="0050537C"/>
    <w:rsid w:val="0052269E"/>
    <w:rsid w:val="00530D1E"/>
    <w:rsid w:val="00533FC9"/>
    <w:rsid w:val="0053611B"/>
    <w:rsid w:val="00537991"/>
    <w:rsid w:val="00556155"/>
    <w:rsid w:val="00557D6D"/>
    <w:rsid w:val="00565F14"/>
    <w:rsid w:val="00585C80"/>
    <w:rsid w:val="005934F1"/>
    <w:rsid w:val="00594EEB"/>
    <w:rsid w:val="005B14A2"/>
    <w:rsid w:val="005B1A38"/>
    <w:rsid w:val="005B2483"/>
    <w:rsid w:val="005C3580"/>
    <w:rsid w:val="005D3DBD"/>
    <w:rsid w:val="005F6F67"/>
    <w:rsid w:val="00601EB5"/>
    <w:rsid w:val="00623611"/>
    <w:rsid w:val="00626DCB"/>
    <w:rsid w:val="006316F9"/>
    <w:rsid w:val="0065111E"/>
    <w:rsid w:val="0068709D"/>
    <w:rsid w:val="006B5780"/>
    <w:rsid w:val="006C331B"/>
    <w:rsid w:val="006C3B92"/>
    <w:rsid w:val="006D71FD"/>
    <w:rsid w:val="0070527D"/>
    <w:rsid w:val="00724D4E"/>
    <w:rsid w:val="00730372"/>
    <w:rsid w:val="00741A8B"/>
    <w:rsid w:val="00744F99"/>
    <w:rsid w:val="00750520"/>
    <w:rsid w:val="0075066D"/>
    <w:rsid w:val="00750D3B"/>
    <w:rsid w:val="00755049"/>
    <w:rsid w:val="00755C6E"/>
    <w:rsid w:val="007726E2"/>
    <w:rsid w:val="00783A6B"/>
    <w:rsid w:val="00783BD8"/>
    <w:rsid w:val="00792B06"/>
    <w:rsid w:val="00795AFB"/>
    <w:rsid w:val="007B6163"/>
    <w:rsid w:val="007D55BE"/>
    <w:rsid w:val="007F3F33"/>
    <w:rsid w:val="00803111"/>
    <w:rsid w:val="008307F4"/>
    <w:rsid w:val="00833FC0"/>
    <w:rsid w:val="00841A53"/>
    <w:rsid w:val="00843027"/>
    <w:rsid w:val="00843461"/>
    <w:rsid w:val="00851F25"/>
    <w:rsid w:val="00867574"/>
    <w:rsid w:val="00876EED"/>
    <w:rsid w:val="00881E92"/>
    <w:rsid w:val="00894F99"/>
    <w:rsid w:val="008A1DE9"/>
    <w:rsid w:val="008B4C47"/>
    <w:rsid w:val="008B5DC9"/>
    <w:rsid w:val="008B601A"/>
    <w:rsid w:val="008C0404"/>
    <w:rsid w:val="008D100D"/>
    <w:rsid w:val="008E3530"/>
    <w:rsid w:val="008F3A92"/>
    <w:rsid w:val="00901193"/>
    <w:rsid w:val="0093226F"/>
    <w:rsid w:val="00936FDE"/>
    <w:rsid w:val="00961BBB"/>
    <w:rsid w:val="00974F21"/>
    <w:rsid w:val="009901ED"/>
    <w:rsid w:val="009B0E65"/>
    <w:rsid w:val="009B4873"/>
    <w:rsid w:val="009C1BD9"/>
    <w:rsid w:val="009D34E3"/>
    <w:rsid w:val="009F1F57"/>
    <w:rsid w:val="009F515D"/>
    <w:rsid w:val="00A125BC"/>
    <w:rsid w:val="00A23045"/>
    <w:rsid w:val="00A315DC"/>
    <w:rsid w:val="00A50285"/>
    <w:rsid w:val="00A568F0"/>
    <w:rsid w:val="00A604E5"/>
    <w:rsid w:val="00A6594F"/>
    <w:rsid w:val="00A70858"/>
    <w:rsid w:val="00A74845"/>
    <w:rsid w:val="00A80B53"/>
    <w:rsid w:val="00A855A5"/>
    <w:rsid w:val="00A96C48"/>
    <w:rsid w:val="00A970E1"/>
    <w:rsid w:val="00AA22C7"/>
    <w:rsid w:val="00AC3716"/>
    <w:rsid w:val="00AD7586"/>
    <w:rsid w:val="00AF2875"/>
    <w:rsid w:val="00AF59B9"/>
    <w:rsid w:val="00B042FA"/>
    <w:rsid w:val="00B07B48"/>
    <w:rsid w:val="00B1023B"/>
    <w:rsid w:val="00B26657"/>
    <w:rsid w:val="00B456E4"/>
    <w:rsid w:val="00B46D14"/>
    <w:rsid w:val="00B83A24"/>
    <w:rsid w:val="00BE1A7C"/>
    <w:rsid w:val="00BE22A2"/>
    <w:rsid w:val="00BF1703"/>
    <w:rsid w:val="00C003EB"/>
    <w:rsid w:val="00C02973"/>
    <w:rsid w:val="00C525DB"/>
    <w:rsid w:val="00C55A1A"/>
    <w:rsid w:val="00C63CB4"/>
    <w:rsid w:val="00C6501C"/>
    <w:rsid w:val="00CA40F4"/>
    <w:rsid w:val="00CA59EF"/>
    <w:rsid w:val="00CA7077"/>
    <w:rsid w:val="00CB0EC6"/>
    <w:rsid w:val="00CC3CD9"/>
    <w:rsid w:val="00CD7DD4"/>
    <w:rsid w:val="00CE0DDD"/>
    <w:rsid w:val="00CF165F"/>
    <w:rsid w:val="00D15FA8"/>
    <w:rsid w:val="00D2370E"/>
    <w:rsid w:val="00D54881"/>
    <w:rsid w:val="00D6777C"/>
    <w:rsid w:val="00D81E3E"/>
    <w:rsid w:val="00D86BB5"/>
    <w:rsid w:val="00D96412"/>
    <w:rsid w:val="00DC2036"/>
    <w:rsid w:val="00DC2EBD"/>
    <w:rsid w:val="00DF67E8"/>
    <w:rsid w:val="00DF76AE"/>
    <w:rsid w:val="00E1445D"/>
    <w:rsid w:val="00E17417"/>
    <w:rsid w:val="00E219D0"/>
    <w:rsid w:val="00E23605"/>
    <w:rsid w:val="00E2551B"/>
    <w:rsid w:val="00E266C9"/>
    <w:rsid w:val="00E26B89"/>
    <w:rsid w:val="00E40DAF"/>
    <w:rsid w:val="00E66536"/>
    <w:rsid w:val="00E77E09"/>
    <w:rsid w:val="00E80AAB"/>
    <w:rsid w:val="00E82CC0"/>
    <w:rsid w:val="00EA09A6"/>
    <w:rsid w:val="00EC4BAB"/>
    <w:rsid w:val="00EC5B06"/>
    <w:rsid w:val="00ED318A"/>
    <w:rsid w:val="00ED4B3F"/>
    <w:rsid w:val="00ED5BB4"/>
    <w:rsid w:val="00EE5B71"/>
    <w:rsid w:val="00F03A50"/>
    <w:rsid w:val="00F16709"/>
    <w:rsid w:val="00F43AE0"/>
    <w:rsid w:val="00F63EA7"/>
    <w:rsid w:val="00F8017B"/>
    <w:rsid w:val="00F82131"/>
    <w:rsid w:val="00F9454A"/>
    <w:rsid w:val="00FB3E94"/>
    <w:rsid w:val="00FC5B40"/>
    <w:rsid w:val="00FD3E40"/>
    <w:rsid w:val="00FE4BD8"/>
    <w:rsid w:val="00FF0373"/>
    <w:rsid w:val="00FF77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0EB76"/>
  <w15:chartTrackingRefBased/>
  <w15:docId w15:val="{EF604929-128F-4BBC-AEDE-C3B3AD70F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3226F"/>
    <w:pPr>
      <w:keepNext/>
      <w:keepLines/>
      <w:numPr>
        <w:numId w:val="4"/>
      </w:numPr>
      <w:spacing w:before="360" w:after="80"/>
      <w:outlineLvl w:val="0"/>
    </w:pPr>
    <w:rPr>
      <w:rFonts w:asciiTheme="majorHAnsi" w:eastAsiaTheme="majorEastAsia" w:hAnsiTheme="majorHAnsi" w:cstheme="majorBidi"/>
      <w:sz w:val="40"/>
      <w:szCs w:val="40"/>
    </w:rPr>
  </w:style>
  <w:style w:type="paragraph" w:styleId="Titre2">
    <w:name w:val="heading 2"/>
    <w:basedOn w:val="Titre1"/>
    <w:next w:val="Normal"/>
    <w:link w:val="Titre2Car"/>
    <w:autoRedefine/>
    <w:uiPriority w:val="9"/>
    <w:unhideWhenUsed/>
    <w:qFormat/>
    <w:rsid w:val="00195404"/>
    <w:pPr>
      <w:numPr>
        <w:ilvl w:val="1"/>
      </w:numPr>
      <w:spacing w:before="0" w:after="0"/>
      <w:ind w:left="431" w:hanging="431"/>
      <w:outlineLvl w:val="1"/>
    </w:pPr>
    <w:rPr>
      <w:sz w:val="28"/>
      <w:szCs w:val="28"/>
    </w:rPr>
  </w:style>
  <w:style w:type="paragraph" w:styleId="Titre3">
    <w:name w:val="heading 3"/>
    <w:basedOn w:val="Normal"/>
    <w:next w:val="Normal"/>
    <w:link w:val="Titre3Car"/>
    <w:uiPriority w:val="9"/>
    <w:unhideWhenUsed/>
    <w:qFormat/>
    <w:rsid w:val="00C02973"/>
    <w:pPr>
      <w:keepNext/>
      <w:keepLines/>
      <w:numPr>
        <w:ilvl w:val="2"/>
        <w:numId w:val="4"/>
      </w:numPr>
      <w:ind w:left="505" w:hanging="505"/>
      <w:outlineLvl w:val="2"/>
    </w:pPr>
    <w:rPr>
      <w:rFonts w:eastAsiaTheme="majorEastAsia" w:cstheme="majorBidi"/>
      <w:sz w:val="24"/>
      <w:szCs w:val="24"/>
    </w:rPr>
  </w:style>
  <w:style w:type="paragraph" w:styleId="Titre4">
    <w:name w:val="heading 4"/>
    <w:basedOn w:val="Normal"/>
    <w:next w:val="Normal"/>
    <w:link w:val="Titre4Car"/>
    <w:uiPriority w:val="9"/>
    <w:semiHidden/>
    <w:unhideWhenUsed/>
    <w:qFormat/>
    <w:rsid w:val="00881E9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81E9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81E92"/>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81E92"/>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81E92"/>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81E92"/>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3226F"/>
    <w:rPr>
      <w:rFonts w:asciiTheme="majorHAnsi" w:eastAsiaTheme="majorEastAsia" w:hAnsiTheme="majorHAnsi" w:cstheme="majorBidi"/>
      <w:sz w:val="40"/>
      <w:szCs w:val="40"/>
    </w:rPr>
  </w:style>
  <w:style w:type="character" w:customStyle="1" w:styleId="Titre2Car">
    <w:name w:val="Titre 2 Car"/>
    <w:basedOn w:val="Policepardfaut"/>
    <w:link w:val="Titre2"/>
    <w:uiPriority w:val="9"/>
    <w:rsid w:val="00195404"/>
    <w:rPr>
      <w:rFonts w:asciiTheme="majorHAnsi" w:eastAsiaTheme="majorEastAsia" w:hAnsiTheme="majorHAnsi" w:cstheme="majorBidi"/>
      <w:sz w:val="28"/>
      <w:szCs w:val="28"/>
    </w:rPr>
  </w:style>
  <w:style w:type="character" w:customStyle="1" w:styleId="Titre3Car">
    <w:name w:val="Titre 3 Car"/>
    <w:basedOn w:val="Policepardfaut"/>
    <w:link w:val="Titre3"/>
    <w:uiPriority w:val="9"/>
    <w:rsid w:val="00C02973"/>
    <w:rPr>
      <w:rFonts w:eastAsiaTheme="majorEastAsia" w:cstheme="majorBidi"/>
      <w:sz w:val="24"/>
      <w:szCs w:val="24"/>
    </w:rPr>
  </w:style>
  <w:style w:type="character" w:customStyle="1" w:styleId="Titre4Car">
    <w:name w:val="Titre 4 Car"/>
    <w:basedOn w:val="Policepardfaut"/>
    <w:link w:val="Titre4"/>
    <w:uiPriority w:val="9"/>
    <w:semiHidden/>
    <w:rsid w:val="00881E9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81E9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81E9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81E9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81E9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81E92"/>
    <w:rPr>
      <w:rFonts w:eastAsiaTheme="majorEastAsia" w:cstheme="majorBidi"/>
      <w:color w:val="272727" w:themeColor="text1" w:themeTint="D8"/>
    </w:rPr>
  </w:style>
  <w:style w:type="paragraph" w:styleId="Titre">
    <w:name w:val="Title"/>
    <w:basedOn w:val="Normal"/>
    <w:next w:val="Normal"/>
    <w:link w:val="TitreCar"/>
    <w:uiPriority w:val="10"/>
    <w:qFormat/>
    <w:rsid w:val="00881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81E9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81E9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81E9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81E92"/>
    <w:pPr>
      <w:spacing w:before="160"/>
      <w:jc w:val="center"/>
    </w:pPr>
    <w:rPr>
      <w:i/>
      <w:iCs/>
      <w:color w:val="404040" w:themeColor="text1" w:themeTint="BF"/>
    </w:rPr>
  </w:style>
  <w:style w:type="character" w:customStyle="1" w:styleId="CitationCar">
    <w:name w:val="Citation Car"/>
    <w:basedOn w:val="Policepardfaut"/>
    <w:link w:val="Citation"/>
    <w:uiPriority w:val="29"/>
    <w:rsid w:val="00881E92"/>
    <w:rPr>
      <w:i/>
      <w:iCs/>
      <w:color w:val="404040" w:themeColor="text1" w:themeTint="BF"/>
    </w:rPr>
  </w:style>
  <w:style w:type="paragraph" w:styleId="Paragraphedeliste">
    <w:name w:val="List Paragraph"/>
    <w:basedOn w:val="Normal"/>
    <w:uiPriority w:val="34"/>
    <w:qFormat/>
    <w:rsid w:val="00881E92"/>
    <w:pPr>
      <w:ind w:left="720"/>
      <w:contextualSpacing/>
    </w:pPr>
  </w:style>
  <w:style w:type="character" w:styleId="Accentuationintense">
    <w:name w:val="Intense Emphasis"/>
    <w:basedOn w:val="Policepardfaut"/>
    <w:uiPriority w:val="21"/>
    <w:qFormat/>
    <w:rsid w:val="00881E92"/>
    <w:rPr>
      <w:i/>
      <w:iCs/>
      <w:color w:val="0F4761" w:themeColor="accent1" w:themeShade="BF"/>
    </w:rPr>
  </w:style>
  <w:style w:type="paragraph" w:styleId="Citationintense">
    <w:name w:val="Intense Quote"/>
    <w:basedOn w:val="Normal"/>
    <w:next w:val="Normal"/>
    <w:link w:val="CitationintenseCar"/>
    <w:uiPriority w:val="30"/>
    <w:qFormat/>
    <w:rsid w:val="00881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81E92"/>
    <w:rPr>
      <w:i/>
      <w:iCs/>
      <w:color w:val="0F4761" w:themeColor="accent1" w:themeShade="BF"/>
    </w:rPr>
  </w:style>
  <w:style w:type="character" w:styleId="Rfrenceintense">
    <w:name w:val="Intense Reference"/>
    <w:basedOn w:val="Policepardfaut"/>
    <w:uiPriority w:val="32"/>
    <w:qFormat/>
    <w:rsid w:val="00881E92"/>
    <w:rPr>
      <w:b/>
      <w:bCs/>
      <w:smallCaps/>
      <w:color w:val="0F4761" w:themeColor="accent1" w:themeShade="BF"/>
      <w:spacing w:val="5"/>
    </w:rPr>
  </w:style>
  <w:style w:type="character" w:styleId="Lienhypertexte">
    <w:name w:val="Hyperlink"/>
    <w:basedOn w:val="Policepardfaut"/>
    <w:uiPriority w:val="99"/>
    <w:unhideWhenUsed/>
    <w:rsid w:val="0015250D"/>
    <w:rPr>
      <w:color w:val="467886" w:themeColor="hyperlink"/>
      <w:u w:val="single"/>
    </w:rPr>
  </w:style>
  <w:style w:type="character" w:styleId="Mentionnonrsolue">
    <w:name w:val="Unresolved Mention"/>
    <w:basedOn w:val="Policepardfaut"/>
    <w:uiPriority w:val="99"/>
    <w:semiHidden/>
    <w:unhideWhenUsed/>
    <w:rsid w:val="0015250D"/>
    <w:rPr>
      <w:color w:val="605E5C"/>
      <w:shd w:val="clear" w:color="auto" w:fill="E1DFDD"/>
    </w:rPr>
  </w:style>
  <w:style w:type="character" w:styleId="Marquedecommentaire">
    <w:name w:val="annotation reference"/>
    <w:basedOn w:val="Policepardfaut"/>
    <w:uiPriority w:val="99"/>
    <w:semiHidden/>
    <w:unhideWhenUsed/>
    <w:rsid w:val="00FE4BD8"/>
    <w:rPr>
      <w:sz w:val="16"/>
      <w:szCs w:val="16"/>
    </w:rPr>
  </w:style>
  <w:style w:type="paragraph" w:styleId="Commentaire">
    <w:name w:val="annotation text"/>
    <w:basedOn w:val="Normal"/>
    <w:link w:val="CommentaireCar"/>
    <w:uiPriority w:val="99"/>
    <w:unhideWhenUsed/>
    <w:rsid w:val="00FE4BD8"/>
    <w:pPr>
      <w:spacing w:line="240" w:lineRule="auto"/>
    </w:pPr>
    <w:rPr>
      <w:sz w:val="20"/>
      <w:szCs w:val="20"/>
    </w:rPr>
  </w:style>
  <w:style w:type="character" w:customStyle="1" w:styleId="CommentaireCar">
    <w:name w:val="Commentaire Car"/>
    <w:basedOn w:val="Policepardfaut"/>
    <w:link w:val="Commentaire"/>
    <w:uiPriority w:val="99"/>
    <w:rsid w:val="00FE4BD8"/>
    <w:rPr>
      <w:sz w:val="20"/>
      <w:szCs w:val="20"/>
    </w:rPr>
  </w:style>
  <w:style w:type="paragraph" w:styleId="Objetducommentaire">
    <w:name w:val="annotation subject"/>
    <w:basedOn w:val="Commentaire"/>
    <w:next w:val="Commentaire"/>
    <w:link w:val="ObjetducommentaireCar"/>
    <w:uiPriority w:val="99"/>
    <w:semiHidden/>
    <w:unhideWhenUsed/>
    <w:rsid w:val="00FE4BD8"/>
    <w:rPr>
      <w:b/>
      <w:bCs/>
    </w:rPr>
  </w:style>
  <w:style w:type="character" w:customStyle="1" w:styleId="ObjetducommentaireCar">
    <w:name w:val="Objet du commentaire Car"/>
    <w:basedOn w:val="CommentaireCar"/>
    <w:link w:val="Objetducommentaire"/>
    <w:uiPriority w:val="99"/>
    <w:semiHidden/>
    <w:rsid w:val="00FE4BD8"/>
    <w:rPr>
      <w:b/>
      <w:bCs/>
      <w:sz w:val="20"/>
      <w:szCs w:val="20"/>
    </w:rPr>
  </w:style>
  <w:style w:type="character" w:styleId="Lienhypertextesuivivisit">
    <w:name w:val="FollowedHyperlink"/>
    <w:basedOn w:val="Policepardfaut"/>
    <w:uiPriority w:val="99"/>
    <w:semiHidden/>
    <w:unhideWhenUsed/>
    <w:rsid w:val="00565F14"/>
    <w:rPr>
      <w:color w:val="96607D" w:themeColor="followedHyperlink"/>
      <w:u w:val="single"/>
    </w:rPr>
  </w:style>
  <w:style w:type="character" w:styleId="Textedelespacerserv">
    <w:name w:val="Placeholder Text"/>
    <w:basedOn w:val="Policepardfaut"/>
    <w:uiPriority w:val="99"/>
    <w:semiHidden/>
    <w:rsid w:val="00C6501C"/>
    <w:rPr>
      <w:color w:val="666666"/>
    </w:rPr>
  </w:style>
  <w:style w:type="paragraph" w:styleId="PrformatHTML">
    <w:name w:val="HTML Preformatted"/>
    <w:basedOn w:val="Normal"/>
    <w:link w:val="PrformatHTMLCar"/>
    <w:uiPriority w:val="99"/>
    <w:semiHidden/>
    <w:unhideWhenUsed/>
    <w:rsid w:val="009B4873"/>
    <w:pPr>
      <w:spacing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9B4873"/>
    <w:rPr>
      <w:rFonts w:ascii="Consolas" w:hAnsi="Consolas"/>
      <w:sz w:val="20"/>
      <w:szCs w:val="20"/>
    </w:rPr>
  </w:style>
  <w:style w:type="paragraph" w:styleId="Notedebasdepage">
    <w:name w:val="footnote text"/>
    <w:basedOn w:val="Normal"/>
    <w:link w:val="NotedebasdepageCar"/>
    <w:uiPriority w:val="99"/>
    <w:semiHidden/>
    <w:unhideWhenUsed/>
    <w:rsid w:val="00750520"/>
    <w:pPr>
      <w:spacing w:line="240" w:lineRule="auto"/>
    </w:pPr>
    <w:rPr>
      <w:sz w:val="20"/>
      <w:szCs w:val="20"/>
    </w:rPr>
  </w:style>
  <w:style w:type="character" w:customStyle="1" w:styleId="NotedebasdepageCar">
    <w:name w:val="Note de bas de page Car"/>
    <w:basedOn w:val="Policepardfaut"/>
    <w:link w:val="Notedebasdepage"/>
    <w:uiPriority w:val="99"/>
    <w:semiHidden/>
    <w:rsid w:val="00750520"/>
    <w:rPr>
      <w:sz w:val="20"/>
      <w:szCs w:val="20"/>
    </w:rPr>
  </w:style>
  <w:style w:type="character" w:styleId="Appelnotedebasdep">
    <w:name w:val="footnote reference"/>
    <w:basedOn w:val="Policepardfaut"/>
    <w:uiPriority w:val="99"/>
    <w:semiHidden/>
    <w:unhideWhenUsed/>
    <w:rsid w:val="0075052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ominatim.openstreetmap.org/" TargetMode="External"/><Relationship Id="rId18" Type="http://schemas.openxmlformats.org/officeDocument/2006/relationships/comments" Target="comments.xml"/><Relationship Id="rId26" Type="http://schemas.openxmlformats.org/officeDocument/2006/relationships/hyperlink" Target="https://public.opendatasoft.com/explore/assets/georef-france-iris/" TargetMode="External"/><Relationship Id="rId39" Type="http://schemas.openxmlformats.org/officeDocument/2006/relationships/image" Target="media/image11.png"/><Relationship Id="rId21" Type="http://schemas.microsoft.com/office/2018/08/relationships/commentsExtensible" Target="commentsExtensible.xml"/><Relationship Id="rId34" Type="http://schemas.openxmlformats.org/officeDocument/2006/relationships/image" Target="media/image6.png"/><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artes.gouv.fr/rechercher-une-donnee/dataset/IGNF_CONTOURS-IRIS" TargetMode="External"/><Relationship Id="rId29" Type="http://schemas.openxmlformats.org/officeDocument/2006/relationships/image" Target="media/image1.png"/><Relationship Id="rId11" Type="http://schemas.openxmlformats.org/officeDocument/2006/relationships/hyperlink" Target="https://www.data.gouv.fr/datasets/finess-extraction-du-fichier-des-etablissements" TargetMode="External"/><Relationship Id="rId24" Type="http://schemas.openxmlformats.org/officeDocument/2006/relationships/hyperlink" Target="https://www.insee.fr/fr/statistiques/8268806" TargetMode="External"/><Relationship Id="rId32" Type="http://schemas.openxmlformats.org/officeDocument/2006/relationships/image" Target="media/image4.png"/><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data.gouv.fr/datasets/annuaire-sante-extractions-des-donnees-en-libre-acces-des-professionnels-intervenant-dans-le-systeme-de-sante-rpps" TargetMode="External"/><Relationship Id="rId19" Type="http://schemas.microsoft.com/office/2011/relationships/commentsExtended" Target="commentsExtended.xml"/><Relationship Id="rId31" Type="http://schemas.openxmlformats.org/officeDocument/2006/relationships/image" Target="media/image3.png"/><Relationship Id="rId44" Type="http://schemas.openxmlformats.org/officeDocument/2006/relationships/image" Target="media/image16.png"/><Relationship Id="rId52"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hyperlink" Target="https://www.insee.fr/fr/information/7708995" TargetMode="External"/><Relationship Id="rId14" Type="http://schemas.openxmlformats.org/officeDocument/2006/relationships/hyperlink" Target="https://www.google.com/maps" TargetMode="External"/><Relationship Id="rId22" Type="http://schemas.openxmlformats.org/officeDocument/2006/relationships/hyperlink" Target="https://www.assurance-maladie.ameli.fr/etudes-et-donnees/open-damir-depenses-sante-interregimes" TargetMode="External"/><Relationship Id="rId27" Type="http://schemas.openxmlformats.org/officeDocument/2006/relationships/hyperlink" Target="https://public.opendatasoft.com/explore/assets/correspondance-code-cedex-code-insee/" TargetMode="External"/><Relationship Id="rId30" Type="http://schemas.openxmlformats.org/officeDocument/2006/relationships/image" Target="media/image2.png"/><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20.png"/><Relationship Id="rId8" Type="http://schemas.openxmlformats.org/officeDocument/2006/relationships/hyperlink" Target="https://www.data.gouv.fr/datasets/laccessibilite-potentielle-localisee-apl" TargetMode="External"/><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hyperlink" Target="https://adresse.data.gouv.fr/" TargetMode="External"/><Relationship Id="rId17" Type="http://schemas.openxmlformats.org/officeDocument/2006/relationships/hyperlink" Target="https://www.assurance-maladie.ameli.fr/etudes-et-donnees/secteur-professionnels-sante-liberaux-departement" TargetMode="External"/><Relationship Id="rId25" Type="http://schemas.openxmlformats.org/officeDocument/2006/relationships/hyperlink" Target="https://www.insee.fr/fr/information/2560452" TargetMode="External"/><Relationship Id="rId33" Type="http://schemas.openxmlformats.org/officeDocument/2006/relationships/image" Target="media/image5.png"/><Relationship Id="rId38" Type="http://schemas.openxmlformats.org/officeDocument/2006/relationships/image" Target="media/image10.png"/><Relationship Id="rId46" Type="http://schemas.openxmlformats.org/officeDocument/2006/relationships/image" Target="media/image18.png"/><Relationship Id="rId20" Type="http://schemas.microsoft.com/office/2016/09/relationships/commentsIds" Target="commentsIds.xml"/><Relationship Id="rId41" Type="http://schemas.openxmlformats.org/officeDocument/2006/relationships/image" Target="media/image13.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raphhopper.com/" TargetMode="External"/><Relationship Id="rId23" Type="http://schemas.openxmlformats.org/officeDocument/2006/relationships/hyperlink" Target="https://www.insee.fr/fr/statistiques/8229323" TargetMode="External"/><Relationship Id="rId28" Type="http://schemas.openxmlformats.org/officeDocument/2006/relationships/hyperlink" Target="https://geopandas.org/en/stable/docs/reference/api/geopandas.GeoSeries.within.html" TargetMode="External"/><Relationship Id="rId36" Type="http://schemas.openxmlformats.org/officeDocument/2006/relationships/image" Target="media/image8.svg"/><Relationship Id="rId49" Type="http://schemas.openxmlformats.org/officeDocument/2006/relationships/image" Target="media/image2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B536B-6A3F-4781-81FD-B2FD6C042443}">
  <ds:schemaRefs>
    <ds:schemaRef ds:uri="http://schemas.openxmlformats.org/officeDocument/2006/bibliography"/>
  </ds:schemaRefs>
</ds:datastoreItem>
</file>

<file path=docMetadata/LabelInfo.xml><?xml version="1.0" encoding="utf-8"?>
<clbl:labelList xmlns:clbl="http://schemas.microsoft.com/office/2020/mipLabelMetadata">
  <clbl:label id="{9860db96-b53f-4bd7-8137-e09357cab268}" enabled="1" method="Standard" siteId="{b78d03e6-f6a2-4cff-83be-847d1a6453f9}" removed="0"/>
</clbl:labelList>
</file>

<file path=docProps/app.xml><?xml version="1.0" encoding="utf-8"?>
<Properties xmlns="http://schemas.openxmlformats.org/officeDocument/2006/extended-properties" xmlns:vt="http://schemas.openxmlformats.org/officeDocument/2006/docPropsVTypes">
  <Template>Normal.dotm</Template>
  <TotalTime>12892</TotalTime>
  <Pages>21</Pages>
  <Words>5483</Words>
  <Characters>28898</Characters>
  <Application>Microsoft Office Word</Application>
  <DocSecurity>0</DocSecurity>
  <Lines>1070</Lines>
  <Paragraphs>484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Cyril Vincent</dc:creator>
  <cp:keywords/>
  <dc:description/>
  <cp:lastModifiedBy>Cyril Vincent</cp:lastModifiedBy>
  <cp:revision>38</cp:revision>
  <dcterms:created xsi:type="dcterms:W3CDTF">2026-04-22T21:00:00Z</dcterms:created>
  <dcterms:modified xsi:type="dcterms:W3CDTF">2026-05-11T08:10:00Z</dcterms:modified>
</cp:coreProperties>
</file>