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小智知识库mcp 说明文档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基础安装与 Ollama 模型问题解决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该模块包含 WeKnora 本地知识库服务器安装，及 “找不到 Ollama 模型” 的解决方案。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WeKnora 服务器安装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直接通过官方仓库安装，执行以下步骤：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WeKnora GitHub 地址：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https://github.com/Tencent/WeKnora</w:t>
        </w:r>
      </w:hyperlink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按照仓库内官方指引，完成本地知识库服务器部署。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Ollama 模型找不到的解决方案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若部署后无法识别 Ollama 模型，需配置服务文件并启动服务，具体操作如下：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步骤 1：配置 ollama.service 文件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文件路径：/etc/systemd/system/ollama.service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[Unit]</w:t>
              <w:br/>
              <w:t>Description=Ollama Service</w:t>
              <w:br/>
              <w:t>After=network-online.target</w:t>
              <w:br/>
              <w:t>[Service]</w:t>
              <w:br/>
              <w:t>ExecStart=/usr/local/bin/ollama serve</w:t>
              <w:br/>
              <w:t>User=ollama</w:t>
              <w:br/>
              <w:t>Group=ollama</w:t>
              <w:br/>
              <w:t>Restart=always</w:t>
              <w:br/>
              <w:t>RestartSec=3</w:t>
              <w:br/>
              <w:t>Environment="PATH=/usr/local/sbin:/usr/local/bin:/usr/sbin:/usr/bin:/root/bin"</w:t>
              <w:br/>
              <w:t># 添加内容</w:t>
              <w:br/>
              <w:t>Environment="OLLAMA_HOST=0.0.0.0"</w:t>
              <w:br/>
              <w:br/>
              <w:t>[Install]</w:t>
              <w:br/>
            </w:r>
            <w:r>
              <w:rPr>
                <w:rFonts w:eastAsia="Consolas" w:ascii="Consolas" w:cs="Consolas" w:hAnsi="Consolas"/>
                <w:sz w:val="22"/>
              </w:rPr>
              <w:t>WantedBy=default.target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步骤 2：启动 Ollama 服务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运行以下指令，后台启动服务并定向输出：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OLLAMA_HOST=0.0.0.0:11434 ollama serve &gt; /dev/null 2&gt;&amp;1 &lt; /dev/null &amp;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核心环境配置参数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该模块汇总知识库运行所需的关键环境变量与固定 ID，可直接引用或修改。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取值（默认 / 示例）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http://localhost:8080/api/v1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 API 基础路径，可通过环境变量KNOWLEDGE_BASE_URL自定义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sk-W1BUWaIuoac11EGT6eO-6mwihz_q9QK_Eokrh-fHK-mSeJ6T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知识库访问密钥，可通过环境变量KNOWLEDGE_API_KEY自定义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kb_chat_id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a54ec473-478a-4358-b2fa-0c19337abc60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对话关联的知识库对话窗口 ID，固定值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知识库详细配置（以 “青龙” 知识库为例）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以实际 “青龙全尺寸通用人形机器人” 知识库为例，明确知识库基本信息与模型配置要求。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知识库基本信息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知识库名称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青龙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知识库描述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“青龙全尺寸通用人形机器人” 知识库，从产品介绍、技术参数、核心部件三大维度，详细披露其硬件开源相关信息，整体呈现机器人的仿生设计、性能指标与关键组件配置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 ID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26d56615-d0c1-4869-8a46-4e4805f5ebef（页面 URL 中获取）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模型配置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 LLM 大语言模型、Embedding 嵌入模型、Rerank 重排模型三类配置，均为必填项。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33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55"/>
        <w:gridCol w:w="5625"/>
      </w:tblGrid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模型类型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配置要求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大语言模型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模型来源：Ollama（本地）/ Remote API（远程）- 模型名称：示例为qwen2:0.6b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 嵌入模型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模型来源：Ollama（本地）/ Remote API（远程）- 模型名称：示例为nomic-embed-text:latest（需手动输入）- 维度：必须为有效整数，常见取值为 768、1024、1536、3584 等</w:t>
            </w:r>
          </w:p>
        </w:tc>
      </w:tr>
      <w:tr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 重排模型</w:t>
            </w:r>
          </w:p>
        </w:tc>
        <w:tc>
          <w:tcPr>
            <w:tcW w:w="5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 状态：启用 Rerank 重排模型（默认开启）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文件上传操作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WeKnora 页面上传知识库关联文件，支持补充硬件开源等核心内容。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上传入口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WeKnora 知识库管理页面（如 “青龙” 知识库页面），找到 “上传知识” 功能入口，触发文件选择窗口。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24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0595">
    <w:lvl>
      <w:start w:val="1"/>
      <w:numFmt w:val="decimal"/>
      <w:suff w:val="tab"/>
      <w:lvlText w:val="%1."/>
      <w:rPr>
        <w:color w:val="3370ff"/>
      </w:rPr>
    </w:lvl>
  </w:abstractNum>
  <w:abstractNum w:abstractNumId="144059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40595"/>
  </w:num>
  <w:num w:numId="2">
    <w:abstractNumId w:val="14405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Tencent/WeKnora" TargetMode="External" Type="http://schemas.openxmlformats.org/officeDocument/2006/relationships/hyperlink"/><Relationship Id="rId6" Target="media/image1.jpeg" Type="http://schemas.openxmlformats.org/officeDocument/2006/relationships/image"/><Relationship Id="rId7" Target="media/image2.jpe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2025-10-21T06:12:02Z</dcterms:created>
  <dc:creator>Apache POI</dc:creator>
</cp:coreProperties>
</file>