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5C50" w14:textId="77777777" w:rsidR="00486271" w:rsidRDefault="00486271" w:rsidP="00486271">
      <w:pPr>
        <w:jc w:val="left"/>
        <w:rPr>
          <w:szCs w:val="21"/>
        </w:rPr>
      </w:pPr>
      <w:r>
        <w:rPr>
          <w:rFonts w:eastAsiaTheme="minorHAnsi" w:hint="eastAsia"/>
          <w:szCs w:val="21"/>
        </w:rPr>
        <w:t xml:space="preserve">問14　</w:t>
      </w:r>
      <w:r>
        <w:rPr>
          <w:rFonts w:hint="eastAsia"/>
          <w:szCs w:val="21"/>
        </w:rPr>
        <w:t>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c </w:t>
      </w:r>
      <w:r>
        <w:rPr>
          <w:rFonts w:hint="eastAsia"/>
          <w:szCs w:val="21"/>
        </w:rPr>
        <w:t>)に入れる正しい答えを解答群の中から選べ。　※プログラムの分割</w:t>
      </w:r>
    </w:p>
    <w:p w14:paraId="19D71E57" w14:textId="77777777" w:rsidR="00486271" w:rsidRDefault="00486271" w:rsidP="00486271">
      <w:pPr>
        <w:jc w:val="left"/>
        <w:rPr>
          <w:szCs w:val="21"/>
        </w:rPr>
      </w:pPr>
    </w:p>
    <w:p w14:paraId="6CB3A8B3" w14:textId="77777777" w:rsidR="00486271" w:rsidRPr="00476350" w:rsidRDefault="00486271" w:rsidP="00486271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476350">
        <w:rPr>
          <w:rFonts w:hint="eastAsia"/>
          <w:szCs w:val="21"/>
        </w:rPr>
        <w:t>手続</w:t>
      </w:r>
      <w:r w:rsidRPr="00476350">
        <w:rPr>
          <w:szCs w:val="21"/>
        </w:rPr>
        <w:t xml:space="preserve"> </w:t>
      </w:r>
      <w:proofErr w:type="spellStart"/>
      <w:r w:rsidRPr="00476350">
        <w:rPr>
          <w:szCs w:val="21"/>
        </w:rPr>
        <w:t>TabSpc</w:t>
      </w:r>
      <w:proofErr w:type="spellEnd"/>
      <w:r w:rsidRPr="00476350">
        <w:rPr>
          <w:szCs w:val="21"/>
        </w:rPr>
        <w:t xml:space="preserve"> は、タブ文字を展開するプログラムである。</w:t>
      </w:r>
    </w:p>
    <w:p w14:paraId="435BC49A" w14:textId="77777777" w:rsidR="00486271" w:rsidRPr="00476350" w:rsidRDefault="00486271" w:rsidP="00486271">
      <w:pPr>
        <w:jc w:val="left"/>
        <w:rPr>
          <w:szCs w:val="21"/>
        </w:rPr>
      </w:pPr>
    </w:p>
    <w:p w14:paraId="32921F3D" w14:textId="77777777" w:rsidR="00486271" w:rsidRPr="00476350" w:rsidRDefault="00486271" w:rsidP="00486271">
      <w:pPr>
        <w:pStyle w:val="a4"/>
        <w:numPr>
          <w:ilvl w:val="0"/>
          <w:numId w:val="7"/>
        </w:numPr>
        <w:ind w:leftChars="0" w:left="851"/>
        <w:jc w:val="left"/>
        <w:rPr>
          <w:szCs w:val="21"/>
        </w:rPr>
      </w:pPr>
      <w:proofErr w:type="spellStart"/>
      <w:r w:rsidRPr="00476350">
        <w:rPr>
          <w:szCs w:val="21"/>
        </w:rPr>
        <w:t>TabSpc</w:t>
      </w:r>
      <w:proofErr w:type="spellEnd"/>
      <w:r w:rsidRPr="00476350">
        <w:rPr>
          <w:szCs w:val="21"/>
        </w:rPr>
        <w:t xml:space="preserve"> は、引数で指定された文字型配列 </w:t>
      </w:r>
      <w:proofErr w:type="spellStart"/>
      <w:r w:rsidRPr="00476350">
        <w:rPr>
          <w:szCs w:val="21"/>
        </w:rPr>
        <w:t>Src</w:t>
      </w:r>
      <w:proofErr w:type="spellEnd"/>
      <w:r w:rsidRPr="00476350">
        <w:rPr>
          <w:szCs w:val="21"/>
        </w:rPr>
        <w:t xml:space="preserve">[] を先頭から調べ、 </w:t>
      </w:r>
      <w:proofErr w:type="spellStart"/>
      <w:r w:rsidRPr="00476350">
        <w:rPr>
          <w:szCs w:val="21"/>
        </w:rPr>
        <w:t>Src</w:t>
      </w:r>
      <w:proofErr w:type="spellEnd"/>
      <w:r w:rsidRPr="00476350">
        <w:rPr>
          <w:szCs w:val="21"/>
        </w:rPr>
        <w:t xml:space="preserve">[] 中のすべてのタブ文字をそれぞれ一つ以上の間隔文字（スペース）に変換して、引数で指定された文字型配列 </w:t>
      </w:r>
      <w:proofErr w:type="spellStart"/>
      <w:r w:rsidRPr="00476350">
        <w:rPr>
          <w:szCs w:val="21"/>
        </w:rPr>
        <w:t>Dst</w:t>
      </w:r>
      <w:proofErr w:type="spellEnd"/>
      <w:r w:rsidRPr="00476350">
        <w:rPr>
          <w:szCs w:val="21"/>
        </w:rPr>
        <w:t>[] に格納する。</w:t>
      </w:r>
    </w:p>
    <w:p w14:paraId="2AC53217" w14:textId="77777777" w:rsidR="00486271" w:rsidRPr="00476350" w:rsidRDefault="00486271" w:rsidP="00486271">
      <w:pPr>
        <w:pStyle w:val="a4"/>
        <w:numPr>
          <w:ilvl w:val="0"/>
          <w:numId w:val="7"/>
        </w:numPr>
        <w:ind w:leftChars="0" w:left="851"/>
        <w:jc w:val="left"/>
        <w:rPr>
          <w:szCs w:val="21"/>
        </w:rPr>
      </w:pPr>
      <w:r w:rsidRPr="00476350">
        <w:rPr>
          <w:rFonts w:hint="eastAsia"/>
          <w:szCs w:val="21"/>
        </w:rPr>
        <w:t>文字型配列の各要素には、文字を</w:t>
      </w:r>
      <w:r w:rsidRPr="00476350">
        <w:rPr>
          <w:szCs w:val="21"/>
        </w:rPr>
        <w:t xml:space="preserve"> 1 文字ずつ順に格納し、最後の文字の次の要素にはシステム定数である EOS を格納する。 なお、配列の添字は 1 から始まり、添字の値を文字位置と呼ぶ。</w:t>
      </w:r>
    </w:p>
    <w:p w14:paraId="6A1F6868" w14:textId="77777777" w:rsidR="00486271" w:rsidRPr="00476350" w:rsidRDefault="00486271" w:rsidP="00486271">
      <w:pPr>
        <w:pStyle w:val="a4"/>
        <w:numPr>
          <w:ilvl w:val="0"/>
          <w:numId w:val="7"/>
        </w:numPr>
        <w:ind w:leftChars="0" w:left="851"/>
        <w:jc w:val="left"/>
        <w:rPr>
          <w:szCs w:val="21"/>
        </w:rPr>
      </w:pPr>
      <w:proofErr w:type="spellStart"/>
      <w:r w:rsidRPr="00476350">
        <w:rPr>
          <w:szCs w:val="21"/>
        </w:rPr>
        <w:t>Src</w:t>
      </w:r>
      <w:proofErr w:type="spellEnd"/>
      <w:r w:rsidRPr="00476350">
        <w:rPr>
          <w:szCs w:val="21"/>
        </w:rPr>
        <w:t xml:space="preserve">[] 中にタブ文字が出現した場合、次の文字が最も近い右のタブ位置に格納されるように、タブ文字を一つ以上の間隔文字に置換して、 </w:t>
      </w:r>
      <w:proofErr w:type="spellStart"/>
      <w:r w:rsidRPr="00476350">
        <w:rPr>
          <w:szCs w:val="21"/>
        </w:rPr>
        <w:t>Dst</w:t>
      </w:r>
      <w:proofErr w:type="spellEnd"/>
      <w:r w:rsidRPr="00476350">
        <w:rPr>
          <w:szCs w:val="21"/>
        </w:rPr>
        <w:t xml:space="preserve">[] （要素数は十分に大きいとする）に格納する。 ここで、タブ位置とは、整数型の引数 </w:t>
      </w:r>
      <w:proofErr w:type="spellStart"/>
      <w:r w:rsidRPr="00476350">
        <w:rPr>
          <w:szCs w:val="21"/>
        </w:rPr>
        <w:t>TabGap</w:t>
      </w:r>
      <w:proofErr w:type="spellEnd"/>
      <w:r w:rsidRPr="00476350">
        <w:rPr>
          <w:szCs w:val="21"/>
        </w:rPr>
        <w:t xml:space="preserve"> で渡されるタブ間隔（≧ 2）を用いて、次の式で計算される文字位置である。</w:t>
      </w:r>
    </w:p>
    <w:p w14:paraId="51F545A2" w14:textId="77777777" w:rsidR="00486271" w:rsidRDefault="00486271" w:rsidP="00486271">
      <w:pPr>
        <w:pStyle w:val="a4"/>
        <w:ind w:leftChars="0" w:left="420"/>
        <w:jc w:val="center"/>
        <w:rPr>
          <w:szCs w:val="21"/>
        </w:rPr>
      </w:pPr>
      <w:r w:rsidRPr="00476350">
        <w:rPr>
          <w:rFonts w:hint="eastAsia"/>
          <w:szCs w:val="21"/>
        </w:rPr>
        <w:t>タブ位置</w:t>
      </w:r>
      <w:r w:rsidRPr="00476350">
        <w:rPr>
          <w:szCs w:val="21"/>
        </w:rPr>
        <w:t xml:space="preserve"> = タブ間隔 × n + 1 （ n は 1 以上の整数）</w:t>
      </w:r>
    </w:p>
    <w:p w14:paraId="497D2840" w14:textId="77777777" w:rsidR="00486271" w:rsidRPr="00476350" w:rsidRDefault="00486271" w:rsidP="00486271">
      <w:pPr>
        <w:pStyle w:val="a4"/>
        <w:ind w:leftChars="0" w:left="420"/>
        <w:jc w:val="center"/>
        <w:rPr>
          <w:szCs w:val="21"/>
        </w:rPr>
      </w:pPr>
    </w:p>
    <w:p w14:paraId="617DF544" w14:textId="77777777" w:rsidR="00486271" w:rsidRPr="00476350" w:rsidRDefault="00486271" w:rsidP="00486271">
      <w:pPr>
        <w:pStyle w:val="a4"/>
        <w:numPr>
          <w:ilvl w:val="0"/>
          <w:numId w:val="7"/>
        </w:numPr>
        <w:ind w:leftChars="0" w:left="851"/>
        <w:jc w:val="left"/>
        <w:rPr>
          <w:szCs w:val="21"/>
        </w:rPr>
      </w:pPr>
      <w:r w:rsidRPr="00476350">
        <w:rPr>
          <w:rFonts w:hint="eastAsia"/>
          <w:szCs w:val="21"/>
        </w:rPr>
        <w:t>タブ間隔が</w:t>
      </w:r>
      <w:r w:rsidRPr="00476350">
        <w:rPr>
          <w:szCs w:val="21"/>
        </w:rPr>
        <w:t xml:space="preserve"> 4 のときの実行例を図に示す。 “j” を </w:t>
      </w:r>
      <w:proofErr w:type="spellStart"/>
      <w:r w:rsidRPr="00476350">
        <w:rPr>
          <w:szCs w:val="21"/>
        </w:rPr>
        <w:t>Dst</w:t>
      </w:r>
      <w:proofErr w:type="spellEnd"/>
      <w:r w:rsidRPr="00476350">
        <w:rPr>
          <w:szCs w:val="21"/>
        </w:rPr>
        <w:t>[] のタブ位置である文字位置 13 （ = 4 × 3 + 1 ）に格納したのでは、タブ文字が間隔文字に置き換わらないので、最も近い右のタブ位置である文字位置 17 （ = 4 × 4 + 1 ）に格納する。</w:t>
      </w:r>
    </w:p>
    <w:p w14:paraId="38371FA0" w14:textId="77777777" w:rsidR="00486271" w:rsidRDefault="00486271" w:rsidP="00486271">
      <w:pPr>
        <w:jc w:val="left"/>
        <w:rPr>
          <w:szCs w:val="21"/>
        </w:rPr>
      </w:pPr>
    </w:p>
    <w:p w14:paraId="35C50282" w14:textId="77777777" w:rsidR="00486271" w:rsidRDefault="00486271" w:rsidP="00486271">
      <w:pPr>
        <w:jc w:val="center"/>
        <w:rPr>
          <w:szCs w:val="21"/>
        </w:rPr>
      </w:pPr>
      <w:r w:rsidRPr="00476350">
        <w:rPr>
          <w:rFonts w:hint="eastAsia"/>
          <w:szCs w:val="21"/>
        </w:rPr>
        <w:t>図　タブ間隔が</w:t>
      </w:r>
      <w:r w:rsidRPr="00476350">
        <w:rPr>
          <w:szCs w:val="21"/>
        </w:rPr>
        <w:t xml:space="preserve"> 4 のときの </w:t>
      </w:r>
      <w:proofErr w:type="spellStart"/>
      <w:r w:rsidRPr="00476350">
        <w:rPr>
          <w:szCs w:val="21"/>
        </w:rPr>
        <w:t>TabSpc</w:t>
      </w:r>
      <w:proofErr w:type="spellEnd"/>
      <w:r w:rsidRPr="00476350">
        <w:rPr>
          <w:szCs w:val="21"/>
        </w:rPr>
        <w:t xml:space="preserve"> の実行例</w:t>
      </w:r>
    </w:p>
    <w:p w14:paraId="61FE16B5" w14:textId="77777777" w:rsidR="00486271" w:rsidRDefault="00486271" w:rsidP="00486271">
      <w:pPr>
        <w:jc w:val="center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0A2210DC" wp14:editId="57ED8B22">
            <wp:extent cx="6645910" cy="1615440"/>
            <wp:effectExtent l="0" t="0" r="2540" b="3810"/>
            <wp:docPr id="35" name="図 35" descr="グラフィカル ユーザー インターフェイス, グラフ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図 35" descr="グラフィカル ユーザー インターフェイス, グラフ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03A7" w14:textId="77777777" w:rsidR="00486271" w:rsidRDefault="00486271" w:rsidP="00486271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5A2B1F11" w14:textId="77777777" w:rsidR="00486271" w:rsidRDefault="00486271" w:rsidP="0048627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　[プログラム]</w:t>
      </w:r>
    </w:p>
    <w:p w14:paraId="4353C3B0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r w:rsidRPr="00476350">
        <w:rPr>
          <w:rFonts w:eastAsiaTheme="minorHAnsi" w:hint="eastAsia"/>
          <w:szCs w:val="21"/>
        </w:rPr>
        <w:t>◯</w:t>
      </w:r>
      <w:proofErr w:type="spellStart"/>
      <w:r w:rsidRPr="00476350">
        <w:rPr>
          <w:rFonts w:eastAsiaTheme="minorHAnsi"/>
          <w:szCs w:val="21"/>
        </w:rPr>
        <w:t>TabSpc</w:t>
      </w:r>
      <w:proofErr w:type="spellEnd"/>
      <w:r w:rsidRPr="00476350">
        <w:rPr>
          <w:rFonts w:eastAsiaTheme="minorHAnsi"/>
          <w:szCs w:val="21"/>
        </w:rPr>
        <w:t xml:space="preserve">(文字型の配列: 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 xml:space="preserve">, 文字型の配列: 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 xml:space="preserve">, 整数型: </w:t>
      </w:r>
      <w:proofErr w:type="spellStart"/>
      <w:r w:rsidRPr="00476350">
        <w:rPr>
          <w:rFonts w:eastAsiaTheme="minorHAnsi"/>
          <w:szCs w:val="21"/>
        </w:rPr>
        <w:t>TabGap</w:t>
      </w:r>
      <w:proofErr w:type="spellEnd"/>
      <w:r w:rsidRPr="00476350">
        <w:rPr>
          <w:rFonts w:eastAsiaTheme="minorHAnsi"/>
          <w:szCs w:val="21"/>
        </w:rPr>
        <w:t>)</w:t>
      </w:r>
    </w:p>
    <w:p w14:paraId="7F872215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整数型: 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 xml:space="preserve">, 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, N, </w:t>
      </w:r>
      <w:proofErr w:type="spellStart"/>
      <w:r w:rsidRPr="00476350">
        <w:rPr>
          <w:rFonts w:eastAsiaTheme="minorHAnsi"/>
          <w:szCs w:val="21"/>
        </w:rPr>
        <w:t>TabPos</w:t>
      </w:r>
      <w:proofErr w:type="spellEnd"/>
    </w:p>
    <w:p w14:paraId="7E337616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 xml:space="preserve"> ← 1</w:t>
      </w:r>
    </w:p>
    <w:p w14:paraId="174630F1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← 1</w:t>
      </w:r>
    </w:p>
    <w:p w14:paraId="7AD04645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</w:p>
    <w:p w14:paraId="2324B22A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while (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>] が EOS とは等しくない) /* EOS: 文字列の終わりを表すシステム定数 */</w:t>
      </w:r>
    </w:p>
    <w:p w14:paraId="51D3BAB7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if (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>] が TAB と等しい)        /* TAB: タブ文字を表すシステム定数 */</w:t>
      </w:r>
    </w:p>
    <w:p w14:paraId="42AEE6EE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N ← </w:t>
      </w:r>
      <w:r w:rsidRPr="00476350">
        <w:rPr>
          <w:rFonts w:eastAsiaTheme="minorHAnsi"/>
          <w:szCs w:val="21"/>
          <w:highlight w:val="yellow"/>
        </w:rPr>
        <w:t>( a )</w:t>
      </w:r>
      <w:r w:rsidRPr="00476350">
        <w:rPr>
          <w:rFonts w:eastAsiaTheme="minorHAnsi"/>
          <w:szCs w:val="21"/>
        </w:rPr>
        <w:t xml:space="preserve"> ÷ </w:t>
      </w:r>
      <w:proofErr w:type="spellStart"/>
      <w:r w:rsidRPr="00476350">
        <w:rPr>
          <w:rFonts w:eastAsiaTheme="minorHAnsi"/>
          <w:szCs w:val="21"/>
        </w:rPr>
        <w:t>TabGap</w:t>
      </w:r>
      <w:proofErr w:type="spellEnd"/>
    </w:p>
    <w:p w14:paraId="4ADE1A3E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</w:t>
      </w:r>
      <w:proofErr w:type="spellStart"/>
      <w:r w:rsidRPr="00476350">
        <w:rPr>
          <w:rFonts w:eastAsiaTheme="minorHAnsi"/>
          <w:szCs w:val="21"/>
        </w:rPr>
        <w:t>TabPos</w:t>
      </w:r>
      <w:proofErr w:type="spellEnd"/>
      <w:r w:rsidRPr="00476350">
        <w:rPr>
          <w:rFonts w:eastAsiaTheme="minorHAnsi"/>
          <w:szCs w:val="21"/>
        </w:rPr>
        <w:t xml:space="preserve"> ← </w:t>
      </w:r>
      <w:proofErr w:type="spellStart"/>
      <w:r w:rsidRPr="00476350">
        <w:rPr>
          <w:rFonts w:eastAsiaTheme="minorHAnsi"/>
          <w:szCs w:val="21"/>
        </w:rPr>
        <w:t>TabGap</w:t>
      </w:r>
      <w:proofErr w:type="spellEnd"/>
      <w:r w:rsidRPr="00476350">
        <w:rPr>
          <w:rFonts w:eastAsiaTheme="minorHAnsi"/>
          <w:szCs w:val="21"/>
        </w:rPr>
        <w:t xml:space="preserve"> × N + 1</w:t>
      </w:r>
    </w:p>
    <w:p w14:paraId="45A197F0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while (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が </w:t>
      </w:r>
      <w:proofErr w:type="spellStart"/>
      <w:r w:rsidRPr="00476350">
        <w:rPr>
          <w:rFonts w:eastAsiaTheme="minorHAnsi"/>
          <w:szCs w:val="21"/>
        </w:rPr>
        <w:t>TabPos</w:t>
      </w:r>
      <w:proofErr w:type="spellEnd"/>
      <w:r w:rsidRPr="00476350">
        <w:rPr>
          <w:rFonts w:eastAsiaTheme="minorHAnsi"/>
          <w:szCs w:val="21"/>
        </w:rPr>
        <w:t xml:space="preserve"> より小さい)</w:t>
      </w:r>
    </w:p>
    <w:p w14:paraId="634E9CBD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  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>] ← SPC                 /* SPC: 間隔文字を表すシステム定数 */</w:t>
      </w:r>
    </w:p>
    <w:p w14:paraId="59DFF499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  </w:t>
      </w:r>
      <w:r w:rsidRPr="00476350">
        <w:rPr>
          <w:rFonts w:eastAsiaTheme="minorHAnsi"/>
          <w:szCs w:val="21"/>
          <w:highlight w:val="yellow"/>
        </w:rPr>
        <w:t>b</w:t>
      </w:r>
    </w:p>
    <w:p w14:paraId="7FB767AC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</w:t>
      </w:r>
      <w:proofErr w:type="spellStart"/>
      <w:r w:rsidRPr="00476350">
        <w:rPr>
          <w:rFonts w:eastAsiaTheme="minorHAnsi"/>
          <w:szCs w:val="21"/>
        </w:rPr>
        <w:t>endwhile</w:t>
      </w:r>
      <w:proofErr w:type="spellEnd"/>
    </w:p>
    <w:p w14:paraId="3A112660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else</w:t>
      </w:r>
    </w:p>
    <w:p w14:paraId="3EF9F223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</w:t>
      </w:r>
      <w:r w:rsidRPr="00476350">
        <w:rPr>
          <w:rFonts w:eastAsiaTheme="minorHAnsi"/>
          <w:szCs w:val="21"/>
          <w:highlight w:val="yellow"/>
        </w:rPr>
        <w:t>c</w:t>
      </w:r>
    </w:p>
    <w:p w14:paraId="15CB0A93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  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← 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+ 1</w:t>
      </w:r>
    </w:p>
    <w:p w14:paraId="2961656C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endif</w:t>
      </w:r>
    </w:p>
    <w:p w14:paraId="187CA6AB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</w:p>
    <w:p w14:paraId="0112BE13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  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 xml:space="preserve"> ← 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 xml:space="preserve"> + 1</w:t>
      </w:r>
    </w:p>
    <w:p w14:paraId="47128B1C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</w:t>
      </w:r>
      <w:proofErr w:type="spellStart"/>
      <w:r w:rsidRPr="00476350">
        <w:rPr>
          <w:rFonts w:eastAsiaTheme="minorHAnsi"/>
          <w:szCs w:val="21"/>
        </w:rPr>
        <w:t>endwhile</w:t>
      </w:r>
      <w:proofErr w:type="spellEnd"/>
    </w:p>
    <w:p w14:paraId="2D6F9175" w14:textId="77777777" w:rsidR="00486271" w:rsidRPr="00476350" w:rsidRDefault="00486271" w:rsidP="00486271">
      <w:pPr>
        <w:ind w:leftChars="202" w:left="424"/>
        <w:jc w:val="left"/>
        <w:rPr>
          <w:rFonts w:eastAsiaTheme="minorHAnsi"/>
          <w:szCs w:val="21"/>
        </w:rPr>
      </w:pPr>
    </w:p>
    <w:p w14:paraId="2C2C041B" w14:textId="77777777" w:rsidR="00486271" w:rsidRDefault="00486271" w:rsidP="00486271">
      <w:pPr>
        <w:ind w:leftChars="202" w:left="424"/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 xml:space="preserve">  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>] ← EOS</w:t>
      </w:r>
    </w:p>
    <w:p w14:paraId="2FA6480A" w14:textId="77777777" w:rsidR="00486271" w:rsidRDefault="00486271" w:rsidP="00486271">
      <w:pPr>
        <w:jc w:val="left"/>
        <w:rPr>
          <w:rFonts w:eastAsiaTheme="minorHAnsi"/>
          <w:szCs w:val="21"/>
        </w:rPr>
      </w:pPr>
    </w:p>
    <w:p w14:paraId="1926855F" w14:textId="77777777" w:rsidR="00486271" w:rsidRDefault="00486271" w:rsidP="00486271">
      <w:pPr>
        <w:jc w:val="left"/>
        <w:rPr>
          <w:rFonts w:eastAsiaTheme="minorHAnsi"/>
          <w:szCs w:val="21"/>
        </w:rPr>
        <w:sectPr w:rsidR="00486271" w:rsidSect="00486271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D749E7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>a に関する解答群</w:t>
      </w:r>
    </w:p>
    <w:p w14:paraId="5F3B0C31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</w:p>
    <w:p w14:paraId="774F9594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ア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+ 1</w:t>
      </w:r>
    </w:p>
    <w:p w14:paraId="432A508B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イ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– 1</w:t>
      </w:r>
    </w:p>
    <w:p w14:paraId="4960AF0D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ウ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</w:t>
      </w:r>
      <w:proofErr w:type="spellStart"/>
      <w:r w:rsidRPr="00476350">
        <w:rPr>
          <w:rFonts w:eastAsiaTheme="minorHAnsi"/>
          <w:szCs w:val="21"/>
        </w:rPr>
        <w:t>TabGap</w:t>
      </w:r>
      <w:proofErr w:type="spellEnd"/>
      <w:r w:rsidRPr="00476350">
        <w:rPr>
          <w:rFonts w:eastAsiaTheme="minorHAnsi"/>
          <w:szCs w:val="21"/>
        </w:rPr>
        <w:t xml:space="preserve"> + 1</w:t>
      </w:r>
    </w:p>
    <w:p w14:paraId="1D28554D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エ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</w:t>
      </w:r>
      <w:proofErr w:type="spellStart"/>
      <w:r w:rsidRPr="00476350">
        <w:rPr>
          <w:rFonts w:eastAsiaTheme="minorHAnsi"/>
          <w:szCs w:val="21"/>
        </w:rPr>
        <w:t>TabGap</w:t>
      </w:r>
      <w:proofErr w:type="spellEnd"/>
      <w:r w:rsidRPr="00476350">
        <w:rPr>
          <w:rFonts w:eastAsiaTheme="minorHAnsi"/>
          <w:szCs w:val="21"/>
        </w:rPr>
        <w:t xml:space="preserve"> – 1</w:t>
      </w:r>
    </w:p>
    <w:p w14:paraId="41FEBA03" w14:textId="77777777" w:rsidR="00486271" w:rsidRDefault="00486271" w:rsidP="00486271">
      <w:pPr>
        <w:jc w:val="left"/>
        <w:rPr>
          <w:rFonts w:eastAsiaTheme="minorHAnsi"/>
          <w:szCs w:val="21"/>
        </w:rPr>
      </w:pPr>
    </w:p>
    <w:p w14:paraId="21D639EB" w14:textId="61A9967A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/>
          <w:szCs w:val="21"/>
        </w:rPr>
        <w:t>b 、 c に関する解答群</w:t>
      </w:r>
    </w:p>
    <w:p w14:paraId="3278ADA3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</w:p>
    <w:p w14:paraId="5AAA01B5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ア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← 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+ 1</w:t>
      </w:r>
    </w:p>
    <w:p w14:paraId="47105F22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イ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] ← 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>]</w:t>
      </w:r>
    </w:p>
    <w:p w14:paraId="5A1E8825" w14:textId="77777777" w:rsidR="00486271" w:rsidRPr="00476350" w:rsidRDefault="00486271" w:rsidP="00486271">
      <w:pPr>
        <w:jc w:val="left"/>
        <w:rPr>
          <w:rFonts w:eastAsiaTheme="minorHAnsi"/>
          <w:szCs w:val="21"/>
        </w:rPr>
      </w:pPr>
      <w:r w:rsidRPr="00476350">
        <w:rPr>
          <w:rFonts w:eastAsiaTheme="minorHAnsi" w:hint="eastAsia"/>
          <w:szCs w:val="21"/>
        </w:rPr>
        <w:t>ウ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 + 1] ← 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>]</w:t>
      </w:r>
    </w:p>
    <w:p w14:paraId="6059E9C0" w14:textId="77777777" w:rsidR="00486271" w:rsidRDefault="00486271" w:rsidP="00486271">
      <w:pPr>
        <w:jc w:val="left"/>
        <w:rPr>
          <w:rFonts w:eastAsiaTheme="minorHAnsi"/>
          <w:szCs w:val="21"/>
        </w:rPr>
        <w:sectPr w:rsidR="00486271" w:rsidSect="00486271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476350">
        <w:rPr>
          <w:rFonts w:eastAsiaTheme="minorHAnsi" w:hint="eastAsia"/>
          <w:szCs w:val="21"/>
        </w:rPr>
        <w:t>エ</w:t>
      </w:r>
      <w:r>
        <w:rPr>
          <w:rFonts w:eastAsiaTheme="minorHAnsi" w:hint="eastAsia"/>
          <w:szCs w:val="21"/>
        </w:rPr>
        <w:t xml:space="preserve">　</w:t>
      </w:r>
      <w:proofErr w:type="spellStart"/>
      <w:r w:rsidRPr="00476350">
        <w:rPr>
          <w:rFonts w:eastAsiaTheme="minorHAnsi"/>
          <w:szCs w:val="21"/>
        </w:rPr>
        <w:t>Dst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Didx</w:t>
      </w:r>
      <w:proofErr w:type="spellEnd"/>
      <w:r w:rsidRPr="00476350">
        <w:rPr>
          <w:rFonts w:eastAsiaTheme="minorHAnsi"/>
          <w:szCs w:val="21"/>
        </w:rPr>
        <w:t xml:space="preserve">] ← </w:t>
      </w:r>
      <w:proofErr w:type="spellStart"/>
      <w:r w:rsidRPr="00476350">
        <w:rPr>
          <w:rFonts w:eastAsiaTheme="minorHAnsi"/>
          <w:szCs w:val="21"/>
        </w:rPr>
        <w:t>Src</w:t>
      </w:r>
      <w:proofErr w:type="spellEnd"/>
      <w:r w:rsidRPr="00476350">
        <w:rPr>
          <w:rFonts w:eastAsiaTheme="minorHAnsi"/>
          <w:szCs w:val="21"/>
        </w:rPr>
        <w:t>[</w:t>
      </w:r>
      <w:proofErr w:type="spellStart"/>
      <w:r w:rsidRPr="00476350">
        <w:rPr>
          <w:rFonts w:eastAsiaTheme="minorHAnsi"/>
          <w:szCs w:val="21"/>
        </w:rPr>
        <w:t>Sidx</w:t>
      </w:r>
      <w:proofErr w:type="spellEnd"/>
      <w:r w:rsidRPr="00476350">
        <w:rPr>
          <w:rFonts w:eastAsiaTheme="minorHAnsi"/>
          <w:szCs w:val="21"/>
        </w:rPr>
        <w:t xml:space="preserve"> + 1]</w:t>
      </w:r>
    </w:p>
    <w:p w14:paraId="734A0085" w14:textId="2EB820A7" w:rsidR="00434B13" w:rsidRPr="00486271" w:rsidRDefault="00434B13" w:rsidP="00486271">
      <w:pPr>
        <w:rPr>
          <w:rFonts w:hint="eastAsia"/>
        </w:rPr>
      </w:pPr>
    </w:p>
    <w:sectPr w:rsidR="00434B13" w:rsidRPr="00486271" w:rsidSect="00260394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EBCC" w14:textId="77777777" w:rsidR="0013212C" w:rsidRDefault="0013212C" w:rsidP="007C6557">
      <w:r>
        <w:separator/>
      </w:r>
    </w:p>
  </w:endnote>
  <w:endnote w:type="continuationSeparator" w:id="0">
    <w:p w14:paraId="6626C047" w14:textId="77777777" w:rsidR="0013212C" w:rsidRDefault="0013212C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9DA1" w14:textId="77777777" w:rsidR="0013212C" w:rsidRDefault="0013212C" w:rsidP="007C6557">
      <w:r>
        <w:separator/>
      </w:r>
    </w:p>
  </w:footnote>
  <w:footnote w:type="continuationSeparator" w:id="0">
    <w:p w14:paraId="39DB2C5D" w14:textId="77777777" w:rsidR="0013212C" w:rsidRDefault="0013212C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5"/>
  </w:num>
  <w:num w:numId="2" w16cid:durableId="747116422">
    <w:abstractNumId w:val="4"/>
  </w:num>
  <w:num w:numId="3" w16cid:durableId="55864678">
    <w:abstractNumId w:val="1"/>
  </w:num>
  <w:num w:numId="4" w16cid:durableId="1288513161">
    <w:abstractNumId w:val="3"/>
  </w:num>
  <w:num w:numId="5" w16cid:durableId="958218892">
    <w:abstractNumId w:val="0"/>
  </w:num>
  <w:num w:numId="6" w16cid:durableId="1209876921">
    <w:abstractNumId w:val="6"/>
  </w:num>
  <w:num w:numId="7" w16cid:durableId="1156216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260394"/>
    <w:rsid w:val="00376672"/>
    <w:rsid w:val="00434B13"/>
    <w:rsid w:val="00486271"/>
    <w:rsid w:val="007C6557"/>
    <w:rsid w:val="00836CC2"/>
    <w:rsid w:val="00906C74"/>
    <w:rsid w:val="009E2AD3"/>
    <w:rsid w:val="00A74EB0"/>
    <w:rsid w:val="00B27590"/>
    <w:rsid w:val="00BD300C"/>
    <w:rsid w:val="00E0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8</cp:revision>
  <dcterms:created xsi:type="dcterms:W3CDTF">2022-12-14T07:28:00Z</dcterms:created>
  <dcterms:modified xsi:type="dcterms:W3CDTF">2023-01-10T00:43:00Z</dcterms:modified>
</cp:coreProperties>
</file>