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CF2D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C3777A">
        <w:rPr>
          <w:rFonts w:ascii="adelle" w:eastAsia="Times New Roman" w:hAnsi="adelle" w:cs="Times New Roman"/>
          <w:b/>
          <w:bCs/>
          <w:color w:val="262626"/>
        </w:rPr>
        <w:t>Boston College Demands</w:t>
      </w:r>
    </w:p>
    <w:p w14:paraId="378AE975" w14:textId="77777777" w:rsidR="00C703FC" w:rsidRPr="00C3777A" w:rsidRDefault="00C703FC" w:rsidP="00C703FC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672B0DEF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Institutional Commitment</w:t>
      </w:r>
    </w:p>
    <w:p w14:paraId="79C2814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1. Approve 3 Point Guide Info Graphic for Posting &amp; Printing</w:t>
      </w:r>
    </w:p>
    <w:p w14:paraId="35E5AF59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2. Release 2013 Campus Climate Data, Conclusions &amp; Next Steps</w:t>
      </w:r>
    </w:p>
    <w:p w14:paraId="4784B23D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3. Appoint a Diversity Officer at Every College to Sit on a University-wide Diversity Council</w:t>
      </w:r>
    </w:p>
    <w:p w14:paraId="48B69DE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4. Include Students in the Hiring Committee for the New Executive Director of the Office of Institutional Diversity, and Include Questions regarding Systematic Oppression as part of the Interview Process</w:t>
      </w:r>
    </w:p>
    <w:p w14:paraId="20D3CB2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Interventions</w:t>
      </w:r>
    </w:p>
    <w:p w14:paraId="78249DA2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5. Collaboratively Design &amp; Launch the Bias Response Team (BRT) with Students of Color</w:t>
      </w:r>
    </w:p>
    <w:p w14:paraId="2FC0383A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6. Require Diversity &amp; Anti-Oppression Training for the BC Community</w:t>
      </w:r>
    </w:p>
    <w:p w14:paraId="7C39E3F4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7. Reform Pedagogy &amp; Curriculum to Reduce Eurocentric </w:t>
      </w:r>
      <w:proofErr w:type="gramStart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Focus  and</w:t>
      </w:r>
      <w:proofErr w:type="gramEnd"/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 xml:space="preserve"> Address Racism and diversity in the classroom</w:t>
      </w:r>
    </w:p>
    <w:p w14:paraId="53EB1481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b/>
          <w:bCs/>
          <w:color w:val="262626"/>
          <w:sz w:val="21"/>
          <w:szCs w:val="21"/>
        </w:rPr>
        <w:t>Accountability</w:t>
      </w:r>
    </w:p>
    <w:p w14:paraId="7C7E8548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8. Publicize Issues and Progress on Addressing Institutional Racism at Boston College</w:t>
      </w:r>
    </w:p>
    <w:p w14:paraId="1CCC14FE" w14:textId="77777777" w:rsidR="00C703FC" w:rsidRPr="00C3777A" w:rsidRDefault="00C703FC" w:rsidP="00C703FC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9. Publicize Statistics on Students, Faculty, Staff &amp; Board of Trustee Members of Color, International Status, and Female and/or Gender Nonconforming.</w:t>
      </w:r>
    </w:p>
    <w:p w14:paraId="5C4E153C" w14:textId="77777777" w:rsidR="00C703FC" w:rsidRPr="00C3777A" w:rsidRDefault="00C703FC" w:rsidP="00C703FC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C3777A">
        <w:rPr>
          <w:rFonts w:ascii="adelle" w:eastAsia="Times New Roman" w:hAnsi="adelle" w:cs="Times New Roman"/>
          <w:color w:val="262626"/>
          <w:sz w:val="21"/>
          <w:szCs w:val="21"/>
        </w:rPr>
        <w:t>10. Increase Recruitment &amp; Retention of Students, Faculty, Staff &amp; Board of Trustee Members of Color, International status, and Female and/or Gender Nonconforming.</w:t>
      </w:r>
    </w:p>
    <w:p w14:paraId="13197316" w14:textId="77777777" w:rsidR="00814309" w:rsidRDefault="00C703FC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C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F1682"/>
    <w:rsid w:val="00C7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8874"/>
  <w15:chartTrackingRefBased/>
  <w15:docId w15:val="{4891DFA0-5FAB-6D4F-A486-8C735F86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2021-10-25T20:22:00Z</dcterms:created>
  <dcterms:modified xsi:type="dcterms:W3CDTF">2021-10-25T20:22:00Z</dcterms:modified>
</cp:coreProperties>
</file>