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3A27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89234F">
        <w:rPr>
          <w:rFonts w:ascii="adelle" w:eastAsia="Times New Roman" w:hAnsi="adelle" w:cs="Times New Roman"/>
          <w:b/>
          <w:bCs/>
          <w:color w:val="262626"/>
        </w:rPr>
        <w:t>Harvard University Demands</w:t>
      </w:r>
    </w:p>
    <w:p w14:paraId="7AB3D670" w14:textId="77777777" w:rsidR="0089234F" w:rsidRPr="0089234F" w:rsidRDefault="0089234F" w:rsidP="0089234F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60367295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 xml:space="preserve">1.    We demand that the amount of black faculty should match the </w:t>
      </w:r>
      <w:proofErr w:type="gramStart"/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amount</w:t>
      </w:r>
      <w:proofErr w:type="gramEnd"/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 xml:space="preserve"> of black students. Excluding all faculty in the Africology department. Meaning the ratio needs to match without including the black faculty in that department.</w:t>
      </w:r>
    </w:p>
    <w:p w14:paraId="23D6AD8D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2.    We demand all students should take a general education race, ethnicity, and racism course.</w:t>
      </w:r>
    </w:p>
    <w:p w14:paraId="7DCCB184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3.    We demand Black studies built into the curriculum of every major.</w:t>
      </w:r>
    </w:p>
    <w:p w14:paraId="30C3171B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4.    We demand Annual cultural competency for all faculty and staff including DPS</w:t>
      </w:r>
    </w:p>
    <w:p w14:paraId="475A2DEA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5.    We demand a CMA that has the capacity to host large groups of marginalized students in a safe space without restrictions on outside food. We demand a functioning CMA allowed proper space and given proper recognition.</w:t>
      </w:r>
    </w:p>
    <w:p w14:paraId="69A0524E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6.    We demand low-income meal plan option/not requiring that students who live on campus to acquire a meal plan.</w:t>
      </w:r>
    </w:p>
    <w:p w14:paraId="4682748B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7.    We demand several black financial advisors whose sole purpose is to find and distribute scholarships and financial aid to and for black students specifically.</w:t>
      </w:r>
    </w:p>
    <w:p w14:paraId="15BDDC27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8.    We demand a separate committee, made up of students selected by BSU, for Black Homecoming Week with the autonomy and power to schedule and hold events for Black Homecoming.</w:t>
      </w:r>
    </w:p>
    <w:p w14:paraId="2FB38DF9" w14:textId="77777777" w:rsidR="0089234F" w:rsidRPr="0089234F" w:rsidRDefault="0089234F" w:rsidP="0089234F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 xml:space="preserve">9.    We demand a Doctorate and </w:t>
      </w:r>
      <w:proofErr w:type="gramStart"/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Master’s</w:t>
      </w:r>
      <w:proofErr w:type="gramEnd"/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 xml:space="preserve"> Program for Africology and African American Studies with adequate funding and no less 3 full-time graduate assistantships.</w:t>
      </w:r>
    </w:p>
    <w:p w14:paraId="165A6014" w14:textId="77777777" w:rsidR="0089234F" w:rsidRPr="0089234F" w:rsidRDefault="0089234F" w:rsidP="0089234F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89234F">
        <w:rPr>
          <w:rFonts w:ascii="adelle" w:eastAsia="Times New Roman" w:hAnsi="adelle" w:cs="Times New Roman"/>
          <w:color w:val="262626"/>
          <w:sz w:val="21"/>
          <w:szCs w:val="21"/>
        </w:rPr>
        <w:t>10. We demand the Women’s Resource Center dedicate at least 3 programs a year to black women specifically. We demand a black resource center under the umbrella of the Center for Multicultural Affairs. </w:t>
      </w:r>
    </w:p>
    <w:p w14:paraId="242491D8" w14:textId="77777777" w:rsidR="0089234F" w:rsidRPr="0089234F" w:rsidRDefault="0089234F" w:rsidP="0089234F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8576EF3" w14:textId="77777777" w:rsidR="00814309" w:rsidRDefault="0089234F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4F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89234F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DCD3"/>
  <w15:chartTrackingRefBased/>
  <w15:docId w15:val="{E39E6604-9677-9B4D-89EB-1E35489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23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234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923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2021-10-25T22:46:00Z</dcterms:created>
  <dcterms:modified xsi:type="dcterms:W3CDTF">2021-10-25T22:47:00Z</dcterms:modified>
</cp:coreProperties>
</file>