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png" ContentType="image/png"/>
  <Override PartName="/word/media/rId305.png" ContentType="image/png"/>
  <Override PartName="/word/media/rId2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Survey</w:t>
      </w:r>
      <w:r>
        <w:t xml:space="preserve"> </w:t>
      </w:r>
      <w:r>
        <w:t xml:space="preserve">of</w:t>
      </w:r>
      <w:r>
        <w:t xml:space="preserve"> </w:t>
      </w:r>
      <w:r>
        <w:t xml:space="preserve">German</w:t>
      </w:r>
      <w:r>
        <w:t xml:space="preserve"> </w:t>
      </w:r>
      <w:r>
        <w:t xml:space="preserve">Diathesis</w:t>
      </w:r>
    </w:p>
    <w:p>
      <w:pPr>
        <w:pStyle w:val="Author"/>
      </w:pPr>
      <w:r>
        <w:t xml:space="preserve">Michael</w:t>
      </w:r>
      <w:r>
        <w:t xml:space="preserve"> </w:t>
      </w:r>
      <w:r>
        <w:t xml:space="preserve">Cysouw</w:t>
      </w:r>
    </w:p>
    <w:p>
      <w:pPr>
        <w:pStyle w:val="Date"/>
      </w:pPr>
      <w:r>
        <w:t xml:space="preserve">January  8, 2021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preface"/>
    <w:p>
      <w:pPr>
        <w:pStyle w:val="Heading1"/>
      </w:pPr>
      <w:r>
        <w:t xml:space="preserve">Preface</w:t>
      </w:r>
    </w:p>
    <w:bookmarkStart w:id="21" w:name="X80505679cfe0cca79bae51fdda0296b7cd9c493"/>
    <w:p>
      <w:pPr>
        <w:pStyle w:val="FirstParagraph"/>
      </w:pPr>
      <w:r>
        <w:rPr>
          <w:vertAlign w:val="superscript"/>
        </w:rPr>
        <w:t xml:space="preserve">[0.1]</w:t>
      </w:r>
      <w:r>
        <w:t xml:space="preserve"> </w:t>
      </w:r>
      <w:r>
        <w:t xml:space="preserve">To start off I would like to offer a major disclaimer: this book is a work in progress. The current version undoubtedly contains numerous errors, omissions, inaccuracies and wrong generalisations. I can say this with certainty because I have been changing, adding and deleting details up to the publication of the current version of this book. And I do not expect it to stop here. Actually, the work-in-progress status is intended to be taken quite literally: I plan to update and revise this book regularly in the future. Any progress can be followed online at</w:t>
      </w:r>
      <w:r>
        <w:t xml:space="preserve"> </w:t>
      </w:r>
      <w:hyperlink r:id="rId20">
        <w:r>
          <w:rPr>
            <w:rStyle w:val="Hyperlink"/>
          </w:rPr>
          <w:t xml:space="preserve">https://github.com/cysouw/diathesis</w:t>
        </w:r>
      </w:hyperlink>
      <w:r>
        <w:t xml:space="preserve">. I welcome any suggestions for improvement, which can be submitted as an</w:t>
      </w:r>
      <w:r>
        <w:t xml:space="preserve"> </w:t>
      </w:r>
      <w:r>
        <w:t xml:space="preserve">‘</w:t>
      </w:r>
      <w:r>
        <w:t xml:space="preserve">issue</w:t>
      </w:r>
      <w:r>
        <w:t xml:space="preserve">’</w:t>
      </w:r>
      <w:r>
        <w:t xml:space="preserve"> </w:t>
      </w:r>
      <w:r>
        <w:t xml:space="preserve">on that website, or, even better, as a</w:t>
      </w:r>
      <w:r>
        <w:t xml:space="preserve"> </w:t>
      </w:r>
      <w:r>
        <w:t xml:space="preserve">‘</w:t>
      </w:r>
      <w:r>
        <w:t xml:space="preserve">pull request</w:t>
      </w:r>
      <w:r>
        <w:t xml:space="preserve">’</w:t>
      </w:r>
      <w:r>
        <w:t xml:space="preserve"> </w:t>
      </w:r>
      <w:r>
        <w:t xml:space="preserve">including proposed changes and corrections.</w:t>
      </w:r>
    </w:p>
    <w:bookmarkEnd w:id="21"/>
    <w:bookmarkStart w:id="22" w:name="X588c3fcb43fc86f5ac79164cedf59e8e7b9e7ec"/>
    <w:p>
      <w:pPr>
        <w:pStyle w:val="BodyText"/>
      </w:pPr>
      <w:r>
        <w:rPr>
          <w:vertAlign w:val="superscript"/>
        </w:rPr>
        <w:t xml:space="preserve">[0.2]</w:t>
      </w:r>
      <w:r>
        <w:t xml:space="preserve"> </w:t>
      </w:r>
      <w:r>
        <w:t xml:space="preserve">This book is about German grammar, but the book is written in English. These two decisions have a purely personal background. First, the idea to write about German grammar arose in the context of me teaching German grammar at the Philipps-University in Marburg. Actually, the diversity of diathesis could, and should, be investigated in depth in any language besides German. Second, the book is written in English first and foremost because I personally feel more comfortable writing in English than in German. Also, I think that my approach to diathesis is also of interest to readers that do not care to much about the details of German grammar. For the readers that are interested in those details of German, I assume that they both have a working knowledge of English (so they can read this text) and of German (so they can understand the German examples). For that reason I decided to omit any interlinear glossing of the examples. Most examples are simple enough to be understood even with just an approximate understanding of German. Adding interlinear glossing throughout would be an enormous undertaking, which I think is not worthwhile given the intended readership.</w:t>
      </w:r>
    </w:p>
    <w:bookmarkEnd w:id="22"/>
    <w:bookmarkStart w:id="23" w:name="X8250286db92ccc336dc6f622c10c8bc09286693"/>
    <w:p>
      <w:pPr>
        <w:pStyle w:val="BodyText"/>
      </w:pPr>
      <w:r>
        <w:rPr>
          <w:vertAlign w:val="superscript"/>
        </w:rPr>
        <w:t xml:space="preserve">[0.3]</w:t>
      </w:r>
      <w:r>
        <w:t xml:space="preserve"> </w:t>
      </w:r>
      <w:r>
        <w:t xml:space="preserve">Of the many students that have participated in my lectures and seminars (and had to endure my work-in-progress) I would like to explicitly thank Dennis Beitel, Franziska Beyer, Patricia Bier, Katja Daube, Milena Gropp, Eric Ilten, Jens Jakob, Christina Jann, Vanessa Lang, Katrin Leinweber, Rieke Hänche, Philip Ossowski, Nico Reinicke, Kristina Splanemann, and Stella van den Berg. They wrote very useful term-papers or theses about topics related to the topics discussed here.</w:t>
      </w:r>
    </w:p>
    <w:bookmarkEnd w:id="23"/>
    <w:bookmarkEnd w:id="24"/>
    <w:bookmarkStart w:id="335" w:name="setting-the-scene"/>
    <w:p>
      <w:pPr>
        <w:pStyle w:val="Heading1"/>
      </w:pPr>
      <w:r>
        <w:rPr>
          <w:rStyle w:val="SectionNumber"/>
        </w:rPr>
        <w:t xml:space="preserve">1</w:t>
      </w:r>
      <w:r>
        <w:tab/>
      </w:r>
      <w:r>
        <w:t xml:space="preserve">Setting the scene</w:t>
      </w:r>
    </w:p>
    <w:bookmarkStart w:id="35" w:name="the-daunting-diversity-of-diathesis"/>
    <w:p>
      <w:pPr>
        <w:pStyle w:val="Heading2"/>
      </w:pPr>
      <w:r>
        <w:rPr>
          <w:rStyle w:val="SectionNumber"/>
        </w:rPr>
        <w:t xml:space="preserve">1.1</w:t>
      </w:r>
      <w:r>
        <w:tab/>
      </w:r>
      <w:r>
        <w:t xml:space="preserve">The daunting diversity of diathesis</w:t>
      </w:r>
    </w:p>
    <w:bookmarkStart w:id="25" w:name="X491f8b5ecc09d9de308ea37e6a23ad2dd66c256"/>
    <w:p>
      <w:pPr>
        <w:pStyle w:val="FirstParagraph"/>
      </w:pPr>
      <w:r>
        <w:rPr>
          <w:vertAlign w:val="superscript"/>
        </w:rPr>
        <w:t xml:space="preserve">[1.1]</w:t>
      </w:r>
      <w:r>
        <w:t xml:space="preserve"> </w:t>
      </w:r>
      <w:r>
        <w:t xml:space="preserve">The quintessential example of German diathesis, found in virtually every grammatical descriptions of German, is the</w:t>
      </w:r>
      <w:r>
        <w:t xml:space="preserve"> </w:t>
      </w:r>
      <w:r>
        <w:rPr>
          <w:i/>
        </w:rPr>
        <w:t xml:space="preserve">werden + Partizip</w:t>
      </w:r>
      <w:r>
        <w:t xml:space="preserve"> </w:t>
      </w:r>
      <w:r>
        <w:t xml:space="preserve">passive construction</w:t>
      </w:r>
      <w:r>
        <w:t xml:space="preserve"> </w:t>
      </w:r>
      <w:hyperlink w:anchor="ling-ex:1.1">
        <w:r>
          <w:rPr>
            <w:rStyle w:val="Hyperlink"/>
          </w:rPr>
          <w:t xml:space="preserve">(1.1 a)</w:t>
        </w:r>
      </w:hyperlink>
      <w:r>
        <w:t xml:space="preserve">. A central characteristic of this construction is that the state-of-affairs as described by this passive is fundamentally the same as in the corresponding active</w:t>
      </w:r>
      <w:r>
        <w:t xml:space="preserve"> </w:t>
      </w:r>
      <w:hyperlink w:anchor="ling-ex:1.1">
        <w:r>
          <w:rPr>
            <w:rStyle w:val="Hyperlink"/>
          </w:rPr>
          <w:t xml:space="preserve">(1.1 b)</w:t>
        </w:r>
      </w:hyperlink>
      <w:r>
        <w:t xml:space="preserve">, though the sentence structure of course differs between the two expressions.</w:t>
      </w:r>
    </w:p>
    <w:bookmarkEnd w:id="25"/>
    <w:bookmarkStart w:id="26" w:name="ling-ex:1.1"/>
    <w:tbl>
      <w:tblPr>
        <w:tblStyle w:val="Table"/>
        <w:tblW w:type="pct" w:w="0.0"/>
        <w:tblLook w:firstRow="0" w:lastRow="0" w:firstColumn="0" w:lastColumn="0" w:noHBand="0" w:noVBand="0"/>
      </w:tblPr>
      <w:tblGrid/>
      <w:tr>
        <w:tc>
          <w:p>
            <w:pPr>
              <w:pStyle w:val="Compact"/>
              <w:jc w:val="left"/>
            </w:pPr>
            <w:r>
              <w:t xml:space="preserve">(1.1)</w:t>
            </w:r>
          </w:p>
        </w:tc>
        <w:tc>
          <w:p>
            <w:pPr>
              <w:pStyle w:val="Compact"/>
              <w:jc w:val="left"/>
            </w:pPr>
            <w:r>
              <w:t xml:space="preserve">a.</w:t>
            </w:r>
          </w:p>
        </w:tc>
        <w:tc>
          <w:p>
            <w:pPr>
              <w:pStyle w:val="Compact"/>
              <w:jc w:val="left"/>
            </w:pPr>
            <w:r>
              <w:t xml:space="preserve">Das Gemälde wird (von einem Künstler) gemalt.</w:t>
            </w:r>
          </w:p>
        </w:tc>
      </w:tr>
      <w:tr>
        <w:tc>
          <w:p/>
        </w:tc>
        <w:tc>
          <w:p>
            <w:pPr>
              <w:pStyle w:val="Compact"/>
              <w:jc w:val="left"/>
            </w:pPr>
            <w:r>
              <w:t xml:space="preserve">b.</w:t>
            </w:r>
          </w:p>
        </w:tc>
        <w:tc>
          <w:p>
            <w:pPr>
              <w:pStyle w:val="Compact"/>
              <w:jc w:val="left"/>
            </w:pPr>
            <w:r>
              <w:t xml:space="preserve">Der Künstler malt ein Gemälde.</w:t>
            </w:r>
          </w:p>
        </w:tc>
      </w:tr>
    </w:tbl>
    <w:bookmarkEnd w:id="26"/>
    <w:bookmarkStart w:id="28" w:name="X114b9dabe64741f5700c676da07d4182530a754"/>
    <w:p>
      <w:pPr>
        <w:pStyle w:val="BodyText"/>
      </w:pPr>
      <w:r>
        <w:rPr>
          <w:vertAlign w:val="superscript"/>
        </w:rPr>
        <w:t xml:space="preserve">[1.2]</w:t>
      </w:r>
      <w:r>
        <w:t xml:space="preserve"> </w:t>
      </w:r>
      <w:r>
        <w:t xml:space="preserve">This approach to diathesis, viz. different grammatical sentence structures that express approximately the same state-of-affairs, is applicable to a large number of grammatical phenomena in German. For example, some verbs allow for passive-like constructions without any</w:t>
      </w:r>
      <w:r>
        <w:t xml:space="preserve"> </w:t>
      </w:r>
      <w:r>
        <w:rPr>
          <w:i/>
        </w:rPr>
        <w:t xml:space="preserve">werden</w:t>
      </w:r>
      <w:r>
        <w:t xml:space="preserve"> </w:t>
      </w:r>
      <w:r>
        <w:t xml:space="preserve">auxiliary, often called</w:t>
      </w:r>
      <w:r>
        <w:t xml:space="preserve"> </w:t>
      </w:r>
      <w:r>
        <w:t xml:space="preserve">‘</w:t>
      </w:r>
      <w:r>
        <w:t xml:space="preserve">anticausative</w:t>
      </w:r>
      <w:r>
        <w:t xml:space="preserve">’</w:t>
      </w:r>
      <w:r>
        <w:t xml:space="preserve"> </w:t>
      </w:r>
      <w:hyperlink w:anchor="ling-ex:1.2">
        <w:r>
          <w:rPr>
            <w:rStyle w:val="Hyperlink"/>
          </w:rPr>
          <w:t xml:space="preserve">(1.2 a)</w:t>
        </w:r>
      </w:hyperlink>
      <w:r>
        <w:t xml:space="preserve">. Other verbs allow for an alternation between a case-marked accusative and a prepositional phrase, often called</w:t>
      </w:r>
      <w:r>
        <w:t xml:space="preserve"> </w:t>
      </w:r>
      <w:r>
        <w:t xml:space="preserve">‘</w:t>
      </w:r>
      <w:r>
        <w:t xml:space="preserve">antipassive</w:t>
      </w:r>
      <w:r>
        <w:t xml:space="preserve">’</w:t>
      </w:r>
      <w:r>
        <w:t xml:space="preserve"> </w:t>
      </w:r>
      <w:hyperlink w:anchor="ling-ex:1.2">
        <w:r>
          <w:rPr>
            <w:rStyle w:val="Hyperlink"/>
          </w:rPr>
          <w:t xml:space="preserve">(1.2 b)</w:t>
        </w:r>
      </w:hyperlink>
      <w:r>
        <w:t xml:space="preserve">. Further, there exist many different kinds of diathesis marked by a reflexive pronoun</w:t>
      </w:r>
      <w:r>
        <w:t xml:space="preserve"> </w:t>
      </w:r>
      <w:r>
        <w:rPr>
          <w:i/>
        </w:rPr>
        <w:t xml:space="preserve">sich</w:t>
      </w:r>
      <w:r>
        <w:t xml:space="preserve"> </w:t>
      </w:r>
      <w:hyperlink w:anchor="ling-ex:1.2">
        <w:r>
          <w:rPr>
            <w:rStyle w:val="Hyperlink"/>
          </w:rPr>
          <w:t xml:space="preserve">(1.2 c)</w:t>
        </w:r>
      </w:hyperlink>
      <w:r>
        <w:t xml:space="preserve"> </w:t>
      </w:r>
      <w:r>
        <w:t xml:space="preserve">or marked by preverbs like</w:t>
      </w:r>
      <w:r>
        <w:t xml:space="preserve"> </w:t>
      </w:r>
      <w:r>
        <w:rPr>
          <w:i/>
        </w:rPr>
        <w:t xml:space="preserve">ent-</w:t>
      </w:r>
      <w:r>
        <w:t xml:space="preserve"> </w:t>
      </w:r>
      <w:hyperlink w:anchor="ling-ex:1.2">
        <w:r>
          <w:rPr>
            <w:rStyle w:val="Hyperlink"/>
          </w:rPr>
          <w:t xml:space="preserve">(1.2 d)</w:t>
        </w:r>
      </w:hyperlink>
      <w:r>
        <w:t xml:space="preserve">. Many auxiliary-like construction beyond the</w:t>
      </w:r>
      <w:r>
        <w:t xml:space="preserve"> </w:t>
      </w:r>
      <w:r>
        <w:rPr>
          <w:i/>
        </w:rPr>
        <w:t xml:space="preserve">werden + Infinitiv</w:t>
      </w:r>
      <w:r>
        <w:t xml:space="preserve"> </w:t>
      </w:r>
      <w:r>
        <w:t xml:space="preserve">passive also show diathesis, e.g. </w:t>
      </w:r>
      <w:r>
        <w:rPr>
          <w:i/>
        </w:rPr>
        <w:t xml:space="preserve">sein + zu + Infinitive</w:t>
      </w:r>
      <w:r>
        <w:t xml:space="preserve"> </w:t>
      </w:r>
      <w:hyperlink w:anchor="ling-ex:1.2">
        <w:r>
          <w:rPr>
            <w:rStyle w:val="Hyperlink"/>
          </w:rPr>
          <w:t xml:space="preserve">(1.2 e)</w:t>
        </w:r>
      </w:hyperlink>
      <w:r>
        <w:t xml:space="preserve">.</w:t>
      </w:r>
      <w:r>
        <w:rPr>
          <w:rStyle w:val="FootnoteReference"/>
        </w:rPr>
        <w:footnoteReference w:id="27"/>
      </w:r>
    </w:p>
    <w:bookmarkEnd w:id="28"/>
    <w:bookmarkStart w:id="29" w:name="ling-ex:1.2"/>
    <w:tbl>
      <w:tblPr>
        <w:tblStyle w:val="Table"/>
        <w:tblW w:type="pct" w:w="0.0"/>
        <w:tblLook w:firstRow="0" w:lastRow="0" w:firstColumn="0" w:lastColumn="0" w:noHBand="0" w:noVBand="0"/>
      </w:tblPr>
      <w:tblGrid/>
      <w:tr>
        <w:tc>
          <w:p>
            <w:pPr>
              <w:pStyle w:val="Compact"/>
              <w:jc w:val="left"/>
            </w:pPr>
            <w:r>
              <w:t xml:space="preserve">(1.2)</w:t>
            </w:r>
          </w:p>
        </w:tc>
        <w:tc>
          <w:p>
            <w:pPr>
              <w:pStyle w:val="Compact"/>
              <w:jc w:val="left"/>
            </w:pPr>
            <w:r>
              <w:t xml:space="preserve">a.</w:t>
            </w:r>
          </w:p>
        </w:tc>
        <w:tc>
          <w:p>
            <w:pPr>
              <w:pStyle w:val="Compact"/>
              <w:jc w:val="left"/>
            </w:pPr>
            <w:r>
              <w:t xml:space="preserve">Der Doktor heilt den Schmerz. Der Schmerz heilt (durch den Doktor).</w:t>
            </w:r>
          </w:p>
        </w:tc>
      </w:tr>
      <w:tr>
        <w:tc>
          <w:p/>
        </w:tc>
        <w:tc>
          <w:p>
            <w:pPr>
              <w:pStyle w:val="Compact"/>
              <w:jc w:val="left"/>
            </w:pPr>
            <w:r>
              <w:t xml:space="preserve">b.</w:t>
            </w:r>
          </w:p>
        </w:tc>
        <w:tc>
          <w:p>
            <w:pPr>
              <w:pStyle w:val="Compact"/>
              <w:jc w:val="left"/>
            </w:pPr>
            <w:r>
              <w:t xml:space="preserve">Der Jäger schießt den Bären. Der Jäger schießt auf den Bären.</w:t>
            </w:r>
          </w:p>
        </w:tc>
      </w:tr>
      <w:tr>
        <w:tc>
          <w:p/>
        </w:tc>
        <w:tc>
          <w:p>
            <w:pPr>
              <w:pStyle w:val="Compact"/>
              <w:jc w:val="left"/>
            </w:pPr>
            <w:r>
              <w:t xml:space="preserve">c.</w:t>
            </w:r>
          </w:p>
        </w:tc>
        <w:tc>
          <w:p>
            <w:pPr>
              <w:pStyle w:val="Compact"/>
              <w:jc w:val="left"/>
            </w:pPr>
            <w:r>
              <w:t xml:space="preserve">Der Lehrer beklagt den Lärm. Der Lehrer beklagt sich über den Lärm.</w:t>
            </w:r>
          </w:p>
        </w:tc>
      </w:tr>
      <w:tr>
        <w:tc>
          <w:p/>
        </w:tc>
        <w:tc>
          <w:p>
            <w:pPr>
              <w:pStyle w:val="Compact"/>
              <w:jc w:val="left"/>
            </w:pPr>
            <w:r>
              <w:t xml:space="preserve">d.</w:t>
            </w:r>
          </w:p>
        </w:tc>
        <w:tc>
          <w:p>
            <w:pPr>
              <w:pStyle w:val="Compact"/>
              <w:jc w:val="left"/>
            </w:pPr>
            <w:r>
              <w:t xml:space="preserve">Der Kandidat stammt aus einem Adelsgeschlecht. Der Kandidat entstammt einem Adelsgeschlecht</w:t>
            </w:r>
          </w:p>
        </w:tc>
      </w:tr>
      <w:tr>
        <w:tc>
          <w:p/>
        </w:tc>
        <w:tc>
          <w:p>
            <w:pPr>
              <w:pStyle w:val="Compact"/>
              <w:jc w:val="left"/>
            </w:pPr>
            <w:r>
              <w:t xml:space="preserve">e.</w:t>
            </w:r>
          </w:p>
        </w:tc>
        <w:tc>
          <w:p>
            <w:pPr>
              <w:pStyle w:val="Compact"/>
              <w:jc w:val="left"/>
            </w:pPr>
            <w:r>
              <w:t xml:space="preserve">Der Ermittler löst den Fall. Der Fall ist (für den Ermittler) leicht zu lösen.</w:t>
            </w:r>
          </w:p>
        </w:tc>
      </w:tr>
    </w:tbl>
    <w:bookmarkEnd w:id="29"/>
    <w:bookmarkStart w:id="30" w:name="Xafe7d50c10921ac0f9f899939231a737e7dc2b2"/>
    <w:p>
      <w:pPr>
        <w:pStyle w:val="BodyText"/>
      </w:pPr>
      <w:r>
        <w:rPr>
          <w:vertAlign w:val="superscript"/>
        </w:rPr>
        <w:t xml:space="preserve">[1.3]</w:t>
      </w:r>
      <w:r>
        <w:t xml:space="preserve"> </w:t>
      </w:r>
      <w:r>
        <w:t xml:space="preserve">All in all, there are about 200 different German diatheses described in this book, some highly productive, some only attested for a handful of verbs. The main goal of this book is to present this wealth of grammatical possibility in a unified manner, while at the same time attempting to classify and organise this diversity. I will make no attempt to fit all these constructional possibilities of the German language into any specific grammatical framework, although the collection of diatheses presented here might be taken as a modelling-challenge for any grammatical theory.</w:t>
      </w:r>
    </w:p>
    <w:bookmarkEnd w:id="30"/>
    <w:bookmarkStart w:id="31" w:name="X26f83404b3689e9473b90563ae874b959b849ed"/>
    <w:p>
      <w:pPr>
        <w:pStyle w:val="BodyText"/>
      </w:pPr>
      <w:r>
        <w:rPr>
          <w:vertAlign w:val="superscript"/>
        </w:rPr>
        <w:t xml:space="preserve">[1.4]</w:t>
      </w:r>
      <w:r>
        <w:t xml:space="preserve"> </w:t>
      </w:r>
      <w:r>
        <w:t xml:space="preserve">It might come as a surprise that there are so many different diatheses in German, but my impression is that German is no exception among the world’s languages in this respect. I expect that all languages have a wealth of different ways in which to construe a sentence around a lexical predicate. In a sense, diatheses allow for the expression of different perspectives on the event described, something that is arguably a common desire of any language user. Looking at it this way, diathesis belongs squarely in the same domain of grammatical analysis as tense, aspect, mood or evidentiality.</w:t>
      </w:r>
    </w:p>
    <w:bookmarkEnd w:id="31"/>
    <w:bookmarkStart w:id="32" w:name="Xa8f289ebe6d4db1b4a1038b8931ec8c2b5399fb"/>
    <w:p>
      <w:pPr>
        <w:pStyle w:val="BodyText"/>
      </w:pPr>
      <w:r>
        <w:rPr>
          <w:vertAlign w:val="superscript"/>
        </w:rPr>
        <w:t xml:space="preserve">[1.5]</w:t>
      </w:r>
      <w:r>
        <w:t xml:space="preserve"> </w:t>
      </w:r>
      <w:r>
        <w:t xml:space="preserve">In this book, each diathesis has its own sub-subsection with an unique section header that can be used as a name to refer to the diathesis (e.g. Section </w:t>
      </w:r>
      <w:hyperlink w:anchor="sec:participles-werden-passive">
        <w:r>
          <w:rPr>
            <w:rStyle w:val="Hyperlink"/>
          </w:rPr>
          <w:t xml:space="preserve">7.5.2</w:t>
        </w:r>
      </w:hyperlink>
      <w:r>
        <w:t xml:space="preserve"> </w:t>
      </w:r>
      <w:r>
        <w:t xml:space="preserve">on the</w:t>
      </w:r>
      <w:r>
        <w:t xml:space="preserve"> </w:t>
      </w:r>
      <w:r>
        <w:rPr>
          <w:i/>
        </w:rPr>
        <w:t xml:space="preserve">werden + Partizip</w:t>
      </w:r>
      <w:r>
        <w:t xml:space="preserve"> </w:t>
      </w:r>
      <w:r>
        <w:t xml:space="preserve">passive). Many of these unique names are quite boring, but hopefully descriptively useful for future reference. Individual verbs (often with concrete examples) are listed with each diathesis to show the extend of its applicability. Neither these lists of verbs nor the examples are intended to be exhaustive in any way. They should be seen as a first step towards more in-depth research into individual diatheses or into the different constructional possibilities that exist for individual verbs.</w:t>
      </w:r>
    </w:p>
    <w:bookmarkEnd w:id="32"/>
    <w:bookmarkStart w:id="33" w:name="X693695d02f6236c431a6589af6dfdef6aa7fa31"/>
    <w:p>
      <w:pPr>
        <w:pStyle w:val="BodyText"/>
      </w:pPr>
      <w:r>
        <w:rPr>
          <w:vertAlign w:val="superscript"/>
        </w:rPr>
        <w:t xml:space="preserve">[1.6]</w:t>
      </w:r>
      <w:r>
        <w:t xml:space="preserve"> </w:t>
      </w:r>
      <w:r>
        <w:t xml:space="preserve">The current attempt to present a all-encompassing survey of German diathesis builds on a rich scholarly tradition (with many scholarly precursors to be cited in appropriate places throughout this work). A comparable and highly influential survey of diathesis for English is Levin</w:t>
      </w:r>
      <w:r>
        <w:t xml:space="preserve"> </w:t>
      </w:r>
      <w:r>
        <w:t xml:space="preserve">(</w:t>
      </w:r>
      <w:hyperlink w:anchor="ref-levin1993">
        <w:r>
          <w:rPr>
            <w:rStyle w:val="Hyperlink"/>
          </w:rPr>
          <w:t xml:space="preserve">1993</w:t>
        </w:r>
      </w:hyperlink>
      <w:r>
        <w:t xml:space="preserve">)</w:t>
      </w:r>
      <w:r>
        <w:t xml:space="preserve">, followed by a similar attempt for German by Sauerland</w:t>
      </w:r>
      <w:r>
        <w:t xml:space="preserve"> </w:t>
      </w:r>
      <w:r>
        <w:t xml:space="preserve">(</w:t>
      </w:r>
      <w:hyperlink w:anchor="ref-sauerland1994">
        <w:r>
          <w:rPr>
            <w:rStyle w:val="Hyperlink"/>
          </w:rPr>
          <w:t xml:space="preserve">1994</w:t>
        </w:r>
      </w:hyperlink>
      <w:r>
        <w:t xml:space="preserve">)</w:t>
      </w:r>
      <w:r>
        <w:t xml:space="preserve">. A recent cross-linguistic survey of valency and diathesis in this tradition is edited by Malchukov &amp; Comrie</w:t>
      </w:r>
      <w:r>
        <w:t xml:space="preserve"> </w:t>
      </w:r>
      <w:r>
        <w:t xml:space="preserve">(</w:t>
      </w:r>
      <w:hyperlink w:anchor="ref-malchukov2015a">
        <w:r>
          <w:rPr>
            <w:rStyle w:val="Hyperlink"/>
          </w:rPr>
          <w:t xml:space="preserve">2015</w:t>
        </w:r>
      </w:hyperlink>
      <w:r>
        <w:t xml:space="preserve">)</w:t>
      </w:r>
      <w:r>
        <w:t xml:space="preserve">, which also includes data on German</w:t>
      </w:r>
      <w:r>
        <w:t xml:space="preserve"> </w:t>
      </w:r>
      <w:r>
        <w:t xml:space="preserve">(</w:t>
      </w:r>
      <w:hyperlink w:anchor="ref-haspelmath2013a">
        <w:r>
          <w:rPr>
            <w:rStyle w:val="Hyperlink"/>
          </w:rPr>
          <w:t xml:space="preserve">Haspelmath &amp; Baumann 2013</w:t>
        </w:r>
      </w:hyperlink>
      <w:r>
        <w:t xml:space="preserve">)</w:t>
      </w:r>
      <w:r>
        <w:t xml:space="preserve">. Independent of Levin’s work, there is a long tradition in the German grammatical literature to investigate diathesis, e.g. as</w:t>
      </w:r>
      <w:r>
        <w:t xml:space="preserve"> </w:t>
      </w:r>
      <w:r>
        <w:t xml:space="preserve">“</w:t>
      </w:r>
      <w:r>
        <w:t xml:space="preserve">Konversenverhältnis der Aktanten</w:t>
      </w:r>
      <w:r>
        <w:t xml:space="preserve">”</w:t>
      </w:r>
      <w:r>
        <w:t xml:space="preserve"> </w:t>
      </w:r>
      <w:r>
        <w:t xml:space="preserve">(</w:t>
      </w:r>
      <w:hyperlink w:anchor="ref-eroms1980">
        <w:r>
          <w:rPr>
            <w:rStyle w:val="Hyperlink"/>
          </w:rPr>
          <w:t xml:space="preserve">Eroms 1980</w:t>
        </w:r>
      </w:hyperlink>
      <w:r>
        <w:t xml:space="preserve">: 24; cf.</w:t>
      </w:r>
      <w:r>
        <w:t xml:space="preserve"> </w:t>
      </w:r>
      <w:hyperlink w:anchor="ref-heringer1968">
        <w:r>
          <w:rPr>
            <w:rStyle w:val="Hyperlink"/>
          </w:rPr>
          <w:t xml:space="preserve">Heringer 1968</w:t>
        </w:r>
      </w:hyperlink>
      <w:r>
        <w:t xml:space="preserve">)</w:t>
      </w:r>
      <w:r>
        <w:t xml:space="preserve">. Basic summaries of german diathesis in the context of valency can be found in Eroms</w:t>
      </w:r>
      <w:r>
        <w:t xml:space="preserve"> </w:t>
      </w:r>
      <w:r>
        <w:t xml:space="preserve">(</w:t>
      </w:r>
      <w:hyperlink w:anchor="ref-eroms2000">
        <w:r>
          <w:rPr>
            <w:rStyle w:val="Hyperlink"/>
          </w:rPr>
          <w:t xml:space="preserve">2000</w:t>
        </w:r>
      </w:hyperlink>
      <w:r>
        <w:t xml:space="preserve">: Ch. 10)</w:t>
      </w:r>
      <w:r>
        <w:t xml:space="preserve"> </w:t>
      </w:r>
      <w:r>
        <w:t xml:space="preserve">or Ágel</w:t>
      </w:r>
      <w:r>
        <w:t xml:space="preserve"> </w:t>
      </w:r>
      <w:r>
        <w:t xml:space="preserve">(</w:t>
      </w:r>
      <w:hyperlink w:anchor="ref-agel2000">
        <w:r>
          <w:rPr>
            <w:rStyle w:val="Hyperlink"/>
          </w:rPr>
          <w:t xml:space="preserve">2000</w:t>
        </w:r>
      </w:hyperlink>
      <w:r>
        <w:t xml:space="preserve">: Ch. 6)</w:t>
      </w:r>
      <w:r>
        <w:t xml:space="preserve">. There even exist a few monographs about specific German diatheses</w:t>
      </w:r>
      <w:r>
        <w:t xml:space="preserve"> </w:t>
      </w:r>
      <w:r>
        <w:t xml:space="preserve">(e.g.</w:t>
      </w:r>
      <w:r>
        <w:t xml:space="preserve"> </w:t>
      </w:r>
      <w:hyperlink w:anchor="ref-leirbukt1997">
        <w:r>
          <w:rPr>
            <w:rStyle w:val="Hyperlink"/>
          </w:rPr>
          <w:t xml:space="preserve">Leirbukt 1997</w:t>
        </w:r>
      </w:hyperlink>
      <w:r>
        <w:t xml:space="preserve">;</w:t>
      </w:r>
      <w:r>
        <w:t xml:space="preserve"> </w:t>
      </w:r>
      <w:hyperlink w:anchor="ref-holl2010">
        <w:r>
          <w:rPr>
            <w:rStyle w:val="Hyperlink"/>
          </w:rPr>
          <w:t xml:space="preserve">Holl 2010</w:t>
        </w:r>
      </w:hyperlink>
      <w:r>
        <w:t xml:space="preserve">;</w:t>
      </w:r>
      <w:r>
        <w:t xml:space="preserve"> </w:t>
      </w:r>
      <w:hyperlink w:anchor="ref-jager2013">
        <w:r>
          <w:rPr>
            <w:rStyle w:val="Hyperlink"/>
          </w:rPr>
          <w:t xml:space="preserve">Jäger 2013</w:t>
        </w:r>
      </w:hyperlink>
      <w:r>
        <w:t xml:space="preserve">)</w:t>
      </w:r>
      <w:r>
        <w:t xml:space="preserve"> </w:t>
      </w:r>
      <w:r>
        <w:t xml:space="preserve">and recently some corpus studies into the effect of specific diatheses on individual verbs have appeared</w:t>
      </w:r>
      <w:r>
        <w:t xml:space="preserve"> </w:t>
      </w:r>
      <w:r>
        <w:t xml:space="preserve">(</w:t>
      </w:r>
      <w:hyperlink w:anchor="ref-devaere2018">
        <w:r>
          <w:rPr>
            <w:rStyle w:val="Hyperlink"/>
          </w:rPr>
          <w:t xml:space="preserve">De Vaere, De Cuypere &amp; Willems 2018</w:t>
        </w:r>
      </w:hyperlink>
      <w:r>
        <w:t xml:space="preserve">;</w:t>
      </w:r>
      <w:r>
        <w:t xml:space="preserve"> </w:t>
      </w:r>
      <w:hyperlink w:anchor="ref-imo2018">
        <w:r>
          <w:rPr>
            <w:rStyle w:val="Hyperlink"/>
          </w:rPr>
          <w:t xml:space="preserve">Imo 2018</w:t>
        </w:r>
      </w:hyperlink>
      <w:r>
        <w:t xml:space="preserve">)</w:t>
      </w:r>
      <w:r>
        <w:t xml:space="preserve">.</w:t>
      </w:r>
    </w:p>
    <w:bookmarkEnd w:id="33"/>
    <w:bookmarkStart w:id="34" w:name="X8e6d386c363c2665ea43e7a57f0a497da13416e"/>
    <w:p>
      <w:pPr>
        <w:pStyle w:val="BodyText"/>
      </w:pPr>
      <w:r>
        <w:rPr>
          <w:vertAlign w:val="superscript"/>
        </w:rPr>
        <w:t xml:space="preserve">[1.7]</w:t>
      </w:r>
      <w:r>
        <w:t xml:space="preserve"> </w:t>
      </w:r>
      <w:r>
        <w:t xml:space="preserve">Diathesis is of course closely linked to the concept of valency, so the groundbreaking valency dictionary for German by Helbig and Schenkel</w:t>
      </w:r>
      <w:r>
        <w:t xml:space="preserve"> </w:t>
      </w:r>
      <w:r>
        <w:t xml:space="preserve">(</w:t>
      </w:r>
      <w:hyperlink w:anchor="ref-helbig1991">
        <w:r>
          <w:rPr>
            <w:rStyle w:val="Hyperlink"/>
          </w:rPr>
          <w:t xml:space="preserve">1983</w:t>
        </w:r>
      </w:hyperlink>
      <w:r>
        <w:t xml:space="preserve">)</w:t>
      </w:r>
      <w:r>
        <w:t xml:space="preserve"> </w:t>
      </w:r>
      <w:r>
        <w:t xml:space="preserve">deserves mentioning. They identify the problem that certain verbs can be used in different constructions, but diatheses are not investigated in their dictionary. Another highly influential valency dictionary for German, edited by Schumacher</w:t>
      </w:r>
      <w:r>
        <w:t xml:space="preserve"> </w:t>
      </w:r>
      <w:r>
        <w:t xml:space="preserve">(</w:t>
      </w:r>
      <w:hyperlink w:anchor="ref-schumacher1986">
        <w:r>
          <w:rPr>
            <w:rStyle w:val="Hyperlink"/>
          </w:rPr>
          <w:t xml:space="preserve">1986</w:t>
        </w:r>
      </w:hyperlink>
      <w:r>
        <w:t xml:space="preserve">)</w:t>
      </w:r>
      <w:r>
        <w:t xml:space="preserve">, consistently discusses passive diatheses for all verb. I see the current survey of German diatheses as a first step in extending such valency dictionaries into even more all-encompassing dictionaries that discuss all possible clause constructions for each verb.</w:t>
      </w:r>
    </w:p>
    <w:bookmarkEnd w:id="34"/>
    <w:bookmarkEnd w:id="35"/>
    <w:bookmarkStart w:id="49" w:name="sec:intro-basic-definition"/>
    <w:p>
      <w:pPr>
        <w:pStyle w:val="Heading2"/>
      </w:pPr>
      <w:r>
        <w:rPr>
          <w:rStyle w:val="SectionNumber"/>
        </w:rPr>
        <w:t xml:space="preserve">1.2</w:t>
      </w:r>
      <w:r>
        <w:tab/>
      </w:r>
      <w:r>
        <w:t xml:space="preserve">Defining diathesis</w:t>
      </w:r>
    </w:p>
    <w:bookmarkStart w:id="36" w:name="X3ec1d5b0e5f86e667093d5857f65ca0fa9c557a"/>
    <w:p>
      <w:pPr>
        <w:pStyle w:val="FirstParagraph"/>
      </w:pPr>
      <w:r>
        <w:rPr>
          <w:vertAlign w:val="superscript"/>
        </w:rPr>
        <w:t xml:space="preserve">[1.8]</w:t>
      </w:r>
      <w:r>
        <w:t xml:space="preserve"> </w:t>
      </w:r>
      <w:r>
        <w:t xml:space="preserve">A diathesis is defined here as special kind of alternation between two different clause constructions. To properly define the notion</w:t>
      </w:r>
      <w:r>
        <w:t xml:space="preserve"> </w:t>
      </w:r>
      <w:r>
        <w:t xml:space="preserve">‘</w:t>
      </w:r>
      <w:r>
        <w:t xml:space="preserve">diathesis</w:t>
      </w:r>
      <w:r>
        <w:t xml:space="preserve">’</w:t>
      </w:r>
      <w:r>
        <w:t xml:space="preserve">, I will first define</w:t>
      </w:r>
      <w:r>
        <w:t xml:space="preserve"> </w:t>
      </w:r>
      <w:r>
        <w:t xml:space="preserve">‘</w:t>
      </w:r>
      <w:r>
        <w:t xml:space="preserve">alternation</w:t>
      </w:r>
      <w:r>
        <w:t xml:space="preserve">’</w:t>
      </w:r>
      <w:r>
        <w:t xml:space="preserve"> </w:t>
      </w:r>
      <w:r>
        <w:t xml:space="preserve">in general. Next, the definition of</w:t>
      </w:r>
      <w:r>
        <w:t xml:space="preserve"> </w:t>
      </w:r>
      <w:r>
        <w:t xml:space="preserve">‘</w:t>
      </w:r>
      <w:r>
        <w:t xml:space="preserve">clause alternation</w:t>
      </w:r>
      <w:r>
        <w:t xml:space="preserve">’</w:t>
      </w:r>
      <w:r>
        <w:t xml:space="preserve"> </w:t>
      </w:r>
      <w:r>
        <w:t xml:space="preserve">will be built on that basis. Finally, a diathesis will then be defined as special kind of clause alternation. A few crucial concepts that are used in the following definitions will be discussed in more detail in subsequent sections.</w:t>
      </w:r>
    </w:p>
    <w:bookmarkEnd w:id="36"/>
    <w:bookmarkStart w:id="39" w:name="alternation"/>
    <w:p>
      <w:pPr>
        <w:pStyle w:val="Heading4"/>
      </w:pPr>
      <w:r>
        <w:t xml:space="preserve">Alternation</w:t>
      </w:r>
    </w:p>
    <w:bookmarkStart w:id="37" w:name="X36931368287d72a5bda62a8a3e0d2ed6638fa8f"/>
    <w:p>
      <w:pPr>
        <w:pStyle w:val="FirstParagraph"/>
      </w:pPr>
      <w:r>
        <w:rPr>
          <w:vertAlign w:val="superscript"/>
        </w:rPr>
        <w:t xml:space="preserve">[1.9]</w:t>
      </w:r>
      <w:r>
        <w:t xml:space="preserve"> </w:t>
      </w:r>
      <w:r>
        <w:t xml:space="preserve">An</w:t>
      </w:r>
      <w:r>
        <w:t xml:space="preserve"> </w:t>
      </w:r>
      <w:r>
        <w:rPr>
          <w:smallCaps/>
        </w:rPr>
        <w:t xml:space="preserve">alternation</w:t>
      </w:r>
      <w:r>
        <w:t xml:space="preserve"> </w:t>
      </w:r>
      <w:r>
        <w:t xml:space="preserve">(or simply</w:t>
      </w:r>
      <w:r>
        <w:t xml:space="preserve"> </w:t>
      </w:r>
      <w:r>
        <w:t xml:space="preserve">‘</w:t>
      </w:r>
      <w:r>
        <w:t xml:space="preserve">grammatical marking</w:t>
      </w:r>
      <w:r>
        <w:t xml:space="preserve">’</w:t>
      </w:r>
      <w:r>
        <w:t xml:space="preserve">) is defined as follows:</w:t>
      </w:r>
    </w:p>
    <w:bookmarkEnd w:id="37"/>
    <w:p>
      <w:pPr>
        <w:numPr>
          <w:ilvl w:val="0"/>
          <w:numId w:val="1001"/>
        </w:numPr>
        <w:pStyle w:val="Compact"/>
      </w:pPr>
      <w:r>
        <w:t xml:space="preserve">An alternation consist of two different linguistic constructions, i.e. there are two alternants.</w:t>
      </w:r>
    </w:p>
    <w:p>
      <w:pPr>
        <w:numPr>
          <w:ilvl w:val="0"/>
          <w:numId w:val="1001"/>
        </w:numPr>
        <w:pStyle w:val="Compact"/>
      </w:pPr>
      <w:r>
        <w:t xml:space="preserve">The lexical root does not change in the alternation, i.e. there is some linguistic material in both alternants that remains the same.</w:t>
      </w:r>
    </w:p>
    <w:p>
      <w:pPr>
        <w:numPr>
          <w:ilvl w:val="0"/>
          <w:numId w:val="1001"/>
        </w:numPr>
        <w:pStyle w:val="Compact"/>
      </w:pPr>
      <w:r>
        <w:t xml:space="preserve">The difference between these alternants is overtly indicated by the presence of some grammatical linguistic elements.</w:t>
      </w:r>
    </w:p>
    <w:p>
      <w:pPr>
        <w:numPr>
          <w:ilvl w:val="0"/>
          <w:numId w:val="1001"/>
        </w:numPr>
        <w:pStyle w:val="Compact"/>
      </w:pPr>
      <w:r>
        <w:t xml:space="preserve">Typically, the overt marking introduces a direction into the alternation, i.e. one alternant consists of less/shorter/zero linguistic elements (</w:t>
      </w:r>
      <w:r>
        <w:t xml:space="preserve">‘</w:t>
      </w:r>
      <w:r>
        <w:t xml:space="preserve">less marked</w:t>
      </w:r>
      <w:r>
        <w:t xml:space="preserve">’</w:t>
      </w:r>
      <w:r>
        <w:t xml:space="preserve">) and one consists of more/longer/overt linguistic material (</w:t>
      </w:r>
      <w:r>
        <w:t xml:space="preserve">‘</w:t>
      </w:r>
      <w:r>
        <w:t xml:space="preserve">more marked</w:t>
      </w:r>
      <w:r>
        <w:t xml:space="preserve">’</w:t>
      </w:r>
      <w:r>
        <w:t xml:space="preserve">).</w:t>
      </w:r>
    </w:p>
    <w:p>
      <w:pPr>
        <w:numPr>
          <w:ilvl w:val="0"/>
          <w:numId w:val="1001"/>
        </w:numPr>
        <w:pStyle w:val="Compact"/>
      </w:pPr>
      <w:r>
        <w:t xml:space="preserve">In some cases, the direction of the alternation remains undecidable, i.e. the alternation is equipollent.</w:t>
      </w:r>
    </w:p>
    <w:bookmarkStart w:id="38" w:name="X2a585885b5cb7cc58d60445ecf0d8ad6f76ef24"/>
    <w:p>
      <w:pPr>
        <w:pStyle w:val="FirstParagraph"/>
      </w:pPr>
      <w:r>
        <w:rPr>
          <w:vertAlign w:val="superscript"/>
        </w:rPr>
        <w:t xml:space="preserve">[1.10]</w:t>
      </w:r>
      <w:r>
        <w:t xml:space="preserve"> </w:t>
      </w:r>
      <w:r>
        <w:t xml:space="preserve">Alternations are the basis of all grammatical analysis. They include for example:</w:t>
      </w:r>
    </w:p>
    <w:bookmarkEnd w:id="38"/>
    <w:p>
      <w:pPr>
        <w:numPr>
          <w:ilvl w:val="0"/>
          <w:numId w:val="1002"/>
        </w:numPr>
        <w:pStyle w:val="Compact"/>
      </w:pPr>
      <w:r>
        <w:t xml:space="preserve">morphological oppositions, like singular</w:t>
      </w:r>
      <w:r>
        <w:t xml:space="preserve"> </w:t>
      </w:r>
      <w:r>
        <w:rPr>
          <w:i/>
        </w:rPr>
        <w:t xml:space="preserve">Haus</w:t>
      </w:r>
      <w:r>
        <w:t xml:space="preserve"> </w:t>
      </w:r>
      <w:r>
        <w:t xml:space="preserve">‘</w:t>
      </w:r>
      <w:r>
        <w:t xml:space="preserve">house</w:t>
      </w:r>
      <w:r>
        <w:t xml:space="preserve">’</w:t>
      </w:r>
      <w:r>
        <w:t xml:space="preserve"> </w:t>
      </w:r>
      <w:r>
        <w:t xml:space="preserve">vs. plural</w:t>
      </w:r>
      <w:r>
        <w:t xml:space="preserve"> </w:t>
      </w:r>
      <w:r>
        <w:rPr>
          <w:i/>
        </w:rPr>
        <w:t xml:space="preserve">Häuser</w:t>
      </w:r>
      <w:r>
        <w:t xml:space="preserve"> </w:t>
      </w:r>
      <w:r>
        <w:t xml:space="preserve">‘</w:t>
      </w:r>
      <w:r>
        <w:t xml:space="preserve">houses</w:t>
      </w:r>
      <w:r>
        <w:t xml:space="preserve">’</w:t>
      </w:r>
      <w:r>
        <w:t xml:space="preserve">.</w:t>
      </w:r>
    </w:p>
    <w:p>
      <w:pPr>
        <w:numPr>
          <w:ilvl w:val="0"/>
          <w:numId w:val="1002"/>
        </w:numPr>
        <w:pStyle w:val="Compact"/>
      </w:pPr>
      <w:r>
        <w:t xml:space="preserve">oppositions of grammatical forms, like synthetic present</w:t>
      </w:r>
      <w:r>
        <w:t xml:space="preserve"> </w:t>
      </w:r>
      <w:r>
        <w:rPr>
          <w:i/>
        </w:rPr>
        <w:t xml:space="preserve">er schläft</w:t>
      </w:r>
      <w:r>
        <w:t xml:space="preserve"> </w:t>
      </w:r>
      <w:r>
        <w:t xml:space="preserve">‘</w:t>
      </w:r>
      <w:r>
        <w:t xml:space="preserve">he sleeps</w:t>
      </w:r>
      <w:r>
        <w:t xml:space="preserve">’</w:t>
      </w:r>
      <w:r>
        <w:t xml:space="preserve"> </w:t>
      </w:r>
      <w:r>
        <w:t xml:space="preserve">vs. analytic perfect</w:t>
      </w:r>
      <w:r>
        <w:t xml:space="preserve"> </w:t>
      </w:r>
      <w:r>
        <w:rPr>
          <w:i/>
        </w:rPr>
        <w:t xml:space="preserve">er hat geschlafen</w:t>
      </w:r>
      <w:r>
        <w:t xml:space="preserve"> </w:t>
      </w:r>
      <w:r>
        <w:t xml:space="preserve">‘</w:t>
      </w:r>
      <w:r>
        <w:t xml:space="preserve">he has slept</w:t>
      </w:r>
      <w:r>
        <w:t xml:space="preserve">’</w:t>
      </w:r>
    </w:p>
    <w:p>
      <w:pPr>
        <w:numPr>
          <w:ilvl w:val="0"/>
          <w:numId w:val="1002"/>
        </w:numPr>
        <w:pStyle w:val="Compact"/>
      </w:pPr>
      <w:r>
        <w:t xml:space="preserve">different sentence constructions attested with specific verbs, like transitive</w:t>
      </w:r>
      <w:r>
        <w:t xml:space="preserve"> </w:t>
      </w:r>
      <w:r>
        <w:rPr>
          <w:i/>
        </w:rPr>
        <w:t xml:space="preserve">Ich verkaufe das Buch</w:t>
      </w:r>
      <w:r>
        <w:t xml:space="preserve"> </w:t>
      </w:r>
      <w:r>
        <w:t xml:space="preserve">‘</w:t>
      </w:r>
      <w:r>
        <w:t xml:space="preserve">I sell the book</w:t>
      </w:r>
      <w:r>
        <w:t xml:space="preserve">’</w:t>
      </w:r>
      <w:r>
        <w:t xml:space="preserve"> </w:t>
      </w:r>
      <w:r>
        <w:t xml:space="preserve">vs. reflexive anticausative with obligatory adverbial</w:t>
      </w:r>
      <w:r>
        <w:t xml:space="preserve"> </w:t>
      </w:r>
      <w:r>
        <w:rPr>
          <w:i/>
        </w:rPr>
        <w:t xml:space="preserve">Das Buch verkauft sich gut</w:t>
      </w:r>
      <w:r>
        <w:t xml:space="preserve"> </w:t>
      </w:r>
      <w:r>
        <w:t xml:space="preserve">‘</w:t>
      </w:r>
      <w:r>
        <w:t xml:space="preserve">the book is selling well</w:t>
      </w:r>
      <w:r>
        <w:t xml:space="preserve">’</w:t>
      </w:r>
      <w:r>
        <w:t xml:space="preserve"> </w:t>
      </w:r>
      <w:r>
        <w:t xml:space="preserve">(see Section </w:t>
      </w:r>
      <w:hyperlink w:anchor="X28a8221e81bdda96d980e5e633a8250e919625b">
        <w:r>
          <w:rPr>
            <w:rStyle w:val="Hyperlink"/>
          </w:rPr>
          <w:t xml:space="preserve">6.5.4</w:t>
        </w:r>
      </w:hyperlink>
      <w:r>
        <w:t xml:space="preserve">).</w:t>
      </w:r>
    </w:p>
    <w:bookmarkEnd w:id="39"/>
    <w:bookmarkStart w:id="43" w:name="clause-alternation"/>
    <w:p>
      <w:pPr>
        <w:pStyle w:val="Heading4"/>
      </w:pPr>
      <w:r>
        <w:t xml:space="preserve">Clause alternation</w:t>
      </w:r>
    </w:p>
    <w:bookmarkStart w:id="40" w:name="X4b46e8ec03c3008e57ed966a26b63495b68b9b7"/>
    <w:p>
      <w:pPr>
        <w:pStyle w:val="FirstParagraph"/>
      </w:pPr>
      <w:r>
        <w:rPr>
          <w:vertAlign w:val="superscript"/>
        </w:rPr>
        <w:t xml:space="preserve">[1.11]</w:t>
      </w:r>
      <w:r>
        <w:t xml:space="preserve"> </w:t>
      </w:r>
      <w:r>
        <w:t xml:space="preserve">Based on the definition of an alternation, a</w:t>
      </w:r>
      <w:r>
        <w:t xml:space="preserve"> </w:t>
      </w:r>
      <w:r>
        <w:rPr>
          <w:smallCaps/>
        </w:rPr>
        <w:t xml:space="preserve">clause alternation</w:t>
      </w:r>
      <w:r>
        <w:t xml:space="preserve"> </w:t>
      </w:r>
      <w:r>
        <w:t xml:space="preserve">is defined as follows:</w:t>
      </w:r>
    </w:p>
    <w:bookmarkEnd w:id="40"/>
    <w:p>
      <w:pPr>
        <w:numPr>
          <w:ilvl w:val="0"/>
          <w:numId w:val="1003"/>
        </w:numPr>
        <w:pStyle w:val="Compact"/>
      </w:pPr>
      <w:r>
        <w:t xml:space="preserve">In a clause alternation both alternants are monoclausal, i.e. both alternants contain a single main predicate. For German, the definitional property of monoclausality will be a phenomenon called</w:t>
      </w:r>
      <w:r>
        <w:t xml:space="preserve"> </w:t>
      </w:r>
      <w:r>
        <w:t xml:space="preserve">‘</w:t>
      </w:r>
      <w:r>
        <w:t xml:space="preserve">coherence</w:t>
      </w:r>
      <w:r>
        <w:t xml:space="preserve">’</w:t>
      </w:r>
      <w:r>
        <w:t xml:space="preserve">.</w:t>
      </w:r>
    </w:p>
    <w:p>
      <w:pPr>
        <w:numPr>
          <w:ilvl w:val="0"/>
          <w:numId w:val="1003"/>
        </w:numPr>
        <w:pStyle w:val="Compact"/>
      </w:pPr>
      <w:r>
        <w:t xml:space="preserve">In both alternants, the main predicate consists of the same lexeme, i.e both contain the same verb.</w:t>
      </w:r>
    </w:p>
    <w:p>
      <w:pPr>
        <w:numPr>
          <w:ilvl w:val="0"/>
          <w:numId w:val="1003"/>
        </w:numPr>
        <w:pStyle w:val="Compact"/>
      </w:pPr>
      <w:r>
        <w:t xml:space="preserve">The meaning of the lexical verb does not (substantially) change between the alternants.</w:t>
      </w:r>
    </w:p>
    <w:p>
      <w:pPr>
        <w:numPr>
          <w:ilvl w:val="0"/>
          <w:numId w:val="1003"/>
        </w:numPr>
        <w:pStyle w:val="Compact"/>
      </w:pPr>
      <w:r>
        <w:t xml:space="preserve">The meaning/function of the whole clause changes between the alternants. This functional difference is the whole point of having a clause alternation in the first place.</w:t>
      </w:r>
    </w:p>
    <w:p>
      <w:pPr>
        <w:numPr>
          <w:ilvl w:val="0"/>
          <w:numId w:val="1003"/>
        </w:numPr>
        <w:pStyle w:val="Compact"/>
      </w:pPr>
      <w:r>
        <w:t xml:space="preserve">The lexical roles of the verb do not change between the alternants. Lexical roles are an inherent part of the meaning of a verb and alternations do not change them. Note, however, that there might be new roles introduced or some roles might be left unexpressed.</w:t>
      </w:r>
    </w:p>
    <w:p>
      <w:pPr>
        <w:numPr>
          <w:ilvl w:val="0"/>
          <w:numId w:val="1003"/>
        </w:numPr>
        <w:pStyle w:val="Compact"/>
      </w:pPr>
      <w:r>
        <w:t xml:space="preserve">A specific clause alternation is only applicable to a restricted set of verbs. The list of applicable verbs constitutes the domain of application of the alternation. Any semantic/syntactic characterisation of these applicable verbs should be seen as a summary of the domain of application, not its definition.</w:t>
      </w:r>
    </w:p>
    <w:bookmarkStart w:id="41" w:name="Xdc5253966cff788bc78a0da8c1ec52e0bee16a8"/>
    <w:p>
      <w:pPr>
        <w:pStyle w:val="FirstParagraph"/>
      </w:pPr>
      <w:r>
        <w:rPr>
          <w:vertAlign w:val="superscript"/>
        </w:rPr>
        <w:t xml:space="preserve">[1.12]</w:t>
      </w:r>
      <w:r>
        <w:t xml:space="preserve"> </w:t>
      </w:r>
      <w:r>
        <w:t xml:space="preserve">Clause alternations are widespread when auxiliaries are introduced, like modal</w:t>
      </w:r>
      <w:r>
        <w:t xml:space="preserve"> </w:t>
      </w:r>
      <w:r>
        <w:rPr>
          <w:i/>
        </w:rPr>
        <w:t xml:space="preserve">müssen</w:t>
      </w:r>
      <w:r>
        <w:t xml:space="preserve"> </w:t>
      </w:r>
      <w:r>
        <w:t xml:space="preserve">‘</w:t>
      </w:r>
      <w:r>
        <w:t xml:space="preserve">have to</w:t>
      </w:r>
      <w:r>
        <w:t xml:space="preserve">’</w:t>
      </w:r>
      <w:r>
        <w:t xml:space="preserve"> </w:t>
      </w:r>
      <w:hyperlink w:anchor="ling-ex:1.3">
        <w:r>
          <w:rPr>
            <w:rStyle w:val="Hyperlink"/>
          </w:rPr>
          <w:t xml:space="preserve">(1.3 a)</w:t>
        </w:r>
      </w:hyperlink>
      <w:r>
        <w:t xml:space="preserve">, see Section </w:t>
      </w:r>
      <w:hyperlink w:anchor="sec:infinitive-mussen">
        <w:r>
          <w:rPr>
            <w:rStyle w:val="Hyperlink"/>
          </w:rPr>
          <w:t xml:space="preserve">8.4.6</w:t>
        </w:r>
      </w:hyperlink>
      <w:r>
        <w:t xml:space="preserve">. Moreover, clause alternation are attested with many different kind of marking, like the verb particle</w:t>
      </w:r>
      <w:r>
        <w:t xml:space="preserve"> </w:t>
      </w:r>
      <w:r>
        <w:rPr>
          <w:i/>
        </w:rPr>
        <w:t xml:space="preserve">auf</w:t>
      </w:r>
      <w:r>
        <w:t xml:space="preserve"> </w:t>
      </w:r>
      <w:r>
        <w:t xml:space="preserve">marking completeness of the action</w:t>
      </w:r>
      <w:r>
        <w:t xml:space="preserve"> </w:t>
      </w:r>
      <w:hyperlink w:anchor="ling-ex:1.3">
        <w:r>
          <w:rPr>
            <w:rStyle w:val="Hyperlink"/>
          </w:rPr>
          <w:t xml:space="preserve">(1.3 b)</w:t>
        </w:r>
      </w:hyperlink>
      <w:r>
        <w:t xml:space="preserve">, see Section </w:t>
      </w:r>
      <w:hyperlink w:anchor="sec:prepositions-accusative-antipassive">
        <w:r>
          <w:rPr>
            <w:rStyle w:val="Hyperlink"/>
          </w:rPr>
          <w:t xml:space="preserve">3.7.6</w:t>
        </w:r>
      </w:hyperlink>
      <w:r>
        <w:t xml:space="preserve">, or the somewhat mysterious</w:t>
      </w:r>
      <w:r>
        <w:t xml:space="preserve"> </w:t>
      </w:r>
      <w:r>
        <w:t xml:space="preserve">‘</w:t>
      </w:r>
      <w:r>
        <w:t xml:space="preserve">free</w:t>
      </w:r>
      <w:r>
        <w:t xml:space="preserve">’</w:t>
      </w:r>
      <w:r>
        <w:t xml:space="preserve"> </w:t>
      </w:r>
      <w:r>
        <w:t xml:space="preserve">reflexive</w:t>
      </w:r>
      <w:r>
        <w:t xml:space="preserve"> </w:t>
      </w:r>
      <w:r>
        <w:rPr>
          <w:i/>
        </w:rPr>
        <w:t xml:space="preserve">sich</w:t>
      </w:r>
      <w:r>
        <w:t xml:space="preserve"> </w:t>
      </w:r>
      <w:r>
        <w:t xml:space="preserve">with verbs like</w:t>
      </w:r>
      <w:r>
        <w:t xml:space="preserve"> </w:t>
      </w:r>
      <w:r>
        <w:rPr>
          <w:i/>
        </w:rPr>
        <w:t xml:space="preserve">ansehen</w:t>
      </w:r>
      <w:r>
        <w:t xml:space="preserve"> </w:t>
      </w:r>
      <w:r>
        <w:t xml:space="preserve">‘</w:t>
      </w:r>
      <w:r>
        <w:t xml:space="preserve">look at</w:t>
      </w:r>
      <w:r>
        <w:t xml:space="preserve">’</w:t>
      </w:r>
      <w:r>
        <w:t xml:space="preserve"> </w:t>
      </w:r>
      <w:hyperlink w:anchor="ling-ex:1.3">
        <w:r>
          <w:rPr>
            <w:rStyle w:val="Hyperlink"/>
          </w:rPr>
          <w:t xml:space="preserve">(1.3 c)</w:t>
        </w:r>
      </w:hyperlink>
      <w:r>
        <w:t xml:space="preserve">, see Section </w:t>
      </w:r>
      <w:hyperlink w:anchor="Xd2dc3524416985e3206e6fdfffc17d1dd88d0c9">
        <w:r>
          <w:rPr>
            <w:rStyle w:val="Hyperlink"/>
          </w:rPr>
          <w:t xml:space="preserve">4.4.4</w:t>
        </w:r>
      </w:hyperlink>
      <w:r>
        <w:t xml:space="preserve">. Arguably, the special word order in German subordinate clauses (viz. the finite verb occurs clause-final) can also be considered to be a clause alternation.</w:t>
      </w:r>
    </w:p>
    <w:bookmarkEnd w:id="41"/>
    <w:bookmarkStart w:id="42" w:name="ling-ex:1.3"/>
    <w:tbl>
      <w:tblPr>
        <w:tblStyle w:val="Table"/>
        <w:tblW w:type="pct" w:w="0.0"/>
        <w:tblLook w:firstRow="0" w:lastRow="0" w:firstColumn="0" w:lastColumn="0" w:noHBand="0" w:noVBand="0"/>
      </w:tblPr>
      <w:tblGrid/>
      <w:tr>
        <w:tc>
          <w:p>
            <w:pPr>
              <w:pStyle w:val="Compact"/>
              <w:jc w:val="left"/>
            </w:pPr>
            <w:r>
              <w:t xml:space="preserve">(1.3)</w:t>
            </w:r>
          </w:p>
        </w:tc>
        <w:tc>
          <w:p>
            <w:pPr>
              <w:pStyle w:val="Compact"/>
              <w:jc w:val="left"/>
            </w:pPr>
            <w:r>
              <w:t xml:space="preserve">a.</w:t>
            </w:r>
          </w:p>
        </w:tc>
        <w:tc>
          <w:p>
            <w:pPr>
              <w:pStyle w:val="Compact"/>
              <w:jc w:val="left"/>
            </w:pPr>
            <w:r>
              <w:t xml:space="preserve">Er erledigt seine Hausaufgaben. Er muss seine Hausaufgaben erledigen.</w:t>
            </w:r>
          </w:p>
        </w:tc>
      </w:tr>
      <w:tr>
        <w:tc>
          <w:p/>
        </w:tc>
        <w:tc>
          <w:p>
            <w:pPr>
              <w:pStyle w:val="Compact"/>
              <w:jc w:val="left"/>
            </w:pPr>
            <w:r>
              <w:t xml:space="preserve">b.</w:t>
            </w:r>
          </w:p>
        </w:tc>
        <w:tc>
          <w:p>
            <w:pPr>
              <w:pStyle w:val="Compact"/>
              <w:jc w:val="left"/>
            </w:pPr>
            <w:r>
              <w:t xml:space="preserve">Ich esse den Apfel. Ich esse den Apfel auf.</w:t>
            </w:r>
          </w:p>
        </w:tc>
      </w:tr>
      <w:tr>
        <w:tc>
          <w:p/>
        </w:tc>
        <w:tc>
          <w:p>
            <w:pPr>
              <w:pStyle w:val="Compact"/>
              <w:jc w:val="left"/>
            </w:pPr>
            <w:r>
              <w:t xml:space="preserve">c.</w:t>
            </w:r>
          </w:p>
        </w:tc>
        <w:tc>
          <w:p>
            <w:pPr>
              <w:pStyle w:val="Compact"/>
              <w:jc w:val="left"/>
            </w:pPr>
            <w:r>
              <w:t xml:space="preserve">Er hat das Haus angesehen. Er hat sich das Haus angesehen.</w:t>
            </w:r>
          </w:p>
        </w:tc>
      </w:tr>
      <w:tr>
        <w:tc>
          <w:p/>
        </w:tc>
        <w:tc>
          <w:p>
            <w:pPr>
              <w:pStyle w:val="Compact"/>
              <w:jc w:val="left"/>
            </w:pPr>
            <w:r>
              <w:t xml:space="preserve">d.</w:t>
            </w:r>
          </w:p>
        </w:tc>
        <w:tc>
          <w:p>
            <w:pPr>
              <w:pStyle w:val="Compact"/>
              <w:jc w:val="left"/>
            </w:pPr>
            <w:r>
              <w:t xml:space="preserve">Er erledigt seine Hausaufgaben. Ich hoffe, dass er seine Hausaufgaben erledigt.</w:t>
            </w:r>
          </w:p>
        </w:tc>
      </w:tr>
    </w:tbl>
    <w:bookmarkEnd w:id="42"/>
    <w:bookmarkEnd w:id="43"/>
    <w:bookmarkStart w:id="48" w:name="diathesis"/>
    <w:p>
      <w:pPr>
        <w:pStyle w:val="Heading4"/>
      </w:pPr>
      <w:r>
        <w:t xml:space="preserve">Diathesis</w:t>
      </w:r>
    </w:p>
    <w:bookmarkStart w:id="44" w:name="X83d8b4ce4e1f6b2a7f7dfc5cd73b7fc2bb34b6e"/>
    <w:p>
      <w:pPr>
        <w:pStyle w:val="FirstParagraph"/>
      </w:pPr>
      <w:r>
        <w:rPr>
          <w:vertAlign w:val="superscript"/>
        </w:rPr>
        <w:t xml:space="preserve">[1.13]</w:t>
      </w:r>
      <w:r>
        <w:t xml:space="preserve"> </w:t>
      </w:r>
      <w:r>
        <w:t xml:space="preserve">Based on the notion of a clause alternation, a</w:t>
      </w:r>
      <w:r>
        <w:t xml:space="preserve"> </w:t>
      </w:r>
      <w:r>
        <w:rPr>
          <w:smallCaps/>
        </w:rPr>
        <w:t xml:space="preserve">diathesis</w:t>
      </w:r>
      <w:r>
        <w:t xml:space="preserve"> </w:t>
      </w:r>
      <w:r>
        <w:t xml:space="preserve">(sometimes also known as</w:t>
      </w:r>
      <w:r>
        <w:t xml:space="preserve"> </w:t>
      </w:r>
      <w:r>
        <w:t xml:space="preserve">‘</w:t>
      </w:r>
      <w:r>
        <w:t xml:space="preserve">valency alternation</w:t>
      </w:r>
      <w:r>
        <w:t xml:space="preserve">’</w:t>
      </w:r>
      <w:r>
        <w:t xml:space="preserve">) is defined as follows:</w:t>
      </w:r>
    </w:p>
    <w:bookmarkEnd w:id="44"/>
    <w:p>
      <w:pPr>
        <w:numPr>
          <w:ilvl w:val="0"/>
          <w:numId w:val="1004"/>
        </w:numPr>
        <w:pStyle w:val="Compact"/>
      </w:pPr>
      <w:r>
        <w:t xml:space="preserve">A diathesis is a clause alternation in which at least one of the lexical roles is overtly marked differently between the clausal alternants, i.e. at least one of the roles is remapped to a different grammatical expression (i.e. there is a role-marking alternation).</w:t>
      </w:r>
    </w:p>
    <w:p>
      <w:pPr>
        <w:numPr>
          <w:ilvl w:val="0"/>
          <w:numId w:val="1004"/>
        </w:numPr>
        <w:pStyle w:val="Compact"/>
      </w:pPr>
      <w:r>
        <w:t xml:space="preserve">Remapped roles do not substantially change their meaning, i.e. </w:t>
      </w:r>
      <w:r>
        <w:t xml:space="preserve">‘</w:t>
      </w:r>
      <w:r>
        <w:t xml:space="preserve">who does what to whom</w:t>
      </w:r>
      <w:r>
        <w:t xml:space="preserve">’</w:t>
      </w:r>
      <w:r>
        <w:t xml:space="preserve"> </w:t>
      </w:r>
      <w:r>
        <w:t xml:space="preserve">does not change.</w:t>
      </w:r>
    </w:p>
    <w:p>
      <w:pPr>
        <w:numPr>
          <w:ilvl w:val="0"/>
          <w:numId w:val="1004"/>
        </w:numPr>
        <w:pStyle w:val="Compact"/>
      </w:pPr>
      <w:r>
        <w:t xml:space="preserve">The details of the relation between the main predicate and the remapped roles can (and normally will) change. There will be changes in meaning, e.g. aspects like the role’s influence on the action or its affectedness by the predicate might change.</w:t>
      </w:r>
    </w:p>
    <w:p>
      <w:pPr>
        <w:numPr>
          <w:ilvl w:val="0"/>
          <w:numId w:val="1004"/>
        </w:numPr>
        <w:pStyle w:val="Compact"/>
      </w:pPr>
      <w:r>
        <w:t xml:space="preserve">As an extreme case, the reframing of a role might consist in the addition of a completely new role or in the complete removal of an existing role.</w:t>
      </w:r>
    </w:p>
    <w:p>
      <w:pPr>
        <w:numPr>
          <w:ilvl w:val="0"/>
          <w:numId w:val="1004"/>
        </w:numPr>
        <w:pStyle w:val="Compact"/>
      </w:pPr>
      <w:r>
        <w:t xml:space="preserve">As is true for all alternations, a diathesis has a direction from a formally</w:t>
      </w:r>
      <w:r>
        <w:t xml:space="preserve"> </w:t>
      </w:r>
      <w:r>
        <w:t xml:space="preserve">‘</w:t>
      </w:r>
      <w:r>
        <w:t xml:space="preserve">less marked</w:t>
      </w:r>
      <w:r>
        <w:t xml:space="preserve">’</w:t>
      </w:r>
      <w:r>
        <w:t xml:space="preserve"> </w:t>
      </w:r>
      <w:r>
        <w:t xml:space="preserve">to a</w:t>
      </w:r>
      <w:r>
        <w:t xml:space="preserve"> </w:t>
      </w:r>
      <w:r>
        <w:t xml:space="preserve">‘</w:t>
      </w:r>
      <w:r>
        <w:t xml:space="preserve">more marked</w:t>
      </w:r>
      <w:r>
        <w:t xml:space="preserve">’</w:t>
      </w:r>
      <w:r>
        <w:t xml:space="preserve"> </w:t>
      </w:r>
      <w:r>
        <w:t xml:space="preserve">alternant. However, in some special instances a diathesis can show no other overt marking than the change in marking of the reframed roles itself. This will be called a covert diathesis (or equipollent, or bare diathesis).</w:t>
      </w:r>
    </w:p>
    <w:p>
      <w:pPr>
        <w:numPr>
          <w:ilvl w:val="0"/>
          <w:numId w:val="1004"/>
        </w:numPr>
        <w:pStyle w:val="Compact"/>
      </w:pPr>
      <w:r>
        <w:t xml:space="preserve">As a practical restriction, I will only consider diatheses in which one alternant is a clauses with a single finite verb (</w:t>
      </w:r>
      <w:r>
        <w:t xml:space="preserve">‘</w:t>
      </w:r>
      <w:r>
        <w:t xml:space="preserve">active</w:t>
      </w:r>
      <w:r>
        <w:t xml:space="preserve">’</w:t>
      </w:r>
      <w:r>
        <w:t xml:space="preserve">).</w:t>
      </w:r>
    </w:p>
    <w:bookmarkStart w:id="45" w:name="X33d5e6322896ec8adbeda69bde705630fe78c01"/>
    <w:p>
      <w:pPr>
        <w:pStyle w:val="FirstParagraph"/>
      </w:pPr>
      <w:r>
        <w:rPr>
          <w:vertAlign w:val="superscript"/>
        </w:rPr>
        <w:t xml:space="preserve">[1.14]</w:t>
      </w:r>
      <w:r>
        <w:t xml:space="preserve"> </w:t>
      </w:r>
      <w:r>
        <w:t xml:space="preserve">The prototypical example of a diathesis is the</w:t>
      </w:r>
      <w:r>
        <w:t xml:space="preserve"> </w:t>
      </w:r>
      <w:r>
        <w:rPr>
          <w:i/>
        </w:rPr>
        <w:t xml:space="preserve">werden + Partizip</w:t>
      </w:r>
      <w:r>
        <w:t xml:space="preserve"> </w:t>
      </w:r>
      <w:r>
        <w:t xml:space="preserve">passive</w:t>
      </w:r>
      <w:r>
        <w:t xml:space="preserve"> </w:t>
      </w:r>
      <w:hyperlink w:anchor="ling-ex:1.4">
        <w:r>
          <w:rPr>
            <w:rStyle w:val="Hyperlink"/>
          </w:rPr>
          <w:t xml:space="preserve">(1.4 a)</w:t>
        </w:r>
      </w:hyperlink>
      <w:r>
        <w:t xml:space="preserve">, see Section </w:t>
      </w:r>
      <w:hyperlink w:anchor="sec:participles-werden-passive">
        <w:r>
          <w:rPr>
            <w:rStyle w:val="Hyperlink"/>
          </w:rPr>
          <w:t xml:space="preserve">7.5.2</w:t>
        </w:r>
      </w:hyperlink>
      <w:r>
        <w:t xml:space="preserve">. In both clause alternants the same state of affairs is described, but the marking of the participants is different. However, the diversity of diatheses in German is enormous as this book attempts to show. There are, for example, bare diatheses (i.e. diatheses without any marking on the verb) like the infamous anticausative in</w:t>
      </w:r>
      <w:r>
        <w:t xml:space="preserve"> </w:t>
      </w:r>
      <w:hyperlink w:anchor="ling-ex:1.4">
        <w:r>
          <w:rPr>
            <w:rStyle w:val="Hyperlink"/>
          </w:rPr>
          <w:t xml:space="preserve">(1.4 b)</w:t>
        </w:r>
      </w:hyperlink>
      <w:r>
        <w:t xml:space="preserve">, see Section </w:t>
      </w:r>
      <w:hyperlink w:anchor="sec:case-haben-anticausative">
        <w:r>
          <w:rPr>
            <w:rStyle w:val="Hyperlink"/>
          </w:rPr>
          <w:t xml:space="preserve">2.5.5</w:t>
        </w:r>
      </w:hyperlink>
      <w:r>
        <w:t xml:space="preserve">, or antipassives marked with a reflexive pronoun as shown in</w:t>
      </w:r>
      <w:r>
        <w:t xml:space="preserve"> </w:t>
      </w:r>
      <w:hyperlink w:anchor="ling-ex:1.4">
        <w:r>
          <w:rPr>
            <w:rStyle w:val="Hyperlink"/>
          </w:rPr>
          <w:t xml:space="preserve">(1.4 c)</w:t>
        </w:r>
      </w:hyperlink>
      <w:r>
        <w:t xml:space="preserve">, see Section </w:t>
      </w:r>
      <w:hyperlink w:anchor="sec:reflexive-accusative-antipassive">
        <w:r>
          <w:rPr>
            <w:rStyle w:val="Hyperlink"/>
          </w:rPr>
          <w:t xml:space="preserve">4.7.5</w:t>
        </w:r>
      </w:hyperlink>
      <w:r>
        <w:t xml:space="preserve">.</w:t>
      </w:r>
    </w:p>
    <w:bookmarkEnd w:id="45"/>
    <w:bookmarkStart w:id="46" w:name="ling-ex:1.4"/>
    <w:tbl>
      <w:tblPr>
        <w:tblStyle w:val="Table"/>
        <w:tblW w:type="pct" w:w="0.0"/>
        <w:tblLook w:firstRow="0" w:lastRow="0" w:firstColumn="0" w:lastColumn="0" w:noHBand="0" w:noVBand="0"/>
      </w:tblPr>
      <w:tblGrid/>
      <w:tr>
        <w:tc>
          <w:p>
            <w:pPr>
              <w:pStyle w:val="Compact"/>
              <w:jc w:val="left"/>
            </w:pPr>
            <w:r>
              <w:t xml:space="preserve">(1.4)</w:t>
            </w:r>
          </w:p>
        </w:tc>
        <w:tc>
          <w:p>
            <w:pPr>
              <w:pStyle w:val="Compact"/>
              <w:jc w:val="left"/>
            </w:pPr>
            <w:r>
              <w:t xml:space="preserve">a.</w:t>
            </w:r>
          </w:p>
        </w:tc>
        <w:tc>
          <w:p>
            <w:pPr>
              <w:pStyle w:val="Compact"/>
              <w:jc w:val="left"/>
            </w:pPr>
            <w:r>
              <w:t xml:space="preserve">Der Schreiner hat den Tisch angemalt. Der Tisch wurde von den Schreiner angemalt.</w:t>
            </w:r>
          </w:p>
        </w:tc>
      </w:tr>
      <w:tr>
        <w:tc>
          <w:p/>
        </w:tc>
        <w:tc>
          <w:p>
            <w:pPr>
              <w:pStyle w:val="Compact"/>
              <w:jc w:val="left"/>
            </w:pPr>
            <w:r>
              <w:t xml:space="preserve">b.</w:t>
            </w:r>
          </w:p>
        </w:tc>
        <w:tc>
          <w:p>
            <w:pPr>
              <w:pStyle w:val="Compact"/>
              <w:jc w:val="left"/>
            </w:pPr>
            <w:r>
              <w:t xml:space="preserve">Ich koche den Kaffee. Der Kaffee kocht.</w:t>
            </w:r>
          </w:p>
        </w:tc>
      </w:tr>
      <w:tr>
        <w:tc>
          <w:p/>
        </w:tc>
        <w:tc>
          <w:p>
            <w:pPr>
              <w:pStyle w:val="Compact"/>
              <w:jc w:val="left"/>
            </w:pPr>
            <w:r>
              <w:t xml:space="preserve">c.</w:t>
            </w:r>
          </w:p>
        </w:tc>
        <w:tc>
          <w:p>
            <w:pPr>
              <w:pStyle w:val="Compact"/>
              <w:jc w:val="left"/>
            </w:pPr>
            <w:r>
              <w:t xml:space="preserve">Der Fahrradfahrer fürchtet den Anstieg. Der Fahrradfahrer fürchtet sich vor den Anstieg.</w:t>
            </w:r>
          </w:p>
        </w:tc>
      </w:tr>
    </w:tbl>
    <w:bookmarkEnd w:id="46"/>
    <w:bookmarkStart w:id="47" w:name="X2f0fdd827431d15bd7445782d99c436ac588ee6"/>
    <w:p>
      <w:pPr>
        <w:pStyle w:val="BodyText"/>
      </w:pPr>
      <w:r>
        <w:rPr>
          <w:vertAlign w:val="superscript"/>
        </w:rPr>
        <w:t xml:space="preserve">[1.15]</w:t>
      </w:r>
      <w:r>
        <w:t xml:space="preserve"> </w:t>
      </w:r>
      <w:r>
        <w:t xml:space="preserve">Hidden in this succinct definition of diathesis there are various intricate grammatical concepts that need some more discussion in subsequent subsections.</w:t>
      </w:r>
    </w:p>
    <w:bookmarkEnd w:id="47"/>
    <w:bookmarkEnd w:id="48"/>
    <w:bookmarkEnd w:id="49"/>
    <w:bookmarkStart w:id="105" w:name="definitional-details"/>
    <w:p>
      <w:pPr>
        <w:pStyle w:val="Heading2"/>
      </w:pPr>
      <w:r>
        <w:rPr>
          <w:rStyle w:val="SectionNumber"/>
        </w:rPr>
        <w:t xml:space="preserve">1.3</w:t>
      </w:r>
      <w:r>
        <w:tab/>
      </w:r>
      <w:r>
        <w:t xml:space="preserve">Definitional details</w:t>
      </w:r>
    </w:p>
    <w:bookmarkStart w:id="56" w:name="terminology"/>
    <w:p>
      <w:pPr>
        <w:pStyle w:val="Heading3"/>
      </w:pPr>
      <w:r>
        <w:rPr>
          <w:rStyle w:val="SectionNumber"/>
        </w:rPr>
        <w:t xml:space="preserve">1.3.1</w:t>
      </w:r>
      <w:r>
        <w:tab/>
      </w:r>
      <w:r>
        <w:t xml:space="preserve">Terminology</w:t>
      </w:r>
    </w:p>
    <w:bookmarkStart w:id="50" w:name="X62e2573cf8f5627618ba69dc213ed93dff800b9"/>
    <w:p>
      <w:pPr>
        <w:pStyle w:val="FirstParagraph"/>
      </w:pPr>
      <w:r>
        <w:rPr>
          <w:vertAlign w:val="superscript"/>
        </w:rPr>
        <w:t xml:space="preserve">[1.16]</w:t>
      </w:r>
      <w:r>
        <w:t xml:space="preserve"> </w:t>
      </w:r>
      <w:r>
        <w:t xml:space="preserve">In the cross-linguistic survey of diathesis by Zuñiga &amp; Kittilä</w:t>
      </w:r>
      <w:r>
        <w:t xml:space="preserve"> </w:t>
      </w:r>
      <w:r>
        <w:t xml:space="preserve">(</w:t>
      </w:r>
      <w:hyperlink w:anchor="ref-zuniga2019">
        <w:r>
          <w:rPr>
            <w:rStyle w:val="Hyperlink"/>
          </w:rPr>
          <w:t xml:space="preserve">2019</w:t>
        </w:r>
      </w:hyperlink>
      <w:r>
        <w:t xml:space="preserve">)</w:t>
      </w:r>
      <w:r>
        <w:t xml:space="preserve">, they distinguish between the terms</w:t>
      </w:r>
      <w:r>
        <w:t xml:space="preserve"> </w:t>
      </w:r>
      <w:r>
        <w:t xml:space="preserve">‘</w:t>
      </w:r>
      <w:r>
        <w:t xml:space="preserve">diathesis</w:t>
      </w:r>
      <w:r>
        <w:t xml:space="preserve">’</w:t>
      </w:r>
      <w:r>
        <w:t xml:space="preserve">,</w:t>
      </w:r>
      <w:r>
        <w:t xml:space="preserve"> </w:t>
      </w:r>
      <w:r>
        <w:t xml:space="preserve">‘</w:t>
      </w:r>
      <w:r>
        <w:t xml:space="preserve">diathetical operation</w:t>
      </w:r>
      <w:r>
        <w:t xml:space="preserve">’</w:t>
      </w:r>
      <w:r>
        <w:t xml:space="preserve">,</w:t>
      </w:r>
      <w:r>
        <w:t xml:space="preserve"> </w:t>
      </w:r>
      <w:r>
        <w:t xml:space="preserve">‘</w:t>
      </w:r>
      <w:r>
        <w:t xml:space="preserve">grammatical voice</w:t>
      </w:r>
      <w:r>
        <w:t xml:space="preserve">’</w:t>
      </w:r>
      <w:r>
        <w:t xml:space="preserve"> </w:t>
      </w:r>
      <w:r>
        <w:t xml:space="preserve">and</w:t>
      </w:r>
      <w:r>
        <w:t xml:space="preserve"> </w:t>
      </w:r>
      <w:r>
        <w:t xml:space="preserve">‘</w:t>
      </w:r>
      <w:r>
        <w:t xml:space="preserve">transitivity</w:t>
      </w:r>
      <w:r>
        <w:t xml:space="preserve">’</w:t>
      </w:r>
      <w:r>
        <w:t xml:space="preserve">. I completely subscribe to these conceptual distinctions. However, I have decided to simplify my terminology and basically use the term</w:t>
      </w:r>
      <w:r>
        <w:t xml:space="preserve"> </w:t>
      </w:r>
      <w:r>
        <w:t xml:space="preserve">‘</w:t>
      </w:r>
      <w:r>
        <w:t xml:space="preserve">diathesis</w:t>
      </w:r>
      <w:r>
        <w:t xml:space="preserve">’</w:t>
      </w:r>
      <w:r>
        <w:t xml:space="preserve"> </w:t>
      </w:r>
      <w:r>
        <w:t xml:space="preserve">for all four concepts.</w:t>
      </w:r>
    </w:p>
    <w:bookmarkEnd w:id="50"/>
    <w:bookmarkStart w:id="51" w:name="X24bc7cb0b310e1ff557d69e2328525bd78df9ed"/>
    <w:p>
      <w:pPr>
        <w:pStyle w:val="BodyText"/>
      </w:pPr>
      <w:r>
        <w:rPr>
          <w:vertAlign w:val="superscript"/>
        </w:rPr>
        <w:t xml:space="preserve">[1.17]</w:t>
      </w:r>
      <w:r>
        <w:t xml:space="preserve"> </w:t>
      </w:r>
      <w:r>
        <w:t xml:space="preserve">A diathesis (as defined here) is an alternation between two clausal construction. To be more precise, this is what is called a</w:t>
      </w:r>
      <w:r>
        <w:t xml:space="preserve"> </w:t>
      </w:r>
      <w:r>
        <w:t xml:space="preserve">‘</w:t>
      </w:r>
      <w:r>
        <w:t xml:space="preserve">diathetical operation</w:t>
      </w:r>
      <w:r>
        <w:t xml:space="preserve">’</w:t>
      </w:r>
      <w:r>
        <w:t xml:space="preserve"> </w:t>
      </w:r>
      <w:r>
        <w:t xml:space="preserve">in Zuñiga &amp; Kittilä</w:t>
      </w:r>
      <w:r>
        <w:t xml:space="preserve"> </w:t>
      </w:r>
      <w:r>
        <w:t xml:space="preserve">(</w:t>
      </w:r>
      <w:hyperlink w:anchor="ref-zuniga2019">
        <w:r>
          <w:rPr>
            <w:rStyle w:val="Hyperlink"/>
          </w:rPr>
          <w:t xml:space="preserve">2019</w:t>
        </w:r>
      </w:hyperlink>
      <w:r>
        <w:t xml:space="preserve">: 4)</w:t>
      </w:r>
      <w:r>
        <w:t xml:space="preserve">, see also Section </w:t>
      </w:r>
      <w:hyperlink w:anchor="sec:intro-diathetical-operations">
        <w:r>
          <w:rPr>
            <w:rStyle w:val="Hyperlink"/>
          </w:rPr>
          <w:t xml:space="preserve">1.6</w:t>
        </w:r>
      </w:hyperlink>
      <w:r>
        <w:t xml:space="preserve"> </w:t>
      </w:r>
      <w:r>
        <w:t xml:space="preserve">below. Each of the alternants show a different mapping of (grammatical) expressions onto (semantic) roles. Individually, each such mapping between expressions and roles is called a</w:t>
      </w:r>
      <w:r>
        <w:t xml:space="preserve"> </w:t>
      </w:r>
      <w:r>
        <w:t xml:space="preserve">‘</w:t>
      </w:r>
      <w:r>
        <w:t xml:space="preserve">diathesis</w:t>
      </w:r>
      <w:r>
        <w:t xml:space="preserve">’</w:t>
      </w:r>
      <w:r>
        <w:t xml:space="preserve"> </w:t>
      </w:r>
      <w:r>
        <w:t xml:space="preserve">in Zuñiga &amp; Kittilä</w:t>
      </w:r>
      <w:r>
        <w:t xml:space="preserve"> </w:t>
      </w:r>
      <w:r>
        <w:t xml:space="preserve">(</w:t>
      </w:r>
      <w:hyperlink w:anchor="ref-zuniga2019">
        <w:r>
          <w:rPr>
            <w:rStyle w:val="Hyperlink"/>
          </w:rPr>
          <w:t xml:space="preserve">2019</w:t>
        </w:r>
      </w:hyperlink>
      <w:r>
        <w:t xml:space="preserve">: 4)</w:t>
      </w:r>
      <w:r>
        <w:t xml:space="preserve">. However, because I will only consider diathetical operations between an</w:t>
      </w:r>
      <w:r>
        <w:t xml:space="preserve"> </w:t>
      </w:r>
      <w:r>
        <w:t xml:space="preserve">‘</w:t>
      </w:r>
      <w:r>
        <w:t xml:space="preserve">unmarked</w:t>
      </w:r>
      <w:r>
        <w:t xml:space="preserve">’</w:t>
      </w:r>
      <w:r>
        <w:t xml:space="preserve"> </w:t>
      </w:r>
      <w:r>
        <w:t xml:space="preserve">and a</w:t>
      </w:r>
      <w:r>
        <w:t xml:space="preserve"> </w:t>
      </w:r>
      <w:r>
        <w:t xml:space="preserve">‘</w:t>
      </w:r>
      <w:r>
        <w:t xml:space="preserve">marked</w:t>
      </w:r>
      <w:r>
        <w:t xml:space="preserve">’</w:t>
      </w:r>
      <w:r>
        <w:t xml:space="preserve"> </w:t>
      </w:r>
      <w:r>
        <w:t xml:space="preserve">alternant, I have decided to simplify the terminology in this book. Both the alternation itself (Zuñiga &amp; Kittilä’s diathetical operation, e.g. </w:t>
      </w:r>
      <w:r>
        <w:t xml:space="preserve">‘</w:t>
      </w:r>
      <w:r>
        <w:t xml:space="preserve">causativisation</w:t>
      </w:r>
      <w:r>
        <w:t xml:space="preserve">’</w:t>
      </w:r>
      <w:r>
        <w:t xml:space="preserve">) and the marked alternant (Zuñiga &amp; Kittilä’s diathesis, e.g. </w:t>
      </w:r>
      <w:r>
        <w:t xml:space="preserve">‘</w:t>
      </w:r>
      <w:r>
        <w:t xml:space="preserve">causative</w:t>
      </w:r>
      <w:r>
        <w:t xml:space="preserve">’</w:t>
      </w:r>
      <w:r>
        <w:t xml:space="preserve">) will be referred to here as diathesis. A side-effect of this approach is that</w:t>
      </w:r>
      <w:r>
        <w:t xml:space="preserve"> </w:t>
      </w:r>
      <w:r>
        <w:t xml:space="preserve">‘</w:t>
      </w:r>
      <w:r>
        <w:t xml:space="preserve">active</w:t>
      </w:r>
      <w:r>
        <w:t xml:space="preserve">’</w:t>
      </w:r>
      <w:r>
        <w:t xml:space="preserve"> </w:t>
      </w:r>
      <w:r>
        <w:t xml:space="preserve">is not in itself a diathesis, but simply the unmarked counterpart of a diathetical operation.</w:t>
      </w:r>
    </w:p>
    <w:bookmarkEnd w:id="51"/>
    <w:bookmarkStart w:id="52" w:name="Xce245771a09227fe7eff01895554c005be8f84b"/>
    <w:p>
      <w:pPr>
        <w:pStyle w:val="BodyText"/>
      </w:pPr>
      <w:r>
        <w:rPr>
          <w:vertAlign w:val="superscript"/>
        </w:rPr>
        <w:t xml:space="preserve">[1.18]</w:t>
      </w:r>
      <w:r>
        <w:t xml:space="preserve"> </w:t>
      </w:r>
      <w:r>
        <w:t xml:space="preserve">The actual linguistic marking of the diathesis (for example by verbal morphology or auxiliaries) is called</w:t>
      </w:r>
      <w:r>
        <w:t xml:space="preserve"> </w:t>
      </w:r>
      <w:r>
        <w:t xml:space="preserve">‘</w:t>
      </w:r>
      <w:r>
        <w:t xml:space="preserve">grammatical voice</w:t>
      </w:r>
      <w:r>
        <w:t xml:space="preserve">’</w:t>
      </w:r>
      <w:r>
        <w:t xml:space="preserve"> </w:t>
      </w:r>
      <w:r>
        <w:t xml:space="preserve">in Zuñiga &amp; Kittilä</w:t>
      </w:r>
      <w:r>
        <w:t xml:space="preserve"> </w:t>
      </w:r>
      <w:r>
        <w:t xml:space="preserve">(</w:t>
      </w:r>
      <w:hyperlink w:anchor="ref-zuniga2019">
        <w:r>
          <w:rPr>
            <w:rStyle w:val="Hyperlink"/>
          </w:rPr>
          <w:t xml:space="preserve">2019</w:t>
        </w:r>
      </w:hyperlink>
      <w:r>
        <w:t xml:space="preserve">: 4)</w:t>
      </w:r>
      <w:r>
        <w:t xml:space="preserve">, see also Section </w:t>
      </w:r>
      <w:hyperlink w:anchor="sec:intro-voice">
        <w:r>
          <w:rPr>
            <w:rStyle w:val="Hyperlink"/>
          </w:rPr>
          <w:t xml:space="preserve">1.5</w:t>
        </w:r>
      </w:hyperlink>
      <w:r>
        <w:t xml:space="preserve"> </w:t>
      </w:r>
      <w:r>
        <w:t xml:space="preserve">below. In this book, each diathesis is defined as a combination of a (re-)mapping of roles and a specific kind of linguistic marking of the main predicate. So again, this extra terminological distinction is not necessary in this book. The formal expression (</w:t>
      </w:r>
      <w:r>
        <w:t xml:space="preserve">‘</w:t>
      </w:r>
      <w:r>
        <w:t xml:space="preserve">grammatical voice</w:t>
      </w:r>
      <w:r>
        <w:t xml:space="preserve">’</w:t>
      </w:r>
      <w:r>
        <w:t xml:space="preserve">) is simply a definitional part of each diathesis here.</w:t>
      </w:r>
    </w:p>
    <w:bookmarkEnd w:id="52"/>
    <w:bookmarkStart w:id="53" w:name="X697e97c7498c132266d9d83f54a5016cb289634"/>
    <w:p>
      <w:pPr>
        <w:pStyle w:val="BodyText"/>
      </w:pPr>
      <w:r>
        <w:rPr>
          <w:vertAlign w:val="superscript"/>
        </w:rPr>
        <w:t xml:space="preserve">[1.19]</w:t>
      </w:r>
      <w:r>
        <w:t xml:space="preserve"> </w:t>
      </w:r>
      <w:r>
        <w:t xml:space="preserve">The term</w:t>
      </w:r>
      <w:r>
        <w:t xml:space="preserve"> </w:t>
      </w:r>
      <w:r>
        <w:t xml:space="preserve">‘</w:t>
      </w:r>
      <w:r>
        <w:t xml:space="preserve">transitivity</w:t>
      </w:r>
      <w:r>
        <w:t xml:space="preserve">’</w:t>
      </w:r>
      <w:r>
        <w:t xml:space="preserve"> </w:t>
      </w:r>
      <w:r>
        <w:t xml:space="preserve">(</w:t>
      </w:r>
      <w:hyperlink w:anchor="ref-zuniga2019">
        <w:r>
          <w:rPr>
            <w:rStyle w:val="Hyperlink"/>
          </w:rPr>
          <w:t xml:space="preserve">Zúñiga &amp; Kittilä 2019</w:t>
        </w:r>
      </w:hyperlink>
      <w:r>
        <w:t xml:space="preserve">: 3; following</w:t>
      </w:r>
      <w:r>
        <w:t xml:space="preserve"> </w:t>
      </w:r>
      <w:hyperlink w:anchor="ref-hopper1980">
        <w:r>
          <w:rPr>
            <w:rStyle w:val="Hyperlink"/>
          </w:rPr>
          <w:t xml:space="preserve">Hopper &amp; Thompson 1980</w:t>
        </w:r>
      </w:hyperlink>
      <w:r>
        <w:t xml:space="preserve">)</w:t>
      </w:r>
      <w:r>
        <w:t xml:space="preserve"> </w:t>
      </w:r>
      <w:r>
        <w:t xml:space="preserve">describes a (recurrent) connection between a diathetical operation and semantic effects on the meaning of the clause. For example, when an accusative argument is remapped onto a prepositional phrase, this often implies less involvement of the argument. The details of such semantic effects of each of the diatheses in this book is a fascinating topic, for which I unfortunately can only offer limited insights throughout. In practice, I assume that each diathesis as described here has some kind of semantic effect, but the details of these effect need much more detailed research that has to be provided by subsequent work.</w:t>
      </w:r>
    </w:p>
    <w:bookmarkEnd w:id="53"/>
    <w:bookmarkStart w:id="54" w:name="X86ccc9935b4ac7d2ba372b561c5ce9a5ae609dd"/>
    <w:p>
      <w:pPr>
        <w:pStyle w:val="BodyText"/>
      </w:pPr>
      <w:r>
        <w:rPr>
          <w:vertAlign w:val="superscript"/>
        </w:rPr>
        <w:t xml:space="preserve">[1.20]</w:t>
      </w:r>
      <w:r>
        <w:t xml:space="preserve"> </w:t>
      </w:r>
      <w:r>
        <w:t xml:space="preserve">Finally, I prefer to use the term</w:t>
      </w:r>
      <w:r>
        <w:t xml:space="preserve"> </w:t>
      </w:r>
      <w:r>
        <w:t xml:space="preserve">‘</w:t>
      </w:r>
      <w:r>
        <w:t xml:space="preserve">diathesis</w:t>
      </w:r>
      <w:r>
        <w:t xml:space="preserve">’</w:t>
      </w:r>
      <w:r>
        <w:t xml:space="preserve"> </w:t>
      </w:r>
      <w:r>
        <w:t xml:space="preserve">over the frequently attested term</w:t>
      </w:r>
      <w:r>
        <w:t xml:space="preserve"> </w:t>
      </w:r>
      <w:r>
        <w:t xml:space="preserve">‘</w:t>
      </w:r>
      <w:r>
        <w:t xml:space="preserve">valency alternation</w:t>
      </w:r>
      <w:r>
        <w:t xml:space="preserve">’</w:t>
      </w:r>
      <w:r>
        <w:t xml:space="preserve">, because there are many diatheses (i.e. constructions with obviously reframed roles) in which the valency does not change between the alternants, e.g.</w:t>
      </w:r>
      <w:r>
        <w:t xml:space="preserve"> </w:t>
      </w:r>
      <w:hyperlink w:anchor="ling-ex:1.5">
        <w:r>
          <w:rPr>
            <w:rStyle w:val="Hyperlink"/>
          </w:rPr>
          <w:t xml:space="preserve">(1.5)</w:t>
        </w:r>
      </w:hyperlink>
      <w:r>
        <w:t xml:space="preserve"> </w:t>
      </w:r>
      <w:r>
        <w:t xml:space="preserve">in which both sentences have a nominative, accusative and prepositional phrase. There is a clear diathesis in this example, though arguably there is no change in (basic) valency. Strictly speaking, valency alternations are a subset of all diatheses.</w:t>
      </w:r>
    </w:p>
    <w:bookmarkEnd w:id="54"/>
    <w:bookmarkStart w:id="55" w:name="ling-ex:1.5"/>
    <w:tbl>
      <w:tblPr>
        <w:tblStyle w:val="Table"/>
        <w:tblW w:type="pct" w:w="0.0"/>
        <w:tblLook w:firstRow="0" w:lastRow="0" w:firstColumn="0" w:lastColumn="0" w:noHBand="0" w:noVBand="0"/>
      </w:tblPr>
      <w:tblGrid/>
      <w:tr>
        <w:tc>
          <w:p>
            <w:pPr>
              <w:pStyle w:val="Compact"/>
              <w:jc w:val="left"/>
            </w:pPr>
            <w:r>
              <w:t xml:space="preserve">(1.5)</w:t>
            </w:r>
          </w:p>
        </w:tc>
        <w:tc>
          <w:p>
            <w:pPr>
              <w:pStyle w:val="Compact"/>
              <w:jc w:val="left"/>
            </w:pPr>
            <w:r>
              <w:t xml:space="preserve">a.</w:t>
            </w:r>
          </w:p>
        </w:tc>
        <w:tc>
          <w:p>
            <w:pPr>
              <w:pStyle w:val="Compact"/>
              <w:jc w:val="left"/>
            </w:pPr>
            <w:r>
              <w:t xml:space="preserve">Ich schmiere Salbe auf die Wunde.</w:t>
            </w:r>
          </w:p>
        </w:tc>
      </w:tr>
      <w:tr>
        <w:tc>
          <w:p/>
        </w:tc>
        <w:tc>
          <w:p>
            <w:pPr>
              <w:pStyle w:val="Compact"/>
              <w:jc w:val="left"/>
            </w:pPr>
            <w:r>
              <w:t xml:space="preserve">b.</w:t>
            </w:r>
          </w:p>
        </w:tc>
        <w:tc>
          <w:p>
            <w:pPr>
              <w:pStyle w:val="Compact"/>
              <w:jc w:val="left"/>
            </w:pPr>
            <w:r>
              <w:t xml:space="preserve">Ich beschmiere die Wunde mit Salbe.</w:t>
            </w:r>
          </w:p>
        </w:tc>
      </w:tr>
    </w:tbl>
    <w:bookmarkEnd w:id="55"/>
    <w:bookmarkEnd w:id="56"/>
    <w:bookmarkStart w:id="71" w:name="monoclausality-and-coherence"/>
    <w:p>
      <w:pPr>
        <w:pStyle w:val="Heading3"/>
      </w:pPr>
      <w:r>
        <w:rPr>
          <w:rStyle w:val="SectionNumber"/>
        </w:rPr>
        <w:t xml:space="preserve">1.3.2</w:t>
      </w:r>
      <w:r>
        <w:tab/>
      </w:r>
      <w:r>
        <w:t xml:space="preserve">Monoclausality and coherence</w:t>
      </w:r>
    </w:p>
    <w:bookmarkStart w:id="57" w:name="Xa2b05fe49dbe7bbcb6dba017927f9054958b926"/>
    <w:p>
      <w:pPr>
        <w:pStyle w:val="FirstParagraph"/>
      </w:pPr>
      <w:r>
        <w:rPr>
          <w:vertAlign w:val="superscript"/>
        </w:rPr>
        <w:t xml:space="preserve">[1.21]</w:t>
      </w:r>
      <w:r>
        <w:t xml:space="preserve"> </w:t>
      </w:r>
      <w:r>
        <w:t xml:space="preserve">Diatheses are defined above as alternations between single clauses with the same main verb. However, a single clause in German can sometimes consist of multiple verb forms. It is crucial to strictly distinguish between situations in which a multi-verb construction is monoclausal and when it is not. The basis of the definition of monoclausality in German is a concept called</w:t>
      </w:r>
      <w:r>
        <w:t xml:space="preserve"> </w:t>
      </w:r>
      <w:r>
        <w:rPr>
          <w:smallCaps/>
        </w:rPr>
        <w:t xml:space="preserve">coherence</w:t>
      </w:r>
      <w:r>
        <w:t xml:space="preserve">.</w:t>
      </w:r>
    </w:p>
    <w:bookmarkEnd w:id="57"/>
    <w:bookmarkStart w:id="58" w:name="Xb849ade5797c31102a7b11a4d506f28df46c7cf"/>
    <w:p>
      <w:pPr>
        <w:pStyle w:val="BodyText"/>
      </w:pPr>
      <w:r>
        <w:rPr>
          <w:vertAlign w:val="superscript"/>
        </w:rPr>
        <w:t xml:space="preserve">[1.22]</w:t>
      </w:r>
      <w:r>
        <w:t xml:space="preserve"> </w:t>
      </w:r>
      <w:r>
        <w:t xml:space="preserve">All diatheses listed in this book are monoclausal. Besides trying to list all German diatheses, I will also list all non-diathesis clause alternation, i.e monoclausal alternations without any change in sentence structure (these are always listed in the .4 section of each chapter). This book can thus also be read as a listing of all German monoclausal constructions, with or without valency change. Somewhat unexpectedly, the number of alternations without any change in valency (i.e. the alternations without diathesis) is much smaller than the number of monoclausal alternations with changes in role marking (i.e. the diatheses).</w:t>
      </w:r>
    </w:p>
    <w:bookmarkEnd w:id="58"/>
    <w:bookmarkStart w:id="59" w:name="Xee00eff570301a50a46ab268c48c07f87eaf093"/>
    <w:p>
      <w:pPr>
        <w:pStyle w:val="BodyText"/>
      </w:pPr>
      <w:r>
        <w:rPr>
          <w:vertAlign w:val="superscript"/>
        </w:rPr>
        <w:t xml:space="preserve">[1.23]</w:t>
      </w:r>
      <w:r>
        <w:t xml:space="preserve"> </w:t>
      </w:r>
      <w:r>
        <w:t xml:space="preserve">To define monoclausality, the crucial characteristic of German syntax is that the finite verb is moved to the end of the sentence in a subordinate clauses. I will use the dummy main sentence</w:t>
      </w:r>
      <w:r>
        <w:t xml:space="preserve"> </w:t>
      </w:r>
      <w:r>
        <w:rPr>
          <w:i/>
        </w:rPr>
        <w:t xml:space="preserve">Es ist bekannt, dass…</w:t>
      </w:r>
      <w:r>
        <w:t xml:space="preserve"> </w:t>
      </w:r>
      <w:r>
        <w:t xml:space="preserve">‘</w:t>
      </w:r>
      <w:r>
        <w:t xml:space="preserve">it is known that</w:t>
      </w:r>
      <w:r>
        <w:t xml:space="preserve">’</w:t>
      </w:r>
      <w:r>
        <w:t xml:space="preserve"> </w:t>
      </w:r>
      <w:r>
        <w:t xml:space="preserve">to force a subordinate construction. The position of the finite verb in the subordinate clause can be used the identify the boundary of the clause: everything that can occur before the finite verb belongs to the clause; everything that has to come after the finite verb belongs to a different clause. For example, the simple sentence</w:t>
      </w:r>
      <w:r>
        <w:t xml:space="preserve"> </w:t>
      </w:r>
      <w:hyperlink w:anchor="ling-ex:1.6">
        <w:r>
          <w:rPr>
            <w:rStyle w:val="Hyperlink"/>
          </w:rPr>
          <w:t xml:space="preserve">(1.6 a)</w:t>
        </w:r>
      </w:hyperlink>
      <w:r>
        <w:t xml:space="preserve"> </w:t>
      </w:r>
      <w:r>
        <w:t xml:space="preserve">will turn into</w:t>
      </w:r>
      <w:r>
        <w:t xml:space="preserve"> </w:t>
      </w:r>
      <w:hyperlink w:anchor="ling-ex:1.6">
        <w:r>
          <w:rPr>
            <w:rStyle w:val="Hyperlink"/>
          </w:rPr>
          <w:t xml:space="preserve">(1.6 b)</w:t>
        </w:r>
      </w:hyperlink>
      <w:r>
        <w:t xml:space="preserve"> </w:t>
      </w:r>
      <w:r>
        <w:t xml:space="preserve">as a subordinate clause, with the finite verb at the end;</w:t>
      </w:r>
      <w:r>
        <w:t xml:space="preserve"> </w:t>
      </w:r>
      <w:hyperlink w:anchor="ling-ex:1.6">
        <w:r>
          <w:rPr>
            <w:rStyle w:val="Hyperlink"/>
          </w:rPr>
          <w:t xml:space="preserve">(1.6 c)</w:t>
        </w:r>
      </w:hyperlink>
      <w:r>
        <w:t xml:space="preserve"> </w:t>
      </w:r>
      <w:r>
        <w:t xml:space="preserve">is not possible (with any constituent after the finite verb), so the whole sentence in</w:t>
      </w:r>
      <w:r>
        <w:t xml:space="preserve"> </w:t>
      </w:r>
      <w:hyperlink w:anchor="ling-ex:1.6">
        <w:r>
          <w:rPr>
            <w:rStyle w:val="Hyperlink"/>
          </w:rPr>
          <w:t xml:space="preserve">(1.6 a)</w:t>
        </w:r>
      </w:hyperlink>
      <w:r>
        <w:t xml:space="preserve"> </w:t>
      </w:r>
      <w:r>
        <w:t xml:space="preserve">is a single clause. Constructions with such a pattern will be called</w:t>
      </w:r>
      <w:r>
        <w:t xml:space="preserve"> </w:t>
      </w:r>
      <w:r>
        <w:rPr>
          <w:smallCaps/>
        </w:rPr>
        <w:t xml:space="preserve">coherent</w:t>
      </w:r>
      <w:r>
        <w:t xml:space="preserve">, following Bech</w:t>
      </w:r>
      <w:r>
        <w:t xml:space="preserve"> </w:t>
      </w:r>
      <w:r>
        <w:t xml:space="preserve">(</w:t>
      </w:r>
      <w:hyperlink w:anchor="ref-bech1955">
        <w:r>
          <w:rPr>
            <w:rStyle w:val="Hyperlink"/>
          </w:rPr>
          <w:t xml:space="preserve">1955</w:t>
        </w:r>
      </w:hyperlink>
      <w:r>
        <w:t xml:space="preserve">)</w:t>
      </w:r>
      <w:r>
        <w:t xml:space="preserve">; see also Kiss</w:t>
      </w:r>
      <w:r>
        <w:t xml:space="preserve"> </w:t>
      </w:r>
      <w:r>
        <w:t xml:space="preserve">(</w:t>
      </w:r>
      <w:hyperlink w:anchor="ref-kiss1995">
        <w:r>
          <w:rPr>
            <w:rStyle w:val="Hyperlink"/>
          </w:rPr>
          <w:t xml:space="preserve">1995</w:t>
        </w:r>
      </w:hyperlink>
      <w:r>
        <w:t xml:space="preserve">)</w:t>
      </w:r>
      <w:r>
        <w:t xml:space="preserve"> </w:t>
      </w:r>
      <w:r>
        <w:t xml:space="preserve">for a more in-depth and more extensive discussion of the concept</w:t>
      </w:r>
      <w:r>
        <w:t xml:space="preserve"> </w:t>
      </w:r>
      <w:r>
        <w:t xml:space="preserve">‘</w:t>
      </w:r>
      <w:r>
        <w:t xml:space="preserve">coherence</w:t>
      </w:r>
      <w:r>
        <w:t xml:space="preserve">’</w:t>
      </w:r>
      <w:r>
        <w:t xml:space="preserve">. Coherent constructions are considered to be</w:t>
      </w:r>
      <w:r>
        <w:t xml:space="preserve"> </w:t>
      </w:r>
      <w:r>
        <w:rPr>
          <w:smallCaps/>
        </w:rPr>
        <w:t xml:space="preserve">monoclausal</w:t>
      </w:r>
      <w:r>
        <w:t xml:space="preserve">.</w:t>
      </w:r>
    </w:p>
    <w:bookmarkEnd w:id="59"/>
    <w:bookmarkStart w:id="60" w:name="ling-ex:1.6"/>
    <w:tbl>
      <w:tblPr>
        <w:tblStyle w:val="Table"/>
        <w:tblW w:type="pct" w:w="0.0"/>
        <w:tblLook w:firstRow="0" w:lastRow="0" w:firstColumn="0" w:lastColumn="0" w:noHBand="0" w:noVBand="0"/>
      </w:tblPr>
      <w:tblGrid/>
      <w:tr>
        <w:tc>
          <w:p>
            <w:pPr>
              <w:pStyle w:val="Compact"/>
              <w:jc w:val="left"/>
            </w:pPr>
            <w:r>
              <w:t xml:space="preserve">(1.6)</w:t>
            </w:r>
          </w:p>
        </w:tc>
        <w:tc>
          <w:p>
            <w:pPr>
              <w:pStyle w:val="Compact"/>
              <w:jc w:val="left"/>
            </w:pPr>
            <w:r>
              <w:t xml:space="preserve">a.</w:t>
            </w:r>
          </w:p>
        </w:tc>
        <w:tc>
          <w:p/>
        </w:tc>
        <w:tc>
          <w:p>
            <w:pPr>
              <w:pStyle w:val="Compact"/>
              <w:jc w:val="left"/>
            </w:pPr>
            <w:r>
              <w:t xml:space="preserve">Ich gehe morgen nach Hause.</w:t>
            </w:r>
          </w:p>
        </w:tc>
      </w:tr>
      <w:tr>
        <w:tc>
          <w:p/>
        </w:tc>
        <w:tc>
          <w:p>
            <w:pPr>
              <w:pStyle w:val="Compact"/>
              <w:jc w:val="left"/>
            </w:pPr>
            <w:r>
              <w:t xml:space="preserve">b.</w:t>
            </w:r>
          </w:p>
        </w:tc>
        <w:tc>
          <w:p/>
        </w:tc>
        <w:tc>
          <w:p>
            <w:pPr>
              <w:pStyle w:val="Compact"/>
              <w:jc w:val="left"/>
            </w:pPr>
            <w:r>
              <w:t xml:space="preserve">Es ist bekannt, dass ich morgen nach Hause gehe.</w:t>
            </w:r>
          </w:p>
        </w:tc>
      </w:tr>
      <w:tr>
        <w:tc>
          <w:p/>
        </w:tc>
        <w:tc>
          <w:p>
            <w:pPr>
              <w:pStyle w:val="Compact"/>
              <w:jc w:val="left"/>
            </w:pPr>
            <w:r>
              <w:t xml:space="preserve">c.</w:t>
            </w:r>
          </w:p>
        </w:tc>
        <w:tc>
          <w:p>
            <w:pPr>
              <w:pStyle w:val="Compact"/>
              <w:jc w:val="right"/>
            </w:pPr>
            <w:r>
              <w:t xml:space="preserve">*</w:t>
            </w:r>
          </w:p>
        </w:tc>
        <w:tc>
          <w:p>
            <w:pPr>
              <w:pStyle w:val="Compact"/>
              <w:jc w:val="left"/>
            </w:pPr>
            <w:r>
              <w:t xml:space="preserve">Es ist bekannt, dass ich gehe morgen nach Hause.</w:t>
            </w:r>
          </w:p>
        </w:tc>
      </w:tr>
    </w:tbl>
    <w:bookmarkEnd w:id="60"/>
    <w:bookmarkStart w:id="61" w:name="Xa9c01731bde02939caf37561e95ba5e6dabb9c2"/>
    <w:p>
      <w:pPr>
        <w:pStyle w:val="BodyText"/>
      </w:pPr>
      <w:r>
        <w:rPr>
          <w:vertAlign w:val="superscript"/>
        </w:rPr>
        <w:t xml:space="preserve">[1.24]</w:t>
      </w:r>
      <w:r>
        <w:t xml:space="preserve"> </w:t>
      </w:r>
      <w:r>
        <w:t xml:space="preserve">Exactly the same coherence is attested in auxiliary constructions with participles</w:t>
      </w:r>
      <w:r>
        <w:t xml:space="preserve"> </w:t>
      </w:r>
      <w:hyperlink w:anchor="ling-ex:1.7">
        <w:r>
          <w:rPr>
            <w:rStyle w:val="Hyperlink"/>
          </w:rPr>
          <w:t xml:space="preserve">(1.7)</w:t>
        </w:r>
      </w:hyperlink>
      <w:r>
        <w:t xml:space="preserve"> </w:t>
      </w:r>
      <w:r>
        <w:t xml:space="preserve">and infinitives</w:t>
      </w:r>
      <w:r>
        <w:t xml:space="preserve"> </w:t>
      </w:r>
      <w:hyperlink w:anchor="ling-ex:1.8">
        <w:r>
          <w:rPr>
            <w:rStyle w:val="Hyperlink"/>
          </w:rPr>
          <w:t xml:space="preserve">(1.8)</w:t>
        </w:r>
      </w:hyperlink>
      <w:r>
        <w:t xml:space="preserve">. Such constructions are also monoclausal.</w:t>
      </w:r>
    </w:p>
    <w:bookmarkEnd w:id="61"/>
    <w:bookmarkStart w:id="62" w:name="ling-ex:1.7"/>
    <w:tbl>
      <w:tblPr>
        <w:tblStyle w:val="Table"/>
        <w:tblW w:type="pct" w:w="0.0"/>
        <w:tblLook w:firstRow="0" w:lastRow="0" w:firstColumn="0" w:lastColumn="0" w:noHBand="0" w:noVBand="0"/>
      </w:tblPr>
      <w:tblGrid/>
      <w:tr>
        <w:tc>
          <w:p>
            <w:pPr>
              <w:pStyle w:val="Compact"/>
              <w:jc w:val="left"/>
            </w:pPr>
            <w:r>
              <w:t xml:space="preserve">(1.7)</w:t>
            </w:r>
          </w:p>
        </w:tc>
        <w:tc>
          <w:p>
            <w:pPr>
              <w:pStyle w:val="Compact"/>
              <w:jc w:val="left"/>
            </w:pPr>
            <w:r>
              <w:t xml:space="preserve">a.</w:t>
            </w:r>
          </w:p>
        </w:tc>
        <w:tc>
          <w:p/>
        </w:tc>
        <w:tc>
          <w:p>
            <w:pPr>
              <w:pStyle w:val="Compact"/>
              <w:jc w:val="left"/>
            </w:pPr>
            <w:r>
              <w:t xml:space="preserve">Ich habe gestern ein Haus gekauft.</w:t>
            </w:r>
          </w:p>
        </w:tc>
      </w:tr>
      <w:tr>
        <w:tc>
          <w:p/>
        </w:tc>
        <w:tc>
          <w:p>
            <w:pPr>
              <w:pStyle w:val="Compact"/>
              <w:jc w:val="left"/>
            </w:pPr>
            <w:r>
              <w:t xml:space="preserve">b.</w:t>
            </w:r>
          </w:p>
        </w:tc>
        <w:tc>
          <w:p/>
        </w:tc>
        <w:tc>
          <w:p>
            <w:pPr>
              <w:pStyle w:val="Compact"/>
              <w:jc w:val="left"/>
            </w:pPr>
            <w:r>
              <w:t xml:space="preserve">Es ist bekannt, dass ich gestern ein Haus gekauft habe.</w:t>
            </w:r>
          </w:p>
        </w:tc>
      </w:tr>
      <w:tr>
        <w:tc>
          <w:p/>
        </w:tc>
        <w:tc>
          <w:p>
            <w:pPr>
              <w:pStyle w:val="Compact"/>
              <w:jc w:val="left"/>
            </w:pPr>
            <w:r>
              <w:t xml:space="preserve">c.</w:t>
            </w:r>
          </w:p>
        </w:tc>
        <w:tc>
          <w:p>
            <w:pPr>
              <w:pStyle w:val="Compact"/>
              <w:jc w:val="right"/>
            </w:pPr>
            <w:r>
              <w:t xml:space="preserve">*</w:t>
            </w:r>
          </w:p>
        </w:tc>
        <w:tc>
          <w:p>
            <w:pPr>
              <w:pStyle w:val="Compact"/>
              <w:jc w:val="left"/>
            </w:pPr>
            <w:r>
              <w:t xml:space="preserve">Es ist bekannt, dass ich gestern gekauft habe ein Haus.</w:t>
            </w:r>
          </w:p>
        </w:tc>
      </w:tr>
    </w:tbl>
    <w:bookmarkEnd w:id="62"/>
    <w:bookmarkStart w:id="63" w:name="ling-ex:1.8"/>
    <w:tbl>
      <w:tblPr>
        <w:tblStyle w:val="Table"/>
        <w:tblW w:type="pct" w:w="0.0"/>
        <w:tblLook w:firstRow="0" w:lastRow="0" w:firstColumn="0" w:lastColumn="0" w:noHBand="0" w:noVBand="0"/>
      </w:tblPr>
      <w:tblGrid/>
      <w:tr>
        <w:tc>
          <w:p>
            <w:pPr>
              <w:pStyle w:val="Compact"/>
              <w:jc w:val="left"/>
            </w:pPr>
            <w:r>
              <w:t xml:space="preserve">(1.8)</w:t>
            </w:r>
          </w:p>
        </w:tc>
        <w:tc>
          <w:p>
            <w:pPr>
              <w:pStyle w:val="Compact"/>
              <w:jc w:val="left"/>
            </w:pPr>
            <w:r>
              <w:t xml:space="preserve">a.</w:t>
            </w:r>
          </w:p>
        </w:tc>
        <w:tc>
          <w:p/>
        </w:tc>
        <w:tc>
          <w:p>
            <w:pPr>
              <w:pStyle w:val="Compact"/>
              <w:jc w:val="left"/>
            </w:pPr>
            <w:r>
              <w:t xml:space="preserve">Ich will morgen ein Haus kaufen.</w:t>
            </w:r>
          </w:p>
        </w:tc>
      </w:tr>
      <w:tr>
        <w:tc>
          <w:p/>
        </w:tc>
        <w:tc>
          <w:p>
            <w:pPr>
              <w:pStyle w:val="Compact"/>
              <w:jc w:val="left"/>
            </w:pPr>
            <w:r>
              <w:t xml:space="preserve">b.</w:t>
            </w:r>
          </w:p>
        </w:tc>
        <w:tc>
          <w:p/>
        </w:tc>
        <w:tc>
          <w:p>
            <w:pPr>
              <w:pStyle w:val="Compact"/>
              <w:jc w:val="left"/>
            </w:pPr>
            <w:r>
              <w:t xml:space="preserve">Es ist bekannt, dass ich morgen ein Haus kaufen will.</w:t>
            </w:r>
          </w:p>
        </w:tc>
      </w:tr>
      <w:tr>
        <w:tc>
          <w:p/>
        </w:tc>
        <w:tc>
          <w:p>
            <w:pPr>
              <w:pStyle w:val="Compact"/>
              <w:jc w:val="left"/>
            </w:pPr>
            <w:r>
              <w:t xml:space="preserve">c.</w:t>
            </w:r>
          </w:p>
        </w:tc>
        <w:tc>
          <w:p>
            <w:pPr>
              <w:pStyle w:val="Compact"/>
              <w:jc w:val="right"/>
            </w:pPr>
            <w:r>
              <w:t xml:space="preserve">*</w:t>
            </w:r>
          </w:p>
        </w:tc>
        <w:tc>
          <w:p>
            <w:pPr>
              <w:pStyle w:val="Compact"/>
              <w:jc w:val="left"/>
            </w:pPr>
            <w:r>
              <w:t xml:space="preserve">Es ist bekannt, dass ich morgen kaufen will ein Haus.</w:t>
            </w:r>
          </w:p>
        </w:tc>
      </w:tr>
    </w:tbl>
    <w:bookmarkEnd w:id="63"/>
    <w:bookmarkStart w:id="64" w:name="Xe007eaa50596962d906691a8918a5553b30ff22"/>
    <w:p>
      <w:pPr>
        <w:pStyle w:val="BodyText"/>
      </w:pPr>
      <w:r>
        <w:rPr>
          <w:vertAlign w:val="superscript"/>
        </w:rPr>
        <w:t xml:space="preserve">[1.25]</w:t>
      </w:r>
      <w:r>
        <w:t xml:space="preserve"> </w:t>
      </w:r>
      <w:r>
        <w:t xml:space="preserve">Constructions with</w:t>
      </w:r>
      <w:r>
        <w:t xml:space="preserve"> </w:t>
      </w:r>
      <w:r>
        <w:rPr>
          <w:i/>
        </w:rPr>
        <w:t xml:space="preserve">zu</w:t>
      </w:r>
      <w:r>
        <w:t xml:space="preserve"> </w:t>
      </w:r>
      <w:r>
        <w:t xml:space="preserve">and infinitive are sometimes coherent, e.g.</w:t>
      </w:r>
      <w:r>
        <w:t xml:space="preserve"> </w:t>
      </w:r>
      <w:hyperlink w:anchor="ling-ex:1.9">
        <w:r>
          <w:rPr>
            <w:rStyle w:val="Hyperlink"/>
          </w:rPr>
          <w:t xml:space="preserve">(1.9)</w:t>
        </w:r>
      </w:hyperlink>
      <w:r>
        <w:t xml:space="preserve"> </w:t>
      </w:r>
      <w:r>
        <w:t xml:space="preserve">with finite verb</w:t>
      </w:r>
      <w:r>
        <w:t xml:space="preserve"> </w:t>
      </w:r>
      <w:r>
        <w:rPr>
          <w:i/>
        </w:rPr>
        <w:t xml:space="preserve">gibt</w:t>
      </w:r>
      <w:r>
        <w:t xml:space="preserve">, and sometimes non-coherent, e.g.</w:t>
      </w:r>
      <w:r>
        <w:t xml:space="preserve"> </w:t>
      </w:r>
      <w:hyperlink w:anchor="ling-ex:1.10">
        <w:r>
          <w:rPr>
            <w:rStyle w:val="Hyperlink"/>
          </w:rPr>
          <w:t xml:space="preserve">(1.10)</w:t>
        </w:r>
      </w:hyperlink>
      <w:r>
        <w:t xml:space="preserve"> </w:t>
      </w:r>
      <w:r>
        <w:t xml:space="preserve">with finite verb</w:t>
      </w:r>
      <w:r>
        <w:t xml:space="preserve"> </w:t>
      </w:r>
      <w:r>
        <w:rPr>
          <w:i/>
        </w:rPr>
        <w:t xml:space="preserve">hofft</w:t>
      </w:r>
      <w:r>
        <w:t xml:space="preserve">. The coherent construction in</w:t>
      </w:r>
      <w:r>
        <w:t xml:space="preserve"> </w:t>
      </w:r>
      <w:hyperlink w:anchor="ling-ex:1.9">
        <w:r>
          <w:rPr>
            <w:rStyle w:val="Hyperlink"/>
          </w:rPr>
          <w:t xml:space="preserve">(1.9 a)</w:t>
        </w:r>
      </w:hyperlink>
      <w:r>
        <w:t xml:space="preserve"> </w:t>
      </w:r>
      <w:r>
        <w:t xml:space="preserve">is thus monoclausal, while the non-coherent construction in</w:t>
      </w:r>
      <w:r>
        <w:t xml:space="preserve"> </w:t>
      </w:r>
      <w:hyperlink w:anchor="ling-ex:1.10">
        <w:r>
          <w:rPr>
            <w:rStyle w:val="Hyperlink"/>
          </w:rPr>
          <w:t xml:space="preserve">(1.10 a)</w:t>
        </w:r>
      </w:hyperlink>
      <w:r>
        <w:t xml:space="preserve"> </w:t>
      </w:r>
      <w:r>
        <w:t xml:space="preserve">consists of two clauses.</w:t>
      </w:r>
    </w:p>
    <w:bookmarkEnd w:id="64"/>
    <w:bookmarkStart w:id="65" w:name="ling-ex:1.9"/>
    <w:tbl>
      <w:tblPr>
        <w:tblStyle w:val="Table"/>
        <w:tblW w:type="pct" w:w="0.0"/>
        <w:tblLook w:firstRow="0" w:lastRow="0" w:firstColumn="0" w:lastColumn="0" w:noHBand="0" w:noVBand="0"/>
      </w:tblPr>
      <w:tblGrid/>
      <w:tr>
        <w:tc>
          <w:p>
            <w:pPr>
              <w:pStyle w:val="Compact"/>
              <w:jc w:val="left"/>
            </w:pPr>
            <w:r>
              <w:t xml:space="preserve">(1.9)</w:t>
            </w:r>
          </w:p>
        </w:tc>
        <w:tc>
          <w:p>
            <w:pPr>
              <w:pStyle w:val="Compact"/>
              <w:jc w:val="left"/>
            </w:pPr>
            <w:r>
              <w:t xml:space="preserve">a.</w:t>
            </w:r>
          </w:p>
        </w:tc>
        <w:tc>
          <w:p/>
        </w:tc>
        <w:tc>
          <w:p>
            <w:pPr>
              <w:pStyle w:val="Compact"/>
              <w:jc w:val="left"/>
            </w:pPr>
            <w:r>
              <w:t xml:space="preserve">Der Protest gibt ihr zu denken.</w:t>
            </w:r>
          </w:p>
        </w:tc>
      </w:tr>
      <w:tr>
        <w:tc>
          <w:p/>
        </w:tc>
        <w:tc>
          <w:p>
            <w:pPr>
              <w:pStyle w:val="Compact"/>
              <w:jc w:val="left"/>
            </w:pPr>
            <w:r>
              <w:t xml:space="preserve">b.</w:t>
            </w:r>
          </w:p>
        </w:tc>
        <w:tc>
          <w:p/>
        </w:tc>
        <w:tc>
          <w:p>
            <w:pPr>
              <w:pStyle w:val="Compact"/>
              <w:jc w:val="left"/>
            </w:pPr>
            <w:r>
              <w:t xml:space="preserve">Es ist bekannt, dass der Protest ihr zu denken gibt.</w:t>
            </w:r>
          </w:p>
        </w:tc>
      </w:tr>
      <w:tr>
        <w:tc>
          <w:p/>
        </w:tc>
        <w:tc>
          <w:p>
            <w:pPr>
              <w:pStyle w:val="Compact"/>
              <w:jc w:val="left"/>
            </w:pPr>
            <w:r>
              <w:t xml:space="preserve">c.</w:t>
            </w:r>
          </w:p>
        </w:tc>
        <w:tc>
          <w:p>
            <w:pPr>
              <w:pStyle w:val="Compact"/>
              <w:jc w:val="right"/>
            </w:pPr>
            <w:r>
              <w:t xml:space="preserve">*</w:t>
            </w:r>
          </w:p>
        </w:tc>
        <w:tc>
          <w:p>
            <w:pPr>
              <w:pStyle w:val="Compact"/>
              <w:jc w:val="left"/>
            </w:pPr>
            <w:r>
              <w:t xml:space="preserve">Es ist bekannt, dass der Protest gibt ihr zu denken.</w:t>
            </w:r>
          </w:p>
        </w:tc>
      </w:tr>
    </w:tbl>
    <w:bookmarkEnd w:id="65"/>
    <w:bookmarkStart w:id="66" w:name="ling-ex:1.10"/>
    <w:tbl>
      <w:tblPr>
        <w:tblStyle w:val="Table"/>
        <w:tblW w:type="pct" w:w="0.0"/>
        <w:tblLook w:firstRow="0" w:lastRow="0" w:firstColumn="0" w:lastColumn="0" w:noHBand="0" w:noVBand="0"/>
      </w:tblPr>
      <w:tblGrid/>
      <w:tr>
        <w:tc>
          <w:p>
            <w:pPr>
              <w:pStyle w:val="Compact"/>
              <w:jc w:val="left"/>
            </w:pPr>
            <w:r>
              <w:t xml:space="preserve">(1.10)</w:t>
            </w:r>
          </w:p>
        </w:tc>
        <w:tc>
          <w:p>
            <w:pPr>
              <w:pStyle w:val="Compact"/>
              <w:jc w:val="left"/>
            </w:pPr>
            <w:r>
              <w:t xml:space="preserve">a.</w:t>
            </w:r>
          </w:p>
        </w:tc>
        <w:tc>
          <w:p/>
        </w:tc>
        <w:tc>
          <w:p>
            <w:pPr>
              <w:pStyle w:val="Compact"/>
              <w:jc w:val="left"/>
            </w:pPr>
            <w:r>
              <w:t xml:space="preserve">Der Sportler hofft den Wettkampf zu gewinnen.</w:t>
            </w:r>
          </w:p>
        </w:tc>
      </w:tr>
      <w:tr>
        <w:tc>
          <w:p/>
        </w:tc>
        <w:tc>
          <w:p>
            <w:pPr>
              <w:pStyle w:val="Compact"/>
              <w:jc w:val="left"/>
            </w:pPr>
            <w:r>
              <w:t xml:space="preserve">b.</w:t>
            </w:r>
          </w:p>
        </w:tc>
        <w:tc>
          <w:p>
            <w:pPr>
              <w:pStyle w:val="Compact"/>
              <w:jc w:val="right"/>
            </w:pPr>
            <w:r>
              <w:t xml:space="preserve">*</w:t>
            </w:r>
          </w:p>
        </w:tc>
        <w:tc>
          <w:p>
            <w:pPr>
              <w:pStyle w:val="Compact"/>
              <w:jc w:val="left"/>
            </w:pPr>
            <w:r>
              <w:t xml:space="preserve">Es ist bekannt, dass der Sportler den Wettkampf zu gewinnen hofft.</w:t>
            </w:r>
          </w:p>
        </w:tc>
      </w:tr>
      <w:tr>
        <w:tc>
          <w:p/>
        </w:tc>
        <w:tc>
          <w:p>
            <w:pPr>
              <w:pStyle w:val="Compact"/>
              <w:jc w:val="left"/>
            </w:pPr>
            <w:r>
              <w:t xml:space="preserve">c.</w:t>
            </w:r>
          </w:p>
        </w:tc>
        <w:tc>
          <w:p/>
        </w:tc>
        <w:tc>
          <w:p>
            <w:pPr>
              <w:pStyle w:val="Compact"/>
              <w:jc w:val="left"/>
            </w:pPr>
            <w:r>
              <w:t xml:space="preserve">Es ist bekannt, dass der Sportler hofft den Wettkampf zu gewinnen.</w:t>
            </w:r>
          </w:p>
        </w:tc>
      </w:tr>
    </w:tbl>
    <w:bookmarkEnd w:id="66"/>
    <w:bookmarkStart w:id="67" w:name="Xcd437df4df246f49e06655a34291d71b5a61d78"/>
    <w:p>
      <w:pPr>
        <w:pStyle w:val="BodyText"/>
      </w:pPr>
      <w:r>
        <w:rPr>
          <w:vertAlign w:val="superscript"/>
        </w:rPr>
        <w:t xml:space="preserve">[1.26]</w:t>
      </w:r>
      <w:r>
        <w:t xml:space="preserve"> </w:t>
      </w:r>
      <w:r>
        <w:t xml:space="preserve">In some intermediate cases both orders are possible, as shown in</w:t>
      </w:r>
      <w:r>
        <w:t xml:space="preserve"> </w:t>
      </w:r>
      <w:hyperlink w:anchor="ling-ex:1.11">
        <w:r>
          <w:rPr>
            <w:rStyle w:val="Hyperlink"/>
          </w:rPr>
          <w:t xml:space="preserve">(1.11)</w:t>
        </w:r>
      </w:hyperlink>
      <w:r>
        <w:t xml:space="preserve">. These constructions will be called</w:t>
      </w:r>
      <w:r>
        <w:t xml:space="preserve"> </w:t>
      </w:r>
      <w:r>
        <w:t xml:space="preserve">‘</w:t>
      </w:r>
      <w:r>
        <w:t xml:space="preserve">semi-coherent</w:t>
      </w:r>
      <w:r>
        <w:t xml:space="preserve">’</w:t>
      </w:r>
      <w:r>
        <w:t xml:space="preserve"> </w:t>
      </w:r>
      <w:r>
        <w:t xml:space="preserve">here.</w:t>
      </w:r>
    </w:p>
    <w:bookmarkEnd w:id="67"/>
    <w:bookmarkStart w:id="68" w:name="ling-ex:1.11"/>
    <w:tbl>
      <w:tblPr>
        <w:tblStyle w:val="Table"/>
        <w:tblW w:type="pct" w:w="0.0"/>
        <w:tblLook w:firstRow="0" w:lastRow="0" w:firstColumn="0" w:lastColumn="0" w:noHBand="0" w:noVBand="0"/>
      </w:tblPr>
      <w:tblGrid/>
      <w:tr>
        <w:tc>
          <w:p>
            <w:pPr>
              <w:pStyle w:val="Compact"/>
              <w:jc w:val="left"/>
            </w:pPr>
            <w:r>
              <w:t xml:space="preserve">(1.11)</w:t>
            </w:r>
          </w:p>
        </w:tc>
        <w:tc>
          <w:p>
            <w:pPr>
              <w:pStyle w:val="Compact"/>
              <w:jc w:val="left"/>
            </w:pPr>
            <w:r>
              <w:t xml:space="preserve">a.</w:t>
            </w:r>
          </w:p>
        </w:tc>
        <w:tc>
          <w:p>
            <w:pPr>
              <w:pStyle w:val="Compact"/>
              <w:jc w:val="left"/>
            </w:pPr>
            <w:r>
              <w:t xml:space="preserve">Ich helfe dir den Koffer zu tragen.</w:t>
            </w:r>
          </w:p>
        </w:tc>
      </w:tr>
      <w:tr>
        <w:tc>
          <w:p/>
        </w:tc>
        <w:tc>
          <w:p>
            <w:pPr>
              <w:pStyle w:val="Compact"/>
              <w:jc w:val="left"/>
            </w:pPr>
            <w:r>
              <w:t xml:space="preserve">b.</w:t>
            </w:r>
          </w:p>
        </w:tc>
        <w:tc>
          <w:p>
            <w:pPr>
              <w:pStyle w:val="Compact"/>
              <w:jc w:val="left"/>
            </w:pPr>
            <w:r>
              <w:t xml:space="preserve">Es ist bekannt, dass ich dir helfe den Koffer zu tragen.</w:t>
            </w:r>
          </w:p>
        </w:tc>
      </w:tr>
      <w:tr>
        <w:tc>
          <w:p/>
        </w:tc>
        <w:tc>
          <w:p>
            <w:pPr>
              <w:pStyle w:val="Compact"/>
              <w:jc w:val="left"/>
            </w:pPr>
            <w:r>
              <w:t xml:space="preserve">c.</w:t>
            </w:r>
          </w:p>
        </w:tc>
        <w:tc>
          <w:p>
            <w:pPr>
              <w:pStyle w:val="Compact"/>
              <w:jc w:val="left"/>
            </w:pPr>
            <w:r>
              <w:t xml:space="preserve">Es ist bekannt, dass ich dir den Koffer zu tragen helfe.</w:t>
            </w:r>
          </w:p>
        </w:tc>
      </w:tr>
    </w:tbl>
    <w:bookmarkEnd w:id="68"/>
    <w:bookmarkStart w:id="69" w:name="X17a05023a8f30cbc9f198176bb1c162ac4fae66"/>
    <w:p>
      <w:pPr>
        <w:pStyle w:val="BodyText"/>
      </w:pPr>
      <w:r>
        <w:rPr>
          <w:vertAlign w:val="superscript"/>
        </w:rPr>
        <w:t xml:space="preserve">[1.27]</w:t>
      </w:r>
      <w:r>
        <w:t xml:space="preserve"> </w:t>
      </w:r>
      <w:r>
        <w:t xml:space="preserve">Maybe surprisingly, when the above definition of monoclausality is strictly followed, then there appear to be dozens of verbs that can be used as the finite</w:t>
      </w:r>
      <w:r>
        <w:t xml:space="preserve"> </w:t>
      </w:r>
      <w:r>
        <w:t xml:space="preserve">‘</w:t>
      </w:r>
      <w:r>
        <w:t xml:space="preserve">auxiliary</w:t>
      </w:r>
      <w:r>
        <w:t xml:space="preserve">’</w:t>
      </w:r>
      <w:r>
        <w:t xml:space="preserve"> </w:t>
      </w:r>
      <w:r>
        <w:t xml:space="preserve">in a coherent multi-verb construction. When used as finite auxiliaries, these verbs are strongly grammaticalised, i.e. they shed much of their lexical meaning when used in multi-verb constructions. Such grammaticalised verbs are classified into different groups and referred to by many different names in the German grammatical literature, e.g. </w:t>
      </w:r>
      <w:r>
        <w:rPr>
          <w:i/>
        </w:rPr>
        <w:t xml:space="preserve">Hilfsverb</w:t>
      </w:r>
      <w:r>
        <w:t xml:space="preserve">,</w:t>
      </w:r>
      <w:r>
        <w:t xml:space="preserve"> </w:t>
      </w:r>
      <w:r>
        <w:rPr>
          <w:i/>
        </w:rPr>
        <w:t xml:space="preserve">Kopulaverb</w:t>
      </w:r>
      <w:r>
        <w:t xml:space="preserve">,</w:t>
      </w:r>
      <w:r>
        <w:t xml:space="preserve"> </w:t>
      </w:r>
      <w:r>
        <w:rPr>
          <w:i/>
        </w:rPr>
        <w:t xml:space="preserve">Modalverb</w:t>
      </w:r>
      <w:r>
        <w:t xml:space="preserve">,</w:t>
      </w:r>
      <w:r>
        <w:t xml:space="preserve"> </w:t>
      </w:r>
      <w:r>
        <w:rPr>
          <w:i/>
        </w:rPr>
        <w:t xml:space="preserve">Modalitätsverb</w:t>
      </w:r>
      <w:r>
        <w:t xml:space="preserve">,</w:t>
      </w:r>
      <w:r>
        <w:t xml:space="preserve"> </w:t>
      </w:r>
      <w:r>
        <w:rPr>
          <w:i/>
        </w:rPr>
        <w:t xml:space="preserve">Halbmodalverb</w:t>
      </w:r>
      <w:r>
        <w:t xml:space="preserve"> </w:t>
      </w:r>
      <w:r>
        <w:t xml:space="preserve">(</w:t>
      </w:r>
      <w:hyperlink w:anchor="ref-eisenberg2006a">
        <w:r>
          <w:rPr>
            <w:rStyle w:val="Hyperlink"/>
          </w:rPr>
          <w:t xml:space="preserve">Eisenberg 2006a</w:t>
        </w:r>
      </w:hyperlink>
      <w:r>
        <w:t xml:space="preserve">)</w:t>
      </w:r>
      <w:r>
        <w:t xml:space="preserve">,</w:t>
      </w:r>
      <w:r>
        <w:t xml:space="preserve"> </w:t>
      </w:r>
      <w:r>
        <w:rPr>
          <w:i/>
        </w:rPr>
        <w:t xml:space="preserve">Funktionsverb</w:t>
      </w:r>
      <w:r>
        <w:t xml:space="preserve"> </w:t>
      </w:r>
      <w:r>
        <w:t xml:space="preserve">(Polenz 1963 cited in</w:t>
      </w:r>
      <w:r>
        <w:t xml:space="preserve"> </w:t>
      </w:r>
      <w:hyperlink w:anchor="ref-kamber2008">
        <w:r>
          <w:rPr>
            <w:rStyle w:val="Hyperlink"/>
          </w:rPr>
          <w:t xml:space="preserve">Kamber 2008</w:t>
        </w:r>
      </w:hyperlink>
      <w:r>
        <w:t xml:space="preserve">: 34)</w:t>
      </w:r>
      <w:r>
        <w:t xml:space="preserve">,</w:t>
      </w:r>
      <w:r>
        <w:t xml:space="preserve"> </w:t>
      </w:r>
      <w:r>
        <w:rPr>
          <w:i/>
        </w:rPr>
        <w:t xml:space="preserve">Strukturverb</w:t>
      </w:r>
      <w:r>
        <w:t xml:space="preserve"> </w:t>
      </w:r>
      <w:r>
        <w:t xml:space="preserve">(</w:t>
      </w:r>
      <w:hyperlink w:anchor="ref-weber2005">
        <w:r>
          <w:rPr>
            <w:rStyle w:val="Hyperlink"/>
          </w:rPr>
          <w:t xml:space="preserve">Weber 2005</w:t>
        </w:r>
      </w:hyperlink>
      <w:r>
        <w:t xml:space="preserve">)</w:t>
      </w:r>
      <w:r>
        <w:t xml:space="preserve">, or</w:t>
      </w:r>
      <w:r>
        <w:t xml:space="preserve"> </w:t>
      </w:r>
      <w:r>
        <w:rPr>
          <w:i/>
        </w:rPr>
        <w:t xml:space="preserve">Stützverb</w:t>
      </w:r>
      <w:r>
        <w:t xml:space="preserve"> </w:t>
      </w:r>
      <w:r>
        <w:t xml:space="preserve">(Seelbach 1991 cited in</w:t>
      </w:r>
      <w:r>
        <w:t xml:space="preserve"> </w:t>
      </w:r>
      <w:hyperlink w:anchor="ref-kamber2008">
        <w:r>
          <w:rPr>
            <w:rStyle w:val="Hyperlink"/>
          </w:rPr>
          <w:t xml:space="preserve">Kamber 2008</w:t>
        </w:r>
      </w:hyperlink>
      <w:r>
        <w:t xml:space="preserve">: 34)</w:t>
      </w:r>
      <w:r>
        <w:t xml:space="preserve">. I will not pursue the question here how to classify these verbs into different kinds. I will simply refer to the whole group of these</w:t>
      </w:r>
      <w:r>
        <w:t xml:space="preserve"> </w:t>
      </w:r>
      <w:r>
        <w:t xml:space="preserve">‘</w:t>
      </w:r>
      <w:r>
        <w:t xml:space="preserve">auxiliary</w:t>
      </w:r>
      <w:r>
        <w:t xml:space="preserve">’</w:t>
      </w:r>
      <w:r>
        <w:t xml:space="preserve"> </w:t>
      </w:r>
      <w:r>
        <w:t xml:space="preserve">verbs as</w:t>
      </w:r>
      <w:r>
        <w:t xml:space="preserve"> </w:t>
      </w:r>
      <w:r>
        <w:rPr>
          <w:smallCaps/>
        </w:rPr>
        <w:t xml:space="preserve">light verbs</w:t>
      </w:r>
      <w:r>
        <w:t xml:space="preserve">. All light verbs that will be discussed in later chapters are shown here in alphabetical order in</w:t>
      </w:r>
      <w:r>
        <w:t xml:space="preserve"> </w:t>
      </w:r>
      <w:hyperlink w:anchor="ling-ex:1.12">
        <w:r>
          <w:rPr>
            <w:rStyle w:val="Hyperlink"/>
          </w:rPr>
          <w:t xml:space="preserve">(1.12)</w:t>
        </w:r>
      </w:hyperlink>
      <w:r>
        <w:t xml:space="preserve">, though note that not all of them are involved in diathesis. A few of the verbs listed below are only attested in monoclausal alternation without diathesis.</w:t>
      </w:r>
    </w:p>
    <w:bookmarkEnd w:id="69"/>
    <w:bookmarkStart w:id="70" w:name="ling-ex:1.12"/>
    <w:tbl>
      <w:tblPr>
        <w:tblStyle w:val="Table"/>
        <w:tblW w:type="pct" w:w="0.0"/>
        <w:tblLook w:firstRow="0" w:lastRow="0" w:firstColumn="0" w:lastColumn="0" w:noHBand="0" w:noVBand="0"/>
      </w:tblPr>
      <w:tblGrid/>
      <w:tr>
        <w:tc>
          <w:p>
            <w:pPr>
              <w:pStyle w:val="Compact"/>
              <w:jc w:val="left"/>
            </w:pPr>
            <w:r>
              <w:t xml:space="preserve">(1.12)</w:t>
            </w:r>
          </w:p>
        </w:tc>
        <w:tc>
          <w:p>
            <w:pPr>
              <w:pStyle w:val="Compact"/>
              <w:jc w:val="left"/>
            </w:pPr>
            <w:r>
              <w:t xml:space="preserve">German verbs that can be used as light verbs:</w:t>
            </w:r>
            <w:r>
              <w:t xml:space="preserve"> </w:t>
            </w:r>
            <w:r>
              <w:rPr>
                <w:i/>
              </w:rPr>
              <w:t xml:space="preserve">anfangen, aufhören, aussehen, beginnen, bekommen, bleiben, brauchen, bringen, drohen, dürfen, erscheinen, fahren, finden, fühlen, geben, gehen, gehören, gelten, glauben, haben, halten, heißen, helfen, hören, kommen, kriegen, können, lassen, legen, lehren, liegen, machen, möchten, mögen, müssen, nehmen, pflegen, riechen, scheinen, schicken, sehen, sein, setzen, sollen, spüren, stehen, tun, versprechen, werden, wirken, wissen, wollen</w:t>
            </w:r>
          </w:p>
        </w:tc>
      </w:tr>
    </w:tbl>
    <w:bookmarkEnd w:id="70"/>
    <w:bookmarkEnd w:id="71"/>
    <w:bookmarkStart w:id="76" w:name="grammaticalisation-of-lexical-meaning"/>
    <w:p>
      <w:pPr>
        <w:pStyle w:val="Heading3"/>
      </w:pPr>
      <w:r>
        <w:rPr>
          <w:rStyle w:val="SectionNumber"/>
        </w:rPr>
        <w:t xml:space="preserve">1.3.3</w:t>
      </w:r>
      <w:r>
        <w:tab/>
      </w:r>
      <w:r>
        <w:t xml:space="preserve">Grammaticalisation of lexical meaning</w:t>
      </w:r>
    </w:p>
    <w:bookmarkStart w:id="72" w:name="X84e6f4deb8de6e899f5853c80796da1a6490683"/>
    <w:p>
      <w:pPr>
        <w:pStyle w:val="FirstParagraph"/>
      </w:pPr>
      <w:r>
        <w:rPr>
          <w:vertAlign w:val="superscript"/>
        </w:rPr>
        <w:t xml:space="preserve">[1.28]</w:t>
      </w:r>
      <w:r>
        <w:t xml:space="preserve"> </w:t>
      </w:r>
      <w:r>
        <w:t xml:space="preserve">A difficult problem is the question whether it is really the same verb that is used in two alternating constructions of a diathesis. For example, the verb</w:t>
      </w:r>
      <w:r>
        <w:t xml:space="preserve"> </w:t>
      </w:r>
      <w:r>
        <w:rPr>
          <w:i/>
        </w:rPr>
        <w:t xml:space="preserve">trinken</w:t>
      </w:r>
      <w:r>
        <w:t xml:space="preserve"> </w:t>
      </w:r>
      <w:r>
        <w:t xml:space="preserve">‘</w:t>
      </w:r>
      <w:r>
        <w:t xml:space="preserve">to drink</w:t>
      </w:r>
      <w:r>
        <w:t xml:space="preserve">’</w:t>
      </w:r>
      <w:r>
        <w:t xml:space="preserve"> </w:t>
      </w:r>
      <w:r>
        <w:t xml:space="preserve">is a regular transitive verb, but when used intransitively,</w:t>
      </w:r>
      <w:r>
        <w:t xml:space="preserve"> </w:t>
      </w:r>
      <w:r>
        <w:rPr>
          <w:i/>
        </w:rPr>
        <w:t xml:space="preserve">er trinkt</w:t>
      </w:r>
      <w:r>
        <w:t xml:space="preserve"> </w:t>
      </w:r>
      <w:r>
        <w:t xml:space="preserve">‘</w:t>
      </w:r>
      <w:r>
        <w:t xml:space="preserve">he drinks</w:t>
      </w:r>
      <w:r>
        <w:t xml:space="preserve">’</w:t>
      </w:r>
      <w:r>
        <w:t xml:space="preserve">, it has a clear implication that his drinking includes too much alcohol, so it might be better translated as</w:t>
      </w:r>
      <w:r>
        <w:t xml:space="preserve"> </w:t>
      </w:r>
      <w:r>
        <w:t xml:space="preserve">‘</w:t>
      </w:r>
      <w:r>
        <w:t xml:space="preserve">he is an alcoholic</w:t>
      </w:r>
      <w:r>
        <w:t xml:space="preserve">’</w:t>
      </w:r>
      <w:r>
        <w:t xml:space="preserve">. In this case, this intransitive interpretation is probably best analysed as a conventional implicature, because the alcoholism aspect of the meaning can be suppressed given the right context.</w:t>
      </w:r>
    </w:p>
    <w:bookmarkEnd w:id="72"/>
    <w:bookmarkStart w:id="73" w:name="X2e60063a0dad5bf221aa5e504bd17facdbb7856"/>
    <w:p>
      <w:pPr>
        <w:pStyle w:val="BodyText"/>
      </w:pPr>
      <w:r>
        <w:rPr>
          <w:vertAlign w:val="superscript"/>
        </w:rPr>
        <w:t xml:space="preserve">[1.29]</w:t>
      </w:r>
      <w:r>
        <w:t xml:space="preserve"> </w:t>
      </w:r>
      <w:r>
        <w:t xml:space="preserve">In general, when the same lexical verb is used in different alternating constructions, then there is (of course) a difference in meaning between the two occurrences. However, ideally this difference is completely induced by the respective constructions and not by the lexical verb itself. Yet, it is extremely common for the combination of a lexical verb with the surrounding construction to grammaticalise into a new meaning. For example, the verb</w:t>
      </w:r>
      <w:r>
        <w:t xml:space="preserve"> </w:t>
      </w:r>
      <w:r>
        <w:rPr>
          <w:i/>
        </w:rPr>
        <w:t xml:space="preserve">auftreten</w:t>
      </w:r>
      <w:r>
        <w:t xml:space="preserve"> </w:t>
      </w:r>
      <w:r>
        <w:t xml:space="preserve">means something like</w:t>
      </w:r>
      <w:r>
        <w:t xml:space="preserve"> </w:t>
      </w:r>
      <w:r>
        <w:t xml:space="preserve">‘</w:t>
      </w:r>
      <w:r>
        <w:t xml:space="preserve">to act</w:t>
      </w:r>
      <w:r>
        <w:t xml:space="preserve">’</w:t>
      </w:r>
      <w:r>
        <w:t xml:space="preserve"> </w:t>
      </w:r>
      <w:r>
        <w:t xml:space="preserve">as an intransitive, but</w:t>
      </w:r>
      <w:r>
        <w:t xml:space="preserve"> </w:t>
      </w:r>
      <w:r>
        <w:rPr>
          <w:i/>
        </w:rPr>
        <w:t xml:space="preserve">to kick open</w:t>
      </w:r>
      <w:r>
        <w:t xml:space="preserve"> </w:t>
      </w:r>
      <w:r>
        <w:t xml:space="preserve">as a transitive. Both meanings originate from the meaning</w:t>
      </w:r>
      <w:r>
        <w:t xml:space="preserve"> </w:t>
      </w:r>
      <w:r>
        <w:t xml:space="preserve">‘</w:t>
      </w:r>
      <w:r>
        <w:t xml:space="preserve">to step on something (by foot)</w:t>
      </w:r>
      <w:r>
        <w:t xml:space="preserve">’</w:t>
      </w:r>
      <w:r>
        <w:t xml:space="preserve">. Likewise, historical processes can lead to current homophony of two different lexemes. This appears to be the case for example with the verb</w:t>
      </w:r>
      <w:r>
        <w:t xml:space="preserve"> </w:t>
      </w:r>
      <w:r>
        <w:rPr>
          <w:i/>
        </w:rPr>
        <w:t xml:space="preserve">abhauen</w:t>
      </w:r>
      <w:r>
        <w:t xml:space="preserve">, which is a transitive verb meaning</w:t>
      </w:r>
      <w:r>
        <w:t xml:space="preserve"> </w:t>
      </w:r>
      <w:r>
        <w:t xml:space="preserve">‘</w:t>
      </w:r>
      <w:r>
        <w:t xml:space="preserve">cut of</w:t>
      </w:r>
      <w:r>
        <w:t xml:space="preserve">’</w:t>
      </w:r>
      <w:r>
        <w:t xml:space="preserve"> </w:t>
      </w:r>
      <w:r>
        <w:t xml:space="preserve">(e.g. </w:t>
      </w:r>
      <w:r>
        <w:rPr>
          <w:i/>
        </w:rPr>
        <w:t xml:space="preserve">Er hat den Ast abgehauen</w:t>
      </w:r>
      <w:r>
        <w:t xml:space="preserve">). However, it has attained another usage during the course of the 20th century as an intransitive verb meaning</w:t>
      </w:r>
      <w:r>
        <w:t xml:space="preserve"> </w:t>
      </w:r>
      <w:r>
        <w:t xml:space="preserve">‘</w:t>
      </w:r>
      <w:r>
        <w:t xml:space="preserve">run away</w:t>
      </w:r>
      <w:r>
        <w:t xml:space="preserve">’</w:t>
      </w:r>
      <w:r>
        <w:t xml:space="preserve"> </w:t>
      </w:r>
      <w:r>
        <w:t xml:space="preserve">(e.g. </w:t>
      </w:r>
      <w:r>
        <w:rPr>
          <w:i/>
        </w:rPr>
        <w:t xml:space="preserve">Er ist abgehauen</w:t>
      </w:r>
      <w:r>
        <w:t xml:space="preserve">), probably based on a southern German dialectal meaning of</w:t>
      </w:r>
      <w:r>
        <w:t xml:space="preserve"> </w:t>
      </w:r>
      <w:r>
        <w:rPr>
          <w:i/>
        </w:rPr>
        <w:t xml:space="preserve">hauen</w:t>
      </w:r>
      <w:r>
        <w:t xml:space="preserve"> </w:t>
      </w:r>
      <w:r>
        <w:t xml:space="preserve">‘</w:t>
      </w:r>
      <w:r>
        <w:t xml:space="preserve">to go, to walk</w:t>
      </w:r>
      <w:r>
        <w:t xml:space="preserve">’</w:t>
      </w:r>
      <w:r>
        <w:t xml:space="preserve"> </w:t>
      </w:r>
      <w:r>
        <w:t xml:space="preserve">(</w:t>
      </w:r>
      <w:hyperlink w:anchor="ref-pfeiffer1993">
        <w:r>
          <w:rPr>
            <w:rStyle w:val="Hyperlink"/>
          </w:rPr>
          <w:t xml:space="preserve">Pfeiffer 1993</w:t>
        </w:r>
      </w:hyperlink>
      <w:r>
        <w:t xml:space="preserve">:</w:t>
      </w:r>
      <w:r>
        <w:t xml:space="preserve"> </w:t>
      </w:r>
      <w:r>
        <w:t xml:space="preserve">‘hauen’</w:t>
      </w:r>
      <w:r>
        <w:t xml:space="preserve">, accessed 12.12.2018)</w:t>
      </w:r>
      <w:r>
        <w:t xml:space="preserve">.</w:t>
      </w:r>
    </w:p>
    <w:bookmarkEnd w:id="73"/>
    <w:bookmarkStart w:id="74" w:name="Xce43b45aa9f5815e6625caa2de99460760616f4"/>
    <w:p>
      <w:pPr>
        <w:pStyle w:val="BodyText"/>
      </w:pPr>
      <w:r>
        <w:rPr>
          <w:vertAlign w:val="superscript"/>
        </w:rPr>
        <w:t xml:space="preserve">[1.30]</w:t>
      </w:r>
      <w:r>
        <w:t xml:space="preserve"> </w:t>
      </w:r>
      <w:r>
        <w:t xml:space="preserve">In between those extremes (i.e. conventional implicature and different lexicalisation) there exist various intermediate phenomena. For example, the verb</w:t>
      </w:r>
      <w:r>
        <w:t xml:space="preserve"> </w:t>
      </w:r>
      <w:r>
        <w:rPr>
          <w:i/>
        </w:rPr>
        <w:t xml:space="preserve">hängen</w:t>
      </w:r>
      <w:r>
        <w:t xml:space="preserve"> </w:t>
      </w:r>
      <w:r>
        <w:t xml:space="preserve">‘</w:t>
      </w:r>
      <w:r>
        <w:t xml:space="preserve">to hang</w:t>
      </w:r>
      <w:r>
        <w:t xml:space="preserve">’</w:t>
      </w:r>
      <w:r>
        <w:t xml:space="preserve"> </w:t>
      </w:r>
      <w:r>
        <w:t xml:space="preserve">can be used as a regular intransitive verb with a location, like</w:t>
      </w:r>
      <w:r>
        <w:t xml:space="preserve"> </w:t>
      </w:r>
      <w:r>
        <w:rPr>
          <w:i/>
        </w:rPr>
        <w:t xml:space="preserve">Er hängt an einem Seil</w:t>
      </w:r>
      <w:r>
        <w:t xml:space="preserve"> </w:t>
      </w:r>
      <w:r>
        <w:t xml:space="preserve">‘</w:t>
      </w:r>
      <w:r>
        <w:t xml:space="preserve">He dangles to a rope</w:t>
      </w:r>
      <w:r>
        <w:t xml:space="preserve">’</w:t>
      </w:r>
      <w:r>
        <w:t xml:space="preserve">, but the specific combination with the preposition</w:t>
      </w:r>
      <w:r>
        <w:t xml:space="preserve"> </w:t>
      </w:r>
      <w:r>
        <w:rPr>
          <w:i/>
        </w:rPr>
        <w:t xml:space="preserve">an</w:t>
      </w:r>
      <w:r>
        <w:t xml:space="preserve"> </w:t>
      </w:r>
      <w:r>
        <w:t xml:space="preserve">can also have a special reading of</w:t>
      </w:r>
      <w:r>
        <w:t xml:space="preserve"> </w:t>
      </w:r>
      <w:r>
        <w:t xml:space="preserve">‘</w:t>
      </w:r>
      <w:r>
        <w:t xml:space="preserve">being emotionally attached to something</w:t>
      </w:r>
      <w:r>
        <w:t xml:space="preserve">’</w:t>
      </w:r>
      <w:r>
        <w:t xml:space="preserve">, like in</w:t>
      </w:r>
      <w:r>
        <w:t xml:space="preserve"> </w:t>
      </w:r>
      <w:r>
        <w:rPr>
          <w:i/>
        </w:rPr>
        <w:t xml:space="preserve">Er hängt an seinem Teddy</w:t>
      </w:r>
      <w:r>
        <w:t xml:space="preserve"> </w:t>
      </w:r>
      <w:r>
        <w:t xml:space="preserve">‘</w:t>
      </w:r>
      <w:r>
        <w:t xml:space="preserve">He is (emotionally) attached to his Teddy</w:t>
      </w:r>
      <w:r>
        <w:t xml:space="preserve">’</w:t>
      </w:r>
      <w:r>
        <w:t xml:space="preserve">. In this case it seems most appropriate to interpret the combination</w:t>
      </w:r>
      <w:r>
        <w:t xml:space="preserve"> </w:t>
      </w:r>
      <w:r>
        <w:rPr>
          <w:i/>
        </w:rPr>
        <w:t xml:space="preserve">hängen an</w:t>
      </w:r>
      <w:r>
        <w:t xml:space="preserve"> </w:t>
      </w:r>
      <w:r>
        <w:t xml:space="preserve">as a separate lexicalisation, though the path of the conventional implicature can still be intuitively grasped.</w:t>
      </w:r>
    </w:p>
    <w:bookmarkEnd w:id="74"/>
    <w:bookmarkStart w:id="75" w:name="X069b806e5d27e95685e8ab99e1322abd02eb9d4"/>
    <w:p>
      <w:pPr>
        <w:pStyle w:val="BodyText"/>
      </w:pPr>
      <w:r>
        <w:rPr>
          <w:vertAlign w:val="superscript"/>
        </w:rPr>
        <w:t xml:space="preserve">[1.31]</w:t>
      </w:r>
      <w:r>
        <w:t xml:space="preserve"> </w:t>
      </w:r>
      <w:r>
        <w:t xml:space="preserve">As with all grammaticalisation processes, it is often difficult to decide where to draw the line on the continuum between conventional implicature, metaphorical extension (</w:t>
      </w:r>
      <w:r>
        <w:rPr>
          <w:i/>
        </w:rPr>
        <w:t xml:space="preserve">trinken</w:t>
      </w:r>
      <w:r>
        <w:t xml:space="preserve">) and contextual lexicalisation (</w:t>
      </w:r>
      <w:r>
        <w:rPr>
          <w:i/>
        </w:rPr>
        <w:t xml:space="preserve">hängen an</w:t>
      </w:r>
      <w:r>
        <w:t xml:space="preserve">) or completely different lexicalisation (</w:t>
      </w:r>
      <w:r>
        <w:rPr>
          <w:i/>
        </w:rPr>
        <w:t xml:space="preserve">auftreten</w:t>
      </w:r>
      <w:r>
        <w:t xml:space="preserve">,</w:t>
      </w:r>
      <w:r>
        <w:t xml:space="preserve"> </w:t>
      </w:r>
      <w:r>
        <w:rPr>
          <w:i/>
        </w:rPr>
        <w:t xml:space="preserve">abhauen</w:t>
      </w:r>
      <w:r>
        <w:t xml:space="preserve">). I tend to be rather lenient in allowing slightly different meanings to be included as the</w:t>
      </w:r>
      <w:r>
        <w:t xml:space="preserve"> </w:t>
      </w:r>
      <w:r>
        <w:t xml:space="preserve">‘</w:t>
      </w:r>
      <w:r>
        <w:t xml:space="preserve">same</w:t>
      </w:r>
      <w:r>
        <w:t xml:space="preserve">’</w:t>
      </w:r>
      <w:r>
        <w:t xml:space="preserve"> </w:t>
      </w:r>
      <w:r>
        <w:t xml:space="preserve">verb, but will exclude clear examples of the latter two types on the continuum as separate lexicalisations of homophonous elements.</w:t>
      </w:r>
    </w:p>
    <w:bookmarkEnd w:id="75"/>
    <w:bookmarkEnd w:id="76"/>
    <w:bookmarkStart w:id="90" w:name="sec:intro-lexical-roles"/>
    <w:p>
      <w:pPr>
        <w:pStyle w:val="Heading3"/>
      </w:pPr>
      <w:r>
        <w:rPr>
          <w:rStyle w:val="SectionNumber"/>
        </w:rPr>
        <w:t xml:space="preserve">1.3.4</w:t>
      </w:r>
      <w:r>
        <w:tab/>
      </w:r>
      <w:r>
        <w:t xml:space="preserve">Lexeme-specific lexical roles</w:t>
      </w:r>
    </w:p>
    <w:bookmarkStart w:id="77" w:name="X796f32bfd8702399d52c78b3b3b1cc2bde7726e"/>
    <w:p>
      <w:pPr>
        <w:pStyle w:val="FirstParagraph"/>
      </w:pPr>
      <w:r>
        <w:rPr>
          <w:vertAlign w:val="superscript"/>
        </w:rPr>
        <w:t xml:space="preserve">[1.32]</w:t>
      </w:r>
      <w:r>
        <w:t xml:space="preserve"> </w:t>
      </w:r>
      <w:r>
        <w:t xml:space="preserve">A crucial aspect of diathesis is that the lexical roles do not change, only the grammatical encoding of the roles changes. For example, the verb</w:t>
      </w:r>
      <w:r>
        <w:t xml:space="preserve"> </w:t>
      </w:r>
      <w:r>
        <w:rPr>
          <w:i/>
        </w:rPr>
        <w:t xml:space="preserve">füllen</w:t>
      </w:r>
      <w:r>
        <w:t xml:space="preserve"> </w:t>
      </w:r>
      <w:r>
        <w:t xml:space="preserve">‘</w:t>
      </w:r>
      <w:r>
        <w:t xml:space="preserve">to fill</w:t>
      </w:r>
      <w:r>
        <w:t xml:space="preserve">’</w:t>
      </w:r>
      <w:r>
        <w:t xml:space="preserve"> </w:t>
      </w:r>
      <w:r>
        <w:t xml:space="preserve">occurs in various monoclausal constructions</w:t>
      </w:r>
      <w:r>
        <w:t xml:space="preserve"> </w:t>
      </w:r>
      <w:hyperlink w:anchor="ling-ex:1.13">
        <w:r>
          <w:rPr>
            <w:rStyle w:val="Hyperlink"/>
          </w:rPr>
          <w:t xml:space="preserve">(1.13)</w:t>
        </w:r>
      </w:hyperlink>
      <w:r>
        <w:t xml:space="preserve">, but the roles of (i)</w:t>
      </w:r>
      <w:r>
        <w:t xml:space="preserve"> </w:t>
      </w:r>
      <w:r>
        <w:t xml:space="preserve">‘</w:t>
      </w:r>
      <w:r>
        <w:t xml:space="preserve">filler</w:t>
      </w:r>
      <w:r>
        <w:t xml:space="preserve">’</w:t>
      </w:r>
      <w:r>
        <w:t xml:space="preserve">, (ii)</w:t>
      </w:r>
      <w:r>
        <w:t xml:space="preserve"> </w:t>
      </w:r>
      <w:r>
        <w:t xml:space="preserve">‘</w:t>
      </w:r>
      <w:r>
        <w:t xml:space="preserve">filled container</w:t>
      </w:r>
      <w:r>
        <w:t xml:space="preserve">’</w:t>
      </w:r>
      <w:r>
        <w:t xml:space="preserve"> </w:t>
      </w:r>
      <w:r>
        <w:t xml:space="preserve">and (iii)</w:t>
      </w:r>
      <w:r>
        <w:t xml:space="preserve"> </w:t>
      </w:r>
      <w:r>
        <w:t xml:space="preserve">‘</w:t>
      </w:r>
      <w:r>
        <w:t xml:space="preserve">filling substance</w:t>
      </w:r>
      <w:r>
        <w:t xml:space="preserve">’</w:t>
      </w:r>
      <w:r>
        <w:t xml:space="preserve"> </w:t>
      </w:r>
      <w:r>
        <w:t xml:space="preserve">are always the same. The different grammatical forms that are used to express these roles are added as subscripts to each sentence in the examples below.</w:t>
      </w:r>
    </w:p>
    <w:bookmarkEnd w:id="77"/>
    <w:bookmarkStart w:id="78" w:name="ling-ex:1.13"/>
    <w:tbl>
      <w:tblPr>
        <w:tblStyle w:val="Table"/>
        <w:tblW w:type="pct" w:w="0.0"/>
        <w:tblLook w:firstRow="0" w:lastRow="0" w:firstColumn="0" w:lastColumn="0" w:noHBand="0" w:noVBand="0"/>
      </w:tblPr>
      <w:tblGrid/>
      <w:tr>
        <w:tc>
          <w:p>
            <w:pPr>
              <w:pStyle w:val="Compact"/>
              <w:jc w:val="left"/>
            </w:pPr>
            <w:r>
              <w:t xml:space="preserve">(1.13)</w:t>
            </w:r>
          </w:p>
        </w:tc>
        <w:tc>
          <w:p>
            <w:pPr>
              <w:pStyle w:val="Compact"/>
              <w:jc w:val="left"/>
            </w:pPr>
            <w:r>
              <w:t xml:space="preserve">a.</w:t>
            </w:r>
          </w:p>
        </w:tc>
        <w:tc>
          <w:p>
            <w:pPr>
              <w:pStyle w:val="Compact"/>
              <w:jc w:val="left"/>
            </w:pPr>
            <w:r>
              <w:t xml:space="preserve">Ich</w:t>
            </w:r>
            <w:r>
              <w:rPr>
                <w:vertAlign w:val="subscript"/>
              </w:rPr>
              <w:t xml:space="preserve">i: NOM</w:t>
            </w:r>
            <w:r>
              <w:t xml:space="preserve"> </w:t>
            </w:r>
            <w:r>
              <w:t xml:space="preserve">fülle den Topf</w:t>
            </w:r>
            <w:r>
              <w:rPr>
                <w:vertAlign w:val="subscript"/>
              </w:rPr>
              <w:t xml:space="preserve">ii: ACC</w:t>
            </w:r>
            <w:r>
              <w:t xml:space="preserve"> </w:t>
            </w:r>
            <w:r>
              <w:t xml:space="preserve">(mit Reis</w:t>
            </w:r>
            <w:r>
              <w:rPr>
                <w:vertAlign w:val="subscript"/>
              </w:rPr>
              <w:t xml:space="preserve">iii: PREP</w:t>
            </w:r>
            <w:r>
              <w:t xml:space="preserve">).</w:t>
            </w:r>
          </w:p>
        </w:tc>
      </w:tr>
      <w:tr>
        <w:tc>
          <w:p/>
        </w:tc>
        <w:tc>
          <w:p>
            <w:pPr>
              <w:pStyle w:val="Compact"/>
              <w:jc w:val="left"/>
            </w:pPr>
            <w:r>
              <w:t xml:space="preserve">b.</w:t>
            </w:r>
          </w:p>
        </w:tc>
        <w:tc>
          <w:p>
            <w:pPr>
              <w:pStyle w:val="Compact"/>
              <w:jc w:val="left"/>
            </w:pPr>
            <w:r>
              <w:t xml:space="preserve">Ich</w:t>
            </w:r>
            <w:r>
              <w:rPr>
                <w:vertAlign w:val="subscript"/>
              </w:rPr>
              <w:t xml:space="preserve">i: NOM</w:t>
            </w:r>
            <w:r>
              <w:t xml:space="preserve"> </w:t>
            </w:r>
            <w:r>
              <w:t xml:space="preserve">fülle den Reis</w:t>
            </w:r>
            <w:r>
              <w:rPr>
                <w:vertAlign w:val="subscript"/>
              </w:rPr>
              <w:t xml:space="preserve">iii: ACC</w:t>
            </w:r>
            <w:r>
              <w:t xml:space="preserve"> </w:t>
            </w:r>
            <w:r>
              <w:t xml:space="preserve">in den Topf</w:t>
            </w:r>
            <w:r>
              <w:rPr>
                <w:vertAlign w:val="subscript"/>
              </w:rPr>
              <w:t xml:space="preserve">ii: PREP</w:t>
            </w:r>
            <w:r>
              <w:t xml:space="preserve">.</w:t>
            </w:r>
          </w:p>
        </w:tc>
      </w:tr>
      <w:tr>
        <w:tc>
          <w:p/>
        </w:tc>
        <w:tc>
          <w:p>
            <w:pPr>
              <w:pStyle w:val="Compact"/>
              <w:jc w:val="left"/>
            </w:pPr>
            <w:r>
              <w:t xml:space="preserve">c.</w:t>
            </w:r>
          </w:p>
        </w:tc>
        <w:tc>
          <w:p>
            <w:pPr>
              <w:pStyle w:val="Compact"/>
              <w:jc w:val="left"/>
            </w:pPr>
            <w:r>
              <w:t xml:space="preserve">Der Reis</w:t>
            </w:r>
            <w:r>
              <w:rPr>
                <w:vertAlign w:val="subscript"/>
              </w:rPr>
              <w:t xml:space="preserve">iii: NOM</w:t>
            </w:r>
            <w:r>
              <w:t xml:space="preserve"> </w:t>
            </w:r>
            <w:r>
              <w:t xml:space="preserve">füllt (mir</w:t>
            </w:r>
            <w:r>
              <w:rPr>
                <w:vertAlign w:val="subscript"/>
              </w:rPr>
              <w:t xml:space="preserve">i: DAT</w:t>
            </w:r>
            <w:r>
              <w:t xml:space="preserve">) den Magen</w:t>
            </w:r>
            <w:r>
              <w:rPr>
                <w:vertAlign w:val="subscript"/>
              </w:rPr>
              <w:t xml:space="preserve">ii: ACC</w:t>
            </w:r>
            <w:r>
              <w:t xml:space="preserve">.</w:t>
            </w:r>
          </w:p>
        </w:tc>
      </w:tr>
      <w:tr>
        <w:tc>
          <w:p/>
        </w:tc>
        <w:tc>
          <w:p>
            <w:pPr>
              <w:pStyle w:val="Compact"/>
              <w:jc w:val="left"/>
            </w:pPr>
            <w:r>
              <w:t xml:space="preserve">d.</w:t>
            </w:r>
          </w:p>
        </w:tc>
        <w:tc>
          <w:p>
            <w:pPr>
              <w:pStyle w:val="Compact"/>
              <w:jc w:val="left"/>
            </w:pPr>
            <w:r>
              <w:t xml:space="preserve">Der Blumentopf</w:t>
            </w:r>
            <w:r>
              <w:rPr>
                <w:vertAlign w:val="subscript"/>
              </w:rPr>
              <w:t xml:space="preserve">ii: NOM</w:t>
            </w:r>
            <w:r>
              <w:t xml:space="preserve"> </w:t>
            </w:r>
            <w:r>
              <w:t xml:space="preserve">füllt sich (mit Wurzeln</w:t>
            </w:r>
            <w:r>
              <w:rPr>
                <w:vertAlign w:val="subscript"/>
              </w:rPr>
              <w:t xml:space="preserve">iii: PREP</w:t>
            </w:r>
            <w:r>
              <w:t xml:space="preserve">).</w:t>
            </w:r>
          </w:p>
        </w:tc>
      </w:tr>
    </w:tbl>
    <w:bookmarkEnd w:id="78"/>
    <w:bookmarkStart w:id="79" w:name="X61bb533be68ee96d8ada4fe90bc82b519ec679e"/>
    <w:p>
      <w:pPr>
        <w:pStyle w:val="BodyText"/>
      </w:pPr>
      <w:r>
        <w:rPr>
          <w:vertAlign w:val="superscript"/>
        </w:rPr>
        <w:t xml:space="preserve">[1.33]</w:t>
      </w:r>
      <w:r>
        <w:t xml:space="preserve"> </w:t>
      </w:r>
      <w:r>
        <w:t xml:space="preserve">Already from this example it becomes clear that it is often really difficult, if not impossible, to attach a specific valency to a verb. Given that most (and possibly all) German lexemes show some kind of diathesis, I reject the traditional notion of a fixed valency belonging to a specific verb (see Section </w:t>
      </w:r>
      <w:hyperlink w:anchor="sec:intro-valency">
        <w:r>
          <w:rPr>
            <w:rStyle w:val="Hyperlink"/>
          </w:rPr>
          <w:t xml:space="preserve">1.4</w:t>
        </w:r>
      </w:hyperlink>
      <w:r>
        <w:t xml:space="preserve"> </w:t>
      </w:r>
      <w:r>
        <w:t xml:space="preserve">for a more extensive discussion). Alternatively, I propose that it is possibly to list all</w:t>
      </w:r>
      <w:r>
        <w:t xml:space="preserve"> </w:t>
      </w:r>
      <w:r>
        <w:rPr>
          <w:smallCaps/>
        </w:rPr>
        <w:t xml:space="preserve">lexeme-specific roles</w:t>
      </w:r>
      <w:r>
        <w:t xml:space="preserve"> </w:t>
      </w:r>
      <w:r>
        <w:t xml:space="preserve">(or equivalently</w:t>
      </w:r>
      <w:r>
        <w:t xml:space="preserve"> </w:t>
      </w:r>
      <w:r>
        <w:rPr>
          <w:smallCaps/>
        </w:rPr>
        <w:t xml:space="preserve">lexical roles</w:t>
      </w:r>
      <w:r>
        <w:t xml:space="preserve">) as a fixed characteristic of each lexical verb. The following criteria will be used to determine the lexical roles of a verb:</w:t>
      </w:r>
    </w:p>
    <w:bookmarkEnd w:id="79"/>
    <w:bookmarkStart w:id="80" w:name="Xa763a8695f1ce21d8e644909b4ebaafa0151e31"/>
    <w:p>
      <w:pPr>
        <w:pStyle w:val="BodyText"/>
      </w:pPr>
      <w:r>
        <w:rPr>
          <w:vertAlign w:val="superscript"/>
        </w:rPr>
        <w:t xml:space="preserve">[1.34]</w:t>
      </w:r>
      <w:r>
        <w:t xml:space="preserve"> </w:t>
      </w:r>
      <w:r>
        <w:t xml:space="preserve">First, each role that is case-marked in at least one clause-alternant is a lexeme-specific role. In the example of</w:t>
      </w:r>
      <w:r>
        <w:t xml:space="preserve"> </w:t>
      </w:r>
      <w:r>
        <w:rPr>
          <w:i/>
        </w:rPr>
        <w:t xml:space="preserve">füllen</w:t>
      </w:r>
      <w:r>
        <w:t xml:space="preserve"> </w:t>
      </w:r>
      <w:r>
        <w:t xml:space="preserve">in</w:t>
      </w:r>
      <w:r>
        <w:t xml:space="preserve"> </w:t>
      </w:r>
      <w:hyperlink w:anchor="ling-ex:1.13">
        <w:r>
          <w:rPr>
            <w:rStyle w:val="Hyperlink"/>
          </w:rPr>
          <w:t xml:space="preserve">(1.13)</w:t>
        </w:r>
      </w:hyperlink>
      <w:r>
        <w:t xml:space="preserve">, each of the three roles is marked as nominative, accusative or dative in at least one of the alternants, so all three roles are lexeme-specific. Various exceptions and stipulations to this criterion are discussed in Section </w:t>
      </w:r>
      <w:hyperlink w:anchor="sec:case-delimiting-arguments">
        <w:r>
          <w:rPr>
            <w:rStyle w:val="Hyperlink"/>
          </w:rPr>
          <w:t xml:space="preserve">2.2</w:t>
        </w:r>
      </w:hyperlink>
      <w:r>
        <w:t xml:space="preserve">.</w:t>
      </w:r>
    </w:p>
    <w:bookmarkEnd w:id="80"/>
    <w:bookmarkStart w:id="81" w:name="Xc0a69ff34aac3fd6a6ed1016d781684ce75b89f"/>
    <w:p>
      <w:pPr>
        <w:pStyle w:val="BodyText"/>
      </w:pPr>
      <w:r>
        <w:rPr>
          <w:vertAlign w:val="superscript"/>
        </w:rPr>
        <w:t xml:space="preserve">[1.35]</w:t>
      </w:r>
      <w:r>
        <w:t xml:space="preserve"> </w:t>
      </w:r>
      <w:r>
        <w:t xml:space="preserve">Second, all obligatory prepositional phrases are lexeme-specific roles. Such prepositional phrases, that cannot be left out, are not very widespread in German and mostly designate a location. Some verbs always expect such a location-role</w:t>
      </w:r>
      <w:r>
        <w:t xml:space="preserve"> </w:t>
      </w:r>
      <w:hyperlink w:anchor="ling-ex:1.14">
        <w:r>
          <w:rPr>
            <w:rStyle w:val="Hyperlink"/>
          </w:rPr>
          <w:t xml:space="preserve">(1.14 a,b)</w:t>
        </w:r>
      </w:hyperlink>
      <w:r>
        <w:t xml:space="preserve">, see e.g. Sections </w:t>
      </w:r>
      <w:hyperlink w:anchor="sec:prepositions-obligatory-local">
        <w:r>
          <w:rPr>
            <w:rStyle w:val="Hyperlink"/>
          </w:rPr>
          <w:t xml:space="preserve">3.3.3</w:t>
        </w:r>
      </w:hyperlink>
      <w:r>
        <w:t xml:space="preserve">-</w:t>
      </w:r>
      <w:hyperlink w:anchor="sec:reflexive-obligatory-local">
        <w:r>
          <w:rPr>
            <w:rStyle w:val="Hyperlink"/>
          </w:rPr>
          <w:t xml:space="preserve">4.3.4</w:t>
        </w:r>
      </w:hyperlink>
      <w:r>
        <w:t xml:space="preserve">, but more widespread are resultative diatheses that introduce an obligatory local role</w:t>
      </w:r>
      <w:r>
        <w:t xml:space="preserve"> </w:t>
      </w:r>
      <w:hyperlink w:anchor="ling-ex:1.14">
        <w:r>
          <w:rPr>
            <w:rStyle w:val="Hyperlink"/>
          </w:rPr>
          <w:t xml:space="preserve">(1.14 c,d)</w:t>
        </w:r>
      </w:hyperlink>
      <w:r>
        <w:t xml:space="preserve">, see e.g. Section </w:t>
      </w:r>
      <w:hyperlink w:anchor="sec:prepositions-action-result">
        <w:r>
          <w:rPr>
            <w:rStyle w:val="Hyperlink"/>
          </w:rPr>
          <w:t xml:space="preserve">3.8.7</w:t>
        </w:r>
      </w:hyperlink>
      <w:r>
        <w:t xml:space="preserve">.</w:t>
      </w:r>
    </w:p>
    <w:bookmarkEnd w:id="81"/>
    <w:bookmarkStart w:id="82" w:name="ling-ex:1.14"/>
    <w:tbl>
      <w:tblPr>
        <w:tblStyle w:val="Table"/>
        <w:tblW w:type="pct" w:w="0.0"/>
        <w:tblLook w:firstRow="0" w:lastRow="0" w:firstColumn="0" w:lastColumn="0" w:noHBand="0" w:noVBand="0"/>
      </w:tblPr>
      <w:tblGrid/>
      <w:tr>
        <w:tc>
          <w:p>
            <w:pPr>
              <w:pStyle w:val="Compact"/>
              <w:jc w:val="left"/>
            </w:pPr>
            <w:r>
              <w:t xml:space="preserve">(1.14)</w:t>
            </w:r>
          </w:p>
        </w:tc>
        <w:tc>
          <w:p>
            <w:pPr>
              <w:pStyle w:val="Compact"/>
              <w:jc w:val="left"/>
            </w:pPr>
            <w:r>
              <w:t xml:space="preserve">a.</w:t>
            </w:r>
          </w:p>
        </w:tc>
        <w:tc>
          <w:p/>
        </w:tc>
        <w:tc>
          <w:p>
            <w:pPr>
              <w:pStyle w:val="Compact"/>
              <w:jc w:val="left"/>
            </w:pPr>
            <w:r>
              <w:t xml:space="preserve">Der Stuhl befindet sich im Wohnzimmer</w:t>
            </w:r>
          </w:p>
        </w:tc>
      </w:tr>
      <w:tr>
        <w:tc>
          <w:p/>
        </w:tc>
        <w:tc>
          <w:p>
            <w:pPr>
              <w:pStyle w:val="Compact"/>
              <w:jc w:val="left"/>
            </w:pPr>
            <w:r>
              <w:t xml:space="preserve">b.</w:t>
            </w:r>
          </w:p>
        </w:tc>
        <w:tc>
          <w:p>
            <w:pPr>
              <w:pStyle w:val="Compact"/>
              <w:jc w:val="right"/>
            </w:pPr>
            <w:r>
              <w:t xml:space="preserve">*</w:t>
            </w:r>
          </w:p>
        </w:tc>
        <w:tc>
          <w:p>
            <w:pPr>
              <w:pStyle w:val="Compact"/>
              <w:jc w:val="left"/>
            </w:pPr>
            <w:r>
              <w:t xml:space="preserve">Der Stuhl befindet sich.</w:t>
            </w:r>
          </w:p>
        </w:tc>
      </w:tr>
      <w:tr>
        <w:tc>
          <w:p/>
        </w:tc>
        <w:tc>
          <w:p>
            <w:pPr>
              <w:pStyle w:val="Compact"/>
              <w:jc w:val="left"/>
            </w:pPr>
            <w:r>
              <w:t xml:space="preserve">c.</w:t>
            </w:r>
          </w:p>
        </w:tc>
        <w:tc>
          <w:p/>
        </w:tc>
        <w:tc>
          <w:p>
            <w:pPr>
              <w:pStyle w:val="Compact"/>
              <w:jc w:val="left"/>
            </w:pPr>
            <w:r>
              <w:t xml:space="preserve">Ich breche ein Loch in den Felsen.</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breche ein Loch.</w:t>
            </w:r>
          </w:p>
        </w:tc>
      </w:tr>
    </w:tbl>
    <w:bookmarkEnd w:id="82"/>
    <w:bookmarkStart w:id="83" w:name="Xfbfd17a82ff2f6d6818658174d53cfcd214d5ea"/>
    <w:p>
      <w:pPr>
        <w:pStyle w:val="BodyText"/>
      </w:pPr>
      <w:r>
        <w:rPr>
          <w:vertAlign w:val="superscript"/>
        </w:rPr>
        <w:t xml:space="preserve">[1.36]</w:t>
      </w:r>
      <w:r>
        <w:t xml:space="preserve"> </w:t>
      </w:r>
      <w:r>
        <w:t xml:space="preserve">Third, there is a large class of lexeme-specific prepositional phrases that I will call</w:t>
      </w:r>
      <w:r>
        <w:t xml:space="preserve"> </w:t>
      </w:r>
      <w:r>
        <w:rPr>
          <w:smallCaps/>
        </w:rPr>
        <w:t xml:space="preserve">governed prepositions</w:t>
      </w:r>
      <w:r>
        <w:t xml:space="preserve">, like</w:t>
      </w:r>
      <w:r>
        <w:t xml:space="preserve"> </w:t>
      </w:r>
      <w:r>
        <w:rPr>
          <w:i/>
        </w:rPr>
        <w:t xml:space="preserve">arbeiten an</w:t>
      </w:r>
      <w:r>
        <w:t xml:space="preserve"> </w:t>
      </w:r>
      <w:r>
        <w:t xml:space="preserve">‘</w:t>
      </w:r>
      <w:r>
        <w:t xml:space="preserve">to work on</w:t>
      </w:r>
      <w:r>
        <w:t xml:space="preserve">’</w:t>
      </w:r>
      <w:r>
        <w:t xml:space="preserve"> </w:t>
      </w:r>
      <w:hyperlink w:anchor="ling-ex:1.15">
        <w:r>
          <w:rPr>
            <w:rStyle w:val="Hyperlink"/>
          </w:rPr>
          <w:t xml:space="preserve">(1.15 a)</w:t>
        </w:r>
      </w:hyperlink>
      <w:r>
        <w:t xml:space="preserve">. These prepositional phrases are not obligatorily present</w:t>
      </w:r>
      <w:r>
        <w:t xml:space="preserve"> </w:t>
      </w:r>
      <w:hyperlink w:anchor="ling-ex:1.15">
        <w:r>
          <w:rPr>
            <w:rStyle w:val="Hyperlink"/>
          </w:rPr>
          <w:t xml:space="preserve">(1.15 b)</w:t>
        </w:r>
      </w:hyperlink>
      <w:r>
        <w:t xml:space="preserve">. The intuition behind governed prepositions is that these prepositions are lexically determined by the verb and often strongly grammaticalised both semantically and structurally. Semantically, the preposition</w:t>
      </w:r>
      <w:r>
        <w:t xml:space="preserve"> </w:t>
      </w:r>
      <w:r>
        <w:rPr>
          <w:i/>
        </w:rPr>
        <w:t xml:space="preserve">an</w:t>
      </w:r>
      <w:r>
        <w:t xml:space="preserve"> </w:t>
      </w:r>
      <w:r>
        <w:t xml:space="preserve">with the verb</w:t>
      </w:r>
      <w:r>
        <w:t xml:space="preserve"> </w:t>
      </w:r>
      <w:r>
        <w:rPr>
          <w:i/>
        </w:rPr>
        <w:t xml:space="preserve">arbeiten</w:t>
      </w:r>
      <w:r>
        <w:t xml:space="preserve"> </w:t>
      </w:r>
      <w:r>
        <w:t xml:space="preserve">‘</w:t>
      </w:r>
      <w:r>
        <w:t xml:space="preserve">to work</w:t>
      </w:r>
      <w:r>
        <w:t xml:space="preserve">’</w:t>
      </w:r>
      <w:r>
        <w:t xml:space="preserve"> </w:t>
      </w:r>
      <w:hyperlink w:anchor="ling-ex:1.15">
        <w:r>
          <w:rPr>
            <w:rStyle w:val="Hyperlink"/>
          </w:rPr>
          <w:t xml:space="preserve">(1.15 a)</w:t>
        </w:r>
      </w:hyperlink>
      <w:r>
        <w:t xml:space="preserve"> </w:t>
      </w:r>
      <w:r>
        <w:t xml:space="preserve">is strongly bleached with none of its local</w:t>
      </w:r>
      <w:r>
        <w:t xml:space="preserve"> </w:t>
      </w:r>
      <w:r>
        <w:t xml:space="preserve">‘</w:t>
      </w:r>
      <w:r>
        <w:t xml:space="preserve">touching</w:t>
      </w:r>
      <w:r>
        <w:t xml:space="preserve">’</w:t>
      </w:r>
      <w:r>
        <w:t xml:space="preserve"> </w:t>
      </w:r>
      <w:r>
        <w:t xml:space="preserve">meaning remaining. Syntactically, the prepositional phrase in</w:t>
      </w:r>
      <w:r>
        <w:t xml:space="preserve"> </w:t>
      </w:r>
      <w:r>
        <w:rPr>
          <w:i/>
        </w:rPr>
        <w:t xml:space="preserve">arbeiten an</w:t>
      </w:r>
      <w:r>
        <w:t xml:space="preserve"> </w:t>
      </w:r>
      <w:r>
        <w:t xml:space="preserve">can be filled with a complement clause of the form</w:t>
      </w:r>
      <w:r>
        <w:t xml:space="preserve"> </w:t>
      </w:r>
      <w:r>
        <w:rPr>
          <w:i/>
        </w:rPr>
        <w:t xml:space="preserve">daran, dass …</w:t>
      </w:r>
      <w:r>
        <w:t xml:space="preserve"> </w:t>
      </w:r>
      <w:hyperlink w:anchor="ling-ex:1.15">
        <w:r>
          <w:rPr>
            <w:rStyle w:val="Hyperlink"/>
          </w:rPr>
          <w:t xml:space="preserve">(1.15 c)</w:t>
        </w:r>
      </w:hyperlink>
      <w:r>
        <w:t xml:space="preserve">. This syntactic criterion will be used as the main characteristic to identify governed prepositions. Various exceptions and stipulations to this criterion are discussed in Section </w:t>
      </w:r>
      <w:hyperlink w:anchor="X6790589253675f07ae6cc29ca5736da7385d917">
        <w:r>
          <w:rPr>
            <w:rStyle w:val="Hyperlink"/>
          </w:rPr>
          <w:t xml:space="preserve">3.2</w:t>
        </w:r>
      </w:hyperlink>
      <w:r>
        <w:t xml:space="preserve">.</w:t>
      </w:r>
    </w:p>
    <w:bookmarkEnd w:id="83"/>
    <w:bookmarkStart w:id="84" w:name="ling-ex:1.15"/>
    <w:tbl>
      <w:tblPr>
        <w:tblStyle w:val="Table"/>
        <w:tblW w:type="pct" w:w="0.0"/>
        <w:tblLook w:firstRow="0" w:lastRow="0" w:firstColumn="0" w:lastColumn="0" w:noHBand="0" w:noVBand="0"/>
      </w:tblPr>
      <w:tblGrid/>
      <w:tr>
        <w:tc>
          <w:p>
            <w:pPr>
              <w:pStyle w:val="Compact"/>
              <w:jc w:val="left"/>
            </w:pPr>
            <w:r>
              <w:t xml:space="preserve">(1.15)</w:t>
            </w:r>
          </w:p>
        </w:tc>
        <w:tc>
          <w:p>
            <w:pPr>
              <w:pStyle w:val="Compact"/>
              <w:jc w:val="left"/>
            </w:pPr>
            <w:r>
              <w:t xml:space="preserve">a.</w:t>
            </w:r>
          </w:p>
        </w:tc>
        <w:tc>
          <w:p>
            <w:pPr>
              <w:pStyle w:val="Compact"/>
              <w:jc w:val="left"/>
            </w:pPr>
            <w:r>
              <w:t xml:space="preserve">Ich arbeite an meinem Buch.</w:t>
            </w:r>
          </w:p>
        </w:tc>
      </w:tr>
      <w:tr>
        <w:tc>
          <w:p/>
        </w:tc>
        <w:tc>
          <w:p>
            <w:pPr>
              <w:pStyle w:val="Compact"/>
              <w:jc w:val="left"/>
            </w:pPr>
            <w:r>
              <w:t xml:space="preserve">b.</w:t>
            </w:r>
          </w:p>
        </w:tc>
        <w:tc>
          <w:p>
            <w:pPr>
              <w:pStyle w:val="Compact"/>
              <w:jc w:val="left"/>
            </w:pPr>
            <w:r>
              <w:t xml:space="preserve">Ich arbeite hart.</w:t>
            </w:r>
          </w:p>
        </w:tc>
      </w:tr>
      <w:tr>
        <w:tc>
          <w:p/>
        </w:tc>
        <w:tc>
          <w:p>
            <w:pPr>
              <w:pStyle w:val="Compact"/>
              <w:jc w:val="left"/>
            </w:pPr>
            <w:r>
              <w:t xml:space="preserve">c.</w:t>
            </w:r>
          </w:p>
        </w:tc>
        <w:tc>
          <w:p>
            <w:pPr>
              <w:pStyle w:val="Compact"/>
              <w:jc w:val="left"/>
            </w:pPr>
            <w:r>
              <w:t xml:space="preserve">Ich arbeite daran, dass das Buch fertig wird.</w:t>
            </w:r>
          </w:p>
        </w:tc>
      </w:tr>
    </w:tbl>
    <w:bookmarkEnd w:id="84"/>
    <w:bookmarkStart w:id="85" w:name="X5203e9951fa0016014695fe2b8d5c1063acf522"/>
    <w:p>
      <w:pPr>
        <w:pStyle w:val="BodyText"/>
      </w:pPr>
      <w:r>
        <w:rPr>
          <w:vertAlign w:val="superscript"/>
        </w:rPr>
        <w:t xml:space="preserve">[1.37]</w:t>
      </w:r>
      <w:r>
        <w:t xml:space="preserve"> </w:t>
      </w:r>
      <w:r>
        <w:t xml:space="preserve">Under this approach, there are a few lexical roles that appear to be very widespread, up to the point of seemingly being universally applicable to all verbs. If that would be the case, then it would defeat the idea of lexeme-specific roles. However, on closer inspection my impression is that there are no roles that apply to all verbs. The closest contender is, arguably, the role of causer, which can be introduced to almost any German verb by using the</w:t>
      </w:r>
      <w:r>
        <w:t xml:space="preserve"> </w:t>
      </w:r>
      <w:r>
        <w:rPr>
          <w:i/>
        </w:rPr>
        <w:t xml:space="preserve">lassen + Infinitiv</w:t>
      </w:r>
      <w:r>
        <w:t xml:space="preserve"> </w:t>
      </w:r>
      <w:r>
        <w:t xml:space="preserve">diathesis</w:t>
      </w:r>
      <w:r>
        <w:t xml:space="preserve"> </w:t>
      </w:r>
      <w:hyperlink w:anchor="ling-ex:1.16">
        <w:r>
          <w:rPr>
            <w:rStyle w:val="Hyperlink"/>
          </w:rPr>
          <w:t xml:space="preserve">(1.16)</w:t>
        </w:r>
      </w:hyperlink>
      <w:r>
        <w:t xml:space="preserve">, see Section </w:t>
      </w:r>
      <w:hyperlink w:anchor="sec:infinitive-lassen-causative">
        <w:r>
          <w:rPr>
            <w:rStyle w:val="Hyperlink"/>
          </w:rPr>
          <w:t xml:space="preserve">8.6.2</w:t>
        </w:r>
      </w:hyperlink>
      <w:r>
        <w:t xml:space="preserve">. However, there is a small group of verbs that do not allow for this diathesis, like</w:t>
      </w:r>
      <w:r>
        <w:t xml:space="preserve"> </w:t>
      </w:r>
      <w:r>
        <w:rPr>
          <w:i/>
        </w:rPr>
        <w:t xml:space="preserve">gefallen</w:t>
      </w:r>
      <w:r>
        <w:t xml:space="preserve"> </w:t>
      </w:r>
      <w:r>
        <w:t xml:space="preserve">‘</w:t>
      </w:r>
      <w:r>
        <w:t xml:space="preserve">to like</w:t>
      </w:r>
      <w:r>
        <w:t xml:space="preserve">’</w:t>
      </w:r>
      <w:r>
        <w:t xml:space="preserve"> </w:t>
      </w:r>
      <w:hyperlink w:anchor="ling-ex:1.17">
        <w:r>
          <w:rPr>
            <w:rStyle w:val="Hyperlink"/>
          </w:rPr>
          <w:t xml:space="preserve">(1.17)</w:t>
        </w:r>
      </w:hyperlink>
      <w:r>
        <w:t xml:space="preserve">. This shows that even virtually universal roles are still lexically determined.</w:t>
      </w:r>
    </w:p>
    <w:bookmarkEnd w:id="85"/>
    <w:bookmarkStart w:id="86" w:name="ling-ex:1.16"/>
    <w:tbl>
      <w:tblPr>
        <w:tblStyle w:val="Table"/>
        <w:tblW w:type="pct" w:w="0.0"/>
        <w:tblLook w:firstRow="0" w:lastRow="0" w:firstColumn="0" w:lastColumn="0" w:noHBand="0" w:noVBand="0"/>
      </w:tblPr>
      <w:tblGrid/>
      <w:tr>
        <w:tc>
          <w:p>
            <w:pPr>
              <w:pStyle w:val="Compact"/>
              <w:jc w:val="left"/>
            </w:pPr>
            <w:r>
              <w:t xml:space="preserve">(1.16)</w:t>
            </w:r>
          </w:p>
        </w:tc>
        <w:tc>
          <w:p>
            <w:pPr>
              <w:pStyle w:val="Compact"/>
              <w:jc w:val="left"/>
            </w:pPr>
            <w:r>
              <w:t xml:space="preserve">a.</w:t>
            </w:r>
          </w:p>
        </w:tc>
        <w:tc>
          <w:p>
            <w:pPr>
              <w:pStyle w:val="Compact"/>
              <w:jc w:val="left"/>
            </w:pPr>
            <w:r>
              <w:t xml:space="preserve">Der Student arbeitet an einer Aufgabe.</w:t>
            </w:r>
          </w:p>
        </w:tc>
      </w:tr>
      <w:tr>
        <w:tc>
          <w:p/>
        </w:tc>
        <w:tc>
          <w:p>
            <w:pPr>
              <w:pStyle w:val="Compact"/>
              <w:jc w:val="left"/>
            </w:pPr>
            <w:r>
              <w:t xml:space="preserve">b.</w:t>
            </w:r>
          </w:p>
        </w:tc>
        <w:tc>
          <w:p>
            <w:pPr>
              <w:pStyle w:val="Compact"/>
              <w:jc w:val="left"/>
            </w:pPr>
            <w:r>
              <w:t xml:space="preserve">Der Professor lässt den Student an einer Aufgabe arbeiten.</w:t>
            </w:r>
          </w:p>
        </w:tc>
      </w:tr>
    </w:tbl>
    <w:bookmarkEnd w:id="86"/>
    <w:bookmarkStart w:id="87" w:name="ling-ex:1.17"/>
    <w:tbl>
      <w:tblPr>
        <w:tblStyle w:val="Table"/>
        <w:tblW w:type="pct" w:w="0.0"/>
        <w:tblLook w:firstRow="0" w:lastRow="0" w:firstColumn="0" w:lastColumn="0" w:noHBand="0" w:noVBand="0"/>
      </w:tblPr>
      <w:tblGrid/>
      <w:tr>
        <w:tc>
          <w:p>
            <w:pPr>
              <w:pStyle w:val="Compact"/>
              <w:jc w:val="left"/>
            </w:pPr>
            <w:r>
              <w:t xml:space="preserve">(1.17)</w:t>
            </w:r>
          </w:p>
        </w:tc>
        <w:tc>
          <w:p>
            <w:pPr>
              <w:pStyle w:val="Compact"/>
              <w:jc w:val="left"/>
            </w:pPr>
            <w:r>
              <w:t xml:space="preserve">a.</w:t>
            </w:r>
          </w:p>
        </w:tc>
        <w:tc>
          <w:p/>
        </w:tc>
        <w:tc>
          <w:p>
            <w:pPr>
              <w:pStyle w:val="Compact"/>
              <w:jc w:val="left"/>
            </w:pPr>
            <w:r>
              <w:t xml:space="preserve">Dein Haarschnitt gefällt mir.</w:t>
            </w:r>
          </w:p>
        </w:tc>
      </w:tr>
      <w:tr>
        <w:tc>
          <w:p/>
        </w:tc>
        <w:tc>
          <w:p>
            <w:pPr>
              <w:pStyle w:val="Compact"/>
              <w:jc w:val="left"/>
            </w:pPr>
            <w:r>
              <w:t xml:space="preserve">b.</w:t>
            </w:r>
          </w:p>
        </w:tc>
        <w:tc>
          <w:p>
            <w:pPr>
              <w:pStyle w:val="Compact"/>
              <w:jc w:val="right"/>
            </w:pPr>
            <w:r>
              <w:t xml:space="preserve">*</w:t>
            </w:r>
          </w:p>
        </w:tc>
        <w:tc>
          <w:p>
            <w:pPr>
              <w:pStyle w:val="Compact"/>
              <w:jc w:val="left"/>
            </w:pPr>
            <w:r>
              <w:t xml:space="preserve">Er lässt mir seinen Haarschnitt gefallen.</w:t>
            </w:r>
          </w:p>
        </w:tc>
      </w:tr>
    </w:tbl>
    <w:bookmarkEnd w:id="87"/>
    <w:bookmarkStart w:id="88" w:name="X57c14b74bb5d52621e7295200f17289e882bcae"/>
    <w:p>
      <w:pPr>
        <w:pStyle w:val="BodyText"/>
      </w:pPr>
      <w:r>
        <w:rPr>
          <w:vertAlign w:val="superscript"/>
        </w:rPr>
        <w:t xml:space="preserve">[1.38]</w:t>
      </w:r>
      <w:r>
        <w:t xml:space="preserve"> </w:t>
      </w:r>
      <w:r>
        <w:t xml:space="preserve">Such lexeme-specific roles are called</w:t>
      </w:r>
      <w:r>
        <w:t xml:space="preserve"> </w:t>
      </w:r>
      <w:r>
        <w:t xml:space="preserve">‘</w:t>
      </w:r>
      <w:r>
        <w:t xml:space="preserve">verb-specific semantic roles</w:t>
      </w:r>
      <w:r>
        <w:t xml:space="preserve">’</w:t>
      </w:r>
      <w:r>
        <w:t xml:space="preserve"> </w:t>
      </w:r>
      <w:r>
        <w:t xml:space="preserve">in Van Valin</w:t>
      </w:r>
      <w:r>
        <w:t xml:space="preserve"> </w:t>
      </w:r>
      <w:r>
        <w:t xml:space="preserve">(</w:t>
      </w:r>
      <w:hyperlink w:anchor="ref-van-valin2004">
        <w:r>
          <w:rPr>
            <w:rStyle w:val="Hyperlink"/>
          </w:rPr>
          <w:t xml:space="preserve">2004</w:t>
        </w:r>
      </w:hyperlink>
      <w:r>
        <w:t xml:space="preserve">)</w:t>
      </w:r>
      <w:r>
        <w:t xml:space="preserve"> </w:t>
      </w:r>
      <w:r>
        <w:t xml:space="preserve">and</w:t>
      </w:r>
      <w:r>
        <w:t xml:space="preserve"> </w:t>
      </w:r>
      <w:r>
        <w:t xml:space="preserve">‘</w:t>
      </w:r>
      <w:r>
        <w:t xml:space="preserve">microroles</w:t>
      </w:r>
      <w:r>
        <w:t xml:space="preserve">’</w:t>
      </w:r>
      <w:r>
        <w:t xml:space="preserve"> </w:t>
      </w:r>
      <w:r>
        <w:t xml:space="preserve">in Hartmann et al.</w:t>
      </w:r>
      <w:r>
        <w:t xml:space="preserve"> </w:t>
      </w:r>
      <w:r>
        <w:t xml:space="preserve">(</w:t>
      </w:r>
      <w:hyperlink w:anchor="ref-hartmann2014">
        <w:r>
          <w:rPr>
            <w:rStyle w:val="Hyperlink"/>
          </w:rPr>
          <w:t xml:space="preserve">2014</w:t>
        </w:r>
      </w:hyperlink>
      <w:r>
        <w:t xml:space="preserve">)</w:t>
      </w:r>
      <w:r>
        <w:t xml:space="preserve">. The obvious next step (as discussed in both these papers) is to cluster such microroles into clusters of semantic/thematic mesoroles, i.e. widespread roles like</w:t>
      </w:r>
      <w:r>
        <w:t xml:space="preserve"> </w:t>
      </w:r>
      <w:r>
        <w:t xml:space="preserve">‘</w:t>
      </w:r>
      <w:r>
        <w:t xml:space="preserve">agent</w:t>
      </w:r>
      <w:r>
        <w:t xml:space="preserve">’</w:t>
      </w:r>
      <w:r>
        <w:t xml:space="preserve">,</w:t>
      </w:r>
      <w:r>
        <w:t xml:space="preserve"> </w:t>
      </w:r>
      <w:r>
        <w:t xml:space="preserve">‘</w:t>
      </w:r>
      <w:r>
        <w:t xml:space="preserve">patiens</w:t>
      </w:r>
      <w:r>
        <w:t xml:space="preserve">’</w:t>
      </w:r>
      <w:r>
        <w:t xml:space="preserve">,</w:t>
      </w:r>
      <w:r>
        <w:t xml:space="preserve"> </w:t>
      </w:r>
      <w:r>
        <w:t xml:space="preserve">‘</w:t>
      </w:r>
      <w:r>
        <w:t xml:space="preserve">experiencer</w:t>
      </w:r>
      <w:r>
        <w:t xml:space="preserve">’</w:t>
      </w:r>
      <w:r>
        <w:t xml:space="preserve"> </w:t>
      </w:r>
      <w:r>
        <w:t xml:space="preserve">etc. Such semantic roles are used constantly in contemporary linguistics, but they are surprisingly ill-defined. For example, given a random German verb like</w:t>
      </w:r>
      <w:r>
        <w:t xml:space="preserve"> </w:t>
      </w:r>
      <w:r>
        <w:rPr>
          <w:i/>
        </w:rPr>
        <w:t xml:space="preserve">füllen</w:t>
      </w:r>
      <w:r>
        <w:t xml:space="preserve"> </w:t>
      </w:r>
      <w:r>
        <w:t xml:space="preserve">as exemplified at the start of this section: what should be its semantic roles, and what criteria should be used to determine this? Hartmann et al.</w:t>
      </w:r>
      <w:r>
        <w:t xml:space="preserve"> </w:t>
      </w:r>
      <w:r>
        <w:t xml:space="preserve">(</w:t>
      </w:r>
      <w:hyperlink w:anchor="ref-hartmann2014">
        <w:r>
          <w:rPr>
            <w:rStyle w:val="Hyperlink"/>
          </w:rPr>
          <w:t xml:space="preserve">2014</w:t>
        </w:r>
      </w:hyperlink>
      <w:r>
        <w:t xml:space="preserve">)</w:t>
      </w:r>
      <w:r>
        <w:t xml:space="preserve"> </w:t>
      </w:r>
      <w:r>
        <w:t xml:space="preserve">and Cysouw</w:t>
      </w:r>
      <w:r>
        <w:t xml:space="preserve"> </w:t>
      </w:r>
      <w:r>
        <w:t xml:space="preserve">(</w:t>
      </w:r>
      <w:hyperlink w:anchor="ref-cysouw2014a">
        <w:r>
          <w:rPr>
            <w:rStyle w:val="Hyperlink"/>
          </w:rPr>
          <w:t xml:space="preserve">2014</w:t>
        </w:r>
      </w:hyperlink>
      <w:r>
        <w:t xml:space="preserve">)</w:t>
      </w:r>
      <w:r>
        <w:t xml:space="preserve"> </w:t>
      </w:r>
      <w:r>
        <w:t xml:space="preserve">use cross-linguistic data to approach this question. However, such an approach does not allow for language-specific definitions, which is the problem in the current example of German.</w:t>
      </w:r>
    </w:p>
    <w:bookmarkEnd w:id="88"/>
    <w:bookmarkStart w:id="89" w:name="X6d35ef7a1e8f6aaefe9110f828c7f026e99cc3d"/>
    <w:p>
      <w:pPr>
        <w:pStyle w:val="BodyText"/>
      </w:pPr>
      <w:r>
        <w:rPr>
          <w:vertAlign w:val="superscript"/>
        </w:rPr>
        <w:t xml:space="preserve">[1.39]</w:t>
      </w:r>
      <w:r>
        <w:t xml:space="preserve"> </w:t>
      </w:r>
      <w:r>
        <w:t xml:space="preserve">My proposal for a language-specific determination of semantic mesoroles is to use the applicability of diatheses as a criterion. For example, a</w:t>
      </w:r>
      <w:r>
        <w:t xml:space="preserve"> </w:t>
      </w:r>
      <w:r>
        <w:t xml:space="preserve">‘</w:t>
      </w:r>
      <w:r>
        <w:t xml:space="preserve">German Patiens</w:t>
      </w:r>
      <w:r>
        <w:t xml:space="preserve">’</w:t>
      </w:r>
      <w:r>
        <w:t xml:space="preserve"> </w:t>
      </w:r>
      <w:r>
        <w:t xml:space="preserve">might be defined as those lexical roles that are changed from accusative to nominative in the</w:t>
      </w:r>
      <w:r>
        <w:t xml:space="preserve"> </w:t>
      </w:r>
      <w:r>
        <w:rPr>
          <w:i/>
        </w:rPr>
        <w:t xml:space="preserve">werden</w:t>
      </w:r>
      <w:r>
        <w:t xml:space="preserve"> </w:t>
      </w:r>
      <w:r>
        <w:t xml:space="preserve">passive diathesis. Or more general: a semantic role can be defined by a combination of applicable diatheses. The research project to determine suitable combinations of diatheses will not be pursued here, but left for a follow-up investigation.</w:t>
      </w:r>
    </w:p>
    <w:bookmarkEnd w:id="89"/>
    <w:bookmarkEnd w:id="90"/>
    <w:bookmarkStart w:id="96" w:name="domain-of-application"/>
    <w:p>
      <w:pPr>
        <w:pStyle w:val="Heading3"/>
      </w:pPr>
      <w:r>
        <w:rPr>
          <w:rStyle w:val="SectionNumber"/>
        </w:rPr>
        <w:t xml:space="preserve">1.3.5</w:t>
      </w:r>
      <w:r>
        <w:tab/>
      </w:r>
      <w:r>
        <w:t xml:space="preserve">Domain of application</w:t>
      </w:r>
    </w:p>
    <w:bookmarkStart w:id="91" w:name="X99ba6a48958d65d926bb3cc888e04e59b4e9b63"/>
    <w:p>
      <w:pPr>
        <w:pStyle w:val="FirstParagraph"/>
      </w:pPr>
      <w:r>
        <w:rPr>
          <w:vertAlign w:val="superscript"/>
        </w:rPr>
        <w:t xml:space="preserve">[1.40]</w:t>
      </w:r>
      <w:r>
        <w:t xml:space="preserve"> </w:t>
      </w:r>
      <w:r>
        <w:t xml:space="preserve">A widespread assumption in linguistic analysis is that most alternations (including diatheses) have a sensible domain of application. This is the idea that there is some rationale, often a kind of semantic characterisation, explaining which roots allow for a specific kind of linguistic marking (e.g. only transitive verbs allow for a</w:t>
      </w:r>
      <w:r>
        <w:t xml:space="preserve"> </w:t>
      </w:r>
      <w:r>
        <w:rPr>
          <w:i/>
        </w:rPr>
        <w:t xml:space="preserve">werden</w:t>
      </w:r>
      <w:r>
        <w:t xml:space="preserve"> </w:t>
      </w:r>
      <w:r>
        <w:t xml:space="preserve">passive). Although I also believe that many alternations, including diatheses, mostly behave sensibly, I would also warn not to expect too much regular (semantic) generalisations hidden in grammatical structure. Many grammatical regularities have unexpected exceptions, be it because of haphazard diachronic changes or through partial analogical extension. Even stronger, some grammatical marking appears to be almost completely without (semantic) rationale, like the assignment of plural allomorphy in German.</w:t>
      </w:r>
    </w:p>
    <w:bookmarkEnd w:id="91"/>
    <w:bookmarkStart w:id="92" w:name="Xc314d398581228a6bc8b9aff3bb6703e390a6ec"/>
    <w:p>
      <w:pPr>
        <w:pStyle w:val="BodyText"/>
      </w:pPr>
      <w:r>
        <w:rPr>
          <w:vertAlign w:val="superscript"/>
        </w:rPr>
        <w:t xml:space="preserve">[1.41]</w:t>
      </w:r>
      <w:r>
        <w:t xml:space="preserve"> </w:t>
      </w:r>
      <w:r>
        <w:t xml:space="preserve">As a practical approach to the domain of application of a specific alternation (say, which verbs allow for the</w:t>
      </w:r>
      <w:r>
        <w:t xml:space="preserve"> </w:t>
      </w:r>
      <w:r>
        <w:rPr>
          <w:i/>
        </w:rPr>
        <w:t xml:space="preserve">werden</w:t>
      </w:r>
      <w:r>
        <w:t xml:space="preserve"> </w:t>
      </w:r>
      <w:r>
        <w:t xml:space="preserve">passive or the reflexive anticausative), I propose to always first enumerate as much examples as possible. In this book, I will not be satisfied with four or five cases that suggest a neat semantic coherence for a specific diathesis, but list as many as possible further examples, idiosyncratic as they may be. Only after such a formal listing of the domain of application (which ideally needs much more corpus research as I have been able to perform here) is it possible to investigate the presence of any (semantic) rationale. In many cases there might be a partial rationale, but it is just as likely (and just as interestingly) to have to conclude that there apparently is none.</w:t>
      </w:r>
    </w:p>
    <w:bookmarkEnd w:id="92"/>
    <w:bookmarkStart w:id="93" w:name="X7c3a24bf8f10162f9a7c96e6a54d57ca052c418"/>
    <w:p>
      <w:pPr>
        <w:pStyle w:val="BodyText"/>
      </w:pPr>
      <w:r>
        <w:rPr>
          <w:vertAlign w:val="superscript"/>
        </w:rPr>
        <w:t xml:space="preserve">[1.42]</w:t>
      </w:r>
      <w:r>
        <w:t xml:space="preserve"> </w:t>
      </w:r>
      <w:r>
        <w:t xml:space="preserve">Taking this principle one step further, I propose to</w:t>
      </w:r>
      <w:r>
        <w:t xml:space="preserve"> </w:t>
      </w:r>
      <w:r>
        <w:rPr>
          <w:i/>
        </w:rPr>
        <w:t xml:space="preserve">define</w:t>
      </w:r>
      <w:r>
        <w:t xml:space="preserve"> </w:t>
      </w:r>
      <w:r>
        <w:t xml:space="preserve">the domain of application as the concrete listing of all examples. Any (semantic) characterisation is then always a post-hoc generalisation, not a definition. This radically lexicalist interpretation is the approach that I will follow in this book. For each diathesis I will list as many as possible example verbs that take part in the diatheses (for some I will reverse the approach and list verbs that are not part of the domain of application). These lexical lists, ideally updated and completed in the future, are the definition of the domain of application. For some diatheses, I will speculate about semantic generalisations, but I consider these generalisations always to be secondary to the concrete listing of examples.</w:t>
      </w:r>
    </w:p>
    <w:bookmarkEnd w:id="93"/>
    <w:bookmarkStart w:id="94" w:name="X07188fb6902e82b3ea879c2b30cd4319a157405"/>
    <w:p>
      <w:pPr>
        <w:pStyle w:val="BodyText"/>
      </w:pPr>
      <w:r>
        <w:rPr>
          <w:vertAlign w:val="superscript"/>
        </w:rPr>
        <w:t xml:space="preserve">[1.43]</w:t>
      </w:r>
      <w:r>
        <w:t xml:space="preserve"> </w:t>
      </w:r>
      <w:r>
        <w:t xml:space="preserve">This principle of the definition by listing even holds for questions of productivity. For example, when somebody would propose a nonce-verb like</w:t>
      </w:r>
      <w:r>
        <w:t xml:space="preserve"> </w:t>
      </w:r>
      <w:r>
        <w:rPr>
          <w:i/>
        </w:rPr>
        <w:t xml:space="preserve">flurchten</w:t>
      </w:r>
      <w:r>
        <w:t xml:space="preserve"> </w:t>
      </w:r>
      <w:r>
        <w:t xml:space="preserve">to be a new verb for the German language in an experimental setting, then its meaning is partially defined by stating what kind of diatheses it can take part in. Depending on how such a new verb is contextualised, the following construction might or might not be judged grammatical. The choices that will be made influence the meaning of the verb.</w:t>
      </w:r>
    </w:p>
    <w:bookmarkEnd w:id="94"/>
    <w:bookmarkStart w:id="95" w:name="ling-ex:1.18"/>
    <w:tbl>
      <w:tblPr>
        <w:tblStyle w:val="Table"/>
        <w:tblW w:type="pct" w:w="0.0"/>
        <w:tblLook w:firstRow="0" w:lastRow="0" w:firstColumn="0" w:lastColumn="0" w:noHBand="0" w:noVBand="0"/>
      </w:tblPr>
      <w:tblGrid/>
      <w:tr>
        <w:tc>
          <w:p>
            <w:pPr>
              <w:pStyle w:val="Compact"/>
              <w:jc w:val="left"/>
            </w:pPr>
            <w:r>
              <w:t xml:space="preserve">(1.18)</w:t>
            </w:r>
          </w:p>
        </w:tc>
        <w:tc>
          <w:p>
            <w:pPr>
              <w:pStyle w:val="Compact"/>
              <w:jc w:val="left"/>
            </w:pPr>
            <w:r>
              <w:t xml:space="preserve">a.</w:t>
            </w:r>
          </w:p>
        </w:tc>
        <w:tc>
          <w:p>
            <w:pPr>
              <w:pStyle w:val="Compact"/>
              <w:jc w:val="left"/>
            </w:pPr>
            <w:r>
              <w:t xml:space="preserve">Ich flurchte den X.</w:t>
            </w:r>
          </w:p>
        </w:tc>
      </w:tr>
      <w:tr>
        <w:tc>
          <w:p/>
        </w:tc>
        <w:tc>
          <w:p>
            <w:pPr>
              <w:pStyle w:val="Compact"/>
              <w:jc w:val="left"/>
            </w:pPr>
            <w:r>
              <w:t xml:space="preserve">b.</w:t>
            </w:r>
          </w:p>
        </w:tc>
        <w:tc>
          <w:p>
            <w:pPr>
              <w:pStyle w:val="Compact"/>
              <w:jc w:val="left"/>
            </w:pPr>
            <w:r>
              <w:t xml:space="preserve">Ich flurchte an den X.</w:t>
            </w:r>
          </w:p>
        </w:tc>
      </w:tr>
      <w:tr>
        <w:tc>
          <w:p/>
        </w:tc>
        <w:tc>
          <w:p>
            <w:pPr>
              <w:pStyle w:val="Compact"/>
              <w:jc w:val="left"/>
            </w:pPr>
            <w:r>
              <w:t xml:space="preserve">c.</w:t>
            </w:r>
          </w:p>
        </w:tc>
        <w:tc>
          <w:p>
            <w:pPr>
              <w:pStyle w:val="Compact"/>
              <w:jc w:val="left"/>
            </w:pPr>
            <w:r>
              <w:t xml:space="preserve">Ich flurchte mich vor den X.</w:t>
            </w:r>
          </w:p>
        </w:tc>
      </w:tr>
      <w:tr>
        <w:tc>
          <w:p/>
        </w:tc>
        <w:tc>
          <w:p>
            <w:pPr>
              <w:pStyle w:val="Compact"/>
              <w:jc w:val="left"/>
            </w:pPr>
            <w:r>
              <w:t xml:space="preserve">d.</w:t>
            </w:r>
          </w:p>
        </w:tc>
        <w:tc>
          <w:p>
            <w:pPr>
              <w:pStyle w:val="Compact"/>
              <w:jc w:val="left"/>
            </w:pPr>
            <w:r>
              <w:t xml:space="preserve">Der X flurchtet.</w:t>
            </w:r>
          </w:p>
        </w:tc>
      </w:tr>
      <w:tr>
        <w:tc>
          <w:p/>
        </w:tc>
        <w:tc>
          <w:p>
            <w:pPr>
              <w:pStyle w:val="Compact"/>
              <w:jc w:val="left"/>
            </w:pPr>
            <w:r>
              <w:t xml:space="preserve">e.</w:t>
            </w:r>
          </w:p>
        </w:tc>
        <w:tc>
          <w:p>
            <w:pPr>
              <w:pStyle w:val="Compact"/>
              <w:jc w:val="left"/>
            </w:pPr>
            <w:r>
              <w:t xml:space="preserve">Der X flurchtet sich.</w:t>
            </w:r>
          </w:p>
        </w:tc>
      </w:tr>
    </w:tbl>
    <w:bookmarkEnd w:id="95"/>
    <w:bookmarkEnd w:id="96"/>
    <w:bookmarkStart w:id="104" w:name="functional-analysis"/>
    <w:p>
      <w:pPr>
        <w:pStyle w:val="Heading3"/>
      </w:pPr>
      <w:r>
        <w:rPr>
          <w:rStyle w:val="SectionNumber"/>
        </w:rPr>
        <w:t xml:space="preserve">1.3.6</w:t>
      </w:r>
      <w:r>
        <w:tab/>
      </w:r>
      <w:r>
        <w:t xml:space="preserve">Functional analysis</w:t>
      </w:r>
    </w:p>
    <w:bookmarkStart w:id="97" w:name="X72b29ff66b47b0ea3f9af52c26f7aab5ea831f5"/>
    <w:p>
      <w:pPr>
        <w:pStyle w:val="FirstParagraph"/>
      </w:pPr>
      <w:r>
        <w:rPr>
          <w:vertAlign w:val="superscript"/>
        </w:rPr>
        <w:t xml:space="preserve">[1.44]</w:t>
      </w:r>
      <w:r>
        <w:t xml:space="preserve"> </w:t>
      </w:r>
      <w:r>
        <w:t xml:space="preserve">Intimately connected to the domain of application (i.e. which verbs allow for which diathesis) is the question as to the meaning/function of a specific diathesis. In essence, this question asks for a description of the difference between the meaning of the two alternants of a diathesis. For example, what is the difference between the transitive</w:t>
      </w:r>
      <w:r>
        <w:t xml:space="preserve"> </w:t>
      </w:r>
      <w:hyperlink w:anchor="ling-ex:1.19">
        <w:r>
          <w:rPr>
            <w:rStyle w:val="Hyperlink"/>
          </w:rPr>
          <w:t xml:space="preserve">(1.19 a)</w:t>
        </w:r>
      </w:hyperlink>
      <w:r>
        <w:t xml:space="preserve"> </w:t>
      </w:r>
      <w:r>
        <w:t xml:space="preserve">and the corresponding reflexive anticausative</w:t>
      </w:r>
      <w:r>
        <w:t xml:space="preserve"> </w:t>
      </w:r>
      <w:hyperlink w:anchor="ling-ex:1.19">
        <w:r>
          <w:rPr>
            <w:rStyle w:val="Hyperlink"/>
          </w:rPr>
          <w:t xml:space="preserve">(1.19 b)</w:t>
        </w:r>
      </w:hyperlink>
      <w:r>
        <w:t xml:space="preserve">, see Section </w:t>
      </w:r>
      <w:hyperlink w:anchor="sec:reflexive-anticausative">
        <w:r>
          <w:rPr>
            <w:rStyle w:val="Hyperlink"/>
          </w:rPr>
          <w:t xml:space="preserve">4.5.2</w:t>
        </w:r>
      </w:hyperlink>
      <w:r>
        <w:t xml:space="preserve">.</w:t>
      </w:r>
    </w:p>
    <w:bookmarkEnd w:id="97"/>
    <w:bookmarkStart w:id="98" w:name="ling-ex:1.19"/>
    <w:tbl>
      <w:tblPr>
        <w:tblStyle w:val="Table"/>
        <w:tblW w:type="pct" w:w="0.0"/>
        <w:tblLook w:firstRow="0" w:lastRow="0" w:firstColumn="0" w:lastColumn="0" w:noHBand="0" w:noVBand="0"/>
      </w:tblPr>
      <w:tblGrid/>
      <w:tr>
        <w:tc>
          <w:p>
            <w:pPr>
              <w:pStyle w:val="Compact"/>
              <w:jc w:val="left"/>
            </w:pPr>
            <w:r>
              <w:t xml:space="preserve">(1.19)</w:t>
            </w:r>
          </w:p>
        </w:tc>
        <w:tc>
          <w:p>
            <w:pPr>
              <w:pStyle w:val="Compact"/>
              <w:jc w:val="left"/>
            </w:pPr>
            <w:r>
              <w:t xml:space="preserve">a.</w:t>
            </w:r>
          </w:p>
        </w:tc>
        <w:tc>
          <w:p>
            <w:pPr>
              <w:pStyle w:val="Compact"/>
              <w:jc w:val="left"/>
            </w:pPr>
            <w:r>
              <w:t xml:space="preserve">Ich schließe die Tür.</w:t>
            </w:r>
          </w:p>
        </w:tc>
      </w:tr>
      <w:tr>
        <w:tc>
          <w:p/>
        </w:tc>
        <w:tc>
          <w:p>
            <w:pPr>
              <w:pStyle w:val="Compact"/>
              <w:jc w:val="left"/>
            </w:pPr>
            <w:r>
              <w:t xml:space="preserve">b.</w:t>
            </w:r>
          </w:p>
        </w:tc>
        <w:tc>
          <w:p>
            <w:pPr>
              <w:pStyle w:val="Compact"/>
              <w:jc w:val="left"/>
            </w:pPr>
            <w:r>
              <w:t xml:space="preserve">Die Tür schließt sich.</w:t>
            </w:r>
          </w:p>
        </w:tc>
      </w:tr>
    </w:tbl>
    <w:bookmarkEnd w:id="98"/>
    <w:bookmarkStart w:id="99" w:name="X792cf2449e7d1a4a46d0b78eb2caeb99e78a396"/>
    <w:p>
      <w:pPr>
        <w:pStyle w:val="BodyText"/>
      </w:pPr>
      <w:r>
        <w:rPr>
          <w:vertAlign w:val="superscript"/>
        </w:rPr>
        <w:t xml:space="preserve">[1.45]</w:t>
      </w:r>
      <w:r>
        <w:t xml:space="preserve"> </w:t>
      </w:r>
      <w:r>
        <w:t xml:space="preserve">In general, it turns out to be extremely difficult to give a concise description of such differences, and I will mostly refrain from trying to provide such descriptions. Each diathesis is actually its own research project, preferably investigated using predictive corpus analysis</w:t>
      </w:r>
      <w:r>
        <w:t xml:space="preserve"> </w:t>
      </w:r>
      <w:r>
        <w:t xml:space="preserve">(cf. the large literature on the English dative alternation, for German see e.g.</w:t>
      </w:r>
      <w:r>
        <w:t xml:space="preserve"> </w:t>
      </w:r>
      <w:hyperlink w:anchor="ref-devaere2018">
        <w:r>
          <w:rPr>
            <w:rStyle w:val="Hyperlink"/>
          </w:rPr>
          <w:t xml:space="preserve">De Vaere, De Cuypere &amp; Willems 2018</w:t>
        </w:r>
      </w:hyperlink>
      <w:r>
        <w:t xml:space="preserve">)</w:t>
      </w:r>
      <w:r>
        <w:t xml:space="preserve">. The actual lists of verbs that allow for a specific diatheses (i.e. the domain of application, see above) also seems to be an important datapoint to investigate the function of a diathesis.</w:t>
      </w:r>
    </w:p>
    <w:bookmarkEnd w:id="99"/>
    <w:bookmarkStart w:id="100" w:name="Xd04276bd2b189f69c5f6a0bdf8748dd33e2e91e"/>
    <w:p>
      <w:pPr>
        <w:pStyle w:val="BodyText"/>
      </w:pPr>
      <w:r>
        <w:rPr>
          <w:vertAlign w:val="superscript"/>
        </w:rPr>
        <w:t xml:space="preserve">[1.46]</w:t>
      </w:r>
      <w:r>
        <w:t xml:space="preserve"> </w:t>
      </w:r>
      <w:r>
        <w:t xml:space="preserve">The problem of a functional description for a diathesis becomes even more difficult with the realisation that there are dozens of diatheses, often highly similar to each other. For example, it is really difficult</w:t>
      </w:r>
      <w:r>
        <w:t xml:space="preserve"> </w:t>
      </w:r>
      <w:r>
        <w:t xml:space="preserve">(cf.</w:t>
      </w:r>
      <w:r>
        <w:t xml:space="preserve"> </w:t>
      </w:r>
      <w:hyperlink w:anchor="ref-schafer2007">
        <w:r>
          <w:rPr>
            <w:rStyle w:val="Hyperlink"/>
          </w:rPr>
          <w:t xml:space="preserve">Schäfer 2007</w:t>
        </w:r>
      </w:hyperlink>
      <w:r>
        <w:t xml:space="preserve">;</w:t>
      </w:r>
      <w:r>
        <w:t xml:space="preserve"> </w:t>
      </w:r>
      <w:hyperlink w:anchor="ref-kurogo2016">
        <w:r>
          <w:rPr>
            <w:rStyle w:val="Hyperlink"/>
          </w:rPr>
          <w:t xml:space="preserve">Kurogo 2016</w:t>
        </w:r>
      </w:hyperlink>
      <w:r>
        <w:t xml:space="preserve">)</w:t>
      </w:r>
      <w:r>
        <w:t xml:space="preserve"> </w:t>
      </w:r>
      <w:r>
        <w:t xml:space="preserve">to characterise the difference between the reflexive anticausative above in</w:t>
      </w:r>
      <w:r>
        <w:t xml:space="preserve"> </w:t>
      </w:r>
      <w:hyperlink w:anchor="ling-ex:1.19">
        <w:r>
          <w:rPr>
            <w:rStyle w:val="Hyperlink"/>
          </w:rPr>
          <w:t xml:space="preserve">(1.19)</w:t>
        </w:r>
      </w:hyperlink>
      <w:r>
        <w:t xml:space="preserve"> </w:t>
      </w:r>
      <w:r>
        <w:t xml:space="preserve">and the unmarked anticausative in</w:t>
      </w:r>
      <w:r>
        <w:t xml:space="preserve"> </w:t>
      </w:r>
      <w:hyperlink w:anchor="ling-ex:1.20">
        <w:r>
          <w:rPr>
            <w:rStyle w:val="Hyperlink"/>
          </w:rPr>
          <w:t xml:space="preserve">(1.20)</w:t>
        </w:r>
      </w:hyperlink>
      <w:r>
        <w:t xml:space="preserve">, see Section </w:t>
      </w:r>
      <w:hyperlink w:anchor="sec:case-haben-anticausative">
        <w:r>
          <w:rPr>
            <w:rStyle w:val="Hyperlink"/>
          </w:rPr>
          <w:t xml:space="preserve">2.5.5</w:t>
        </w:r>
      </w:hyperlink>
      <w:r>
        <w:t xml:space="preserve">?</w:t>
      </w:r>
    </w:p>
    <w:bookmarkEnd w:id="100"/>
    <w:bookmarkStart w:id="101" w:name="ling-ex:1.20"/>
    <w:tbl>
      <w:tblPr>
        <w:tblStyle w:val="Table"/>
        <w:tblW w:type="pct" w:w="0.0"/>
        <w:tblLook w:firstRow="0" w:lastRow="0" w:firstColumn="0" w:lastColumn="0" w:noHBand="0" w:noVBand="0"/>
      </w:tblPr>
      <w:tblGrid/>
      <w:tr>
        <w:tc>
          <w:p>
            <w:pPr>
              <w:pStyle w:val="Compact"/>
              <w:jc w:val="left"/>
            </w:pPr>
            <w:r>
              <w:t xml:space="preserve">(1.20)</w:t>
            </w:r>
          </w:p>
        </w:tc>
        <w:tc>
          <w:p>
            <w:pPr>
              <w:pStyle w:val="Compact"/>
              <w:jc w:val="left"/>
            </w:pPr>
            <w:r>
              <w:t xml:space="preserve">a.</w:t>
            </w:r>
          </w:p>
        </w:tc>
        <w:tc>
          <w:p>
            <w:pPr>
              <w:pStyle w:val="Compact"/>
              <w:jc w:val="left"/>
            </w:pPr>
            <w:r>
              <w:t xml:space="preserve">Ich koche den Kaffee.</w:t>
            </w:r>
          </w:p>
        </w:tc>
      </w:tr>
      <w:tr>
        <w:tc>
          <w:p/>
        </w:tc>
        <w:tc>
          <w:p>
            <w:pPr>
              <w:pStyle w:val="Compact"/>
              <w:jc w:val="left"/>
            </w:pPr>
            <w:r>
              <w:t xml:space="preserve">b.</w:t>
            </w:r>
          </w:p>
        </w:tc>
        <w:tc>
          <w:p>
            <w:pPr>
              <w:pStyle w:val="Compact"/>
              <w:jc w:val="left"/>
            </w:pPr>
            <w:r>
              <w:t xml:space="preserve">Der Kaffee kocht.</w:t>
            </w:r>
          </w:p>
        </w:tc>
      </w:tr>
    </w:tbl>
    <w:bookmarkEnd w:id="101"/>
    <w:bookmarkStart w:id="102" w:name="Xe483e1ed238dea617cdec937dd64a4896f3a1ee"/>
    <w:p>
      <w:pPr>
        <w:pStyle w:val="BodyText"/>
      </w:pPr>
      <w:r>
        <w:rPr>
          <w:vertAlign w:val="superscript"/>
        </w:rPr>
        <w:t xml:space="preserve">[1.47]</w:t>
      </w:r>
      <w:r>
        <w:t xml:space="preserve"> </w:t>
      </w:r>
      <w:r>
        <w:t xml:space="preserve">An important side-note in this respect are those alternations that have similar formal characteristics as diatheses, but which do not have any role-remapping. Such sentence alternations are not considered to be diatheses here, but they are still discussed in the .4 sections of each chapter. An example is the phenomenon of</w:t>
      </w:r>
      <w:r>
        <w:t xml:space="preserve"> </w:t>
      </w:r>
      <w:r>
        <w:t xml:space="preserve">‘</w:t>
      </w:r>
      <w:r>
        <w:t xml:space="preserve">free</w:t>
      </w:r>
      <w:r>
        <w:t xml:space="preserve">’</w:t>
      </w:r>
      <w:r>
        <w:t xml:space="preserve"> </w:t>
      </w:r>
      <w:r>
        <w:t xml:space="preserve">reflexives</w:t>
      </w:r>
      <w:r>
        <w:t xml:space="preserve"> </w:t>
      </w:r>
      <w:hyperlink w:anchor="ling-ex:1.21">
        <w:r>
          <w:rPr>
            <w:rStyle w:val="Hyperlink"/>
          </w:rPr>
          <w:t xml:space="preserve">(1.21)</w:t>
        </w:r>
      </w:hyperlink>
      <w:r>
        <w:t xml:space="preserve">, see Section </w:t>
      </w:r>
      <w:hyperlink w:anchor="Xd2dc3524416985e3206e6fdfffc17d1dd88d0c9">
        <w:r>
          <w:rPr>
            <w:rStyle w:val="Hyperlink"/>
          </w:rPr>
          <w:t xml:space="preserve">4.4.4</w:t>
        </w:r>
      </w:hyperlink>
      <w:r>
        <w:t xml:space="preserve">. Although there is no role-remapping in this alternation (and thus no diathesis), it turns out to be really difficult to describe the difference between</w:t>
      </w:r>
      <w:r>
        <w:t xml:space="preserve"> </w:t>
      </w:r>
      <w:hyperlink w:anchor="ling-ex:1.21">
        <w:r>
          <w:rPr>
            <w:rStyle w:val="Hyperlink"/>
          </w:rPr>
          <w:t xml:space="preserve">(1.21 a)</w:t>
        </w:r>
      </w:hyperlink>
      <w:r>
        <w:t xml:space="preserve"> </w:t>
      </w:r>
      <w:r>
        <w:t xml:space="preserve">and</w:t>
      </w:r>
      <w:r>
        <w:t xml:space="preserve"> </w:t>
      </w:r>
      <w:hyperlink w:anchor="ling-ex:1.21">
        <w:r>
          <w:rPr>
            <w:rStyle w:val="Hyperlink"/>
          </w:rPr>
          <w:t xml:space="preserve">(1.21 b)</w:t>
        </w:r>
      </w:hyperlink>
      <w:r>
        <w:t xml:space="preserve">. All sentence alternations, with or without role-remapping, are in need of a functional analysis, and most such analyses will involve substantial research.</w:t>
      </w:r>
    </w:p>
    <w:bookmarkEnd w:id="102"/>
    <w:bookmarkStart w:id="103" w:name="ling-ex:1.21"/>
    <w:tbl>
      <w:tblPr>
        <w:tblStyle w:val="Table"/>
        <w:tblW w:type="pct" w:w="0.0"/>
        <w:tblLook w:firstRow="0" w:lastRow="0" w:firstColumn="0" w:lastColumn="0" w:noHBand="0" w:noVBand="0"/>
      </w:tblPr>
      <w:tblGrid/>
      <w:tr>
        <w:tc>
          <w:p>
            <w:pPr>
              <w:pStyle w:val="Compact"/>
              <w:jc w:val="left"/>
            </w:pPr>
            <w:r>
              <w:t xml:space="preserve">(1.21)</w:t>
            </w:r>
          </w:p>
        </w:tc>
        <w:tc>
          <w:p>
            <w:pPr>
              <w:pStyle w:val="Compact"/>
              <w:jc w:val="left"/>
            </w:pPr>
            <w:r>
              <w:t xml:space="preserve">a.</w:t>
            </w:r>
          </w:p>
        </w:tc>
        <w:tc>
          <w:p>
            <w:pPr>
              <w:pStyle w:val="Compact"/>
              <w:jc w:val="left"/>
            </w:pPr>
            <w:r>
              <w:t xml:space="preserve">Ich habe das Haus angesehen.</w:t>
            </w:r>
          </w:p>
        </w:tc>
      </w:tr>
      <w:tr>
        <w:tc>
          <w:p/>
        </w:tc>
        <w:tc>
          <w:p>
            <w:pPr>
              <w:pStyle w:val="Compact"/>
              <w:jc w:val="left"/>
            </w:pPr>
            <w:r>
              <w:t xml:space="preserve">b.</w:t>
            </w:r>
          </w:p>
        </w:tc>
        <w:tc>
          <w:p>
            <w:pPr>
              <w:pStyle w:val="Compact"/>
              <w:jc w:val="left"/>
            </w:pPr>
            <w:r>
              <w:t xml:space="preserve">Ich habe mir das Haus angesehen.</w:t>
            </w:r>
          </w:p>
        </w:tc>
      </w:tr>
    </w:tbl>
    <w:bookmarkEnd w:id="103"/>
    <w:bookmarkEnd w:id="104"/>
    <w:bookmarkEnd w:id="105"/>
    <w:bookmarkStart w:id="142" w:name="sec:intro-valency"/>
    <w:p>
      <w:pPr>
        <w:pStyle w:val="Heading2"/>
      </w:pPr>
      <w:r>
        <w:rPr>
          <w:rStyle w:val="SectionNumber"/>
        </w:rPr>
        <w:t xml:space="preserve">1.4</w:t>
      </w:r>
      <w:r>
        <w:tab/>
      </w:r>
      <w:r>
        <w:t xml:space="preserve">Valency</w:t>
      </w:r>
    </w:p>
    <w:bookmarkStart w:id="113" w:name="utterance-valency-and-lexeme-valency"/>
    <w:p>
      <w:pPr>
        <w:pStyle w:val="Heading3"/>
      </w:pPr>
      <w:r>
        <w:rPr>
          <w:rStyle w:val="SectionNumber"/>
        </w:rPr>
        <w:t xml:space="preserve">1.4.1</w:t>
      </w:r>
      <w:r>
        <w:tab/>
      </w:r>
      <w:r>
        <w:t xml:space="preserve">Utterance valency and lexeme valency</w:t>
      </w:r>
    </w:p>
    <w:bookmarkStart w:id="106" w:name="Xf0f18de771073cf8a786171ff251108244b0492"/>
    <w:p>
      <w:pPr>
        <w:pStyle w:val="FirstParagraph"/>
      </w:pPr>
      <w:r>
        <w:rPr>
          <w:vertAlign w:val="superscript"/>
        </w:rPr>
        <w:t xml:space="preserve">[1.48]</w:t>
      </w:r>
      <w:r>
        <w:t xml:space="preserve"> </w:t>
      </w:r>
      <w:r>
        <w:t xml:space="preserve">Valency is traditionally interpreted as a fixed constructional characteristic of a lexical verb, e.g. the verb</w:t>
      </w:r>
      <w:r>
        <w:t xml:space="preserve"> </w:t>
      </w:r>
      <w:r>
        <w:rPr>
          <w:i/>
        </w:rPr>
        <w:t xml:space="preserve">geben</w:t>
      </w:r>
      <w:r>
        <w:t xml:space="preserve"> </w:t>
      </w:r>
      <w:r>
        <w:t xml:space="preserve">‘</w:t>
      </w:r>
      <w:r>
        <w:t xml:space="preserve">to give</w:t>
      </w:r>
      <w:r>
        <w:t xml:space="preserve">’</w:t>
      </w:r>
      <w:r>
        <w:t xml:space="preserve"> </w:t>
      </w:r>
      <w:r>
        <w:t xml:space="preserve">is said to be ditransitive. A central thesis of this book is that this conception of valency is misguided. Individual verbs can (and normally will) be used in many different constructions with different valency (i.e. most verbs show some kind of diathesis). Consider for example the verb</w:t>
      </w:r>
      <w:r>
        <w:t xml:space="preserve"> </w:t>
      </w:r>
      <w:r>
        <w:rPr>
          <w:i/>
        </w:rPr>
        <w:t xml:space="preserve">wehen</w:t>
      </w:r>
      <w:r>
        <w:t xml:space="preserve"> </w:t>
      </w:r>
      <w:r>
        <w:t xml:space="preserve">‘</w:t>
      </w:r>
      <w:r>
        <w:t xml:space="preserve">to blow</w:t>
      </w:r>
      <w:r>
        <w:t xml:space="preserve">’</w:t>
      </w:r>
      <w:r>
        <w:t xml:space="preserve">. Such</w:t>
      </w:r>
      <w:r>
        <w:t xml:space="preserve"> </w:t>
      </w:r>
      <w:r>
        <w:t xml:space="preserve">‘</w:t>
      </w:r>
      <w:r>
        <w:t xml:space="preserve">weather</w:t>
      </w:r>
      <w:r>
        <w:t xml:space="preserve">’</w:t>
      </w:r>
      <w:r>
        <w:t xml:space="preserve"> </w:t>
      </w:r>
      <w:r>
        <w:t xml:space="preserve">verbs are often considered to have zero valency, which in German is characterised by an obligatory</w:t>
      </w:r>
      <w:r>
        <w:t xml:space="preserve"> </w:t>
      </w:r>
      <w:r>
        <w:rPr>
          <w:i/>
        </w:rPr>
        <w:t xml:space="preserve">es</w:t>
      </w:r>
      <w:r>
        <w:t xml:space="preserve"> </w:t>
      </w:r>
      <w:r>
        <w:t xml:space="preserve">pronoun</w:t>
      </w:r>
      <w:r>
        <w:t xml:space="preserve"> </w:t>
      </w:r>
      <w:hyperlink w:anchor="ling-ex:1.22">
        <w:r>
          <w:rPr>
            <w:rStyle w:val="Hyperlink"/>
          </w:rPr>
          <w:t xml:space="preserve">(1.22 a)</w:t>
        </w:r>
      </w:hyperlink>
      <w:r>
        <w:t xml:space="preserve">. However, the same verb can just as well be used as an intransitive</w:t>
      </w:r>
      <w:r>
        <w:t xml:space="preserve"> </w:t>
      </w:r>
      <w:hyperlink w:anchor="ling-ex:1.22">
        <w:r>
          <w:rPr>
            <w:rStyle w:val="Hyperlink"/>
          </w:rPr>
          <w:t xml:space="preserve">(1.22 b,c)</w:t>
        </w:r>
      </w:hyperlink>
      <w:r>
        <w:t xml:space="preserve">, as a transitive with an accusative object</w:t>
      </w:r>
      <w:r>
        <w:t xml:space="preserve"> </w:t>
      </w:r>
      <w:hyperlink w:anchor="ling-ex:1.22">
        <w:r>
          <w:rPr>
            <w:rStyle w:val="Hyperlink"/>
          </w:rPr>
          <w:t xml:space="preserve">(1.22 d)</w:t>
        </w:r>
      </w:hyperlink>
      <w:r>
        <w:t xml:space="preserve">, or even as a ditransitive with a dative and accusative object</w:t>
      </w:r>
      <w:r>
        <w:t xml:space="preserve"> </w:t>
      </w:r>
      <w:hyperlink w:anchor="ling-ex:1.22">
        <w:r>
          <w:rPr>
            <w:rStyle w:val="Hyperlink"/>
          </w:rPr>
          <w:t xml:space="preserve">(1.22 e)</w:t>
        </w:r>
      </w:hyperlink>
      <w:r>
        <w:t xml:space="preserve">. Note that the prepositional phrase in</w:t>
      </w:r>
      <w:r>
        <w:t xml:space="preserve"> </w:t>
      </w:r>
      <w:hyperlink w:anchor="ling-ex:1.22">
        <w:r>
          <w:rPr>
            <w:rStyle w:val="Hyperlink"/>
          </w:rPr>
          <w:t xml:space="preserve">(1.22 c,d,e)</w:t>
        </w:r>
      </w:hyperlink>
      <w:r>
        <w:t xml:space="preserve"> </w:t>
      </w:r>
      <w:r>
        <w:t xml:space="preserve">cannot be left out, and its obligatory presence might be used to argue for argument-status of these prepositional phrases. The example in</w:t>
      </w:r>
      <w:r>
        <w:t xml:space="preserve"> </w:t>
      </w:r>
      <w:hyperlink w:anchor="ling-ex:1.22">
        <w:r>
          <w:rPr>
            <w:rStyle w:val="Hyperlink"/>
          </w:rPr>
          <w:t xml:space="preserve">(1.22 e)</w:t>
        </w:r>
      </w:hyperlink>
      <w:r>
        <w:t xml:space="preserve"> </w:t>
      </w:r>
      <w:r>
        <w:t xml:space="preserve">then will be an example of the verb</w:t>
      </w:r>
      <w:r>
        <w:t xml:space="preserve"> </w:t>
      </w:r>
      <w:r>
        <w:rPr>
          <w:i/>
        </w:rPr>
        <w:t xml:space="preserve">wehen</w:t>
      </w:r>
      <w:r>
        <w:t xml:space="preserve"> </w:t>
      </w:r>
      <w:r>
        <w:t xml:space="preserve">with a valency of four.</w:t>
      </w:r>
    </w:p>
    <w:bookmarkEnd w:id="106"/>
    <w:bookmarkStart w:id="107" w:name="ling-ex:1.22"/>
    <w:tbl>
      <w:tblPr>
        <w:tblStyle w:val="Table"/>
        <w:tblW w:type="pct" w:w="0.0"/>
        <w:tblLook w:firstRow="0" w:lastRow="0" w:firstColumn="0" w:lastColumn="0" w:noHBand="0" w:noVBand="0"/>
      </w:tblPr>
      <w:tblGrid/>
      <w:tr>
        <w:tc>
          <w:p>
            <w:pPr>
              <w:pStyle w:val="Compact"/>
              <w:jc w:val="left"/>
            </w:pPr>
            <w:r>
              <w:t xml:space="preserve">(1.22)</w:t>
            </w:r>
          </w:p>
        </w:tc>
        <w:tc>
          <w:p>
            <w:pPr>
              <w:pStyle w:val="Compact"/>
              <w:jc w:val="left"/>
            </w:pPr>
            <w:r>
              <w:t xml:space="preserve">a.</w:t>
            </w:r>
          </w:p>
        </w:tc>
        <w:tc>
          <w:p>
            <w:pPr>
              <w:pStyle w:val="Compact"/>
              <w:jc w:val="left"/>
            </w:pPr>
            <w:r>
              <w:t xml:space="preserve">Heute weht es.</w:t>
            </w:r>
          </w:p>
        </w:tc>
      </w:tr>
      <w:tr>
        <w:tc>
          <w:p/>
        </w:tc>
        <w:tc>
          <w:p>
            <w:pPr>
              <w:pStyle w:val="Compact"/>
              <w:jc w:val="left"/>
            </w:pPr>
            <w:r>
              <w:t xml:space="preserve">b.</w:t>
            </w:r>
          </w:p>
        </w:tc>
        <w:tc>
          <w:p>
            <w:pPr>
              <w:pStyle w:val="Compact"/>
              <w:jc w:val="left"/>
            </w:pPr>
            <w:r>
              <w:t xml:space="preserve">Gestern wehte kein Lüftchen.</w:t>
            </w:r>
          </w:p>
        </w:tc>
      </w:tr>
      <w:tr>
        <w:tc>
          <w:p/>
        </w:tc>
        <w:tc>
          <w:p>
            <w:pPr>
              <w:pStyle w:val="Compact"/>
              <w:jc w:val="left"/>
            </w:pPr>
            <w:r>
              <w:t xml:space="preserve">c.</w:t>
            </w:r>
          </w:p>
        </w:tc>
        <w:tc>
          <w:p>
            <w:pPr>
              <w:pStyle w:val="Compact"/>
              <w:jc w:val="left"/>
            </w:pPr>
            <w:r>
              <w:t xml:space="preserve">Der Rosenduft weht ins Zimmer.</w:t>
            </w:r>
          </w:p>
        </w:tc>
      </w:tr>
      <w:tr>
        <w:tc>
          <w:p/>
        </w:tc>
        <w:tc>
          <w:p>
            <w:pPr>
              <w:pStyle w:val="Compact"/>
              <w:jc w:val="left"/>
            </w:pPr>
            <w:r>
              <w:t xml:space="preserve">d.</w:t>
            </w:r>
          </w:p>
        </w:tc>
        <w:tc>
          <w:p>
            <w:pPr>
              <w:pStyle w:val="Compact"/>
              <w:jc w:val="left"/>
            </w:pPr>
            <w:r>
              <w:t xml:space="preserve">Der Sturm weht den Schnee von den Dächern.</w:t>
            </w:r>
          </w:p>
        </w:tc>
      </w:tr>
      <w:tr>
        <w:tc>
          <w:p/>
        </w:tc>
        <w:tc>
          <w:p>
            <w:pPr>
              <w:pStyle w:val="Compact"/>
              <w:jc w:val="left"/>
            </w:pPr>
            <w:r>
              <w:t xml:space="preserve">e.</w:t>
            </w:r>
          </w:p>
        </w:tc>
        <w:tc>
          <w:p>
            <w:pPr>
              <w:pStyle w:val="Compact"/>
              <w:jc w:val="left"/>
            </w:pPr>
            <w:r>
              <w:t xml:space="preserve">Der Fahrtwind weht mir die Mütze vom Kopf.</w:t>
            </w:r>
          </w:p>
        </w:tc>
      </w:tr>
    </w:tbl>
    <w:bookmarkEnd w:id="107"/>
    <w:bookmarkStart w:id="108" w:name="X225d50d5eddde33455b27c5db2fd900558becde"/>
    <w:p>
      <w:pPr>
        <w:pStyle w:val="BodyText"/>
      </w:pPr>
      <w:r>
        <w:rPr>
          <w:vertAlign w:val="superscript"/>
        </w:rPr>
        <w:t xml:space="preserve">[1.49]</w:t>
      </w:r>
      <w:r>
        <w:t xml:space="preserve"> </w:t>
      </w:r>
      <w:r>
        <w:t xml:space="preserve">There is a recurrent tendency in the literature to try and reduce such variation to a single valency per verb (viz. its</w:t>
      </w:r>
      <w:r>
        <w:t xml:space="preserve"> </w:t>
      </w:r>
      <w:r>
        <w:t xml:space="preserve">‘</w:t>
      </w:r>
      <w:r>
        <w:t xml:space="preserve">real</w:t>
      </w:r>
      <w:r>
        <w:t xml:space="preserve">’</w:t>
      </w:r>
      <w:r>
        <w:t xml:space="preserve"> </w:t>
      </w:r>
      <w:r>
        <w:t xml:space="preserve">or</w:t>
      </w:r>
      <w:r>
        <w:t xml:space="preserve"> </w:t>
      </w:r>
      <w:r>
        <w:t xml:space="preserve">‘</w:t>
      </w:r>
      <w:r>
        <w:t xml:space="preserve">underlying</w:t>
      </w:r>
      <w:r>
        <w:t xml:space="preserve">’</w:t>
      </w:r>
      <w:r>
        <w:t xml:space="preserve"> </w:t>
      </w:r>
      <w:r>
        <w:t xml:space="preserve">valency), and various strategies are employed to arrive at such a prototypical valency</w:t>
      </w:r>
      <w:r>
        <w:t xml:space="preserve"> </w:t>
      </w:r>
      <w:r>
        <w:t xml:space="preserve">(see e.g.</w:t>
      </w:r>
      <w:r>
        <w:t xml:space="preserve"> </w:t>
      </w:r>
      <w:hyperlink w:anchor="ref-welke2011">
        <w:r>
          <w:rPr>
            <w:rStyle w:val="Hyperlink"/>
          </w:rPr>
          <w:t xml:space="preserve">Welke 2011</w:t>
        </w:r>
      </w:hyperlink>
      <w:r>
        <w:t xml:space="preserve">: Ch. 9 for a survey)</w:t>
      </w:r>
      <w:r>
        <w:t xml:space="preserve">. That will not be the approach taken here. Instead, valency is proposed to be a characteristic of a specific utterance, not of a specific verb. So, the examples in</w:t>
      </w:r>
      <w:r>
        <w:t xml:space="preserve"> </w:t>
      </w:r>
      <w:hyperlink w:anchor="ling-ex:1.22">
        <w:r>
          <w:rPr>
            <w:rStyle w:val="Hyperlink"/>
          </w:rPr>
          <w:t xml:space="preserve">(1.22)</w:t>
        </w:r>
      </w:hyperlink>
      <w:r>
        <w:t xml:space="preserve"> </w:t>
      </w:r>
      <w:r>
        <w:t xml:space="preserve">can simple be assigned an</w:t>
      </w:r>
      <w:r>
        <w:t xml:space="preserve"> </w:t>
      </w:r>
      <w:r>
        <w:rPr>
          <w:smallCaps/>
        </w:rPr>
        <w:t xml:space="preserve">utterance valency</w:t>
      </w:r>
      <w:r>
        <w:t xml:space="preserve"> </w:t>
      </w:r>
      <w:r>
        <w:t xml:space="preserve">from zero</w:t>
      </w:r>
      <w:r>
        <w:t xml:space="preserve"> </w:t>
      </w:r>
      <w:hyperlink w:anchor="ling-ex:1.22">
        <w:r>
          <w:rPr>
            <w:rStyle w:val="Hyperlink"/>
          </w:rPr>
          <w:t xml:space="preserve">(1.22 a)</w:t>
        </w:r>
      </w:hyperlink>
      <w:r>
        <w:t xml:space="preserve"> </w:t>
      </w:r>
      <w:r>
        <w:t xml:space="preserve">to four</w:t>
      </w:r>
      <w:r>
        <w:t xml:space="preserve"> </w:t>
      </w:r>
      <w:hyperlink w:anchor="ling-ex:1.22">
        <w:r>
          <w:rPr>
            <w:rStyle w:val="Hyperlink"/>
          </w:rPr>
          <w:t xml:space="preserve">(1.22 e)</w:t>
        </w:r>
      </w:hyperlink>
      <w:r>
        <w:t xml:space="preserve"> </w:t>
      </w:r>
      <w:r>
        <w:t xml:space="preserve">even though they all use the same lexeme</w:t>
      </w:r>
      <w:r>
        <w:t xml:space="preserve"> </w:t>
      </w:r>
      <w:r>
        <w:rPr>
          <w:i/>
        </w:rPr>
        <w:t xml:space="preserve">wehen</w:t>
      </w:r>
      <w:r>
        <w:t xml:space="preserve"> </w:t>
      </w:r>
      <w:r>
        <w:t xml:space="preserve">as their main verb.</w:t>
      </w:r>
    </w:p>
    <w:bookmarkEnd w:id="108"/>
    <w:bookmarkStart w:id="109" w:name="X334a13c0d4775a67e1e0880da2e444693d5d957"/>
    <w:p>
      <w:pPr>
        <w:pStyle w:val="BodyText"/>
      </w:pPr>
      <w:r>
        <w:rPr>
          <w:vertAlign w:val="superscript"/>
        </w:rPr>
        <w:t xml:space="preserve">[1.50]</w:t>
      </w:r>
      <w:r>
        <w:t xml:space="preserve"> </w:t>
      </w:r>
      <w:r>
        <w:t xml:space="preserve">As a replacement of the traditional lexeme-specific notion of valency (i.e. </w:t>
      </w:r>
      <w:r>
        <w:rPr>
          <w:i/>
        </w:rPr>
        <w:t xml:space="preserve">geben</w:t>
      </w:r>
      <w:r>
        <w:t xml:space="preserve"> </w:t>
      </w:r>
      <w:r>
        <w:t xml:space="preserve">is ditransitive), I propose to use the notion of lexeme-specific lexical roles. Lexical roles are participants that are treated as an argument in at least one of the possible diatheses of a verb (see Section </w:t>
      </w:r>
      <w:hyperlink w:anchor="sec:intro-lexical-roles">
        <w:r>
          <w:rPr>
            <w:rStyle w:val="Hyperlink"/>
          </w:rPr>
          <w:t xml:space="preserve">1.3.4</w:t>
        </w:r>
      </w:hyperlink>
      <w:r>
        <w:t xml:space="preserve"> </w:t>
      </w:r>
      <w:r>
        <w:t xml:space="preserve">for the proper definition).</w:t>
      </w:r>
    </w:p>
    <w:bookmarkEnd w:id="109"/>
    <w:bookmarkStart w:id="110" w:name="X23ae59990e57c04fba0b6fa43e7d6dde725231b"/>
    <w:p>
      <w:pPr>
        <w:pStyle w:val="BodyText"/>
      </w:pPr>
      <w:r>
        <w:rPr>
          <w:vertAlign w:val="superscript"/>
        </w:rPr>
        <w:t xml:space="preserve">[1.51]</w:t>
      </w:r>
      <w:r>
        <w:t xml:space="preserve"> </w:t>
      </w:r>
      <w:r>
        <w:t xml:space="preserve">Additionally, it is of course possible to define a notion of</w:t>
      </w:r>
      <w:r>
        <w:t xml:space="preserve"> </w:t>
      </w:r>
      <w:r>
        <w:rPr>
          <w:smallCaps/>
        </w:rPr>
        <w:t xml:space="preserve">lexeme valency</w:t>
      </w:r>
      <w:r>
        <w:t xml:space="preserve">, for example as the collection of all attested utterance valencies for a specific lexeme. To be precise, the lexeme valency is properly defined as the collection of all utterance valencies, together with an indexation of the lexical roles across all arguments. This addition is important to distinguish between, for example, the lexical valency of</w:t>
      </w:r>
      <w:r>
        <w:t xml:space="preserve"> </w:t>
      </w:r>
      <w:r>
        <w:rPr>
          <w:i/>
        </w:rPr>
        <w:t xml:space="preserve">kochen</w:t>
      </w:r>
      <w:r>
        <w:t xml:space="preserve"> </w:t>
      </w:r>
      <w:r>
        <w:t xml:space="preserve">‘</w:t>
      </w:r>
      <w:r>
        <w:t xml:space="preserve">to cook</w:t>
      </w:r>
      <w:r>
        <w:t xml:space="preserve">’</w:t>
      </w:r>
      <w:r>
        <w:t xml:space="preserve"> </w:t>
      </w:r>
      <w:hyperlink w:anchor="ling-ex:1.23">
        <w:r>
          <w:rPr>
            <w:rStyle w:val="Hyperlink"/>
          </w:rPr>
          <w:t xml:space="preserve">(1.23)</w:t>
        </w:r>
      </w:hyperlink>
      <w:r>
        <w:t xml:space="preserve"> </w:t>
      </w:r>
      <w:r>
        <w:t xml:space="preserve">and</w:t>
      </w:r>
      <w:r>
        <w:t xml:space="preserve"> </w:t>
      </w:r>
      <w:r>
        <w:rPr>
          <w:i/>
        </w:rPr>
        <w:t xml:space="preserve">essen</w:t>
      </w:r>
      <w:r>
        <w:t xml:space="preserve"> </w:t>
      </w:r>
      <w:r>
        <w:t xml:space="preserve">‘</w:t>
      </w:r>
      <w:r>
        <w:t xml:space="preserve">to eat</w:t>
      </w:r>
      <w:r>
        <w:t xml:space="preserve">’</w:t>
      </w:r>
      <w:r>
        <w:t xml:space="preserve"> </w:t>
      </w:r>
      <w:hyperlink w:anchor="ling-ex:1.24">
        <w:r>
          <w:rPr>
            <w:rStyle w:val="Hyperlink"/>
          </w:rPr>
          <w:t xml:space="preserve">(1.24)</w:t>
        </w:r>
      </w:hyperlink>
      <w:r>
        <w:t xml:space="preserve">. Both can occur with a transitive and intransitive utterance valency, but the lexical roles that can be used in the intransitive differ. Specifically, the patient-role of</w:t>
      </w:r>
      <w:r>
        <w:t xml:space="preserve"> </w:t>
      </w:r>
      <w:r>
        <w:rPr>
          <w:i/>
        </w:rPr>
        <w:t xml:space="preserve">essen</w:t>
      </w:r>
      <w:r>
        <w:t xml:space="preserve"> </w:t>
      </w:r>
      <w:r>
        <w:t xml:space="preserve">cannot be used as nominative subject in the intransitive</w:t>
      </w:r>
      <w:r>
        <w:t xml:space="preserve"> </w:t>
      </w:r>
      <w:hyperlink w:anchor="ling-ex:1.24">
        <w:r>
          <w:rPr>
            <w:rStyle w:val="Hyperlink"/>
          </w:rPr>
          <w:t xml:space="preserve">(1.24 c)</w:t>
        </w:r>
      </w:hyperlink>
      <w:r>
        <w:t xml:space="preserve">, different from</w:t>
      </w:r>
      <w:r>
        <w:t xml:space="preserve"> </w:t>
      </w:r>
      <w:r>
        <w:rPr>
          <w:i/>
        </w:rPr>
        <w:t xml:space="preserve">kochen</w:t>
      </w:r>
      <w:r>
        <w:t xml:space="preserve"> </w:t>
      </w:r>
      <w:hyperlink w:anchor="ling-ex:1.23">
        <w:r>
          <w:rPr>
            <w:rStyle w:val="Hyperlink"/>
          </w:rPr>
          <w:t xml:space="preserve">(1.23 c)</w:t>
        </w:r>
      </w:hyperlink>
      <w:r>
        <w:t xml:space="preserve">. In effect, these verbs have a different lexical valency.</w:t>
      </w:r>
    </w:p>
    <w:bookmarkEnd w:id="110"/>
    <w:bookmarkStart w:id="111" w:name="ling-ex:1.23"/>
    <w:tbl>
      <w:tblPr>
        <w:tblStyle w:val="Table"/>
        <w:tblW w:type="pct" w:w="0.0"/>
        <w:tblLook w:firstRow="0" w:lastRow="0" w:firstColumn="0" w:lastColumn="0" w:noHBand="0" w:noVBand="0"/>
      </w:tblPr>
      <w:tblGrid/>
      <w:tr>
        <w:tc>
          <w:p>
            <w:pPr>
              <w:pStyle w:val="Compact"/>
              <w:jc w:val="left"/>
            </w:pPr>
            <w:r>
              <w:t xml:space="preserve">(1.23)</w:t>
            </w:r>
          </w:p>
        </w:tc>
        <w:tc>
          <w:p>
            <w:pPr>
              <w:pStyle w:val="Compact"/>
              <w:jc w:val="left"/>
            </w:pPr>
            <w:r>
              <w:t xml:space="preserve">a.</w:t>
            </w:r>
          </w:p>
        </w:tc>
        <w:tc>
          <w:p>
            <w:pPr>
              <w:pStyle w:val="Compact"/>
              <w:jc w:val="left"/>
            </w:pPr>
            <w:r>
              <w:t xml:space="preserve">Der Chef kocht den Fond.</w:t>
            </w:r>
          </w:p>
        </w:tc>
      </w:tr>
      <w:tr>
        <w:tc>
          <w:p/>
        </w:tc>
        <w:tc>
          <w:p>
            <w:pPr>
              <w:pStyle w:val="Compact"/>
              <w:jc w:val="left"/>
            </w:pPr>
            <w:r>
              <w:t xml:space="preserve">b.</w:t>
            </w:r>
          </w:p>
        </w:tc>
        <w:tc>
          <w:p>
            <w:pPr>
              <w:pStyle w:val="Compact"/>
              <w:jc w:val="left"/>
            </w:pPr>
            <w:r>
              <w:t xml:space="preserve">Der Chef kocht immer noch.</w:t>
            </w:r>
          </w:p>
        </w:tc>
      </w:tr>
      <w:tr>
        <w:tc>
          <w:p/>
        </w:tc>
        <w:tc>
          <w:p>
            <w:pPr>
              <w:pStyle w:val="Compact"/>
              <w:jc w:val="left"/>
            </w:pPr>
            <w:r>
              <w:t xml:space="preserve">c.</w:t>
            </w:r>
          </w:p>
        </w:tc>
        <w:tc>
          <w:p>
            <w:pPr>
              <w:pStyle w:val="Compact"/>
              <w:jc w:val="left"/>
            </w:pPr>
            <w:r>
              <w:t xml:space="preserve">Der Fond kocht immer noch.</w:t>
            </w:r>
          </w:p>
        </w:tc>
      </w:tr>
    </w:tbl>
    <w:bookmarkEnd w:id="111"/>
    <w:bookmarkStart w:id="112" w:name="ling-ex:1.24"/>
    <w:tbl>
      <w:tblPr>
        <w:tblStyle w:val="Table"/>
        <w:tblW w:type="pct" w:w="0.0"/>
        <w:tblLook w:firstRow="0" w:lastRow="0" w:firstColumn="0" w:lastColumn="0" w:noHBand="0" w:noVBand="0"/>
      </w:tblPr>
      <w:tblGrid/>
      <w:tr>
        <w:tc>
          <w:p>
            <w:pPr>
              <w:pStyle w:val="Compact"/>
              <w:jc w:val="left"/>
            </w:pPr>
            <w:r>
              <w:t xml:space="preserve">(1.24)</w:t>
            </w:r>
          </w:p>
        </w:tc>
        <w:tc>
          <w:p>
            <w:pPr>
              <w:pStyle w:val="Compact"/>
              <w:jc w:val="left"/>
            </w:pPr>
            <w:r>
              <w:t xml:space="preserve">a.</w:t>
            </w:r>
          </w:p>
        </w:tc>
        <w:tc>
          <w:p/>
        </w:tc>
        <w:tc>
          <w:p>
            <w:pPr>
              <w:pStyle w:val="Compact"/>
              <w:jc w:val="left"/>
            </w:pPr>
            <w:r>
              <w:t xml:space="preserve">Der Chef isst den Fond.</w:t>
            </w:r>
          </w:p>
        </w:tc>
      </w:tr>
      <w:tr>
        <w:tc>
          <w:p/>
        </w:tc>
        <w:tc>
          <w:p>
            <w:pPr>
              <w:pStyle w:val="Compact"/>
              <w:jc w:val="left"/>
            </w:pPr>
            <w:r>
              <w:t xml:space="preserve">b.</w:t>
            </w:r>
          </w:p>
        </w:tc>
        <w:tc>
          <w:p/>
        </w:tc>
        <w:tc>
          <w:p>
            <w:pPr>
              <w:pStyle w:val="Compact"/>
              <w:jc w:val="left"/>
            </w:pPr>
            <w:r>
              <w:t xml:space="preserve">Der Chef isst immer noch.</w:t>
            </w:r>
          </w:p>
        </w:tc>
      </w:tr>
      <w:tr>
        <w:tc>
          <w:p/>
        </w:tc>
        <w:tc>
          <w:p>
            <w:pPr>
              <w:pStyle w:val="Compact"/>
              <w:jc w:val="left"/>
            </w:pPr>
            <w:r>
              <w:t xml:space="preserve">c.</w:t>
            </w:r>
          </w:p>
        </w:tc>
        <w:tc>
          <w:p>
            <w:pPr>
              <w:pStyle w:val="Compact"/>
              <w:jc w:val="right"/>
            </w:pPr>
            <w:r>
              <w:t xml:space="preserve">*</w:t>
            </w:r>
          </w:p>
        </w:tc>
        <w:tc>
          <w:p>
            <w:pPr>
              <w:pStyle w:val="Compact"/>
              <w:jc w:val="left"/>
            </w:pPr>
            <w:r>
              <w:t xml:space="preserve">Der Fond isst immer noch.</w:t>
            </w:r>
          </w:p>
        </w:tc>
      </w:tr>
    </w:tbl>
    <w:bookmarkEnd w:id="112"/>
    <w:bookmarkEnd w:id="113"/>
    <w:bookmarkStart w:id="122" w:name="sec:intro-arguments-utterance-valency"/>
    <w:p>
      <w:pPr>
        <w:pStyle w:val="Heading3"/>
      </w:pPr>
      <w:r>
        <w:rPr>
          <w:rStyle w:val="SectionNumber"/>
        </w:rPr>
        <w:t xml:space="preserve">1.4.2</w:t>
      </w:r>
      <w:r>
        <w:tab/>
      </w:r>
      <w:r>
        <w:t xml:space="preserve">Arguments of utterance valency</w:t>
      </w:r>
    </w:p>
    <w:bookmarkStart w:id="114" w:name="X24d1dbdb9740a3e6d937c82ca39d9eab2f1b55c"/>
    <w:p>
      <w:pPr>
        <w:pStyle w:val="FirstParagraph"/>
      </w:pPr>
      <w:r>
        <w:rPr>
          <w:vertAlign w:val="superscript"/>
        </w:rPr>
        <w:t xml:space="preserve">[1.52]</w:t>
      </w:r>
      <w:r>
        <w:t xml:space="preserve"> </w:t>
      </w:r>
      <w:r>
        <w:t xml:space="preserve">There are different kinds of utterance-valency arguments. First, all case marked noun phrase constituents are arguments, with a few exceptions that will be discussed in Section </w:t>
      </w:r>
      <w:hyperlink w:anchor="sec:case-delimiting-arguments">
        <w:r>
          <w:rPr>
            <w:rStyle w:val="Hyperlink"/>
          </w:rPr>
          <w:t xml:space="preserve">2.2</w:t>
        </w:r>
      </w:hyperlink>
      <w:r>
        <w:t xml:space="preserve">. Basically, case marked arguments</w:t>
      </w:r>
      <w:r>
        <w:t xml:space="preserve"> </w:t>
      </w:r>
      <w:hyperlink w:anchor="ling-ex:1.25">
        <w:r>
          <w:rPr>
            <w:rStyle w:val="Hyperlink"/>
          </w:rPr>
          <w:t xml:space="preserve">(1.25 a)</w:t>
        </w:r>
      </w:hyperlink>
      <w:r>
        <w:t xml:space="preserve"> </w:t>
      </w:r>
      <w:r>
        <w:t xml:space="preserve">can be questioned by question pronouns</w:t>
      </w:r>
      <w:r>
        <w:t xml:space="preserve"> </w:t>
      </w:r>
      <w:r>
        <w:rPr>
          <w:i/>
        </w:rPr>
        <w:t xml:space="preserve">wer</w:t>
      </w:r>
      <w:r>
        <w:t xml:space="preserve"> </w:t>
      </w:r>
      <w:r>
        <w:t xml:space="preserve">or</w:t>
      </w:r>
      <w:r>
        <w:t xml:space="preserve"> </w:t>
      </w:r>
      <w:r>
        <w:rPr>
          <w:i/>
        </w:rPr>
        <w:t xml:space="preserve">was</w:t>
      </w:r>
      <w:r>
        <w:t xml:space="preserve">, including their case forms</w:t>
      </w:r>
      <w:r>
        <w:t xml:space="preserve"> </w:t>
      </w:r>
      <w:r>
        <w:rPr>
          <w:i/>
        </w:rPr>
        <w:t xml:space="preserve">wem</w:t>
      </w:r>
      <w:r>
        <w:t xml:space="preserve">,</w:t>
      </w:r>
      <w:r>
        <w:t xml:space="preserve"> </w:t>
      </w:r>
      <w:r>
        <w:rPr>
          <w:i/>
        </w:rPr>
        <w:t xml:space="preserve">wen</w:t>
      </w:r>
      <w:r>
        <w:t xml:space="preserve"> </w:t>
      </w:r>
      <w:r>
        <w:t xml:space="preserve">and</w:t>
      </w:r>
      <w:r>
        <w:t xml:space="preserve"> </w:t>
      </w:r>
      <w:r>
        <w:rPr>
          <w:i/>
        </w:rPr>
        <w:t xml:space="preserve">wessen</w:t>
      </w:r>
      <w:r>
        <w:t xml:space="preserve"> </w:t>
      </w:r>
      <w:hyperlink w:anchor="ling-ex:1.25">
        <w:r>
          <w:rPr>
            <w:rStyle w:val="Hyperlink"/>
          </w:rPr>
          <w:t xml:space="preserve">(1.25 b,c)</w:t>
        </w:r>
      </w:hyperlink>
      <w:r>
        <w:t xml:space="preserve">. Further, they can be pronominalised by personal pronouns</w:t>
      </w:r>
      <w:r>
        <w:t xml:space="preserve"> </w:t>
      </w:r>
      <w:hyperlink w:anchor="ling-ex:1.25">
        <w:r>
          <w:rPr>
            <w:rStyle w:val="Hyperlink"/>
          </w:rPr>
          <w:t xml:space="preserve">(1.25 d)</w:t>
        </w:r>
      </w:hyperlink>
      <w:r>
        <w:t xml:space="preserve"> </w:t>
      </w:r>
      <w:r>
        <w:t xml:space="preserve">or indefinite pronouns</w:t>
      </w:r>
      <w:r>
        <w:t xml:space="preserve"> </w:t>
      </w:r>
      <w:r>
        <w:rPr>
          <w:i/>
        </w:rPr>
        <w:t xml:space="preserve">(irgend)jemand</w:t>
      </w:r>
      <w:r>
        <w:t xml:space="preserve"> </w:t>
      </w:r>
      <w:r>
        <w:t xml:space="preserve">or</w:t>
      </w:r>
      <w:r>
        <w:t xml:space="preserve"> </w:t>
      </w:r>
      <w:r>
        <w:rPr>
          <w:i/>
        </w:rPr>
        <w:t xml:space="preserve">(irgend)etwas</w:t>
      </w:r>
      <w:r>
        <w:t xml:space="preserve"> </w:t>
      </w:r>
      <w:hyperlink w:anchor="ling-ex:1.25">
        <w:r>
          <w:rPr>
            <w:rStyle w:val="Hyperlink"/>
          </w:rPr>
          <w:t xml:space="preserve">(1.25 e)</w:t>
        </w:r>
      </w:hyperlink>
      <w:r>
        <w:t xml:space="preserve">.</w:t>
      </w:r>
    </w:p>
    <w:bookmarkEnd w:id="114"/>
    <w:bookmarkStart w:id="115" w:name="ling-ex:1.25"/>
    <w:tbl>
      <w:tblPr>
        <w:tblStyle w:val="Table"/>
        <w:tblW w:type="pct" w:w="0.0"/>
        <w:tblLook w:firstRow="0" w:lastRow="0" w:firstColumn="0" w:lastColumn="0" w:noHBand="0" w:noVBand="0"/>
      </w:tblPr>
      <w:tblGrid/>
      <w:tr>
        <w:tc>
          <w:p>
            <w:pPr>
              <w:pStyle w:val="Compact"/>
              <w:jc w:val="left"/>
            </w:pPr>
            <w:r>
              <w:t xml:space="preserve">(1.25)</w:t>
            </w:r>
          </w:p>
        </w:tc>
        <w:tc>
          <w:p>
            <w:pPr>
              <w:pStyle w:val="Compact"/>
              <w:jc w:val="left"/>
            </w:pPr>
            <w:r>
              <w:t xml:space="preserve">a.</w:t>
            </w:r>
          </w:p>
        </w:tc>
        <w:tc>
          <w:p>
            <w:pPr>
              <w:pStyle w:val="Compact"/>
              <w:jc w:val="left"/>
            </w:pPr>
            <w:r>
              <w:t xml:space="preserve">Der Löwe sieht einen Vogel.</w:t>
            </w:r>
          </w:p>
        </w:tc>
      </w:tr>
      <w:tr>
        <w:tc>
          <w:p/>
        </w:tc>
        <w:tc>
          <w:p>
            <w:pPr>
              <w:pStyle w:val="Compact"/>
              <w:jc w:val="left"/>
            </w:pPr>
            <w:r>
              <w:t xml:space="preserve">b.</w:t>
            </w:r>
          </w:p>
        </w:tc>
        <w:tc>
          <w:p>
            <w:pPr>
              <w:pStyle w:val="Compact"/>
              <w:jc w:val="left"/>
            </w:pPr>
            <w:r>
              <w:t xml:space="preserve">Wer sieht einen Vogel?</w:t>
            </w:r>
          </w:p>
        </w:tc>
      </w:tr>
      <w:tr>
        <w:tc>
          <w:p/>
        </w:tc>
        <w:tc>
          <w:p>
            <w:pPr>
              <w:pStyle w:val="Compact"/>
              <w:jc w:val="left"/>
            </w:pPr>
            <w:r>
              <w:t xml:space="preserve">c.</w:t>
            </w:r>
          </w:p>
        </w:tc>
        <w:tc>
          <w:p>
            <w:pPr>
              <w:pStyle w:val="Compact"/>
              <w:jc w:val="left"/>
            </w:pPr>
            <w:r>
              <w:t xml:space="preserve">Was sieht der Löwe?</w:t>
            </w:r>
          </w:p>
        </w:tc>
      </w:tr>
      <w:tr>
        <w:tc>
          <w:p/>
        </w:tc>
        <w:tc>
          <w:p>
            <w:pPr>
              <w:pStyle w:val="Compact"/>
              <w:jc w:val="left"/>
            </w:pPr>
            <w:r>
              <w:t xml:space="preserve">d.</w:t>
            </w:r>
          </w:p>
        </w:tc>
        <w:tc>
          <w:p>
            <w:pPr>
              <w:pStyle w:val="Compact"/>
              <w:jc w:val="left"/>
            </w:pPr>
            <w:r>
              <w:t xml:space="preserve">Er sieht ihn.</w:t>
            </w:r>
          </w:p>
        </w:tc>
      </w:tr>
      <w:tr>
        <w:tc>
          <w:p/>
        </w:tc>
        <w:tc>
          <w:p>
            <w:pPr>
              <w:pStyle w:val="Compact"/>
              <w:jc w:val="left"/>
            </w:pPr>
            <w:r>
              <w:t xml:space="preserve">e.</w:t>
            </w:r>
          </w:p>
        </w:tc>
        <w:tc>
          <w:p>
            <w:pPr>
              <w:pStyle w:val="Compact"/>
              <w:jc w:val="left"/>
            </w:pPr>
            <w:r>
              <w:t xml:space="preserve">Jemand sieht etwas.</w:t>
            </w:r>
          </w:p>
        </w:tc>
      </w:tr>
    </w:tbl>
    <w:bookmarkEnd w:id="115"/>
    <w:bookmarkStart w:id="116" w:name="X58d86717b8e203dc9ca5a142756e716786a2305"/>
    <w:p>
      <w:pPr>
        <w:pStyle w:val="BodyText"/>
      </w:pPr>
      <w:r>
        <w:rPr>
          <w:vertAlign w:val="superscript"/>
        </w:rPr>
        <w:t xml:space="preserve">[1.53]</w:t>
      </w:r>
      <w:r>
        <w:t xml:space="preserve"> </w:t>
      </w:r>
      <w:r>
        <w:t xml:space="preserve">Second, prepositional phrases</w:t>
      </w:r>
      <w:r>
        <w:t xml:space="preserve"> </w:t>
      </w:r>
      <w:hyperlink w:anchor="ling-ex:1.26">
        <w:r>
          <w:rPr>
            <w:rStyle w:val="Hyperlink"/>
          </w:rPr>
          <w:t xml:space="preserve">(1.26 a)</w:t>
        </w:r>
      </w:hyperlink>
      <w:r>
        <w:t xml:space="preserve"> </w:t>
      </w:r>
      <w:r>
        <w:t xml:space="preserve">are arguments of an utterance when they can be replaced by a complement clause of the form</w:t>
      </w:r>
      <w:r>
        <w:t xml:space="preserve"> </w:t>
      </w:r>
      <w:r>
        <w:rPr>
          <w:i/>
        </w:rPr>
        <w:t xml:space="preserve">da(r)+preposition, dass …</w:t>
      </w:r>
      <w:r>
        <w:t xml:space="preserve"> </w:t>
      </w:r>
      <w:hyperlink w:anchor="ling-ex:1.26">
        <w:r>
          <w:rPr>
            <w:rStyle w:val="Hyperlink"/>
          </w:rPr>
          <w:t xml:space="preserve">(1.26 b)</w:t>
        </w:r>
      </w:hyperlink>
      <w:r>
        <w:t xml:space="preserve">. All details of the difficult question when to treat such governed prepositional phrases as arguments are discussed in Section </w:t>
      </w:r>
      <w:hyperlink w:anchor="X6790589253675f07ae6cc29ca5736da7385d917">
        <w:r>
          <w:rPr>
            <w:rStyle w:val="Hyperlink"/>
          </w:rPr>
          <w:t xml:space="preserve">3.2</w:t>
        </w:r>
      </w:hyperlink>
      <w:r>
        <w:t xml:space="preserve">.</w:t>
      </w:r>
    </w:p>
    <w:bookmarkEnd w:id="116"/>
    <w:bookmarkStart w:id="117" w:name="ling-ex:1.26"/>
    <w:tbl>
      <w:tblPr>
        <w:tblStyle w:val="Table"/>
        <w:tblW w:type="pct" w:w="0.0"/>
        <w:tblLook w:firstRow="0" w:lastRow="0" w:firstColumn="0" w:lastColumn="0" w:noHBand="0" w:noVBand="0"/>
      </w:tblPr>
      <w:tblGrid/>
      <w:tr>
        <w:tc>
          <w:p>
            <w:pPr>
              <w:pStyle w:val="Compact"/>
              <w:jc w:val="left"/>
            </w:pPr>
            <w:r>
              <w:t xml:space="preserve">(1.26)</w:t>
            </w:r>
          </w:p>
        </w:tc>
        <w:tc>
          <w:p>
            <w:pPr>
              <w:pStyle w:val="Compact"/>
              <w:jc w:val="left"/>
            </w:pPr>
            <w:r>
              <w:t xml:space="preserve">a.</w:t>
            </w:r>
          </w:p>
        </w:tc>
        <w:tc>
          <w:p>
            <w:pPr>
              <w:pStyle w:val="Compact"/>
              <w:jc w:val="left"/>
            </w:pPr>
            <w:r>
              <w:t xml:space="preserve">Der Weltreisende wartet auf einen Zug.</w:t>
            </w:r>
          </w:p>
        </w:tc>
      </w:tr>
      <w:tr>
        <w:tc>
          <w:p/>
        </w:tc>
        <w:tc>
          <w:p>
            <w:pPr>
              <w:pStyle w:val="Compact"/>
              <w:jc w:val="left"/>
            </w:pPr>
            <w:r>
              <w:t xml:space="preserve">b.</w:t>
            </w:r>
          </w:p>
        </w:tc>
        <w:tc>
          <w:p>
            <w:pPr>
              <w:pStyle w:val="Compact"/>
              <w:jc w:val="left"/>
            </w:pPr>
            <w:r>
              <w:t xml:space="preserve">Der Weltreisende wartet darauf, dass ein Zug kommt.</w:t>
            </w:r>
          </w:p>
        </w:tc>
      </w:tr>
    </w:tbl>
    <w:bookmarkEnd w:id="117"/>
    <w:bookmarkStart w:id="118" w:name="Xd2f07d79a3b0ad328b2e251a8b279495ce4f5ec"/>
    <w:p>
      <w:pPr>
        <w:pStyle w:val="BodyText"/>
      </w:pPr>
      <w:r>
        <w:rPr>
          <w:vertAlign w:val="superscript"/>
        </w:rPr>
        <w:t xml:space="preserve">[1.54]</w:t>
      </w:r>
      <w:r>
        <w:t xml:space="preserve"> </w:t>
      </w:r>
      <w:r>
        <w:t xml:space="preserve">Third, there exist obligatory prepositional phrases, though they are not very widespread in German and mostly designate a location. Some verbs always expect such a location-role, like</w:t>
      </w:r>
      <w:r>
        <w:t xml:space="preserve"> </w:t>
      </w:r>
      <w:r>
        <w:rPr>
          <w:i/>
        </w:rPr>
        <w:t xml:space="preserve">sich befinden</w:t>
      </w:r>
      <w:r>
        <w:t xml:space="preserve"> </w:t>
      </w:r>
      <w:r>
        <w:t xml:space="preserve">‘</w:t>
      </w:r>
      <w:r>
        <w:t xml:space="preserve">to be located somewhere</w:t>
      </w:r>
      <w:r>
        <w:t xml:space="preserve">’</w:t>
      </w:r>
      <w:r>
        <w:t xml:space="preserve"> </w:t>
      </w:r>
      <w:hyperlink w:anchor="ling-ex:1.27">
        <w:r>
          <w:rPr>
            <w:rStyle w:val="Hyperlink"/>
          </w:rPr>
          <w:t xml:space="preserve">(1.27 a,b)</w:t>
        </w:r>
      </w:hyperlink>
      <w:r>
        <w:t xml:space="preserve">, see e.g. Sections </w:t>
      </w:r>
      <w:hyperlink w:anchor="sec:prepositions-obligatory-local">
        <w:r>
          <w:rPr>
            <w:rStyle w:val="Hyperlink"/>
          </w:rPr>
          <w:t xml:space="preserve">3.3.3</w:t>
        </w:r>
      </w:hyperlink>
      <w:r>
        <w:t xml:space="preserve">-</w:t>
      </w:r>
      <w:hyperlink w:anchor="sec:reflexive-obligatory-local">
        <w:r>
          <w:rPr>
            <w:rStyle w:val="Hyperlink"/>
          </w:rPr>
          <w:t xml:space="preserve">4.3.4</w:t>
        </w:r>
      </w:hyperlink>
      <w:r>
        <w:t xml:space="preserve">, but more widespread are resultative diatheses that introduce an obligatory local role, like with</w:t>
      </w:r>
      <w:r>
        <w:t xml:space="preserve"> </w:t>
      </w:r>
      <w:r>
        <w:rPr>
          <w:i/>
        </w:rPr>
        <w:t xml:space="preserve">brechen</w:t>
      </w:r>
      <w:r>
        <w:t xml:space="preserve"> </w:t>
      </w:r>
      <w:r>
        <w:t xml:space="preserve">‘</w:t>
      </w:r>
      <w:r>
        <w:t xml:space="preserve">to break</w:t>
      </w:r>
      <w:r>
        <w:t xml:space="preserve">’</w:t>
      </w:r>
      <w:r>
        <w:t xml:space="preserve"> </w:t>
      </w:r>
      <w:hyperlink w:anchor="ling-ex:1.27">
        <w:r>
          <w:rPr>
            <w:rStyle w:val="Hyperlink"/>
          </w:rPr>
          <w:t xml:space="preserve">(1.27 c,d)</w:t>
        </w:r>
      </w:hyperlink>
      <w:r>
        <w:t xml:space="preserve">, see e.g. Section </w:t>
      </w:r>
      <w:hyperlink w:anchor="sec:prepositions-action-result">
        <w:r>
          <w:rPr>
            <w:rStyle w:val="Hyperlink"/>
          </w:rPr>
          <w:t xml:space="preserve">3.8.7</w:t>
        </w:r>
      </w:hyperlink>
      <w:r>
        <w:t xml:space="preserve">. The example in</w:t>
      </w:r>
      <w:r>
        <w:t xml:space="preserve"> </w:t>
      </w:r>
      <w:hyperlink w:anchor="ling-ex:1.27">
        <w:r>
          <w:rPr>
            <w:rStyle w:val="Hyperlink"/>
          </w:rPr>
          <w:t xml:space="preserve">(1.27 c)</w:t>
        </w:r>
      </w:hyperlink>
      <w:r>
        <w:t xml:space="preserve"> </w:t>
      </w:r>
      <w:r>
        <w:t xml:space="preserve">crucially shows that arguments should be determined as part of the clause structure, not the lexeme structure. It is perfectly possible to use the verb</w:t>
      </w:r>
      <w:r>
        <w:t xml:space="preserve"> </w:t>
      </w:r>
      <w:r>
        <w:rPr>
          <w:i/>
        </w:rPr>
        <w:t xml:space="preserve">brechen</w:t>
      </w:r>
      <w:r>
        <w:t xml:space="preserve"> </w:t>
      </w:r>
      <w:r>
        <w:t xml:space="preserve">without a prepositional phrase</w:t>
      </w:r>
      <w:r>
        <w:t xml:space="preserve"> </w:t>
      </w:r>
      <w:hyperlink w:anchor="ling-ex:1.27">
        <w:r>
          <w:rPr>
            <w:rStyle w:val="Hyperlink"/>
          </w:rPr>
          <w:t xml:space="preserve">(1.27 e)</w:t>
        </w:r>
      </w:hyperlink>
      <w:r>
        <w:t xml:space="preserve">, but then there needs to be a different lexical role in the accusative.</w:t>
      </w:r>
    </w:p>
    <w:bookmarkEnd w:id="118"/>
    <w:bookmarkStart w:id="119" w:name="ling-ex:1.27"/>
    <w:tbl>
      <w:tblPr>
        <w:tblStyle w:val="Table"/>
        <w:tblW w:type="pct" w:w="0.0"/>
        <w:tblLook w:firstRow="0" w:lastRow="0" w:firstColumn="0" w:lastColumn="0" w:noHBand="0" w:noVBand="0"/>
      </w:tblPr>
      <w:tblGrid/>
      <w:tr>
        <w:tc>
          <w:p>
            <w:pPr>
              <w:pStyle w:val="Compact"/>
              <w:jc w:val="left"/>
            </w:pPr>
            <w:r>
              <w:t xml:space="preserve">(1.27)</w:t>
            </w:r>
          </w:p>
        </w:tc>
        <w:tc>
          <w:p>
            <w:pPr>
              <w:pStyle w:val="Compact"/>
              <w:jc w:val="left"/>
            </w:pPr>
            <w:r>
              <w:t xml:space="preserve">a.</w:t>
            </w:r>
          </w:p>
        </w:tc>
        <w:tc>
          <w:p/>
        </w:tc>
        <w:tc>
          <w:p>
            <w:pPr>
              <w:pStyle w:val="Compact"/>
              <w:jc w:val="left"/>
            </w:pPr>
            <w:r>
              <w:t xml:space="preserve">Der Stuhl befindet sich im Wohnzimmer</w:t>
            </w:r>
          </w:p>
        </w:tc>
      </w:tr>
      <w:tr>
        <w:tc>
          <w:p/>
        </w:tc>
        <w:tc>
          <w:p>
            <w:pPr>
              <w:pStyle w:val="Compact"/>
              <w:jc w:val="left"/>
            </w:pPr>
            <w:r>
              <w:t xml:space="preserve">b.</w:t>
            </w:r>
          </w:p>
        </w:tc>
        <w:tc>
          <w:p>
            <w:pPr>
              <w:pStyle w:val="Compact"/>
              <w:jc w:val="right"/>
            </w:pPr>
            <w:r>
              <w:t xml:space="preserve">*</w:t>
            </w:r>
          </w:p>
        </w:tc>
        <w:tc>
          <w:p>
            <w:pPr>
              <w:pStyle w:val="Compact"/>
              <w:jc w:val="left"/>
            </w:pPr>
            <w:r>
              <w:t xml:space="preserve">Der Stuhl befindet sich.</w:t>
            </w:r>
          </w:p>
        </w:tc>
      </w:tr>
      <w:tr>
        <w:tc>
          <w:p/>
        </w:tc>
        <w:tc>
          <w:p>
            <w:pPr>
              <w:pStyle w:val="Compact"/>
              <w:jc w:val="left"/>
            </w:pPr>
            <w:r>
              <w:t xml:space="preserve">c.</w:t>
            </w:r>
          </w:p>
        </w:tc>
        <w:tc>
          <w:p/>
        </w:tc>
        <w:tc>
          <w:p>
            <w:pPr>
              <w:pStyle w:val="Compact"/>
              <w:jc w:val="left"/>
            </w:pPr>
            <w:r>
              <w:t xml:space="preserve">Ich breche ein Loch in den Felsen.</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breche ein Loch.</w:t>
            </w:r>
          </w:p>
        </w:tc>
      </w:tr>
      <w:tr>
        <w:tc>
          <w:p/>
        </w:tc>
        <w:tc>
          <w:p>
            <w:pPr>
              <w:pStyle w:val="Compact"/>
              <w:jc w:val="left"/>
            </w:pPr>
            <w:r>
              <w:t xml:space="preserve">e.</w:t>
            </w:r>
          </w:p>
        </w:tc>
        <w:tc>
          <w:p/>
        </w:tc>
        <w:tc>
          <w:p>
            <w:pPr>
              <w:pStyle w:val="Compact"/>
              <w:jc w:val="left"/>
            </w:pPr>
            <w:r>
              <w:t xml:space="preserve">Ich breche den Felsen.</w:t>
            </w:r>
          </w:p>
        </w:tc>
      </w:tr>
    </w:tbl>
    <w:bookmarkEnd w:id="119"/>
    <w:bookmarkStart w:id="120" w:name="X5c248da4cac2814aa059afc124b8968ec7a4554"/>
    <w:p>
      <w:pPr>
        <w:pStyle w:val="BodyText"/>
      </w:pPr>
      <w:r>
        <w:rPr>
          <w:vertAlign w:val="superscript"/>
        </w:rPr>
        <w:t xml:space="preserve">[1.55]</w:t>
      </w:r>
      <w:r>
        <w:t xml:space="preserve"> </w:t>
      </w:r>
      <w:r>
        <w:t xml:space="preserve">Finally, all complement clauses are arguments</w:t>
      </w:r>
      <w:r>
        <w:t xml:space="preserve"> </w:t>
      </w:r>
      <w:hyperlink w:anchor="ling-ex:1.28">
        <w:r>
          <w:rPr>
            <w:rStyle w:val="Hyperlink"/>
          </w:rPr>
          <w:t xml:space="preserve">(1.28 a,b)</w:t>
        </w:r>
      </w:hyperlink>
      <w:r>
        <w:t xml:space="preserve">, see Chapter</w:t>
      </w:r>
      <w:r>
        <w:t xml:space="preserve"> </w:t>
      </w:r>
      <w:r>
        <w:rPr>
          <w:b/>
        </w:rPr>
        <w:t xml:space="preserve">¿sec:subordination?</w:t>
      </w:r>
      <w:r>
        <w:t xml:space="preserve">. Complement clauses can be questioned by</w:t>
      </w:r>
      <w:r>
        <w:t xml:space="preserve"> </w:t>
      </w:r>
      <w:r>
        <w:rPr>
          <w:i/>
        </w:rPr>
        <w:t xml:space="preserve">was</w:t>
      </w:r>
      <w:r>
        <w:t xml:space="preserve"> </w:t>
      </w:r>
      <w:hyperlink w:anchor="ling-ex:1.28">
        <w:r>
          <w:rPr>
            <w:rStyle w:val="Hyperlink"/>
          </w:rPr>
          <w:t xml:space="preserve">(1.28 c)</w:t>
        </w:r>
      </w:hyperlink>
      <w:r>
        <w:t xml:space="preserve"> </w:t>
      </w:r>
      <w:r>
        <w:t xml:space="preserve">and pronominalised by a definite pronoun</w:t>
      </w:r>
      <w:r>
        <w:t xml:space="preserve"> </w:t>
      </w:r>
      <w:r>
        <w:rPr>
          <w:i/>
        </w:rPr>
        <w:t xml:space="preserve">es</w:t>
      </w:r>
      <w:r>
        <w:t xml:space="preserve"> </w:t>
      </w:r>
      <w:hyperlink w:anchor="ling-ex:1.28">
        <w:r>
          <w:rPr>
            <w:rStyle w:val="Hyperlink"/>
          </w:rPr>
          <w:t xml:space="preserve">(1.28 d)</w:t>
        </w:r>
      </w:hyperlink>
      <w:r>
        <w:t xml:space="preserve"> </w:t>
      </w:r>
      <w:r>
        <w:t xml:space="preserve">or an indefinite pronoun</w:t>
      </w:r>
      <w:r>
        <w:t xml:space="preserve"> </w:t>
      </w:r>
      <w:r>
        <w:rPr>
          <w:i/>
        </w:rPr>
        <w:t xml:space="preserve">(irgend)etwas</w:t>
      </w:r>
      <w:r>
        <w:t xml:space="preserve"> </w:t>
      </w:r>
      <w:hyperlink w:anchor="ling-ex:1.28">
        <w:r>
          <w:rPr>
            <w:rStyle w:val="Hyperlink"/>
          </w:rPr>
          <w:t xml:space="preserve">(1.28 e)</w:t>
        </w:r>
      </w:hyperlink>
      <w:r>
        <w:t xml:space="preserve">. Complement clauses are thus syntactically highly similar to case marked noun phrases. Caution should be taken when interpreting pronominalised examples like</w:t>
      </w:r>
      <w:r>
        <w:t xml:space="preserve"> </w:t>
      </w:r>
      <w:hyperlink w:anchor="ling-ex:1.28">
        <w:r>
          <w:rPr>
            <w:rStyle w:val="Hyperlink"/>
          </w:rPr>
          <w:t xml:space="preserve">(1.28 d,e)</w:t>
        </w:r>
      </w:hyperlink>
      <w:r>
        <w:t xml:space="preserve">, because it is not immediately obvious whether the pronouns are replacing a case-marked noun phrase or a complement clause. For example, with the verb</w:t>
      </w:r>
      <w:r>
        <w:t xml:space="preserve"> </w:t>
      </w:r>
      <w:r>
        <w:rPr>
          <w:i/>
        </w:rPr>
        <w:t xml:space="preserve">hoffen</w:t>
      </w:r>
      <w:r>
        <w:t xml:space="preserve"> </w:t>
      </w:r>
      <w:hyperlink w:anchor="ling-ex:1.28">
        <w:r>
          <w:rPr>
            <w:rStyle w:val="Hyperlink"/>
          </w:rPr>
          <w:t xml:space="preserve">(1.28 e)</w:t>
        </w:r>
      </w:hyperlink>
      <w:r>
        <w:t xml:space="preserve"> </w:t>
      </w:r>
      <w:r>
        <w:t xml:space="preserve">it is not possible to replace the pronoun</w:t>
      </w:r>
      <w:r>
        <w:t xml:space="preserve"> </w:t>
      </w:r>
      <w:r>
        <w:rPr>
          <w:i/>
        </w:rPr>
        <w:t xml:space="preserve">es</w:t>
      </w:r>
      <w:r>
        <w:t xml:space="preserve"> </w:t>
      </w:r>
      <w:r>
        <w:t xml:space="preserve">with a noun phrase, though a governed prepositional phrase with</w:t>
      </w:r>
      <w:r>
        <w:t xml:space="preserve"> </w:t>
      </w:r>
      <w:r>
        <w:rPr>
          <w:i/>
        </w:rPr>
        <w:t xml:space="preserve">auf</w:t>
      </w:r>
      <w:r>
        <w:t xml:space="preserve"> </w:t>
      </w:r>
      <w:r>
        <w:t xml:space="preserve">is possible</w:t>
      </w:r>
      <w:r>
        <w:t xml:space="preserve"> </w:t>
      </w:r>
      <w:hyperlink w:anchor="ling-ex:1.28">
        <w:r>
          <w:rPr>
            <w:rStyle w:val="Hyperlink"/>
          </w:rPr>
          <w:t xml:space="preserve">(1.28 f)</w:t>
        </w:r>
      </w:hyperlink>
      <w:r>
        <w:t xml:space="preserve">.</w:t>
      </w:r>
    </w:p>
    <w:bookmarkEnd w:id="120"/>
    <w:bookmarkStart w:id="121" w:name="ling-ex:1.28"/>
    <w:tbl>
      <w:tblPr>
        <w:tblStyle w:val="Table"/>
        <w:tblW w:type="pct" w:w="0.0"/>
        <w:tblLook w:firstRow="0" w:lastRow="0" w:firstColumn="0" w:lastColumn="0" w:noHBand="0" w:noVBand="0"/>
      </w:tblPr>
      <w:tblGrid/>
      <w:tr>
        <w:tc>
          <w:p>
            <w:pPr>
              <w:pStyle w:val="Compact"/>
              <w:jc w:val="left"/>
            </w:pPr>
            <w:r>
              <w:t xml:space="preserve">(1.28)</w:t>
            </w:r>
          </w:p>
        </w:tc>
        <w:tc>
          <w:p>
            <w:pPr>
              <w:pStyle w:val="Compact"/>
              <w:jc w:val="left"/>
            </w:pPr>
            <w:r>
              <w:t xml:space="preserve">a.</w:t>
            </w:r>
          </w:p>
        </w:tc>
        <w:tc>
          <w:p/>
        </w:tc>
        <w:tc>
          <w:p>
            <w:pPr>
              <w:pStyle w:val="Compact"/>
              <w:jc w:val="left"/>
            </w:pPr>
            <w:r>
              <w:t xml:space="preserve">Er hofft, dass er rechtzeitig kommt.</w:t>
            </w:r>
          </w:p>
        </w:tc>
      </w:tr>
      <w:tr>
        <w:tc>
          <w:p/>
        </w:tc>
        <w:tc>
          <w:p>
            <w:pPr>
              <w:pStyle w:val="Compact"/>
              <w:jc w:val="left"/>
            </w:pPr>
            <w:r>
              <w:t xml:space="preserve">b.</w:t>
            </w:r>
          </w:p>
        </w:tc>
        <w:tc>
          <w:p/>
        </w:tc>
        <w:tc>
          <w:p>
            <w:pPr>
              <w:pStyle w:val="Compact"/>
              <w:jc w:val="left"/>
            </w:pPr>
            <w:r>
              <w:t xml:space="preserve">Er hofft rechtzeitig zu kommen.</w:t>
            </w:r>
          </w:p>
        </w:tc>
      </w:tr>
      <w:tr>
        <w:tc>
          <w:p/>
        </w:tc>
        <w:tc>
          <w:p>
            <w:pPr>
              <w:pStyle w:val="Compact"/>
              <w:jc w:val="left"/>
            </w:pPr>
            <w:r>
              <w:t xml:space="preserve">c.</w:t>
            </w:r>
          </w:p>
        </w:tc>
        <w:tc>
          <w:p/>
        </w:tc>
        <w:tc>
          <w:p>
            <w:pPr>
              <w:pStyle w:val="Compact"/>
              <w:jc w:val="left"/>
            </w:pPr>
            <w:r>
              <w:t xml:space="preserve">Was hofft er?</w:t>
            </w:r>
          </w:p>
        </w:tc>
      </w:tr>
      <w:tr>
        <w:tc>
          <w:p/>
        </w:tc>
        <w:tc>
          <w:p>
            <w:pPr>
              <w:pStyle w:val="Compact"/>
              <w:jc w:val="left"/>
            </w:pPr>
            <w:r>
              <w:t xml:space="preserve">d.</w:t>
            </w:r>
          </w:p>
        </w:tc>
        <w:tc>
          <w:p/>
        </w:tc>
        <w:tc>
          <w:p>
            <w:pPr>
              <w:pStyle w:val="Compact"/>
              <w:jc w:val="left"/>
            </w:pPr>
            <w:r>
              <w:t xml:space="preserve">Er hofft es.</w:t>
            </w:r>
          </w:p>
        </w:tc>
      </w:tr>
      <w:tr>
        <w:tc>
          <w:p/>
        </w:tc>
        <w:tc>
          <w:p>
            <w:pPr>
              <w:pStyle w:val="Compact"/>
              <w:jc w:val="left"/>
            </w:pPr>
            <w:r>
              <w:t xml:space="preserve">e.</w:t>
            </w:r>
          </w:p>
        </w:tc>
        <w:tc>
          <w:p>
            <w:pPr>
              <w:pStyle w:val="Compact"/>
              <w:jc w:val="right"/>
            </w:pPr>
            <w:r>
              <w:t xml:space="preserve">*</w:t>
            </w:r>
          </w:p>
        </w:tc>
        <w:tc>
          <w:p>
            <w:pPr>
              <w:pStyle w:val="Compact"/>
              <w:jc w:val="left"/>
            </w:pPr>
            <w:r>
              <w:t xml:space="preserve">Er hofft eine gute Note.</w:t>
            </w:r>
          </w:p>
        </w:tc>
      </w:tr>
      <w:tr>
        <w:tc>
          <w:p/>
        </w:tc>
        <w:tc>
          <w:p>
            <w:pPr>
              <w:pStyle w:val="Compact"/>
              <w:jc w:val="left"/>
            </w:pPr>
            <w:r>
              <w:t xml:space="preserve">f.</w:t>
            </w:r>
          </w:p>
        </w:tc>
        <w:tc>
          <w:p/>
        </w:tc>
        <w:tc>
          <w:p>
            <w:pPr>
              <w:pStyle w:val="Compact"/>
              <w:jc w:val="left"/>
            </w:pPr>
            <w:r>
              <w:t xml:space="preserve">Er hofft auf eine gute Note.</w:t>
            </w:r>
          </w:p>
        </w:tc>
      </w:tr>
    </w:tbl>
    <w:bookmarkEnd w:id="121"/>
    <w:bookmarkEnd w:id="122"/>
    <w:bookmarkStart w:id="137" w:name="sec:intro-es"/>
    <w:p>
      <w:pPr>
        <w:pStyle w:val="Heading3"/>
      </w:pPr>
      <w:r>
        <w:rPr>
          <w:rStyle w:val="SectionNumber"/>
        </w:rPr>
        <w:t xml:space="preserve">1.4.3</w:t>
      </w:r>
      <w:r>
        <w:tab/>
      </w:r>
      <w:r>
        <w:rPr>
          <w:i/>
        </w:rPr>
        <w:t xml:space="preserve">es</w:t>
      </w:r>
      <w:r>
        <w:t xml:space="preserve"> </w:t>
      </w:r>
      <w:r>
        <w:t xml:space="preserve">Arguments</w:t>
      </w:r>
    </w:p>
    <w:bookmarkStart w:id="123" w:name="X2552c97009e8d1bf0f836f06539510413f37119"/>
    <w:p>
      <w:pPr>
        <w:pStyle w:val="FirstParagraph"/>
      </w:pPr>
      <w:r>
        <w:rPr>
          <w:vertAlign w:val="superscript"/>
        </w:rPr>
        <w:t xml:space="preserve">[1.56]</w:t>
      </w:r>
      <w:r>
        <w:t xml:space="preserve"> </w:t>
      </w:r>
      <w:r>
        <w:t xml:space="preserve">A further kind of utterance-valency argument can be instantiated by</w:t>
      </w:r>
      <w:r>
        <w:t xml:space="preserve"> </w:t>
      </w:r>
      <w:r>
        <w:rPr>
          <w:i/>
        </w:rPr>
        <w:t xml:space="preserve">es</w:t>
      </w:r>
      <w:r>
        <w:t xml:space="preserve">, the 3rd person nominative/accusative pronoun in the neuter gender. There are various uses of this pronoun that have to be distinguished. In the first three uses the pronouns</w:t>
      </w:r>
      <w:r>
        <w:t xml:space="preserve"> </w:t>
      </w:r>
      <w:r>
        <w:rPr>
          <w:i/>
        </w:rPr>
        <w:t xml:space="preserve">es</w:t>
      </w:r>
      <w:r>
        <w:t xml:space="preserve"> </w:t>
      </w:r>
      <w:r>
        <w:t xml:space="preserve">des not have argument-status (viz. phoric, correlative and position-simulating</w:t>
      </w:r>
      <w:r>
        <w:t xml:space="preserve"> </w:t>
      </w:r>
      <w:r>
        <w:rPr>
          <w:i/>
        </w:rPr>
        <w:t xml:space="preserve">es</w:t>
      </w:r>
      <w:r>
        <w:t xml:space="preserve">). Only the fourth usage of</w:t>
      </w:r>
      <w:r>
        <w:t xml:space="preserve"> </w:t>
      </w:r>
      <w:r>
        <w:rPr>
          <w:i/>
        </w:rPr>
        <w:t xml:space="preserve">es</w:t>
      </w:r>
      <w:r>
        <w:t xml:space="preserve"> </w:t>
      </w:r>
      <w:r>
        <w:t xml:space="preserve">will be counted as an argument (viz. valency-simulating</w:t>
      </w:r>
      <w:r>
        <w:t xml:space="preserve"> </w:t>
      </w:r>
      <w:r>
        <w:rPr>
          <w:i/>
        </w:rPr>
        <w:t xml:space="preserve">es</w:t>
      </w:r>
      <w:r>
        <w:t xml:space="preserve">).</w:t>
      </w:r>
    </w:p>
    <w:bookmarkEnd w:id="123"/>
    <w:bookmarkStart w:id="124" w:name="Xf12cc0ce17ca057638f7ceeecf1f66e5ce0aa8b"/>
    <w:p>
      <w:pPr>
        <w:pStyle w:val="BodyText"/>
      </w:pPr>
      <w:r>
        <w:rPr>
          <w:vertAlign w:val="superscript"/>
        </w:rPr>
        <w:t xml:space="preserve">[1.57]</w:t>
      </w:r>
      <w:r>
        <w:t xml:space="preserve"> </w:t>
      </w:r>
      <w:r>
        <w:t xml:space="preserve">First,</w:t>
      </w:r>
      <w:r>
        <w:t xml:space="preserve"> </w:t>
      </w:r>
      <w:r>
        <w:rPr>
          <w:i/>
        </w:rPr>
        <w:t xml:space="preserve">es</w:t>
      </w:r>
      <w:r>
        <w:t xml:space="preserve"> </w:t>
      </w:r>
      <w:r>
        <w:t xml:space="preserve">can be used for anaphoric reference to neuter nouns, as shown in</w:t>
      </w:r>
      <w:r>
        <w:t xml:space="preserve"> </w:t>
      </w:r>
      <w:hyperlink w:anchor="ling-ex:1.29">
        <w:r>
          <w:rPr>
            <w:rStyle w:val="Hyperlink"/>
          </w:rPr>
          <w:t xml:space="preserve">(1.29)</w:t>
        </w:r>
      </w:hyperlink>
      <w:r>
        <w:t xml:space="preserve">. There are various other variants of such</w:t>
      </w:r>
      <w:r>
        <w:t xml:space="preserve"> </w:t>
      </w:r>
      <w:r>
        <w:rPr>
          <w:smallCaps/>
        </w:rPr>
        <w:t xml:space="preserve">phoric</w:t>
      </w:r>
      <w:r>
        <w:t xml:space="preserve"> </w:t>
      </w:r>
      <w:r>
        <w:t xml:space="preserve">usage, for example it also occurs without direct gender agreement</w:t>
      </w:r>
      <w:r>
        <w:t xml:space="preserve"> </w:t>
      </w:r>
      <w:r>
        <w:t xml:space="preserve">(</w:t>
      </w:r>
      <w:hyperlink w:anchor="ref-czicza2014">
        <w:r>
          <w:rPr>
            <w:rStyle w:val="Hyperlink"/>
          </w:rPr>
          <w:t xml:space="preserve">Czicza 2014</w:t>
        </w:r>
      </w:hyperlink>
      <w:r>
        <w:t xml:space="preserve">: Ch. 2)</w:t>
      </w:r>
      <w:r>
        <w:t xml:space="preserve">.</w:t>
      </w:r>
    </w:p>
    <w:bookmarkEnd w:id="124"/>
    <w:bookmarkStart w:id="125" w:name="ling-ex:1.29"/>
    <w:tbl>
      <w:tblPr>
        <w:tblStyle w:val="Table"/>
        <w:tblW w:type="pct" w:w="0.0"/>
        <w:tblLook w:firstRow="0" w:lastRow="0" w:firstColumn="0" w:lastColumn="0" w:noHBand="0" w:noVBand="0"/>
      </w:tblPr>
      <w:tblGrid/>
      <w:tr>
        <w:tc>
          <w:p>
            <w:pPr>
              <w:pStyle w:val="Compact"/>
              <w:jc w:val="left"/>
            </w:pPr>
            <w:r>
              <w:t xml:space="preserve">(1.29)</w:t>
            </w:r>
          </w:p>
        </w:tc>
        <w:tc>
          <w:p>
            <w:pPr>
              <w:pStyle w:val="Compact"/>
              <w:jc w:val="left"/>
            </w:pPr>
            <w:r>
              <w:t xml:space="preserve">Das Mädchen weint. Ich tröste es.</w:t>
            </w:r>
          </w:p>
        </w:tc>
      </w:tr>
    </w:tbl>
    <w:bookmarkEnd w:id="125"/>
    <w:bookmarkStart w:id="126" w:name="Xe7a9b32f9235a0a33c7269aed366c3a2d9aa469"/>
    <w:p>
      <w:pPr>
        <w:pStyle w:val="BodyText"/>
      </w:pPr>
      <w:r>
        <w:rPr>
          <w:vertAlign w:val="superscript"/>
        </w:rPr>
        <w:t xml:space="preserve">[1.58]</w:t>
      </w:r>
      <w:r>
        <w:t xml:space="preserve"> </w:t>
      </w:r>
      <w:r>
        <w:t xml:space="preserve">Second, another kind of referential</w:t>
      </w:r>
      <w:r>
        <w:t xml:space="preserve"> </w:t>
      </w:r>
      <w:r>
        <w:rPr>
          <w:i/>
        </w:rPr>
        <w:t xml:space="preserve">es</w:t>
      </w:r>
      <w:r>
        <w:t xml:space="preserve"> </w:t>
      </w:r>
      <w:r>
        <w:t xml:space="preserve">occurs with some non-finite complement clauses. By definition, a complement clause replaces an argument</w:t>
      </w:r>
      <w:r>
        <w:t xml:space="preserve"> </w:t>
      </w:r>
      <w:hyperlink w:anchor="ling-ex:1.30">
        <w:r>
          <w:rPr>
            <w:rStyle w:val="Hyperlink"/>
          </w:rPr>
          <w:t xml:space="preserve">(1.30 a)</w:t>
        </w:r>
      </w:hyperlink>
      <w:r>
        <w:t xml:space="preserve">, but in some cases a pronoun</w:t>
      </w:r>
      <w:r>
        <w:t xml:space="preserve"> </w:t>
      </w:r>
      <w:r>
        <w:rPr>
          <w:i/>
        </w:rPr>
        <w:t xml:space="preserve">es</w:t>
      </w:r>
      <w:r>
        <w:t xml:space="preserve"> </w:t>
      </w:r>
      <w:r>
        <w:t xml:space="preserve">remains in place of the original argument, side by side with the complement clause</w:t>
      </w:r>
      <w:r>
        <w:t xml:space="preserve"> </w:t>
      </w:r>
      <w:hyperlink w:anchor="ling-ex:1.30">
        <w:r>
          <w:rPr>
            <w:rStyle w:val="Hyperlink"/>
          </w:rPr>
          <w:t xml:space="preserve">(1.30 b)</w:t>
        </w:r>
      </w:hyperlink>
      <w:r>
        <w:t xml:space="preserve">. This is known as a</w:t>
      </w:r>
      <w:r>
        <w:t xml:space="preserve"> </w:t>
      </w:r>
      <w:r>
        <w:rPr>
          <w:smallCaps/>
        </w:rPr>
        <w:t xml:space="preserve">correlative</w:t>
      </w:r>
      <w:r>
        <w:t xml:space="preserve"> </w:t>
      </w:r>
      <w:r>
        <w:rPr>
          <w:i/>
        </w:rPr>
        <w:t xml:space="preserve">es</w:t>
      </w:r>
      <w:r>
        <w:t xml:space="preserve"> </w:t>
      </w:r>
      <w:r>
        <w:t xml:space="preserve">(</w:t>
      </w:r>
      <w:hyperlink w:anchor="ref-czicza2014">
        <w:r>
          <w:rPr>
            <w:rStyle w:val="Hyperlink"/>
          </w:rPr>
          <w:t xml:space="preserve">Czicza 2014</w:t>
        </w:r>
      </w:hyperlink>
      <w:r>
        <w:t xml:space="preserve">: 79ff.)</w:t>
      </w:r>
      <w:r>
        <w:t xml:space="preserve">.</w:t>
      </w:r>
    </w:p>
    <w:bookmarkEnd w:id="126"/>
    <w:bookmarkStart w:id="127" w:name="ling-ex:1.30"/>
    <w:tbl>
      <w:tblPr>
        <w:tblStyle w:val="Table"/>
        <w:tblW w:type="pct" w:w="0.0"/>
        <w:tblLook w:firstRow="0" w:lastRow="0" w:firstColumn="0" w:lastColumn="0" w:noHBand="0" w:noVBand="0"/>
      </w:tblPr>
      <w:tblGrid/>
      <w:tr>
        <w:tc>
          <w:p>
            <w:pPr>
              <w:pStyle w:val="Compact"/>
              <w:jc w:val="left"/>
            </w:pPr>
            <w:r>
              <w:t xml:space="preserve">(1.30)</w:t>
            </w:r>
          </w:p>
        </w:tc>
        <w:tc>
          <w:p>
            <w:pPr>
              <w:pStyle w:val="Compact"/>
              <w:jc w:val="left"/>
            </w:pPr>
            <w:r>
              <w:t xml:space="preserve">a.</w:t>
            </w:r>
          </w:p>
        </w:tc>
        <w:tc>
          <w:p>
            <w:pPr>
              <w:pStyle w:val="Compact"/>
              <w:jc w:val="left"/>
            </w:pPr>
            <w:r>
              <w:t xml:space="preserve">Ich vergesse [meine Aufgaben]. Ich vergesse [schnell zu laufen].</w:t>
            </w:r>
          </w:p>
        </w:tc>
      </w:tr>
      <w:tr>
        <w:tc>
          <w:p/>
        </w:tc>
        <w:tc>
          <w:p>
            <w:pPr>
              <w:pStyle w:val="Compact"/>
              <w:jc w:val="left"/>
            </w:pPr>
            <w:r>
              <w:t xml:space="preserve">b.</w:t>
            </w:r>
          </w:p>
        </w:tc>
        <w:tc>
          <w:p>
            <w:pPr>
              <w:pStyle w:val="Compact"/>
              <w:jc w:val="left"/>
            </w:pPr>
            <w:r>
              <w:t xml:space="preserve">Ich hasse [meine Aufgaben]. Ich hasse es [schnell zu laufen].</w:t>
            </w:r>
          </w:p>
        </w:tc>
      </w:tr>
    </w:tbl>
    <w:bookmarkEnd w:id="127"/>
    <w:bookmarkStart w:id="128" w:name="Xd375d92905ce77aa379d3d755eead82e034e9b5"/>
    <w:p>
      <w:pPr>
        <w:pStyle w:val="BodyText"/>
      </w:pPr>
      <w:r>
        <w:rPr>
          <w:vertAlign w:val="superscript"/>
        </w:rPr>
        <w:t xml:space="preserve">[1.59]</w:t>
      </w:r>
      <w:r>
        <w:t xml:space="preserve"> </w:t>
      </w:r>
      <w:r>
        <w:t xml:space="preserve">Third, the pronoun</w:t>
      </w:r>
      <w:r>
        <w:t xml:space="preserve"> </w:t>
      </w:r>
      <w:r>
        <w:rPr>
          <w:i/>
        </w:rPr>
        <w:t xml:space="preserve">es</w:t>
      </w:r>
      <w:r>
        <w:t xml:space="preserve"> </w:t>
      </w:r>
      <w:r>
        <w:t xml:space="preserve">is also used to fill the first sentence position in front of the finite verb (</w:t>
      </w:r>
      <w:r>
        <w:t xml:space="preserve">‘</w:t>
      </w:r>
      <w:r>
        <w:t xml:space="preserve">Vorfeld</w:t>
      </w:r>
      <w:r>
        <w:t xml:space="preserve">’</w:t>
      </w:r>
      <w:r>
        <w:t xml:space="preserve"> </w:t>
      </w:r>
      <w:r>
        <w:t xml:space="preserve">in German grammatical terminology), because there is a strong regularity in German that this position can not be left empty (except in imperatives and in yes/no questions). Word order is rather flexible in German, and it is often possible to have no lexical content in the Vorfeld. In such sentences, the pronoun</w:t>
      </w:r>
      <w:r>
        <w:t xml:space="preserve"> </w:t>
      </w:r>
      <w:r>
        <w:rPr>
          <w:i/>
        </w:rPr>
        <w:t xml:space="preserve">es</w:t>
      </w:r>
      <w:r>
        <w:t xml:space="preserve"> </w:t>
      </w:r>
      <w:r>
        <w:t xml:space="preserve">has to be used to fill the Vorfeld, as shown in</w:t>
      </w:r>
      <w:r>
        <w:t xml:space="preserve"> </w:t>
      </w:r>
      <w:hyperlink w:anchor="ling-ex:1.31">
        <w:r>
          <w:rPr>
            <w:rStyle w:val="Hyperlink"/>
          </w:rPr>
          <w:t xml:space="preserve">(1.31 b)</w:t>
        </w:r>
      </w:hyperlink>
      <w:r>
        <w:t xml:space="preserve">. This is known as a</w:t>
      </w:r>
      <w:r>
        <w:t xml:space="preserve"> </w:t>
      </w:r>
      <w:r>
        <w:rPr>
          <w:smallCaps/>
        </w:rPr>
        <w:t xml:space="preserve">position-simulating</w:t>
      </w:r>
      <w:r>
        <w:t xml:space="preserve"> </w:t>
      </w:r>
      <w:r>
        <w:rPr>
          <w:i/>
        </w:rPr>
        <w:t xml:space="preserve">es</w:t>
      </w:r>
      <w:r>
        <w:t xml:space="preserve"> </w:t>
      </w:r>
      <w:r>
        <w:t xml:space="preserve">(</w:t>
      </w:r>
      <w:hyperlink w:anchor="ref-czicza2014">
        <w:r>
          <w:rPr>
            <w:rStyle w:val="Hyperlink"/>
          </w:rPr>
          <w:t xml:space="preserve">Czicza 2014</w:t>
        </w:r>
      </w:hyperlink>
      <w:r>
        <w:t xml:space="preserve">: 115)</w:t>
      </w:r>
      <w:r>
        <w:t xml:space="preserve">.</w:t>
      </w:r>
    </w:p>
    <w:bookmarkEnd w:id="128"/>
    <w:bookmarkStart w:id="129" w:name="ling-ex:1.31"/>
    <w:tbl>
      <w:tblPr>
        <w:tblStyle w:val="Table"/>
        <w:tblW w:type="pct" w:w="0.0"/>
        <w:tblLook w:firstRow="0" w:lastRow="0" w:firstColumn="0" w:lastColumn="0" w:noHBand="0" w:noVBand="0"/>
      </w:tblPr>
      <w:tblGrid/>
      <w:tr>
        <w:tc>
          <w:p>
            <w:pPr>
              <w:pStyle w:val="Compact"/>
              <w:jc w:val="left"/>
            </w:pPr>
            <w:r>
              <w:t xml:space="preserve">(1.31)</w:t>
            </w:r>
          </w:p>
        </w:tc>
        <w:tc>
          <w:p>
            <w:pPr>
              <w:pStyle w:val="Compact"/>
              <w:jc w:val="left"/>
            </w:pPr>
            <w:r>
              <w:t xml:space="preserve">a.</w:t>
            </w:r>
          </w:p>
        </w:tc>
        <w:tc>
          <w:p>
            <w:pPr>
              <w:pStyle w:val="Compact"/>
              <w:jc w:val="left"/>
            </w:pPr>
            <w:r>
              <w:t xml:space="preserve">Es weint ein Mädchen.</w:t>
            </w:r>
          </w:p>
        </w:tc>
      </w:tr>
      <w:tr>
        <w:tc>
          <w:p/>
        </w:tc>
        <w:tc>
          <w:p>
            <w:pPr>
              <w:pStyle w:val="Compact"/>
              <w:jc w:val="left"/>
            </w:pPr>
            <w:r>
              <w:t xml:space="preserve">b.</w:t>
            </w:r>
          </w:p>
        </w:tc>
        <w:tc>
          <w:p>
            <w:pPr>
              <w:pStyle w:val="Compact"/>
              <w:jc w:val="left"/>
            </w:pPr>
            <w:r>
              <w:t xml:space="preserve">Ein Mädchen weint.</w:t>
            </w:r>
          </w:p>
        </w:tc>
      </w:tr>
    </w:tbl>
    <w:bookmarkEnd w:id="129"/>
    <w:bookmarkStart w:id="130" w:name="X08a4e08106600dfa89ad72b5811a3dec31557b7"/>
    <w:p>
      <w:pPr>
        <w:pStyle w:val="BodyText"/>
      </w:pPr>
      <w:r>
        <w:rPr>
          <w:vertAlign w:val="superscript"/>
        </w:rPr>
        <w:t xml:space="preserve">[1.60]</w:t>
      </w:r>
      <w:r>
        <w:t xml:space="preserve"> </w:t>
      </w:r>
      <w:r>
        <w:t xml:space="preserve">Finally, there are also constructions that obligatorily include the pronoun</w:t>
      </w:r>
      <w:r>
        <w:t xml:space="preserve"> </w:t>
      </w:r>
      <w:r>
        <w:rPr>
          <w:i/>
        </w:rPr>
        <w:t xml:space="preserve">es</w:t>
      </w:r>
      <w:r>
        <w:t xml:space="preserve"> </w:t>
      </w:r>
      <w:r>
        <w:t xml:space="preserve">in the sentence as part of the valency of the utterance. The main reason for such an</w:t>
      </w:r>
      <w:r>
        <w:t xml:space="preserve"> </w:t>
      </w:r>
      <w:r>
        <w:rPr>
          <w:i/>
        </w:rPr>
        <w:t xml:space="preserve">es</w:t>
      </w:r>
      <w:r>
        <w:t xml:space="preserve"> </w:t>
      </w:r>
      <w:r>
        <w:t xml:space="preserve">is that there is a strong regularity in German that a nominative subject has to be present in each sentence (with very few exceptions, see below). Note that</w:t>
      </w:r>
      <w:r>
        <w:t xml:space="preserve"> </w:t>
      </w:r>
      <w:r>
        <w:t xml:space="preserve">‘</w:t>
      </w:r>
      <w:r>
        <w:t xml:space="preserve">subject</w:t>
      </w:r>
      <w:r>
        <w:t xml:space="preserve">’</w:t>
      </w:r>
      <w:r>
        <w:t xml:space="preserve"> </w:t>
      </w:r>
      <w:r>
        <w:t xml:space="preserve">is defined here for German as the nominative noun phrase that shows agreement with the finite verb. When there is no subject available, then the pronoun</w:t>
      </w:r>
      <w:r>
        <w:t xml:space="preserve"> </w:t>
      </w:r>
      <w:r>
        <w:rPr>
          <w:i/>
        </w:rPr>
        <w:t xml:space="preserve">es</w:t>
      </w:r>
      <w:r>
        <w:t xml:space="preserve"> </w:t>
      </w:r>
      <w:r>
        <w:t xml:space="preserve">is used to fill this gap. This is known as a</w:t>
      </w:r>
      <w:r>
        <w:t xml:space="preserve"> </w:t>
      </w:r>
      <w:r>
        <w:rPr>
          <w:smallCaps/>
        </w:rPr>
        <w:t xml:space="preserve">valency-simulating</w:t>
      </w:r>
      <w:r>
        <w:t xml:space="preserve"> </w:t>
      </w:r>
      <w:r>
        <w:rPr>
          <w:i/>
        </w:rPr>
        <w:t xml:space="preserve">es</w:t>
      </w:r>
      <w:r>
        <w:t xml:space="preserve"> </w:t>
      </w:r>
      <w:r>
        <w:t xml:space="preserve">(</w:t>
      </w:r>
      <w:hyperlink w:anchor="ref-czicza2014">
        <w:r>
          <w:rPr>
            <w:rStyle w:val="Hyperlink"/>
          </w:rPr>
          <w:t xml:space="preserve">Czicza 2014</w:t>
        </w:r>
      </w:hyperlink>
      <w:r>
        <w:t xml:space="preserve">: 115)</w:t>
      </w:r>
      <w:r>
        <w:t xml:space="preserve">. In the analysis of diatheses in this book, such valency-simulating</w:t>
      </w:r>
      <w:r>
        <w:t xml:space="preserve"> </w:t>
      </w:r>
      <w:r>
        <w:rPr>
          <w:i/>
        </w:rPr>
        <w:t xml:space="preserve">es</w:t>
      </w:r>
      <w:r>
        <w:t xml:space="preserve"> </w:t>
      </w:r>
      <w:r>
        <w:t xml:space="preserve">is not explicitly noted. Any clause without an nominative argument induces a valency-simulating</w:t>
      </w:r>
      <w:r>
        <w:t xml:space="preserve"> </w:t>
      </w:r>
      <w:r>
        <w:rPr>
          <w:i/>
        </w:rPr>
        <w:t xml:space="preserve">es</w:t>
      </w:r>
      <w:r>
        <w:t xml:space="preserve"> </w:t>
      </w:r>
      <w:r>
        <w:t xml:space="preserve">(with very few exceptions, as noted below).</w:t>
      </w:r>
    </w:p>
    <w:bookmarkEnd w:id="130"/>
    <w:bookmarkStart w:id="131" w:name="Xa0394ed2d16e2cad5e038cf2ee7c9ab3a875bb9"/>
    <w:p>
      <w:pPr>
        <w:pStyle w:val="BodyText"/>
      </w:pPr>
      <w:r>
        <w:rPr>
          <w:vertAlign w:val="superscript"/>
        </w:rPr>
        <w:t xml:space="preserve">[1.61]</w:t>
      </w:r>
      <w:r>
        <w:t xml:space="preserve"> </w:t>
      </w:r>
      <w:r>
        <w:t xml:space="preserve">In constructions with a valency-simulating</w:t>
      </w:r>
      <w:r>
        <w:t xml:space="preserve"> </w:t>
      </w:r>
      <w:r>
        <w:rPr>
          <w:i/>
        </w:rPr>
        <w:t xml:space="preserve">es</w:t>
      </w:r>
      <w:r>
        <w:t xml:space="preserve">, as exemplified in</w:t>
      </w:r>
      <w:r>
        <w:t xml:space="preserve"> </w:t>
      </w:r>
      <w:hyperlink w:anchor="ling-ex:1.32">
        <w:r>
          <w:rPr>
            <w:rStyle w:val="Hyperlink"/>
          </w:rPr>
          <w:t xml:space="preserve">(1.32 a,b)</w:t>
        </w:r>
      </w:hyperlink>
      <w:r>
        <w:t xml:space="preserve">, the pronoun</w:t>
      </w:r>
      <w:r>
        <w:t xml:space="preserve"> </w:t>
      </w:r>
      <w:r>
        <w:rPr>
          <w:i/>
        </w:rPr>
        <w:t xml:space="preserve">es</w:t>
      </w:r>
      <w:r>
        <w:t xml:space="preserve"> </w:t>
      </w:r>
      <w:r>
        <w:t xml:space="preserve">can occur in the Vorfeld</w:t>
      </w:r>
      <w:r>
        <w:t xml:space="preserve"> </w:t>
      </w:r>
      <w:hyperlink w:anchor="ling-ex:1.32">
        <w:r>
          <w:rPr>
            <w:rStyle w:val="Hyperlink"/>
          </w:rPr>
          <w:t xml:space="preserve">(1.32 a)</w:t>
        </w:r>
      </w:hyperlink>
      <w:r>
        <w:t xml:space="preserve">, seemingly parallel to the position-simulating usage</w:t>
      </w:r>
      <w:r>
        <w:t xml:space="preserve"> </w:t>
      </w:r>
      <w:hyperlink w:anchor="ling-ex:1.31">
        <w:r>
          <w:rPr>
            <w:rStyle w:val="Hyperlink"/>
          </w:rPr>
          <w:t xml:space="preserve">(1.31 a)</w:t>
        </w:r>
      </w:hyperlink>
      <w:r>
        <w:t xml:space="preserve">. However, When another constituent is placed in the Vorfeld, this obligatory</w:t>
      </w:r>
      <w:r>
        <w:t xml:space="preserve"> </w:t>
      </w:r>
      <w:r>
        <w:rPr>
          <w:i/>
        </w:rPr>
        <w:t xml:space="preserve">es</w:t>
      </w:r>
      <w:r>
        <w:t xml:space="preserve"> </w:t>
      </w:r>
      <w:r>
        <w:t xml:space="preserve">in</w:t>
      </w:r>
      <w:r>
        <w:t xml:space="preserve"> </w:t>
      </w:r>
      <w:hyperlink w:anchor="ling-ex:1.32">
        <w:r>
          <w:rPr>
            <w:rStyle w:val="Hyperlink"/>
          </w:rPr>
          <w:t xml:space="preserve">(1.32 a)</w:t>
        </w:r>
      </w:hyperlink>
      <w:r>
        <w:t xml:space="preserve"> </w:t>
      </w:r>
      <w:r>
        <w:t xml:space="preserve">cannot be removed, but has to occur elsewhere in the sentence, typically immediately after the finite verb</w:t>
      </w:r>
      <w:r>
        <w:t xml:space="preserve"> </w:t>
      </w:r>
      <w:hyperlink w:anchor="ling-ex:1.32">
        <w:r>
          <w:rPr>
            <w:rStyle w:val="Hyperlink"/>
          </w:rPr>
          <w:t xml:space="preserve">(1.32 b)</w:t>
        </w:r>
      </w:hyperlink>
      <w:r>
        <w:t xml:space="preserve">.</w:t>
      </w:r>
    </w:p>
    <w:bookmarkEnd w:id="131"/>
    <w:bookmarkStart w:id="132" w:name="ling-ex:1.32"/>
    <w:tbl>
      <w:tblPr>
        <w:tblStyle w:val="Table"/>
        <w:tblW w:type="pct" w:w="0.0"/>
        <w:tblLook w:firstRow="0" w:lastRow="0" w:firstColumn="0" w:lastColumn="0" w:noHBand="0" w:noVBand="0"/>
      </w:tblPr>
      <w:tblGrid/>
      <w:tr>
        <w:tc>
          <w:p>
            <w:pPr>
              <w:pStyle w:val="Compact"/>
              <w:jc w:val="left"/>
            </w:pPr>
            <w:r>
              <w:t xml:space="preserve">(1.32)</w:t>
            </w:r>
          </w:p>
        </w:tc>
        <w:tc>
          <w:p>
            <w:pPr>
              <w:pStyle w:val="Compact"/>
              <w:jc w:val="left"/>
            </w:pPr>
            <w:r>
              <w:t xml:space="preserve">a.</w:t>
            </w:r>
          </w:p>
        </w:tc>
        <w:tc>
          <w:p>
            <w:pPr>
              <w:pStyle w:val="Compact"/>
              <w:jc w:val="left"/>
            </w:pPr>
            <w:r>
              <w:t xml:space="preserve">Es stinkt hier sehr.</w:t>
            </w:r>
          </w:p>
        </w:tc>
      </w:tr>
      <w:tr>
        <w:tc>
          <w:p/>
        </w:tc>
        <w:tc>
          <w:p>
            <w:pPr>
              <w:pStyle w:val="Compact"/>
              <w:jc w:val="left"/>
            </w:pPr>
            <w:r>
              <w:t xml:space="preserve">b.</w:t>
            </w:r>
          </w:p>
        </w:tc>
        <w:tc>
          <w:p>
            <w:pPr>
              <w:pStyle w:val="Compact"/>
              <w:jc w:val="left"/>
            </w:pPr>
            <w:r>
              <w:t xml:space="preserve">Hier stinkt es sehr.</w:t>
            </w:r>
          </w:p>
        </w:tc>
      </w:tr>
    </w:tbl>
    <w:bookmarkEnd w:id="132"/>
    <w:bookmarkStart w:id="133" w:name="Xaa388cc8cc7cf4575e848ec7629ed5b03a15d22"/>
    <w:p>
      <w:pPr>
        <w:pStyle w:val="BodyText"/>
      </w:pPr>
      <w:r>
        <w:rPr>
          <w:vertAlign w:val="superscript"/>
        </w:rPr>
        <w:t xml:space="preserve">[1.62]</w:t>
      </w:r>
      <w:r>
        <w:t xml:space="preserve"> </w:t>
      </w:r>
      <w:r>
        <w:t xml:space="preserve">In a very limited set of constructions, a valency-simulating</w:t>
      </w:r>
      <w:r>
        <w:t xml:space="preserve"> </w:t>
      </w:r>
      <w:r>
        <w:rPr>
          <w:i/>
        </w:rPr>
        <w:t xml:space="preserve">es</w:t>
      </w:r>
      <w:r>
        <w:t xml:space="preserve"> </w:t>
      </w:r>
      <w:r>
        <w:t xml:space="preserve">is left out, resulting in sentences without any formal nominative subject</w:t>
      </w:r>
      <w:r>
        <w:t xml:space="preserve"> </w:t>
      </w:r>
      <w:hyperlink w:anchor="ling-ex:1.33">
        <w:r>
          <w:rPr>
            <w:rStyle w:val="Hyperlink"/>
          </w:rPr>
          <w:t xml:space="preserve">(1.33)</w:t>
        </w:r>
      </w:hyperlink>
      <w:r>
        <w:t xml:space="preserve">. Most of these cases are historical idiosyncrasies, except for the impersonal passive</w:t>
      </w:r>
      <w:r>
        <w:t xml:space="preserve"> </w:t>
      </w:r>
      <w:hyperlink w:anchor="ling-ex:1.33">
        <w:r>
          <w:rPr>
            <w:rStyle w:val="Hyperlink"/>
          </w:rPr>
          <w:t xml:space="preserve">(1.33 d)</w:t>
        </w:r>
      </w:hyperlink>
      <w:r>
        <w:t xml:space="preserve">, see Section </w:t>
      </w:r>
      <w:hyperlink w:anchor="Xdecbc0de314d3ed2a966d2d46d521c940adfe34">
        <w:r>
          <w:rPr>
            <w:rStyle w:val="Hyperlink"/>
          </w:rPr>
          <w:t xml:space="preserve">7.5.1</w:t>
        </w:r>
      </w:hyperlink>
      <w:r>
        <w:t xml:space="preserve">.</w:t>
      </w:r>
    </w:p>
    <w:bookmarkEnd w:id="133"/>
    <w:bookmarkStart w:id="134" w:name="ling-ex:1.33"/>
    <w:tbl>
      <w:tblPr>
        <w:tblStyle w:val="Table"/>
        <w:tblW w:type="pct" w:w="0.0"/>
        <w:tblLook w:firstRow="0" w:lastRow="0" w:firstColumn="0" w:lastColumn="0" w:noHBand="0" w:noVBand="0"/>
      </w:tblPr>
      <w:tblGrid/>
      <w:tr>
        <w:tc>
          <w:p>
            <w:pPr>
              <w:pStyle w:val="Compact"/>
              <w:jc w:val="left"/>
            </w:pPr>
            <w:r>
              <w:t xml:space="preserve">(1.33)</w:t>
            </w:r>
          </w:p>
        </w:tc>
        <w:tc>
          <w:p>
            <w:pPr>
              <w:pStyle w:val="Compact"/>
              <w:jc w:val="left"/>
            </w:pPr>
            <w:r>
              <w:t xml:space="preserve">a.</w:t>
            </w:r>
          </w:p>
        </w:tc>
        <w:tc>
          <w:p>
            <w:pPr>
              <w:pStyle w:val="Compact"/>
              <w:jc w:val="left"/>
            </w:pPr>
            <w:r>
              <w:t xml:space="preserve">Heute ist mir kalt.</w:t>
            </w:r>
          </w:p>
        </w:tc>
      </w:tr>
      <w:tr>
        <w:tc>
          <w:p/>
        </w:tc>
        <w:tc>
          <w:p>
            <w:pPr>
              <w:pStyle w:val="Compact"/>
              <w:jc w:val="left"/>
            </w:pPr>
            <w:r>
              <w:t xml:space="preserve">b.</w:t>
            </w:r>
          </w:p>
        </w:tc>
        <w:tc>
          <w:p>
            <w:pPr>
              <w:pStyle w:val="Compact"/>
              <w:jc w:val="left"/>
            </w:pPr>
            <w:r>
              <w:t xml:space="preserve">Dem Arzt graut vor Blut.</w:t>
            </w:r>
          </w:p>
        </w:tc>
      </w:tr>
      <w:tr>
        <w:tc>
          <w:p/>
        </w:tc>
        <w:tc>
          <w:p>
            <w:pPr>
              <w:pStyle w:val="Compact"/>
              <w:jc w:val="left"/>
            </w:pPr>
            <w:r>
              <w:t xml:space="preserve">c.</w:t>
            </w:r>
          </w:p>
        </w:tc>
        <w:tc>
          <w:p>
            <w:pPr>
              <w:pStyle w:val="Compact"/>
              <w:jc w:val="left"/>
            </w:pPr>
            <w:r>
              <w:t xml:space="preserve">Mir liegt viel an deiner Anwesenheit.</w:t>
            </w:r>
          </w:p>
        </w:tc>
      </w:tr>
      <w:tr>
        <w:tc>
          <w:p/>
        </w:tc>
        <w:tc>
          <w:p>
            <w:pPr>
              <w:pStyle w:val="Compact"/>
              <w:jc w:val="left"/>
            </w:pPr>
            <w:r>
              <w:t xml:space="preserve">d.</w:t>
            </w:r>
          </w:p>
        </w:tc>
        <w:tc>
          <w:p>
            <w:pPr>
              <w:pStyle w:val="Compact"/>
              <w:jc w:val="left"/>
            </w:pPr>
            <w:r>
              <w:t xml:space="preserve">Jetzt wird geschlafen!</w:t>
            </w:r>
          </w:p>
        </w:tc>
      </w:tr>
    </w:tbl>
    <w:bookmarkEnd w:id="134"/>
    <w:bookmarkStart w:id="135" w:name="Xfbc031b33cfbd9086547cd52117d7272fec1cdc"/>
    <w:p>
      <w:pPr>
        <w:pStyle w:val="BodyText"/>
      </w:pPr>
      <w:r>
        <w:rPr>
          <w:vertAlign w:val="superscript"/>
        </w:rPr>
        <w:t xml:space="preserve">[1.63]</w:t>
      </w:r>
      <w:r>
        <w:t xml:space="preserve"> </w:t>
      </w:r>
      <w:r>
        <w:t xml:space="preserve">There are also a few rare cases in which there is a valency-simulating</w:t>
      </w:r>
      <w:r>
        <w:t xml:space="preserve"> </w:t>
      </w:r>
      <w:r>
        <w:rPr>
          <w:i/>
        </w:rPr>
        <w:t xml:space="preserve">es</w:t>
      </w:r>
      <w:r>
        <w:t xml:space="preserve"> </w:t>
      </w:r>
      <w:r>
        <w:t xml:space="preserve">in what appears to be an accusative case</w:t>
      </w:r>
      <w:r>
        <w:t xml:space="preserve"> </w:t>
      </w:r>
      <w:hyperlink w:anchor="ling-ex:1.34">
        <w:r>
          <w:rPr>
            <w:rStyle w:val="Hyperlink"/>
          </w:rPr>
          <w:t xml:space="preserve">(1.34)</w:t>
        </w:r>
      </w:hyperlink>
      <w:r>
        <w:t xml:space="preserve">.</w:t>
      </w:r>
    </w:p>
    <w:bookmarkEnd w:id="135"/>
    <w:bookmarkStart w:id="136" w:name="ling-ex:1.34"/>
    <w:tbl>
      <w:tblPr>
        <w:tblStyle w:val="Table"/>
        <w:tblW w:type="pct" w:w="0.0"/>
        <w:tblLook w:firstRow="0" w:lastRow="0" w:firstColumn="0" w:lastColumn="0" w:noHBand="0" w:noVBand="0"/>
      </w:tblPr>
      <w:tblGrid/>
      <w:tr>
        <w:tc>
          <w:p>
            <w:pPr>
              <w:pStyle w:val="Compact"/>
              <w:jc w:val="left"/>
            </w:pPr>
            <w:r>
              <w:t xml:space="preserve">(1.34)</w:t>
            </w:r>
          </w:p>
        </w:tc>
        <w:tc>
          <w:p>
            <w:pPr>
              <w:pStyle w:val="Compact"/>
              <w:jc w:val="left"/>
            </w:pPr>
            <w:r>
              <w:t xml:space="preserve">a.</w:t>
            </w:r>
          </w:p>
        </w:tc>
        <w:tc>
          <w:p>
            <w:pPr>
              <w:pStyle w:val="Compact"/>
              <w:jc w:val="left"/>
            </w:pPr>
            <w:r>
              <w:t xml:space="preserve">Ich habe es auf ihn abgesehen. (see Section </w:t>
            </w:r>
            <w:hyperlink w:anchor="X1edcd890e8bd51427aebd05e14a3f9a29a822b4">
              <w:r>
                <w:rPr>
                  <w:rStyle w:val="Hyperlink"/>
                </w:rPr>
                <w:t xml:space="preserve">3.3.4</w:t>
              </w:r>
            </w:hyperlink>
            <w:r>
              <w:t xml:space="preserve">)</w:t>
            </w:r>
          </w:p>
        </w:tc>
      </w:tr>
      <w:tr>
        <w:tc>
          <w:p/>
        </w:tc>
        <w:tc>
          <w:p>
            <w:pPr>
              <w:pStyle w:val="Compact"/>
              <w:jc w:val="left"/>
            </w:pPr>
            <w:r>
              <w:t xml:space="preserve">b.</w:t>
            </w:r>
          </w:p>
        </w:tc>
        <w:tc>
          <w:p>
            <w:pPr>
              <w:pStyle w:val="Compact"/>
              <w:jc w:val="left"/>
            </w:pPr>
            <w:r>
              <w:t xml:space="preserve">Wir haben es gut. (see Section </w:t>
            </w:r>
            <w:hyperlink w:anchor="sec:adverbials-accusative-es">
              <w:r>
                <w:rPr>
                  <w:rStyle w:val="Hyperlink"/>
                </w:rPr>
                <w:t xml:space="preserve">6.3.3</w:t>
              </w:r>
            </w:hyperlink>
            <w:r>
              <w:t xml:space="preserve">)</w:t>
            </w:r>
          </w:p>
        </w:tc>
      </w:tr>
    </w:tbl>
    <w:bookmarkEnd w:id="136"/>
    <w:bookmarkEnd w:id="137"/>
    <w:bookmarkStart w:id="141" w:name="adjuncts"/>
    <w:p>
      <w:pPr>
        <w:pStyle w:val="Heading3"/>
      </w:pPr>
      <w:r>
        <w:rPr>
          <w:rStyle w:val="SectionNumber"/>
        </w:rPr>
        <w:t xml:space="preserve">1.4.4</w:t>
      </w:r>
      <w:r>
        <w:tab/>
      </w:r>
      <w:r>
        <w:t xml:space="preserve">Adjuncts</w:t>
      </w:r>
    </w:p>
    <w:bookmarkStart w:id="138" w:name="Xdd25d9630489b769b088e0fc1189db03b3a7ea8"/>
    <w:p>
      <w:pPr>
        <w:pStyle w:val="FirstParagraph"/>
      </w:pPr>
      <w:r>
        <w:rPr>
          <w:vertAlign w:val="superscript"/>
        </w:rPr>
        <w:t xml:space="preserve">[1.64]</w:t>
      </w:r>
      <w:r>
        <w:t xml:space="preserve"> </w:t>
      </w:r>
      <w:r>
        <w:t xml:space="preserve">Adjuncts, the counterparts of arguments, are phrases that are not specifically induced by the main verb of a clause. Typically, such adjuncts are adverbial prepositional phrases, see Section </w:t>
      </w:r>
      <w:hyperlink w:anchor="sec:prepositions-definition-non-governed">
        <w:r>
          <w:rPr>
            <w:rStyle w:val="Hyperlink"/>
          </w:rPr>
          <w:t xml:space="preserve">3.2.2</w:t>
        </w:r>
      </w:hyperlink>
      <w:r>
        <w:t xml:space="preserve">. Just like with arguments, adjunct status should not be linked to a lexical verb itself, but to the clause construction in which it is used. For example, the verb</w:t>
      </w:r>
      <w:r>
        <w:t xml:space="preserve"> </w:t>
      </w:r>
      <w:r>
        <w:rPr>
          <w:i/>
        </w:rPr>
        <w:t xml:space="preserve">tanzen</w:t>
      </w:r>
      <w:r>
        <w:t xml:space="preserve"> </w:t>
      </w:r>
      <w:r>
        <w:t xml:space="preserve">‘</w:t>
      </w:r>
      <w:r>
        <w:t xml:space="preserve">to dance</w:t>
      </w:r>
      <w:r>
        <w:t xml:space="preserve">’</w:t>
      </w:r>
      <w:r>
        <w:t xml:space="preserve"> </w:t>
      </w:r>
      <w:r>
        <w:t xml:space="preserve">is typically considered to be an intransitive verb with optional (adjunct) locational prepositional phrases</w:t>
      </w:r>
      <w:r>
        <w:t xml:space="preserve"> </w:t>
      </w:r>
      <w:hyperlink w:anchor="ling-ex:1.35">
        <w:r>
          <w:rPr>
            <w:rStyle w:val="Hyperlink"/>
          </w:rPr>
          <w:t xml:space="preserve">(1.35 a,b)</w:t>
        </w:r>
      </w:hyperlink>
      <w:r>
        <w:t xml:space="preserve">. However, there is a crucial difference between these two locations, see Section </w:t>
      </w:r>
      <w:hyperlink w:anchor="sec:prepositions-manner-of-movement">
        <w:r>
          <w:rPr>
            <w:rStyle w:val="Hyperlink"/>
          </w:rPr>
          <w:t xml:space="preserve">3.8.2</w:t>
        </w:r>
      </w:hyperlink>
      <w:r>
        <w:t xml:space="preserve">. The static location</w:t>
      </w:r>
      <w:r>
        <w:t xml:space="preserve"> </w:t>
      </w:r>
      <w:r>
        <w:rPr>
          <w:i/>
        </w:rPr>
        <w:t xml:space="preserve">im Saal</w:t>
      </w:r>
      <w:r>
        <w:t xml:space="preserve"> </w:t>
      </w:r>
      <w:r>
        <w:t xml:space="preserve">‘</w:t>
      </w:r>
      <w:r>
        <w:t xml:space="preserve">in the hall</w:t>
      </w:r>
      <w:r>
        <w:t xml:space="preserve">’</w:t>
      </w:r>
      <w:r>
        <w:t xml:space="preserve"> </w:t>
      </w:r>
      <w:hyperlink w:anchor="ling-ex:1.35">
        <w:r>
          <w:rPr>
            <w:rStyle w:val="Hyperlink"/>
          </w:rPr>
          <w:t xml:space="preserve">(1.35 a)</w:t>
        </w:r>
      </w:hyperlink>
      <w:r>
        <w:t xml:space="preserve"> </w:t>
      </w:r>
      <w:r>
        <w:t xml:space="preserve">remains optional in the perfect (with auxiliary</w:t>
      </w:r>
      <w:r>
        <w:t xml:space="preserve"> </w:t>
      </w:r>
      <w:r>
        <w:rPr>
          <w:i/>
        </w:rPr>
        <w:t xml:space="preserve">haben</w:t>
      </w:r>
      <w:r>
        <w:t xml:space="preserve">), see</w:t>
      </w:r>
      <w:r>
        <w:t xml:space="preserve"> </w:t>
      </w:r>
      <w:hyperlink w:anchor="ling-ex:1.35">
        <w:r>
          <w:rPr>
            <w:rStyle w:val="Hyperlink"/>
          </w:rPr>
          <w:t xml:space="preserve">(1.35 c,d)</w:t>
        </w:r>
      </w:hyperlink>
      <w:r>
        <w:t xml:space="preserve">, while the dynamic location</w:t>
      </w:r>
      <w:r>
        <w:t xml:space="preserve"> </w:t>
      </w:r>
      <w:r>
        <w:rPr>
          <w:i/>
        </w:rPr>
        <w:t xml:space="preserve">in den Saal</w:t>
      </w:r>
      <w:r>
        <w:t xml:space="preserve"> </w:t>
      </w:r>
      <w:r>
        <w:t xml:space="preserve">‘</w:t>
      </w:r>
      <w:r>
        <w:t xml:space="preserve">into the hall</w:t>
      </w:r>
      <w:r>
        <w:t xml:space="preserve">’</w:t>
      </w:r>
      <w:r>
        <w:t xml:space="preserve"> </w:t>
      </w:r>
      <w:r>
        <w:t xml:space="preserve">becomes obligatory in the perfect (with auxiliary</w:t>
      </w:r>
      <w:r>
        <w:t xml:space="preserve"> </w:t>
      </w:r>
      <w:r>
        <w:rPr>
          <w:i/>
        </w:rPr>
        <w:t xml:space="preserve">sein</w:t>
      </w:r>
      <w:r>
        <w:t xml:space="preserve">), see</w:t>
      </w:r>
      <w:r>
        <w:t xml:space="preserve"> </w:t>
      </w:r>
      <w:hyperlink w:anchor="ling-ex:1.35">
        <w:r>
          <w:rPr>
            <w:rStyle w:val="Hyperlink"/>
          </w:rPr>
          <w:t xml:space="preserve">(1.35 e,f)</w:t>
        </w:r>
      </w:hyperlink>
      <w:r>
        <w:t xml:space="preserve">. So, the obligatory location in</w:t>
      </w:r>
      <w:r>
        <w:t xml:space="preserve"> </w:t>
      </w:r>
      <w:hyperlink w:anchor="ling-ex:1.35">
        <w:r>
          <w:rPr>
            <w:rStyle w:val="Hyperlink"/>
          </w:rPr>
          <w:t xml:space="preserve">(1.35 e)</w:t>
        </w:r>
      </w:hyperlink>
      <w:r>
        <w:t xml:space="preserve"> </w:t>
      </w:r>
      <w:r>
        <w:t xml:space="preserve">is an utterance argument (and as a consequence, the role of</w:t>
      </w:r>
      <w:r>
        <w:t xml:space="preserve"> </w:t>
      </w:r>
      <w:r>
        <w:t xml:space="preserve">‘</w:t>
      </w:r>
      <w:r>
        <w:t xml:space="preserve">path</w:t>
      </w:r>
      <w:r>
        <w:t xml:space="preserve">’</w:t>
      </w:r>
      <w:r>
        <w:t xml:space="preserve"> </w:t>
      </w:r>
      <w:r>
        <w:t xml:space="preserve">is a lexical role of such verbs of movement like</w:t>
      </w:r>
      <w:r>
        <w:t xml:space="preserve"> </w:t>
      </w:r>
      <w:r>
        <w:rPr>
          <w:i/>
        </w:rPr>
        <w:t xml:space="preserve">tanzen</w:t>
      </w:r>
      <w:r>
        <w:t xml:space="preserve">).</w:t>
      </w:r>
    </w:p>
    <w:bookmarkEnd w:id="138"/>
    <w:bookmarkStart w:id="139" w:name="ling-ex:1.35"/>
    <w:tbl>
      <w:tblPr>
        <w:tblStyle w:val="Table"/>
        <w:tblW w:type="pct" w:w="0.0"/>
        <w:tblLook w:firstRow="0" w:lastRow="0" w:firstColumn="0" w:lastColumn="0" w:noHBand="0" w:noVBand="0"/>
      </w:tblPr>
      <w:tblGrid/>
      <w:tr>
        <w:tc>
          <w:p>
            <w:pPr>
              <w:pStyle w:val="Compact"/>
              <w:jc w:val="left"/>
            </w:pPr>
            <w:r>
              <w:t xml:space="preserve">(1.35)</w:t>
            </w:r>
          </w:p>
        </w:tc>
        <w:tc>
          <w:p>
            <w:pPr>
              <w:pStyle w:val="Compact"/>
              <w:jc w:val="left"/>
            </w:pPr>
            <w:r>
              <w:t xml:space="preserve">a.</w:t>
            </w:r>
          </w:p>
        </w:tc>
        <w:tc>
          <w:p/>
        </w:tc>
        <w:tc>
          <w:p>
            <w:pPr>
              <w:pStyle w:val="Compact"/>
              <w:jc w:val="left"/>
            </w:pPr>
            <w:r>
              <w:t xml:space="preserve">Ich tanze (im Saal).</w:t>
            </w:r>
          </w:p>
        </w:tc>
      </w:tr>
      <w:tr>
        <w:tc>
          <w:p/>
        </w:tc>
        <w:tc>
          <w:p>
            <w:pPr>
              <w:pStyle w:val="Compact"/>
              <w:jc w:val="left"/>
            </w:pPr>
            <w:r>
              <w:t xml:space="preserve">b.</w:t>
            </w:r>
          </w:p>
        </w:tc>
        <w:tc>
          <w:p/>
        </w:tc>
        <w:tc>
          <w:p>
            <w:pPr>
              <w:pStyle w:val="Compact"/>
              <w:jc w:val="left"/>
            </w:pPr>
            <w:r>
              <w:t xml:space="preserve">Ich tanze (durch den Saal).</w:t>
            </w:r>
          </w:p>
        </w:tc>
      </w:tr>
      <w:tr>
        <w:tc>
          <w:p/>
        </w:tc>
        <w:tc>
          <w:p>
            <w:pPr>
              <w:pStyle w:val="Compact"/>
              <w:jc w:val="left"/>
            </w:pPr>
            <w:r>
              <w:t xml:space="preserve">c.</w:t>
            </w:r>
          </w:p>
        </w:tc>
        <w:tc>
          <w:p/>
        </w:tc>
        <w:tc>
          <w:p>
            <w:pPr>
              <w:pStyle w:val="Compact"/>
              <w:jc w:val="left"/>
            </w:pPr>
            <w:r>
              <w:t xml:space="preserve">Ich habe im Saal getanzt.</w:t>
            </w:r>
          </w:p>
        </w:tc>
      </w:tr>
      <w:tr>
        <w:tc>
          <w:p/>
        </w:tc>
        <w:tc>
          <w:p>
            <w:pPr>
              <w:pStyle w:val="Compact"/>
              <w:jc w:val="left"/>
            </w:pPr>
            <w:r>
              <w:t xml:space="preserve">d.</w:t>
            </w:r>
          </w:p>
        </w:tc>
        <w:tc>
          <w:p/>
        </w:tc>
        <w:tc>
          <w:p>
            <w:pPr>
              <w:pStyle w:val="Compact"/>
              <w:jc w:val="left"/>
            </w:pPr>
            <w:r>
              <w:t xml:space="preserve">Ich habe getanzt.</w:t>
            </w:r>
          </w:p>
        </w:tc>
      </w:tr>
      <w:tr>
        <w:tc>
          <w:p/>
        </w:tc>
        <w:tc>
          <w:p>
            <w:pPr>
              <w:pStyle w:val="Compact"/>
              <w:jc w:val="left"/>
            </w:pPr>
            <w:r>
              <w:t xml:space="preserve">e.</w:t>
            </w:r>
          </w:p>
        </w:tc>
        <w:tc>
          <w:p/>
        </w:tc>
        <w:tc>
          <w:p>
            <w:pPr>
              <w:pStyle w:val="Compact"/>
              <w:jc w:val="left"/>
            </w:pPr>
            <w:r>
              <w:t xml:space="preserve">Ich bin durch den Saal getanzt.</w:t>
            </w:r>
          </w:p>
        </w:tc>
      </w:tr>
      <w:tr>
        <w:tc>
          <w:p/>
        </w:tc>
        <w:tc>
          <w:p>
            <w:pPr>
              <w:pStyle w:val="Compact"/>
              <w:jc w:val="left"/>
            </w:pPr>
            <w:r>
              <w:t xml:space="preserve">f.</w:t>
            </w:r>
          </w:p>
        </w:tc>
        <w:tc>
          <w:p>
            <w:pPr>
              <w:pStyle w:val="Compact"/>
              <w:jc w:val="right"/>
            </w:pPr>
            <w:r>
              <w:t xml:space="preserve">*</w:t>
            </w:r>
          </w:p>
        </w:tc>
        <w:tc>
          <w:p>
            <w:pPr>
              <w:pStyle w:val="Compact"/>
              <w:jc w:val="left"/>
            </w:pPr>
            <w:r>
              <w:t xml:space="preserve">Ich bin getanzt.</w:t>
            </w:r>
          </w:p>
        </w:tc>
      </w:tr>
    </w:tbl>
    <w:bookmarkEnd w:id="139"/>
    <w:bookmarkStart w:id="140" w:name="Xf9a155f4ac6ce352ba293fe0e8a2dc74e74380f"/>
    <w:p>
      <w:pPr>
        <w:pStyle w:val="BodyText"/>
      </w:pPr>
      <w:r>
        <w:rPr>
          <w:vertAlign w:val="superscript"/>
        </w:rPr>
        <w:t xml:space="preserve">[1.65]</w:t>
      </w:r>
      <w:r>
        <w:t xml:space="preserve"> </w:t>
      </w:r>
      <w:r>
        <w:t xml:space="preserve">Adjuncts are, by definition, optionally present, so there is a natural connection to zero expression. A central problem here is whether there is a crucial distinction between constructions in which a participant is obligatorily absent (i.e. impossible to express) vs. optionally absent (i.e. possibly not expressed). In most diatheses that involve absence, the whole point is that there is an alternation between absence and presence of a lexical role (e.g. in all drop and addition diatheses). The problematic cases are differences like passive vs. anticausative, which by definition are distinguished by possibility vs. impossibility for the agent to be expressed. This difference is highly volatile (i.e. it often differs from lexeme to lexeme whether it is possible or just dispreferred for an agent to be expressed).</w:t>
      </w:r>
    </w:p>
    <w:bookmarkEnd w:id="140"/>
    <w:bookmarkEnd w:id="141"/>
    <w:bookmarkEnd w:id="142"/>
    <w:bookmarkStart w:id="183" w:name="sec:intro-voice"/>
    <w:p>
      <w:pPr>
        <w:pStyle w:val="Heading2"/>
      </w:pPr>
      <w:r>
        <w:rPr>
          <w:rStyle w:val="SectionNumber"/>
        </w:rPr>
        <w:t xml:space="preserve">1.5</w:t>
      </w:r>
      <w:r>
        <w:tab/>
      </w:r>
      <w:r>
        <w:t xml:space="preserve">Voice</w:t>
      </w:r>
    </w:p>
    <w:bookmarkStart w:id="163" w:name="formal-marking-of-diathesis"/>
    <w:p>
      <w:pPr>
        <w:pStyle w:val="Heading3"/>
      </w:pPr>
      <w:r>
        <w:rPr>
          <w:rStyle w:val="SectionNumber"/>
        </w:rPr>
        <w:t xml:space="preserve">1.5.1</w:t>
      </w:r>
      <w:r>
        <w:tab/>
      </w:r>
      <w:r>
        <w:t xml:space="preserve">Formal marking of diathesis</w:t>
      </w:r>
    </w:p>
    <w:bookmarkStart w:id="143" w:name="X540359cbc1ee4c2a76372f4a052bde3b6f9a418"/>
    <w:p>
      <w:pPr>
        <w:pStyle w:val="FirstParagraph"/>
      </w:pPr>
      <w:r>
        <w:rPr>
          <w:vertAlign w:val="superscript"/>
        </w:rPr>
        <w:t xml:space="preserve">[1.66]</w:t>
      </w:r>
      <w:r>
        <w:t xml:space="preserve"> </w:t>
      </w:r>
      <w:r>
        <w:t xml:space="preserve">The actual linguistic marking of a diathesis, for example by verbal morphology or auxiliaries, is called</w:t>
      </w:r>
      <w:r>
        <w:t xml:space="preserve"> </w:t>
      </w:r>
      <w:r>
        <w:rPr>
          <w:smallCaps/>
        </w:rPr>
        <w:t xml:space="preserve">grammatical voice</w:t>
      </w:r>
      <w:r>
        <w:t xml:space="preserve"> </w:t>
      </w:r>
      <w:r>
        <w:t xml:space="preserve">(following</w:t>
      </w:r>
      <w:r>
        <w:t xml:space="preserve"> </w:t>
      </w:r>
      <w:hyperlink w:anchor="ref-zuniga2019">
        <w:r>
          <w:rPr>
            <w:rStyle w:val="Hyperlink"/>
          </w:rPr>
          <w:t xml:space="preserve">Zúñiga &amp; Kittilä 2019</w:t>
        </w:r>
      </w:hyperlink>
      <w:r>
        <w:t xml:space="preserve">: 4)</w:t>
      </w:r>
      <w:r>
        <w:t xml:space="preserve">. The different kinds of grammatical voice in German are the basic organisational framework of this book. Each chapter discusses a specific kind of grammatical voice, listing all diatheses using that marking. The nine main chapters can be grouped into four kinds of grammatical voices:</w:t>
      </w:r>
    </w:p>
    <w:bookmarkEnd w:id="143"/>
    <w:p>
      <w:pPr>
        <w:numPr>
          <w:ilvl w:val="0"/>
          <w:numId w:val="1005"/>
        </w:numPr>
        <w:pStyle w:val="Compact"/>
      </w:pPr>
      <w:r>
        <w:t xml:space="preserve">zero-marked</w:t>
      </w:r>
      <w:r>
        <w:t xml:space="preserve"> </w:t>
      </w:r>
      <w:r>
        <w:t xml:space="preserve">‘</w:t>
      </w:r>
      <w:r>
        <w:t xml:space="preserve">covert</w:t>
      </w:r>
      <w:r>
        <w:t xml:space="preserve">’</w:t>
      </w:r>
      <w:r>
        <w:t xml:space="preserve"> </w:t>
      </w:r>
      <w:r>
        <w:t xml:space="preserve">diatheses (Chapters</w:t>
      </w:r>
      <w:r>
        <w:t xml:space="preserve"> </w:t>
      </w:r>
      <w:hyperlink w:anchor="sec:case">
        <w:r>
          <w:rPr>
            <w:rStyle w:val="Hyperlink"/>
          </w:rPr>
          <w:t xml:space="preserve">2</w:t>
        </w:r>
      </w:hyperlink>
      <w:r>
        <w:t xml:space="preserve">-</w:t>
      </w:r>
      <w:hyperlink w:anchor="sec:prepositions">
        <w:r>
          <w:rPr>
            <w:rStyle w:val="Hyperlink"/>
          </w:rPr>
          <w:t xml:space="preserve">3</w:t>
        </w:r>
      </w:hyperlink>
      <w:r>
        <w:t xml:space="preserve">)</w:t>
      </w:r>
    </w:p>
    <w:p>
      <w:pPr>
        <w:numPr>
          <w:ilvl w:val="0"/>
          <w:numId w:val="1005"/>
        </w:numPr>
        <w:pStyle w:val="Compact"/>
      </w:pPr>
      <w:r>
        <w:t xml:space="preserve">diatheses marked by reflexive pronouns (Chapter</w:t>
      </w:r>
      <w:r>
        <w:t xml:space="preserve"> </w:t>
      </w:r>
      <w:hyperlink w:anchor="sec:reflexive">
        <w:r>
          <w:rPr>
            <w:rStyle w:val="Hyperlink"/>
          </w:rPr>
          <w:t xml:space="preserve">4</w:t>
        </w:r>
      </w:hyperlink>
      <w:r>
        <w:t xml:space="preserve">)</w:t>
      </w:r>
    </w:p>
    <w:p>
      <w:pPr>
        <w:numPr>
          <w:ilvl w:val="0"/>
          <w:numId w:val="1005"/>
        </w:numPr>
        <w:pStyle w:val="Compact"/>
      </w:pPr>
      <w:r>
        <w:t xml:space="preserve">diatheses marked by adverbials or preverbs (Chapters</w:t>
      </w:r>
      <w:r>
        <w:t xml:space="preserve"> </w:t>
      </w:r>
      <w:hyperlink w:anchor="sec:preverbs">
        <w:r>
          <w:rPr>
            <w:rStyle w:val="Hyperlink"/>
          </w:rPr>
          <w:t xml:space="preserve">5</w:t>
        </w:r>
      </w:hyperlink>
      <w:r>
        <w:t xml:space="preserve">-</w:t>
      </w:r>
      <w:hyperlink w:anchor="sec:adverbials">
        <w:r>
          <w:rPr>
            <w:rStyle w:val="Hyperlink"/>
          </w:rPr>
          <w:t xml:space="preserve">6</w:t>
        </w:r>
      </w:hyperlink>
      <w:r>
        <w:t xml:space="preserve">)</w:t>
      </w:r>
    </w:p>
    <w:p>
      <w:pPr>
        <w:numPr>
          <w:ilvl w:val="0"/>
          <w:numId w:val="1005"/>
        </w:numPr>
        <w:pStyle w:val="Compact"/>
      </w:pPr>
      <w:r>
        <w:t xml:space="preserve">diatheses marked by light-verb constructions (Chapters</w:t>
      </w:r>
      <w:r>
        <w:t xml:space="preserve"> </w:t>
      </w:r>
      <w:hyperlink w:anchor="sec:participle">
        <w:r>
          <w:rPr>
            <w:rStyle w:val="Hyperlink"/>
          </w:rPr>
          <w:t xml:space="preserve">7</w:t>
        </w:r>
      </w:hyperlink>
      <w:r>
        <w:t xml:space="preserve">-</w:t>
      </w:r>
      <w:hyperlink w:anchor="sec:zuminfinitive">
        <w:r>
          <w:rPr>
            <w:rStyle w:val="Hyperlink"/>
          </w:rPr>
          <w:t xml:space="preserve">10</w:t>
        </w:r>
      </w:hyperlink>
      <w:r>
        <w:t xml:space="preserve">)</w:t>
      </w:r>
    </w:p>
    <w:bookmarkStart w:id="144" w:name="X1e673df5441742a253a968009ad67478b508e71"/>
    <w:p>
      <w:pPr>
        <w:pStyle w:val="FirstParagraph"/>
      </w:pPr>
      <w:r>
        <w:rPr>
          <w:vertAlign w:val="superscript"/>
        </w:rPr>
        <w:t xml:space="preserve">[1.67]</w:t>
      </w:r>
      <w:r>
        <w:t xml:space="preserve"> </w:t>
      </w:r>
      <w:r>
        <w:t xml:space="preserve">The first two chapters deal with diatheses that are not overtly marked as such, i.e. they deal with</w:t>
      </w:r>
      <w:r>
        <w:t xml:space="preserve"> </w:t>
      </w:r>
      <w:r>
        <w:t xml:space="preserve">‘</w:t>
      </w:r>
      <w:r>
        <w:t xml:space="preserve">covert</w:t>
      </w:r>
      <w:r>
        <w:t xml:space="preserve">’</w:t>
      </w:r>
      <w:r>
        <w:t xml:space="preserve"> </w:t>
      </w:r>
      <w:r>
        <w:t xml:space="preserve">diatheses. Because there is no marking on either of the two alternants, it is often difficult to discern a direction in such equipollent alternations. In Chapter</w:t>
      </w:r>
      <w:r>
        <w:t xml:space="preserve"> </w:t>
      </w:r>
      <w:hyperlink w:anchor="sec:case">
        <w:r>
          <w:rPr>
            <w:rStyle w:val="Hyperlink"/>
          </w:rPr>
          <w:t xml:space="preserve">2</w:t>
        </w:r>
      </w:hyperlink>
      <w:r>
        <w:t xml:space="preserve"> </w:t>
      </w:r>
      <w:r>
        <w:t xml:space="preserve">I will discuss diatheses that only differ in the marking of case, for example unmarked anticausatives like</w:t>
      </w:r>
      <w:r>
        <w:t xml:space="preserve"> </w:t>
      </w:r>
      <w:hyperlink w:anchor="ling-ex:1.36">
        <w:r>
          <w:rPr>
            <w:rStyle w:val="Hyperlink"/>
          </w:rPr>
          <w:t xml:space="preserve">(1.36)</w:t>
        </w:r>
      </w:hyperlink>
      <w:r>
        <w:t xml:space="preserve">. Chapter</w:t>
      </w:r>
      <w:r>
        <w:t xml:space="preserve"> </w:t>
      </w:r>
      <w:hyperlink w:anchor="sec:prepositions">
        <w:r>
          <w:rPr>
            <w:rStyle w:val="Hyperlink"/>
          </w:rPr>
          <w:t xml:space="preserve">3</w:t>
        </w:r>
      </w:hyperlink>
      <w:r>
        <w:t xml:space="preserve"> </w:t>
      </w:r>
      <w:r>
        <w:t xml:space="preserve">deals with unmarked diatheses in which at least on of the alternants is a prepositional phrase, for example unmarked antipassive like</w:t>
      </w:r>
      <w:r>
        <w:t xml:space="preserve"> </w:t>
      </w:r>
      <w:hyperlink w:anchor="ling-ex:1.37">
        <w:r>
          <w:rPr>
            <w:rStyle w:val="Hyperlink"/>
          </w:rPr>
          <w:t xml:space="preserve">(1.37)</w:t>
        </w:r>
      </w:hyperlink>
      <w:r>
        <w:t xml:space="preserve">.</w:t>
      </w:r>
    </w:p>
    <w:bookmarkEnd w:id="144"/>
    <w:bookmarkStart w:id="145" w:name="ling-ex:1.36"/>
    <w:tbl>
      <w:tblPr>
        <w:tblStyle w:val="Table"/>
        <w:tblW w:type="pct" w:w="0.0"/>
        <w:tblLook w:firstRow="0" w:lastRow="0" w:firstColumn="0" w:lastColumn="0" w:noHBand="0" w:noVBand="0"/>
      </w:tblPr>
      <w:tblGrid/>
      <w:tr>
        <w:tc>
          <w:p>
            <w:pPr>
              <w:pStyle w:val="Compact"/>
              <w:jc w:val="left"/>
            </w:pPr>
            <w:r>
              <w:t xml:space="preserve">(1.36)</w:t>
            </w:r>
          </w:p>
        </w:tc>
        <w:tc>
          <w:p>
            <w:pPr>
              <w:pStyle w:val="Compact"/>
              <w:jc w:val="left"/>
            </w:pPr>
            <w:r>
              <w:t xml:space="preserve">a.</w:t>
            </w:r>
          </w:p>
        </w:tc>
        <w:tc>
          <w:p>
            <w:pPr>
              <w:pStyle w:val="Compact"/>
              <w:jc w:val="left"/>
            </w:pPr>
            <w:r>
              <w:t xml:space="preserve">Er verbrennt den Tisch.</w:t>
            </w:r>
          </w:p>
        </w:tc>
      </w:tr>
      <w:tr>
        <w:tc>
          <w:p/>
        </w:tc>
        <w:tc>
          <w:p>
            <w:pPr>
              <w:pStyle w:val="Compact"/>
              <w:jc w:val="left"/>
            </w:pPr>
            <w:r>
              <w:t xml:space="preserve">b.</w:t>
            </w:r>
          </w:p>
        </w:tc>
        <w:tc>
          <w:p>
            <w:pPr>
              <w:pStyle w:val="Compact"/>
              <w:jc w:val="left"/>
            </w:pPr>
            <w:r>
              <w:t xml:space="preserve">Der Tisch verbrennt.</w:t>
            </w:r>
          </w:p>
        </w:tc>
      </w:tr>
    </w:tbl>
    <w:bookmarkEnd w:id="145"/>
    <w:bookmarkStart w:id="146" w:name="ling-ex:1.37"/>
    <w:tbl>
      <w:tblPr>
        <w:tblStyle w:val="Table"/>
        <w:tblW w:type="pct" w:w="0.0"/>
        <w:tblLook w:firstRow="0" w:lastRow="0" w:firstColumn="0" w:lastColumn="0" w:noHBand="0" w:noVBand="0"/>
      </w:tblPr>
      <w:tblGrid/>
      <w:tr>
        <w:tc>
          <w:p>
            <w:pPr>
              <w:pStyle w:val="Compact"/>
              <w:jc w:val="left"/>
            </w:pPr>
            <w:r>
              <w:t xml:space="preserve">(1.37)</w:t>
            </w:r>
          </w:p>
        </w:tc>
        <w:tc>
          <w:p>
            <w:pPr>
              <w:pStyle w:val="Compact"/>
              <w:jc w:val="left"/>
            </w:pPr>
            <w:r>
              <w:t xml:space="preserve">a.</w:t>
            </w:r>
          </w:p>
        </w:tc>
        <w:tc>
          <w:p>
            <w:pPr>
              <w:pStyle w:val="Compact"/>
              <w:jc w:val="left"/>
            </w:pPr>
            <w:r>
              <w:t xml:space="preserve">Ich schlürfe meinen Tee.</w:t>
            </w:r>
          </w:p>
        </w:tc>
      </w:tr>
      <w:tr>
        <w:tc>
          <w:p/>
        </w:tc>
        <w:tc>
          <w:p>
            <w:pPr>
              <w:pStyle w:val="Compact"/>
              <w:jc w:val="left"/>
            </w:pPr>
            <w:r>
              <w:t xml:space="preserve">b.</w:t>
            </w:r>
          </w:p>
        </w:tc>
        <w:tc>
          <w:p>
            <w:pPr>
              <w:pStyle w:val="Compact"/>
              <w:jc w:val="left"/>
            </w:pPr>
            <w:r>
              <w:t xml:space="preserve">Ich schlürfe an meinem Tee.</w:t>
            </w:r>
          </w:p>
        </w:tc>
      </w:tr>
    </w:tbl>
    <w:bookmarkEnd w:id="146"/>
    <w:bookmarkStart w:id="147" w:name="Xfaf2a55728d317fab1d70ca4e60f9d1c77a78e3"/>
    <w:p>
      <w:pPr>
        <w:pStyle w:val="BodyText"/>
      </w:pPr>
      <w:r>
        <w:rPr>
          <w:vertAlign w:val="superscript"/>
        </w:rPr>
        <w:t xml:space="preserve">[1.68]</w:t>
      </w:r>
      <w:r>
        <w:t xml:space="preserve"> </w:t>
      </w:r>
      <w:r>
        <w:t xml:space="preserve">The contribution of reflexive pronouns for the marking of diathesis is discussed in Chapter</w:t>
      </w:r>
      <w:r>
        <w:t xml:space="preserve"> </w:t>
      </w:r>
      <w:hyperlink w:anchor="sec:reflexive">
        <w:r>
          <w:rPr>
            <w:rStyle w:val="Hyperlink"/>
          </w:rPr>
          <w:t xml:space="preserve">4</w:t>
        </w:r>
      </w:hyperlink>
      <w:r>
        <w:t xml:space="preserve">. A central claim in this chapter is that</w:t>
      </w:r>
      <w:r>
        <w:t xml:space="preserve"> </w:t>
      </w:r>
      <w:r>
        <w:t xml:space="preserve">‘</w:t>
      </w:r>
      <w:r>
        <w:t xml:space="preserve">self inflicting</w:t>
      </w:r>
      <w:r>
        <w:t xml:space="preserve">’</w:t>
      </w:r>
      <w:r>
        <w:t xml:space="preserve"> </w:t>
      </w:r>
      <w:r>
        <w:t xml:space="preserve">reflexive reference</w:t>
      </w:r>
      <w:r>
        <w:t xml:space="preserve"> </w:t>
      </w:r>
      <w:hyperlink w:anchor="ling-ex:1.38">
        <w:r>
          <w:rPr>
            <w:rStyle w:val="Hyperlink"/>
          </w:rPr>
          <w:t xml:space="preserve">(1.38)</w:t>
        </w:r>
      </w:hyperlink>
      <w:r>
        <w:t xml:space="preserve"> </w:t>
      </w:r>
      <w:r>
        <w:t xml:space="preserve">does not count as diathesis in German. In contrast, there are various constructions in German that use reflexive pronouns without such</w:t>
      </w:r>
      <w:r>
        <w:t xml:space="preserve"> </w:t>
      </w:r>
      <w:r>
        <w:t xml:space="preserve">‘</w:t>
      </w:r>
      <w:r>
        <w:t xml:space="preserve">self inflicting</w:t>
      </w:r>
      <w:r>
        <w:t xml:space="preserve">’</w:t>
      </w:r>
      <w:r>
        <w:t xml:space="preserve"> </w:t>
      </w:r>
      <w:r>
        <w:t xml:space="preserve">reflexive reference, like the antipassive in</w:t>
      </w:r>
      <w:r>
        <w:t xml:space="preserve"> </w:t>
      </w:r>
      <w:hyperlink w:anchor="ling-ex:1.39">
        <w:r>
          <w:rPr>
            <w:rStyle w:val="Hyperlink"/>
          </w:rPr>
          <w:t xml:space="preserve">(1.39)</w:t>
        </w:r>
      </w:hyperlink>
      <w:r>
        <w:t xml:space="preserve">. In such diatheses the presence of a reflexive pronoun is the actual marking of the diathesis, it is not signalling that subject and object are the same participant. An important generalisation about diatheses with reflexive pronouns is that they are always demotions.</w:t>
      </w:r>
    </w:p>
    <w:bookmarkEnd w:id="147"/>
    <w:bookmarkStart w:id="148" w:name="ling-ex:1.38"/>
    <w:tbl>
      <w:tblPr>
        <w:tblStyle w:val="Table"/>
        <w:tblW w:type="pct" w:w="0.0"/>
        <w:tblLook w:firstRow="0" w:lastRow="0" w:firstColumn="0" w:lastColumn="0" w:noHBand="0" w:noVBand="0"/>
      </w:tblPr>
      <w:tblGrid/>
      <w:tr>
        <w:tc>
          <w:p>
            <w:pPr>
              <w:pStyle w:val="Compact"/>
              <w:jc w:val="left"/>
            </w:pPr>
            <w:r>
              <w:t xml:space="preserve">(1.38)</w:t>
            </w:r>
          </w:p>
        </w:tc>
        <w:tc>
          <w:p>
            <w:pPr>
              <w:pStyle w:val="Compact"/>
              <w:jc w:val="left"/>
            </w:pPr>
            <w:r>
              <w:t xml:space="preserve">a.</w:t>
            </w:r>
          </w:p>
        </w:tc>
        <w:tc>
          <w:p>
            <w:pPr>
              <w:pStyle w:val="Compact"/>
              <w:jc w:val="left"/>
            </w:pPr>
            <w:r>
              <w:t xml:space="preserve">Ich wasche das Auto.</w:t>
            </w:r>
          </w:p>
        </w:tc>
      </w:tr>
      <w:tr>
        <w:tc>
          <w:p/>
        </w:tc>
        <w:tc>
          <w:p>
            <w:pPr>
              <w:pStyle w:val="Compact"/>
              <w:jc w:val="left"/>
            </w:pPr>
            <w:r>
              <w:t xml:space="preserve">b.</w:t>
            </w:r>
          </w:p>
        </w:tc>
        <w:tc>
          <w:p>
            <w:pPr>
              <w:pStyle w:val="Compact"/>
              <w:jc w:val="left"/>
            </w:pPr>
            <w:r>
              <w:t xml:space="preserve">Ich wasche mich.</w:t>
            </w:r>
          </w:p>
        </w:tc>
      </w:tr>
    </w:tbl>
    <w:bookmarkEnd w:id="148"/>
    <w:bookmarkStart w:id="149" w:name="ling-ex:1.39"/>
    <w:tbl>
      <w:tblPr>
        <w:tblStyle w:val="Table"/>
        <w:tblW w:type="pct" w:w="0.0"/>
        <w:tblLook w:firstRow="0" w:lastRow="0" w:firstColumn="0" w:lastColumn="0" w:noHBand="0" w:noVBand="0"/>
      </w:tblPr>
      <w:tblGrid/>
      <w:tr>
        <w:tc>
          <w:p>
            <w:pPr>
              <w:pStyle w:val="Compact"/>
              <w:jc w:val="left"/>
            </w:pPr>
            <w:r>
              <w:t xml:space="preserve">(1.39)</w:t>
            </w:r>
          </w:p>
        </w:tc>
        <w:tc>
          <w:p>
            <w:pPr>
              <w:pStyle w:val="Compact"/>
              <w:jc w:val="left"/>
            </w:pPr>
            <w:r>
              <w:t xml:space="preserve">a.</w:t>
            </w:r>
          </w:p>
        </w:tc>
        <w:tc>
          <w:p>
            <w:pPr>
              <w:pStyle w:val="Compact"/>
              <w:jc w:val="left"/>
            </w:pPr>
            <w:r>
              <w:t xml:space="preserve">Ich fürchte den Tod.</w:t>
            </w:r>
          </w:p>
        </w:tc>
      </w:tr>
      <w:tr>
        <w:tc>
          <w:p/>
        </w:tc>
        <w:tc>
          <w:p>
            <w:pPr>
              <w:pStyle w:val="Compact"/>
              <w:jc w:val="left"/>
            </w:pPr>
            <w:r>
              <w:t xml:space="preserve">b.</w:t>
            </w:r>
          </w:p>
        </w:tc>
        <w:tc>
          <w:p>
            <w:pPr>
              <w:pStyle w:val="Compact"/>
              <w:jc w:val="left"/>
            </w:pPr>
            <w:r>
              <w:t xml:space="preserve">Ich fürchte mich vor den Tod.</w:t>
            </w:r>
          </w:p>
        </w:tc>
      </w:tr>
    </w:tbl>
    <w:bookmarkEnd w:id="149"/>
    <w:bookmarkStart w:id="150" w:name="X8eedda817e818d271fdfbfc1ef5522bcbeae581"/>
    <w:p>
      <w:pPr>
        <w:pStyle w:val="BodyText"/>
      </w:pPr>
      <w:r>
        <w:rPr>
          <w:vertAlign w:val="superscript"/>
        </w:rPr>
        <w:t xml:space="preserve">[1.69]</w:t>
      </w:r>
      <w:r>
        <w:t xml:space="preserve"> </w:t>
      </w:r>
      <w:r>
        <w:t xml:space="preserve">In Chapter</w:t>
      </w:r>
      <w:r>
        <w:t xml:space="preserve"> </w:t>
      </w:r>
      <w:hyperlink w:anchor="sec:preverbs">
        <w:r>
          <w:rPr>
            <w:rStyle w:val="Hyperlink"/>
          </w:rPr>
          <w:t xml:space="preserve">5</w:t>
        </w:r>
      </w:hyperlink>
      <w:r>
        <w:t xml:space="preserve"> </w:t>
      </w:r>
      <w:r>
        <w:t xml:space="preserve">I will turn to preverbs, i.e. verbal prefixes that in German grammar are known as</w:t>
      </w:r>
      <w:r>
        <w:t xml:space="preserve"> </w:t>
      </w:r>
      <w:r>
        <w:rPr>
          <w:i/>
        </w:rPr>
        <w:t xml:space="preserve">Verbpräfixe</w:t>
      </w:r>
      <w:r>
        <w:t xml:space="preserve"> </w:t>
      </w:r>
      <w:r>
        <w:t xml:space="preserve">and</w:t>
      </w:r>
      <w:r>
        <w:t xml:space="preserve"> </w:t>
      </w:r>
      <w:r>
        <w:rPr>
          <w:i/>
        </w:rPr>
        <w:t xml:space="preserve">Verbpartikeln</w:t>
      </w:r>
      <w:r>
        <w:t xml:space="preserve">. Grammatically, these are different kinds of prefixes, but from the perspective of diathesis they appear to function rather similar. The most widespread diathesis marked by such preverbs is an applicative, like with</w:t>
      </w:r>
      <w:r>
        <w:t xml:space="preserve"> </w:t>
      </w:r>
      <w:r>
        <w:rPr>
          <w:i/>
        </w:rPr>
        <w:t xml:space="preserve">be-</w:t>
      </w:r>
      <w:r>
        <w:t xml:space="preserve"> </w:t>
      </w:r>
      <w:r>
        <w:t xml:space="preserve">in</w:t>
      </w:r>
      <w:r>
        <w:t xml:space="preserve"> </w:t>
      </w:r>
      <w:hyperlink w:anchor="ling-ex:1.40">
        <w:r>
          <w:rPr>
            <w:rStyle w:val="Hyperlink"/>
          </w:rPr>
          <w:t xml:space="preserve">(1.40)</w:t>
        </w:r>
      </w:hyperlink>
      <w:r>
        <w:t xml:space="preserve">. Because of the bound morphological structure, these diathesis show a strong tendency to grammaticalise into a large variety of different kinds of diatheses. A central generalisation of the diatheses discussed in this chapter is that the resulting sentences structures after diathesis are mostly transitive (esp. nominative + accusative).</w:t>
      </w:r>
    </w:p>
    <w:bookmarkEnd w:id="150"/>
    <w:bookmarkStart w:id="151" w:name="ling-ex:1.40"/>
    <w:tbl>
      <w:tblPr>
        <w:tblStyle w:val="Table"/>
        <w:tblW w:type="pct" w:w="0.0"/>
        <w:tblLook w:firstRow="0" w:lastRow="0" w:firstColumn="0" w:lastColumn="0" w:noHBand="0" w:noVBand="0"/>
      </w:tblPr>
      <w:tblGrid/>
      <w:tr>
        <w:tc>
          <w:p>
            <w:pPr>
              <w:pStyle w:val="Compact"/>
              <w:jc w:val="left"/>
            </w:pPr>
            <w:r>
              <w:t xml:space="preserve">(1.40)</w:t>
            </w:r>
          </w:p>
        </w:tc>
        <w:tc>
          <w:p>
            <w:pPr>
              <w:pStyle w:val="Compact"/>
              <w:jc w:val="left"/>
            </w:pPr>
            <w:r>
              <w:t xml:space="preserve">a.</w:t>
            </w:r>
          </w:p>
        </w:tc>
        <w:tc>
          <w:p>
            <w:pPr>
              <w:pStyle w:val="Compact"/>
              <w:jc w:val="left"/>
            </w:pPr>
            <w:r>
              <w:t xml:space="preserve">Ich steige auf den Berg.</w:t>
            </w:r>
          </w:p>
        </w:tc>
      </w:tr>
      <w:tr>
        <w:tc>
          <w:p/>
        </w:tc>
        <w:tc>
          <w:p>
            <w:pPr>
              <w:pStyle w:val="Compact"/>
              <w:jc w:val="left"/>
            </w:pPr>
            <w:r>
              <w:t xml:space="preserve">b.</w:t>
            </w:r>
          </w:p>
        </w:tc>
        <w:tc>
          <w:p>
            <w:pPr>
              <w:pStyle w:val="Compact"/>
              <w:jc w:val="left"/>
            </w:pPr>
            <w:r>
              <w:t xml:space="preserve">Ich besteige den Berg.</w:t>
            </w:r>
          </w:p>
        </w:tc>
      </w:tr>
    </w:tbl>
    <w:bookmarkEnd w:id="151"/>
    <w:bookmarkStart w:id="152" w:name="Xd7a720b45137a317cc1f51fe3483a6a18126dbc"/>
    <w:p>
      <w:pPr>
        <w:pStyle w:val="BodyText"/>
      </w:pPr>
      <w:r>
        <w:rPr>
          <w:vertAlign w:val="superscript"/>
        </w:rPr>
        <w:t xml:space="preserve">[1.70]</w:t>
      </w:r>
      <w:r>
        <w:t xml:space="preserve"> </w:t>
      </w:r>
      <w:r>
        <w:t xml:space="preserve">Closely related to preverbs are resultative adverbials that induce diathesis, like the applicative with</w:t>
      </w:r>
      <w:r>
        <w:t xml:space="preserve"> </w:t>
      </w:r>
      <w:r>
        <w:rPr>
          <w:i/>
        </w:rPr>
        <w:t xml:space="preserve">leer</w:t>
      </w:r>
      <w:r>
        <w:t xml:space="preserve"> </w:t>
      </w:r>
      <w:r>
        <w:t xml:space="preserve">in</w:t>
      </w:r>
      <w:r>
        <w:t xml:space="preserve"> </w:t>
      </w:r>
      <w:hyperlink w:anchor="ling-ex:1.41">
        <w:r>
          <w:rPr>
            <w:rStyle w:val="Hyperlink"/>
          </w:rPr>
          <w:t xml:space="preserve">(1.41)</w:t>
        </w:r>
      </w:hyperlink>
      <w:r>
        <w:t xml:space="preserve">, discussed in Chapter</w:t>
      </w:r>
      <w:r>
        <w:t xml:space="preserve"> </w:t>
      </w:r>
      <w:hyperlink w:anchor="sec:adverbials">
        <w:r>
          <w:rPr>
            <w:rStyle w:val="Hyperlink"/>
          </w:rPr>
          <w:t xml:space="preserve">6</w:t>
        </w:r>
      </w:hyperlink>
      <w:r>
        <w:t xml:space="preserve">. Also using adverbials, but of a completely different kind, are diatheses with depictive adverbials, like the anticausative with</w:t>
      </w:r>
      <w:r>
        <w:t xml:space="preserve"> </w:t>
      </w:r>
      <w:r>
        <w:rPr>
          <w:i/>
        </w:rPr>
        <w:t xml:space="preserve">gut</w:t>
      </w:r>
      <w:r>
        <w:t xml:space="preserve"> </w:t>
      </w:r>
      <w:r>
        <w:t xml:space="preserve">in</w:t>
      </w:r>
      <w:r>
        <w:t xml:space="preserve"> </w:t>
      </w:r>
      <w:hyperlink w:anchor="ling-ex:1.42">
        <w:r>
          <w:rPr>
            <w:rStyle w:val="Hyperlink"/>
          </w:rPr>
          <w:t xml:space="preserve">(1.42)</w:t>
        </w:r>
      </w:hyperlink>
      <w:r>
        <w:t xml:space="preserve">. Although these two kinds of adverbials occur in rather different kinds of diathesis, both phenomena are combined into the same chapter on adverbially marked diatheses.</w:t>
      </w:r>
    </w:p>
    <w:bookmarkEnd w:id="152"/>
    <w:bookmarkStart w:id="153" w:name="ling-ex:1.41"/>
    <w:tbl>
      <w:tblPr>
        <w:tblStyle w:val="Table"/>
        <w:tblW w:type="pct" w:w="0.0"/>
        <w:tblLook w:firstRow="0" w:lastRow="0" w:firstColumn="0" w:lastColumn="0" w:noHBand="0" w:noVBand="0"/>
      </w:tblPr>
      <w:tblGrid/>
      <w:tr>
        <w:tc>
          <w:p>
            <w:pPr>
              <w:pStyle w:val="Compact"/>
              <w:jc w:val="left"/>
            </w:pPr>
            <w:r>
              <w:t xml:space="preserve">(1.41)</w:t>
            </w:r>
          </w:p>
        </w:tc>
        <w:tc>
          <w:p>
            <w:pPr>
              <w:pStyle w:val="Compact"/>
              <w:jc w:val="left"/>
            </w:pPr>
            <w:r>
              <w:t xml:space="preserve">a.</w:t>
            </w:r>
          </w:p>
        </w:tc>
        <w:tc>
          <w:p>
            <w:pPr>
              <w:pStyle w:val="Compact"/>
              <w:jc w:val="left"/>
            </w:pPr>
            <w:r>
              <w:t xml:space="preserve">Ich habe in den Teich gefischt.</w:t>
            </w:r>
          </w:p>
        </w:tc>
      </w:tr>
      <w:tr>
        <w:tc>
          <w:p/>
        </w:tc>
        <w:tc>
          <w:p>
            <w:pPr>
              <w:pStyle w:val="Compact"/>
              <w:jc w:val="left"/>
            </w:pPr>
            <w:r>
              <w:t xml:space="preserve">b.</w:t>
            </w:r>
          </w:p>
        </w:tc>
        <w:tc>
          <w:p>
            <w:pPr>
              <w:pStyle w:val="Compact"/>
              <w:jc w:val="left"/>
            </w:pPr>
            <w:r>
              <w:t xml:space="preserve">Ich habe den Teich leergefischt.</w:t>
            </w:r>
          </w:p>
        </w:tc>
      </w:tr>
    </w:tbl>
    <w:bookmarkEnd w:id="153"/>
    <w:bookmarkStart w:id="154" w:name="ling-ex:1.42"/>
    <w:tbl>
      <w:tblPr>
        <w:tblStyle w:val="Table"/>
        <w:tblW w:type="pct" w:w="0.0"/>
        <w:tblLook w:firstRow="0" w:lastRow="0" w:firstColumn="0" w:lastColumn="0" w:noHBand="0" w:noVBand="0"/>
      </w:tblPr>
      <w:tblGrid/>
      <w:tr>
        <w:tc>
          <w:p>
            <w:pPr>
              <w:pStyle w:val="Compact"/>
              <w:jc w:val="left"/>
            </w:pPr>
            <w:r>
              <w:t xml:space="preserve">(1.42)</w:t>
            </w:r>
          </w:p>
        </w:tc>
        <w:tc>
          <w:p>
            <w:pPr>
              <w:pStyle w:val="Compact"/>
              <w:jc w:val="left"/>
            </w:pPr>
            <w:r>
              <w:t xml:space="preserve">a.</w:t>
            </w:r>
          </w:p>
        </w:tc>
        <w:tc>
          <w:p>
            <w:pPr>
              <w:pStyle w:val="Compact"/>
              <w:jc w:val="left"/>
            </w:pPr>
            <w:r>
              <w:t xml:space="preserve">Ich fahre den Lastwagen.</w:t>
            </w:r>
          </w:p>
        </w:tc>
      </w:tr>
      <w:tr>
        <w:tc>
          <w:p/>
        </w:tc>
        <w:tc>
          <w:p>
            <w:pPr>
              <w:pStyle w:val="Compact"/>
              <w:jc w:val="left"/>
            </w:pPr>
            <w:r>
              <w:t xml:space="preserve">b.</w:t>
            </w:r>
          </w:p>
        </w:tc>
        <w:tc>
          <w:p>
            <w:pPr>
              <w:pStyle w:val="Compact"/>
              <w:jc w:val="left"/>
            </w:pPr>
            <w:r>
              <w:t xml:space="preserve">Der Lastwagen fährt sich gut.</w:t>
            </w:r>
          </w:p>
        </w:tc>
      </w:tr>
    </w:tbl>
    <w:bookmarkEnd w:id="154"/>
    <w:bookmarkStart w:id="155" w:name="Xc742fbe4a82d9a948be4796c27cee24017d2014"/>
    <w:p>
      <w:pPr>
        <w:pStyle w:val="BodyText"/>
      </w:pPr>
      <w:r>
        <w:rPr>
          <w:vertAlign w:val="superscript"/>
        </w:rPr>
        <w:t xml:space="preserve">[1.71]</w:t>
      </w:r>
      <w:r>
        <w:t xml:space="preserve"> </w:t>
      </w:r>
      <w:r>
        <w:t xml:space="preserve">A large group of diatheses uses light verbs in combination with a non-finite form of the lexical verb. A somewhat surprising insight resulting is that light-verb diatheses always involve a role-change of the nominative subject.</w:t>
      </w:r>
    </w:p>
    <w:bookmarkEnd w:id="155"/>
    <w:bookmarkStart w:id="156" w:name="Xd827c0dc2f8b37e8b65db1aec37fa842c2534dd"/>
    <w:p>
      <w:pPr>
        <w:pStyle w:val="BodyText"/>
      </w:pPr>
      <w:r>
        <w:rPr>
          <w:vertAlign w:val="superscript"/>
        </w:rPr>
        <w:t xml:space="preserve">[1.72]</w:t>
      </w:r>
      <w:r>
        <w:t xml:space="preserve"> </w:t>
      </w:r>
      <w:r>
        <w:t xml:space="preserve">I distinguish four different kinds of light verb constructions, to be discussed in four different chapters. Chapter</w:t>
      </w:r>
      <w:r>
        <w:t xml:space="preserve"> </w:t>
      </w:r>
      <w:hyperlink w:anchor="sec:participle">
        <w:r>
          <w:rPr>
            <w:rStyle w:val="Hyperlink"/>
          </w:rPr>
          <w:t xml:space="preserve">7</w:t>
        </w:r>
      </w:hyperlink>
      <w:r>
        <w:t xml:space="preserve"> </w:t>
      </w:r>
      <w:r>
        <w:t xml:space="preserve">discusses light verb construction with participles, like the infamous</w:t>
      </w:r>
      <w:r>
        <w:t xml:space="preserve"> </w:t>
      </w:r>
      <w:r>
        <w:rPr>
          <w:i/>
        </w:rPr>
        <w:t xml:space="preserve">werden</w:t>
      </w:r>
      <w:r>
        <w:t xml:space="preserve"> </w:t>
      </w:r>
      <w:r>
        <w:t xml:space="preserve">passive</w:t>
      </w:r>
      <w:r>
        <w:t xml:space="preserve"> </w:t>
      </w:r>
      <w:hyperlink w:anchor="ling-ex:1.43">
        <w:r>
          <w:rPr>
            <w:rStyle w:val="Hyperlink"/>
          </w:rPr>
          <w:t xml:space="preserve">(1.43)</w:t>
        </w:r>
      </w:hyperlink>
      <w:r>
        <w:t xml:space="preserve">.</w:t>
      </w:r>
    </w:p>
    <w:bookmarkEnd w:id="156"/>
    <w:bookmarkStart w:id="157" w:name="ling-ex:1.43"/>
    <w:tbl>
      <w:tblPr>
        <w:tblStyle w:val="Table"/>
        <w:tblW w:type="pct" w:w="0.0"/>
        <w:tblLook w:firstRow="0" w:lastRow="0" w:firstColumn="0" w:lastColumn="0" w:noHBand="0" w:noVBand="0"/>
      </w:tblPr>
      <w:tblGrid/>
      <w:tr>
        <w:tc>
          <w:p>
            <w:pPr>
              <w:pStyle w:val="Compact"/>
              <w:jc w:val="left"/>
            </w:pPr>
            <w:r>
              <w:t xml:space="preserve">(1.43)</w:t>
            </w:r>
          </w:p>
        </w:tc>
        <w:tc>
          <w:p>
            <w:pPr>
              <w:pStyle w:val="Compact"/>
              <w:jc w:val="left"/>
            </w:pPr>
            <w:r>
              <w:t xml:space="preserve">a.</w:t>
            </w:r>
          </w:p>
        </w:tc>
        <w:tc>
          <w:p>
            <w:pPr>
              <w:pStyle w:val="Compact"/>
              <w:jc w:val="left"/>
            </w:pPr>
            <w:r>
              <w:t xml:space="preserve">Ich habe einen Brief geschrieben.</w:t>
            </w:r>
          </w:p>
        </w:tc>
      </w:tr>
      <w:tr>
        <w:tc>
          <w:p/>
        </w:tc>
        <w:tc>
          <w:p>
            <w:pPr>
              <w:pStyle w:val="Compact"/>
              <w:jc w:val="left"/>
            </w:pPr>
            <w:r>
              <w:t xml:space="preserve">b.</w:t>
            </w:r>
          </w:p>
        </w:tc>
        <w:tc>
          <w:p>
            <w:pPr>
              <w:pStyle w:val="Compact"/>
              <w:jc w:val="left"/>
            </w:pPr>
            <w:r>
              <w:t xml:space="preserve">Der Brief wurde geschrieben.</w:t>
            </w:r>
          </w:p>
        </w:tc>
      </w:tr>
    </w:tbl>
    <w:bookmarkEnd w:id="157"/>
    <w:bookmarkStart w:id="158" w:name="Xd685aac76c0f8fd73c7e9acc7a018a65cf9fd9b"/>
    <w:p>
      <w:pPr>
        <w:pStyle w:val="BodyText"/>
      </w:pPr>
      <w:r>
        <w:rPr>
          <w:vertAlign w:val="superscript"/>
        </w:rPr>
        <w:t xml:space="preserve">[1.73]</w:t>
      </w:r>
      <w:r>
        <w:t xml:space="preserve"> </w:t>
      </w:r>
      <w:r>
        <w:t xml:space="preserve">The next three chapters describe different combinations of light verbs with lexical verbs in the infinitive. Chapter</w:t>
      </w:r>
      <w:r>
        <w:t xml:space="preserve"> </w:t>
      </w:r>
      <w:hyperlink w:anchor="sec:infinitive">
        <w:r>
          <w:rPr>
            <w:rStyle w:val="Hyperlink"/>
          </w:rPr>
          <w:t xml:space="preserve">8</w:t>
        </w:r>
      </w:hyperlink>
      <w:r>
        <w:t xml:space="preserve"> </w:t>
      </w:r>
      <w:r>
        <w:t xml:space="preserve">discusses light verbs with straight infinitives, like the</w:t>
      </w:r>
      <w:r>
        <w:t xml:space="preserve"> </w:t>
      </w:r>
      <w:r>
        <w:rPr>
          <w:i/>
        </w:rPr>
        <w:t xml:space="preserve">lassen</w:t>
      </w:r>
      <w:r>
        <w:t xml:space="preserve"> </w:t>
      </w:r>
      <w:r>
        <w:t xml:space="preserve">causative</w:t>
      </w:r>
      <w:r>
        <w:t xml:space="preserve"> </w:t>
      </w:r>
      <w:hyperlink w:anchor="ling-ex:1.44">
        <w:r>
          <w:rPr>
            <w:rStyle w:val="Hyperlink"/>
          </w:rPr>
          <w:t xml:space="preserve">(1.44)</w:t>
        </w:r>
      </w:hyperlink>
      <w:r>
        <w:t xml:space="preserve">.</w:t>
      </w:r>
    </w:p>
    <w:bookmarkEnd w:id="158"/>
    <w:bookmarkStart w:id="159" w:name="ling-ex:1.44"/>
    <w:tbl>
      <w:tblPr>
        <w:tblStyle w:val="Table"/>
        <w:tblW w:type="pct" w:w="0.0"/>
        <w:tblLook w:firstRow="0" w:lastRow="0" w:firstColumn="0" w:lastColumn="0" w:noHBand="0" w:noVBand="0"/>
      </w:tblPr>
      <w:tblGrid/>
      <w:tr>
        <w:tc>
          <w:p>
            <w:pPr>
              <w:pStyle w:val="Compact"/>
              <w:jc w:val="left"/>
            </w:pPr>
            <w:r>
              <w:t xml:space="preserve">(1.44)</w:t>
            </w:r>
          </w:p>
        </w:tc>
        <w:tc>
          <w:p>
            <w:pPr>
              <w:pStyle w:val="Compact"/>
              <w:jc w:val="left"/>
            </w:pPr>
            <w:r>
              <w:t xml:space="preserve">a.</w:t>
            </w:r>
          </w:p>
        </w:tc>
        <w:tc>
          <w:p>
            <w:pPr>
              <w:pStyle w:val="Compact"/>
              <w:jc w:val="left"/>
            </w:pPr>
            <w:r>
              <w:t xml:space="preserve">Ich wasche meine Kleider.</w:t>
            </w:r>
          </w:p>
        </w:tc>
      </w:tr>
      <w:tr>
        <w:tc>
          <w:p/>
        </w:tc>
        <w:tc>
          <w:p>
            <w:pPr>
              <w:pStyle w:val="Compact"/>
              <w:jc w:val="left"/>
            </w:pPr>
            <w:r>
              <w:t xml:space="preserve">b.</w:t>
            </w:r>
          </w:p>
        </w:tc>
        <w:tc>
          <w:p>
            <w:pPr>
              <w:pStyle w:val="Compact"/>
              <w:jc w:val="left"/>
            </w:pPr>
            <w:r>
              <w:t xml:space="preserve">Sie lässt mich meine Kleider waschen.</w:t>
            </w:r>
          </w:p>
        </w:tc>
      </w:tr>
    </w:tbl>
    <w:bookmarkEnd w:id="159"/>
    <w:bookmarkStart w:id="160" w:name="Xdf8626174a216d76ce8d4583ce773640469c4ee"/>
    <w:p>
      <w:pPr>
        <w:pStyle w:val="BodyText"/>
      </w:pPr>
      <w:r>
        <w:rPr>
          <w:vertAlign w:val="superscript"/>
        </w:rPr>
        <w:t xml:space="preserve">[1.74]</w:t>
      </w:r>
      <w:r>
        <w:t xml:space="preserve"> </w:t>
      </w:r>
      <w:r>
        <w:t xml:space="preserve">Chapter</w:t>
      </w:r>
      <w:r>
        <w:t xml:space="preserve"> </w:t>
      </w:r>
      <w:hyperlink w:anchor="sec:zuinfinitive">
        <w:r>
          <w:rPr>
            <w:rStyle w:val="Hyperlink"/>
          </w:rPr>
          <w:t xml:space="preserve">9</w:t>
        </w:r>
      </w:hyperlink>
      <w:r>
        <w:t xml:space="preserve"> </w:t>
      </w:r>
      <w:r>
        <w:t xml:space="preserve">investigates light verbs with</w:t>
      </w:r>
      <w:r>
        <w:t xml:space="preserve"> </w:t>
      </w:r>
      <w:r>
        <w:rPr>
          <w:i/>
        </w:rPr>
        <w:t xml:space="preserve">zu</w:t>
      </w:r>
      <w:r>
        <w:t xml:space="preserve"> </w:t>
      </w:r>
      <w:r>
        <w:t xml:space="preserve">plus infinitive, like the</w:t>
      </w:r>
      <w:r>
        <w:t xml:space="preserve"> </w:t>
      </w:r>
      <w:r>
        <w:rPr>
          <w:i/>
        </w:rPr>
        <w:t xml:space="preserve">sein</w:t>
      </w:r>
      <w:r>
        <w:t xml:space="preserve"> </w:t>
      </w:r>
      <w:r>
        <w:t xml:space="preserve">anticausative</w:t>
      </w:r>
      <w:r>
        <w:t xml:space="preserve"> </w:t>
      </w:r>
      <w:hyperlink w:anchor="ling-ex:1.45">
        <w:r>
          <w:rPr>
            <w:rStyle w:val="Hyperlink"/>
          </w:rPr>
          <w:t xml:space="preserve">(1.45)</w:t>
        </w:r>
      </w:hyperlink>
      <w:r>
        <w:t xml:space="preserve">. And finally, Chapter</w:t>
      </w:r>
      <w:r>
        <w:t xml:space="preserve"> </w:t>
      </w:r>
      <w:hyperlink w:anchor="sec:zuminfinitive">
        <w:r>
          <w:rPr>
            <w:rStyle w:val="Hyperlink"/>
          </w:rPr>
          <w:t xml:space="preserve">10</w:t>
        </w:r>
      </w:hyperlink>
      <w:r>
        <w:t xml:space="preserve"> </w:t>
      </w:r>
      <w:r>
        <w:t xml:space="preserve">looks at the combinations with</w:t>
      </w:r>
      <w:r>
        <w:t xml:space="preserve"> </w:t>
      </w:r>
      <w:r>
        <w:rPr>
          <w:i/>
        </w:rPr>
        <w:t xml:space="preserve">zum</w:t>
      </w:r>
      <w:r>
        <w:t xml:space="preserve"> </w:t>
      </w:r>
      <w:r>
        <w:t xml:space="preserve">plus infinitive, like the</w:t>
      </w:r>
      <w:r>
        <w:t xml:space="preserve"> </w:t>
      </w:r>
      <w:r>
        <w:rPr>
          <w:i/>
        </w:rPr>
        <w:t xml:space="preserve">bringen</w:t>
      </w:r>
      <w:r>
        <w:t xml:space="preserve"> </w:t>
      </w:r>
      <w:r>
        <w:t xml:space="preserve">causative</w:t>
      </w:r>
      <w:r>
        <w:t xml:space="preserve"> </w:t>
      </w:r>
      <w:hyperlink w:anchor="ling-ex:1.46">
        <w:r>
          <w:rPr>
            <w:rStyle w:val="Hyperlink"/>
          </w:rPr>
          <w:t xml:space="preserve">(1.46)</w:t>
        </w:r>
      </w:hyperlink>
      <w:r>
        <w:t xml:space="preserve">.</w:t>
      </w:r>
    </w:p>
    <w:bookmarkEnd w:id="160"/>
    <w:bookmarkStart w:id="161" w:name="ling-ex:1.45"/>
    <w:tbl>
      <w:tblPr>
        <w:tblStyle w:val="Table"/>
        <w:tblW w:type="pct" w:w="0.0"/>
        <w:tblLook w:firstRow="0" w:lastRow="0" w:firstColumn="0" w:lastColumn="0" w:noHBand="0" w:noVBand="0"/>
      </w:tblPr>
      <w:tblGrid/>
      <w:tr>
        <w:tc>
          <w:p>
            <w:pPr>
              <w:pStyle w:val="Compact"/>
              <w:jc w:val="left"/>
            </w:pPr>
            <w:r>
              <w:t xml:space="preserve">(1.45)</w:t>
            </w:r>
          </w:p>
        </w:tc>
        <w:tc>
          <w:p>
            <w:pPr>
              <w:pStyle w:val="Compact"/>
              <w:jc w:val="left"/>
            </w:pPr>
            <w:r>
              <w:t xml:space="preserve">a.</w:t>
            </w:r>
          </w:p>
        </w:tc>
        <w:tc>
          <w:p>
            <w:pPr>
              <w:pStyle w:val="Compact"/>
              <w:jc w:val="left"/>
            </w:pPr>
            <w:r>
              <w:t xml:space="preserve">Ich führe einen Hund an der Leine.</w:t>
            </w:r>
          </w:p>
        </w:tc>
      </w:tr>
      <w:tr>
        <w:tc>
          <w:p/>
        </w:tc>
        <w:tc>
          <w:p>
            <w:pPr>
              <w:pStyle w:val="Compact"/>
              <w:jc w:val="left"/>
            </w:pPr>
            <w:r>
              <w:t xml:space="preserve">b.</w:t>
            </w:r>
          </w:p>
        </w:tc>
        <w:tc>
          <w:p>
            <w:pPr>
              <w:pStyle w:val="Compact"/>
              <w:jc w:val="left"/>
            </w:pPr>
            <w:r>
              <w:t xml:space="preserve">Ein Hund ist an der Leine zu führen.</w:t>
            </w:r>
          </w:p>
        </w:tc>
      </w:tr>
    </w:tbl>
    <w:bookmarkEnd w:id="161"/>
    <w:bookmarkStart w:id="162" w:name="ling-ex:1.46"/>
    <w:tbl>
      <w:tblPr>
        <w:tblStyle w:val="Table"/>
        <w:tblW w:type="pct" w:w="0.0"/>
        <w:tblLook w:firstRow="0" w:lastRow="0" w:firstColumn="0" w:lastColumn="0" w:noHBand="0" w:noVBand="0"/>
      </w:tblPr>
      <w:tblGrid/>
      <w:tr>
        <w:tc>
          <w:p>
            <w:pPr>
              <w:pStyle w:val="Compact"/>
              <w:jc w:val="left"/>
            </w:pPr>
            <w:r>
              <w:t xml:space="preserve">(1.46)</w:t>
            </w:r>
          </w:p>
        </w:tc>
        <w:tc>
          <w:p>
            <w:pPr>
              <w:pStyle w:val="Compact"/>
              <w:jc w:val="left"/>
            </w:pPr>
            <w:r>
              <w:t xml:space="preserve">a.</w:t>
            </w:r>
          </w:p>
        </w:tc>
        <w:tc>
          <w:p>
            <w:pPr>
              <w:pStyle w:val="Compact"/>
              <w:jc w:val="left"/>
            </w:pPr>
            <w:r>
              <w:t xml:space="preserve">Ich weine.</w:t>
            </w:r>
          </w:p>
        </w:tc>
      </w:tr>
      <w:tr>
        <w:tc>
          <w:p/>
        </w:tc>
        <w:tc>
          <w:p>
            <w:pPr>
              <w:pStyle w:val="Compact"/>
              <w:jc w:val="left"/>
            </w:pPr>
            <w:r>
              <w:t xml:space="preserve">b.</w:t>
            </w:r>
          </w:p>
        </w:tc>
        <w:tc>
          <w:p>
            <w:pPr>
              <w:pStyle w:val="Compact"/>
              <w:jc w:val="left"/>
            </w:pPr>
            <w:r>
              <w:t xml:space="preserve">Sie bringt mich zum Weinen.</w:t>
            </w:r>
          </w:p>
        </w:tc>
      </w:tr>
    </w:tbl>
    <w:bookmarkEnd w:id="162"/>
    <w:bookmarkEnd w:id="163"/>
    <w:bookmarkStart w:id="172" w:name="stacking-of-diatheses"/>
    <w:p>
      <w:pPr>
        <w:pStyle w:val="Heading3"/>
      </w:pPr>
      <w:r>
        <w:rPr>
          <w:rStyle w:val="SectionNumber"/>
        </w:rPr>
        <w:t xml:space="preserve">1.5.2</w:t>
      </w:r>
      <w:r>
        <w:tab/>
      </w:r>
      <w:r>
        <w:t xml:space="preserve">Stacking of diatheses</w:t>
      </w:r>
    </w:p>
    <w:bookmarkStart w:id="164" w:name="X6d76fc750f3e6197a76be52a5cc4edc512ac59c"/>
    <w:p>
      <w:pPr>
        <w:pStyle w:val="FirstParagraph"/>
      </w:pPr>
      <w:r>
        <w:rPr>
          <w:vertAlign w:val="superscript"/>
        </w:rPr>
        <w:t xml:space="preserve">[1.75]</w:t>
      </w:r>
      <w:r>
        <w:t xml:space="preserve"> </w:t>
      </w:r>
      <w:r>
        <w:t xml:space="preserve">Different diatheses can be applied one after the other, forming</w:t>
      </w:r>
      <w:r>
        <w:t xml:space="preserve"> </w:t>
      </w:r>
      <w:r>
        <w:rPr>
          <w:smallCaps/>
        </w:rPr>
        <w:t xml:space="preserve">stacks</w:t>
      </w:r>
      <w:r>
        <w:t xml:space="preserve"> </w:t>
      </w:r>
      <w:r>
        <w:t xml:space="preserve">of diatheses. Such stacked diatheses can lead to convoluted role-remappings. A beautiful example of such stacking of diatheses is given by Dixon</w:t>
      </w:r>
      <w:r>
        <w:t xml:space="preserve"> </w:t>
      </w:r>
      <w:r>
        <w:t xml:space="preserve">(</w:t>
      </w:r>
      <w:hyperlink w:anchor="ref-dixon2014">
        <w:r>
          <w:rPr>
            <w:rStyle w:val="Hyperlink"/>
          </w:rPr>
          <w:t xml:space="preserve">2014</w:t>
        </w:r>
      </w:hyperlink>
      <w:r>
        <w:t xml:space="preserve">: 252)</w:t>
      </w:r>
      <w:r>
        <w:t xml:space="preserve"> </w:t>
      </w:r>
      <w:r>
        <w:t xml:space="preserve">for the Amazonian language Paumarí. Here, the root</w:t>
      </w:r>
      <w:r>
        <w:t xml:space="preserve"> </w:t>
      </w:r>
      <w:r>
        <w:rPr>
          <w:i/>
        </w:rPr>
        <w:t xml:space="preserve">noki-</w:t>
      </w:r>
      <w:r>
        <w:t xml:space="preserve"> </w:t>
      </w:r>
      <w:r>
        <w:t xml:space="preserve">‘</w:t>
      </w:r>
      <w:r>
        <w:t xml:space="preserve">to see</w:t>
      </w:r>
      <w:r>
        <w:t xml:space="preserve">’</w:t>
      </w:r>
      <w:r>
        <w:t xml:space="preserve"> </w:t>
      </w:r>
      <w:r>
        <w:t xml:space="preserve">is transparently related to the meaning</w:t>
      </w:r>
      <w:r>
        <w:t xml:space="preserve"> </w:t>
      </w:r>
      <w:r>
        <w:t xml:space="preserve">‘</w:t>
      </w:r>
      <w:r>
        <w:t xml:space="preserve">to show</w:t>
      </w:r>
      <w:r>
        <w:t xml:space="preserve">’</w:t>
      </w:r>
      <w:r>
        <w:t xml:space="preserve"> </w:t>
      </w:r>
      <w:r>
        <w:t xml:space="preserve">through a series of derivational diatheses, viz. </w:t>
      </w:r>
      <w:r>
        <w:rPr>
          <w:i/>
        </w:rPr>
        <w:t xml:space="preserve">noki-a-</w:t>
      </w:r>
      <w:r>
        <w:t xml:space="preserve"> </w:t>
      </w:r>
      <w:r>
        <w:t xml:space="preserve">‘</w:t>
      </w:r>
      <w:r>
        <w:t xml:space="preserve">to be visible</w:t>
      </w:r>
      <w:r>
        <w:t xml:space="preserve">’</w:t>
      </w:r>
      <w:r>
        <w:t xml:space="preserve">,</w:t>
      </w:r>
      <w:r>
        <w:t xml:space="preserve"> </w:t>
      </w:r>
      <w:r>
        <w:rPr>
          <w:i/>
        </w:rPr>
        <w:t xml:space="preserve">na-noki-a-</w:t>
      </w:r>
      <w:r>
        <w:t xml:space="preserve"> </w:t>
      </w:r>
      <w:r>
        <w:t xml:space="preserve">‘</w:t>
      </w:r>
      <w:r>
        <w:t xml:space="preserve">to become visible</w:t>
      </w:r>
      <w:r>
        <w:t xml:space="preserve">’</w:t>
      </w:r>
      <w:r>
        <w:t xml:space="preserve">, and finally</w:t>
      </w:r>
      <w:r>
        <w:t xml:space="preserve"> </w:t>
      </w:r>
      <w:r>
        <w:rPr>
          <w:i/>
        </w:rPr>
        <w:t xml:space="preserve">na-noki-a-hi-</w:t>
      </w:r>
      <w:r>
        <w:t xml:space="preserve"> </w:t>
      </w:r>
      <w:r>
        <w:t xml:space="preserve">‘</w:t>
      </w:r>
      <w:r>
        <w:t xml:space="preserve">to make become visible</w:t>
      </w:r>
      <w:r>
        <w:t xml:space="preserve">’</w:t>
      </w:r>
      <w:r>
        <w:t xml:space="preserve"> </w:t>
      </w:r>
      <w:r>
        <w:t xml:space="preserve">i.e. </w:t>
      </w:r>
      <w:r>
        <w:t xml:space="preserve">‘</w:t>
      </w:r>
      <w:r>
        <w:t xml:space="preserve">to show</w:t>
      </w:r>
      <w:r>
        <w:t xml:space="preserve">’</w:t>
      </w:r>
      <w:r>
        <w:t xml:space="preserve">.</w:t>
      </w:r>
    </w:p>
    <w:bookmarkEnd w:id="164"/>
    <w:bookmarkStart w:id="165" w:name="X7f73b09479e28208d3118ba2c02f00b94888893"/>
    <w:p>
      <w:pPr>
        <w:pStyle w:val="BodyText"/>
      </w:pPr>
      <w:r>
        <w:rPr>
          <w:vertAlign w:val="superscript"/>
        </w:rPr>
        <w:t xml:space="preserve">[1.76]</w:t>
      </w:r>
      <w:r>
        <w:t xml:space="preserve"> </w:t>
      </w:r>
      <w:r>
        <w:t xml:space="preserve">German does not have that many morphologically bound mechanisms for diathesis, though there are incidental examples that come close. For example, the verb</w:t>
      </w:r>
      <w:r>
        <w:t xml:space="preserve"> </w:t>
      </w:r>
      <w:r>
        <w:rPr>
          <w:i/>
        </w:rPr>
        <w:t xml:space="preserve">liegen</w:t>
      </w:r>
      <w:r>
        <w:t xml:space="preserve"> </w:t>
      </w:r>
      <w:r>
        <w:t xml:space="preserve">‘</w:t>
      </w:r>
      <w:r>
        <w:t xml:space="preserve">to lie</w:t>
      </w:r>
      <w:r>
        <w:t xml:space="preserve">’</w:t>
      </w:r>
      <w:r>
        <w:t xml:space="preserve"> </w:t>
      </w:r>
      <w:r>
        <w:t xml:space="preserve">changes with ablaut to</w:t>
      </w:r>
      <w:r>
        <w:t xml:space="preserve"> </w:t>
      </w:r>
      <w:r>
        <w:rPr>
          <w:i/>
        </w:rPr>
        <w:t xml:space="preserve">legen</w:t>
      </w:r>
      <w:r>
        <w:t xml:space="preserve"> </w:t>
      </w:r>
      <w:r>
        <w:t xml:space="preserve">‘</w:t>
      </w:r>
      <w:r>
        <w:t xml:space="preserve">to lay</w:t>
      </w:r>
      <w:r>
        <w:t xml:space="preserve">’</w:t>
      </w:r>
      <w:r>
        <w:t xml:space="preserve"> </w:t>
      </w:r>
      <w:r>
        <w:t xml:space="preserve">(see Section </w:t>
      </w:r>
      <w:hyperlink w:anchor="sec:case-umlaut-causative">
        <w:r>
          <w:rPr>
            <w:rStyle w:val="Hyperlink"/>
          </w:rPr>
          <w:t xml:space="preserve">2.6.3</w:t>
        </w:r>
      </w:hyperlink>
      <w:r>
        <w:t xml:space="preserve">), which in turn can take a preverb to form</w:t>
      </w:r>
      <w:r>
        <w:t xml:space="preserve"> </w:t>
      </w:r>
      <w:r>
        <w:rPr>
          <w:i/>
        </w:rPr>
        <w:t xml:space="preserve">be-legen</w:t>
      </w:r>
      <w:r>
        <w:t xml:space="preserve"> </w:t>
      </w:r>
      <w:r>
        <w:t xml:space="preserve">‘</w:t>
      </w:r>
      <w:r>
        <w:t xml:space="preserve">to cover</w:t>
      </w:r>
      <w:r>
        <w:t xml:space="preserve">’</w:t>
      </w:r>
      <w:r>
        <w:t xml:space="preserve"> </w:t>
      </w:r>
      <w:r>
        <w:t xml:space="preserve">(see Section </w:t>
      </w:r>
      <w:hyperlink w:anchor="sec:preverb-applicative-antipassive">
        <w:r>
          <w:rPr>
            <w:rStyle w:val="Hyperlink"/>
          </w:rPr>
          <w:t xml:space="preserve">5.9.3</w:t>
        </w:r>
      </w:hyperlink>
      <w:r>
        <w:t xml:space="preserve">). However, when the perspective is broadened beyond bound morphology and all different kinds of German diatheses are considered, then it turns out that stacking of diatheses is extremely widespread.</w:t>
      </w:r>
    </w:p>
    <w:bookmarkEnd w:id="165"/>
    <w:bookmarkStart w:id="166" w:name="X27d90977c9338b4c227322e6a8b4dbf74d29501"/>
    <w:p>
      <w:pPr>
        <w:pStyle w:val="BodyText"/>
      </w:pPr>
      <w:r>
        <w:rPr>
          <w:vertAlign w:val="superscript"/>
        </w:rPr>
        <w:t xml:space="preserve">[1.77]</w:t>
      </w:r>
      <w:r>
        <w:t xml:space="preserve"> </w:t>
      </w:r>
      <w:r>
        <w:t xml:space="preserve">In many cases, the different steps in a stack can be easily disentangled by carefully observing the formal marking of the diathesis. For example, the construction in</w:t>
      </w:r>
      <w:r>
        <w:t xml:space="preserve"> </w:t>
      </w:r>
      <w:hyperlink w:anchor="ling-ex:1.47">
        <w:r>
          <w:rPr>
            <w:rStyle w:val="Hyperlink"/>
          </w:rPr>
          <w:t xml:space="preserve">(1.47 c)</w:t>
        </w:r>
      </w:hyperlink>
      <w:r>
        <w:t xml:space="preserve"> </w:t>
      </w:r>
      <w:r>
        <w:t xml:space="preserve">includes both a preverb</w:t>
      </w:r>
      <w:r>
        <w:t xml:space="preserve"> </w:t>
      </w:r>
      <w:r>
        <w:rPr>
          <w:i/>
        </w:rPr>
        <w:t xml:space="preserve">be-</w:t>
      </w:r>
      <w:r>
        <w:t xml:space="preserve"> </w:t>
      </w:r>
      <w:r>
        <w:t xml:space="preserve">and a reflexive pronoun</w:t>
      </w:r>
      <w:r>
        <w:t xml:space="preserve"> </w:t>
      </w:r>
      <w:r>
        <w:rPr>
          <w:i/>
        </w:rPr>
        <w:t xml:space="preserve">sich</w:t>
      </w:r>
      <w:r>
        <w:t xml:space="preserve"> </w:t>
      </w:r>
      <w:r>
        <w:t xml:space="preserve">and it turns out that these are applied in turn to make a stack of two diatheses. Starting with the verb</w:t>
      </w:r>
      <w:r>
        <w:t xml:space="preserve"> </w:t>
      </w:r>
      <w:r>
        <w:rPr>
          <w:i/>
        </w:rPr>
        <w:t xml:space="preserve">antworten</w:t>
      </w:r>
      <w:r>
        <w:t xml:space="preserve"> </w:t>
      </w:r>
      <w:r>
        <w:t xml:space="preserve">‘</w:t>
      </w:r>
      <w:r>
        <w:t xml:space="preserve">to answer</w:t>
      </w:r>
      <w:r>
        <w:t xml:space="preserve">’</w:t>
      </w:r>
      <w:r>
        <w:t xml:space="preserve"> </w:t>
      </w:r>
      <w:r>
        <w:t xml:space="preserve">with a governed preposition</w:t>
      </w:r>
      <w:r>
        <w:t xml:space="preserve"> </w:t>
      </w:r>
      <w:r>
        <w:rPr>
          <w:i/>
        </w:rPr>
        <w:t xml:space="preserve">auf</w:t>
      </w:r>
      <w:r>
        <w:t xml:space="preserve"> </w:t>
      </w:r>
      <w:hyperlink w:anchor="ling-ex:1.47">
        <w:r>
          <w:rPr>
            <w:rStyle w:val="Hyperlink"/>
          </w:rPr>
          <w:t xml:space="preserve">(1.47 a)</w:t>
        </w:r>
      </w:hyperlink>
      <w:r>
        <w:t xml:space="preserve">, the preverb</w:t>
      </w:r>
      <w:r>
        <w:t xml:space="preserve"> </w:t>
      </w:r>
      <w:r>
        <w:rPr>
          <w:i/>
        </w:rPr>
        <w:t xml:space="preserve">be-</w:t>
      </w:r>
      <w:r>
        <w:t xml:space="preserve"> </w:t>
      </w:r>
      <w:r>
        <w:t xml:space="preserve">changes the prepositional phrase to an accusative</w:t>
      </w:r>
      <w:r>
        <w:t xml:space="preserve"> </w:t>
      </w:r>
      <w:hyperlink w:anchor="ling-ex:1.47">
        <w:r>
          <w:rPr>
            <w:rStyle w:val="Hyperlink"/>
          </w:rPr>
          <w:t xml:space="preserve">(1.47 b)</w:t>
        </w:r>
      </w:hyperlink>
      <w:r>
        <w:t xml:space="preserve">, see Section </w:t>
      </w:r>
      <w:hyperlink w:anchor="sec:preverb-applicative">
        <w:r>
          <w:rPr>
            <w:rStyle w:val="Hyperlink"/>
          </w:rPr>
          <w:t xml:space="preserve">5.8.8</w:t>
        </w:r>
      </w:hyperlink>
      <w:r>
        <w:t xml:space="preserve">. Subsequently, the reflexive anticausative turns the accusative into a nominative and drops the nominative agent</w:t>
      </w:r>
      <w:r>
        <w:t xml:space="preserve"> </w:t>
      </w:r>
      <w:hyperlink w:anchor="ling-ex:1.47">
        <w:r>
          <w:rPr>
            <w:rStyle w:val="Hyperlink"/>
          </w:rPr>
          <w:t xml:space="preserve">(1.47 c)</w:t>
        </w:r>
      </w:hyperlink>
      <w:r>
        <w:t xml:space="preserve">, see Section </w:t>
      </w:r>
      <w:hyperlink w:anchor="sec:reflexive-anticausative">
        <w:r>
          <w:rPr>
            <w:rStyle w:val="Hyperlink"/>
          </w:rPr>
          <w:t xml:space="preserve">4.5.2</w:t>
        </w:r>
      </w:hyperlink>
      <w:r>
        <w:t xml:space="preserve">.</w:t>
      </w:r>
    </w:p>
    <w:bookmarkEnd w:id="166"/>
    <w:bookmarkStart w:id="167" w:name="ling-ex:1.47"/>
    <w:tbl>
      <w:tblPr>
        <w:tblStyle w:val="Table"/>
        <w:tblW w:type="pct" w:w="0.0"/>
        <w:tblLook w:firstRow="0" w:lastRow="0" w:firstColumn="0" w:lastColumn="0" w:noHBand="0" w:noVBand="0"/>
      </w:tblPr>
      <w:tblGrid/>
      <w:tr>
        <w:tc>
          <w:p>
            <w:pPr>
              <w:pStyle w:val="Compact"/>
              <w:jc w:val="left"/>
            </w:pPr>
            <w:r>
              <w:t xml:space="preserve">(1.47)</w:t>
            </w:r>
          </w:p>
        </w:tc>
        <w:tc>
          <w:p>
            <w:pPr>
              <w:pStyle w:val="Compact"/>
              <w:jc w:val="left"/>
            </w:pPr>
            <w:r>
              <w:t xml:space="preserve">a.</w:t>
            </w:r>
          </w:p>
        </w:tc>
        <w:tc>
          <w:p>
            <w:pPr>
              <w:pStyle w:val="Compact"/>
              <w:jc w:val="left"/>
            </w:pPr>
            <w:r>
              <w:t xml:space="preserve">Der Lehrer antwortet auf deine Frage.</w:t>
            </w:r>
          </w:p>
        </w:tc>
      </w:tr>
      <w:tr>
        <w:tc>
          <w:p/>
        </w:tc>
        <w:tc>
          <w:p>
            <w:pPr>
              <w:pStyle w:val="Compact"/>
              <w:jc w:val="left"/>
            </w:pPr>
            <w:r>
              <w:t xml:space="preserve">b.</w:t>
            </w:r>
          </w:p>
        </w:tc>
        <w:tc>
          <w:p>
            <w:pPr>
              <w:pStyle w:val="Compact"/>
              <w:jc w:val="left"/>
            </w:pPr>
            <w:r>
              <w:t xml:space="preserve">Der Lehrer beantwortet deine Frage.</w:t>
            </w:r>
          </w:p>
        </w:tc>
      </w:tr>
      <w:tr>
        <w:tc>
          <w:p/>
        </w:tc>
        <w:tc>
          <w:p>
            <w:pPr>
              <w:pStyle w:val="Compact"/>
              <w:jc w:val="left"/>
            </w:pPr>
            <w:r>
              <w:t xml:space="preserve">c.</w:t>
            </w:r>
          </w:p>
        </w:tc>
        <w:tc>
          <w:p>
            <w:pPr>
              <w:pStyle w:val="Compact"/>
              <w:jc w:val="left"/>
            </w:pPr>
            <w:r>
              <w:t xml:space="preserve">Deine Frage beantwortet sich von selbst.</w:t>
            </w:r>
          </w:p>
        </w:tc>
      </w:tr>
    </w:tbl>
    <w:bookmarkEnd w:id="167"/>
    <w:bookmarkStart w:id="168" w:name="X45bc4ea052571c7efbd03b46e334366744e799d"/>
    <w:p>
      <w:pPr>
        <w:pStyle w:val="BodyText"/>
      </w:pPr>
      <w:r>
        <w:rPr>
          <w:vertAlign w:val="superscript"/>
        </w:rPr>
        <w:t xml:space="preserve">[1.78]</w:t>
      </w:r>
      <w:r>
        <w:t xml:space="preserve"> </w:t>
      </w:r>
      <w:r>
        <w:t xml:space="preserve">With unmarked (</w:t>
      </w:r>
      <w:r>
        <w:t xml:space="preserve">‘</w:t>
      </w:r>
      <w:r>
        <w:t xml:space="preserve">covert</w:t>
      </w:r>
      <w:r>
        <w:t xml:space="preserve">’</w:t>
      </w:r>
      <w:r>
        <w:t xml:space="preserve">) diatheses such stacks can sometimes be tricky to tease apart. As an example, consider the arguably somewhat artificially constructed example in</w:t>
      </w:r>
      <w:r>
        <w:t xml:space="preserve"> </w:t>
      </w:r>
      <w:hyperlink w:anchor="ling-ex:1.48">
        <w:r>
          <w:rPr>
            <w:rStyle w:val="Hyperlink"/>
          </w:rPr>
          <w:t xml:space="preserve">(1.48)</w:t>
        </w:r>
      </w:hyperlink>
      <w:r>
        <w:t xml:space="preserve"> </w:t>
      </w:r>
      <w:r>
        <w:t xml:space="preserve">using the verb</w:t>
      </w:r>
      <w:r>
        <w:t xml:space="preserve"> </w:t>
      </w:r>
      <w:r>
        <w:rPr>
          <w:i/>
        </w:rPr>
        <w:t xml:space="preserve">schneiden</w:t>
      </w:r>
      <w:r>
        <w:t xml:space="preserve"> </w:t>
      </w:r>
      <w:r>
        <w:t xml:space="preserve">‘</w:t>
      </w:r>
      <w:r>
        <w:t xml:space="preserve">to cut</w:t>
      </w:r>
      <w:r>
        <w:t xml:space="preserve">’</w:t>
      </w:r>
      <w:r>
        <w:t xml:space="preserve">. It starts off in</w:t>
      </w:r>
      <w:r>
        <w:t xml:space="preserve"> </w:t>
      </w:r>
      <w:hyperlink w:anchor="ling-ex:1.48">
        <w:r>
          <w:rPr>
            <w:rStyle w:val="Hyperlink"/>
          </w:rPr>
          <w:t xml:space="preserve">(1.48 a)</w:t>
        </w:r>
      </w:hyperlink>
      <w:r>
        <w:t xml:space="preserve"> </w:t>
      </w:r>
      <w:r>
        <w:t xml:space="preserve">as a basic transitive construction with a nominative and accusative argument. Yet, after various twists and turns it ends up on</w:t>
      </w:r>
      <w:r>
        <w:t xml:space="preserve"> </w:t>
      </w:r>
      <w:hyperlink w:anchor="ling-ex:1.48">
        <w:r>
          <w:rPr>
            <w:rStyle w:val="Hyperlink"/>
          </w:rPr>
          <w:t xml:space="preserve">(1.48 g)</w:t>
        </w:r>
      </w:hyperlink>
      <w:r>
        <w:t xml:space="preserve"> </w:t>
      </w:r>
      <w:r>
        <w:t xml:space="preserve">with a nominative, two accusatives, a dative and an obligatory locational prepositional phrase.</w:t>
      </w:r>
    </w:p>
    <w:bookmarkEnd w:id="168"/>
    <w:bookmarkStart w:id="169" w:name="ling-ex:1.48"/>
    <w:tbl>
      <w:tblPr>
        <w:tblStyle w:val="Table"/>
        <w:tblW w:type="pct" w:w="0.0"/>
        <w:tblLook w:firstRow="0" w:lastRow="0" w:firstColumn="0" w:lastColumn="0" w:noHBand="0" w:noVBand="0"/>
      </w:tblPr>
      <w:tblGrid/>
      <w:tr>
        <w:tc>
          <w:p>
            <w:pPr>
              <w:pStyle w:val="Compact"/>
              <w:jc w:val="left"/>
            </w:pPr>
            <w:r>
              <w:t xml:space="preserve">(1.48)</w:t>
            </w:r>
          </w:p>
        </w:tc>
        <w:tc>
          <w:p>
            <w:pPr>
              <w:pStyle w:val="Compact"/>
              <w:jc w:val="left"/>
            </w:pPr>
            <w:r>
              <w:t xml:space="preserve">a.</w:t>
            </w:r>
          </w:p>
        </w:tc>
        <w:tc>
          <w:p>
            <w:pPr>
              <w:pStyle w:val="Compact"/>
              <w:jc w:val="left"/>
            </w:pPr>
            <w:r>
              <w:t xml:space="preserve">Der Arzt schneidet den Nagel des Patienten.</w:t>
            </w:r>
          </w:p>
        </w:tc>
      </w:tr>
      <w:tr>
        <w:tc>
          <w:p/>
        </w:tc>
        <w:tc>
          <w:p>
            <w:pPr>
              <w:pStyle w:val="Compact"/>
              <w:jc w:val="left"/>
            </w:pPr>
            <w:r>
              <w:t xml:space="preserve">b.</w:t>
            </w:r>
          </w:p>
        </w:tc>
        <w:tc>
          <w:p>
            <w:pPr>
              <w:pStyle w:val="Compact"/>
              <w:jc w:val="left"/>
            </w:pPr>
            <w:r>
              <w:t xml:space="preserve">Der Arzt schneidet in den Nagel des Patienten.</w:t>
            </w:r>
          </w:p>
        </w:tc>
      </w:tr>
      <w:tr>
        <w:tc>
          <w:p/>
        </w:tc>
        <w:tc>
          <w:p>
            <w:pPr>
              <w:pStyle w:val="Compact"/>
              <w:jc w:val="left"/>
            </w:pPr>
            <w:r>
              <w:t xml:space="preserve">c.</w:t>
            </w:r>
          </w:p>
        </w:tc>
        <w:tc>
          <w:p>
            <w:pPr>
              <w:pStyle w:val="Compact"/>
              <w:jc w:val="left"/>
            </w:pPr>
            <w:r>
              <w:t xml:space="preserve">Der Arzt schneidet dem Patienten in den Nagel.</w:t>
            </w:r>
          </w:p>
        </w:tc>
      </w:tr>
      <w:tr>
        <w:tc>
          <w:p/>
        </w:tc>
        <w:tc>
          <w:p>
            <w:pPr>
              <w:pStyle w:val="Compact"/>
              <w:jc w:val="left"/>
            </w:pPr>
            <w:r>
              <w:t xml:space="preserve">d.</w:t>
            </w:r>
          </w:p>
        </w:tc>
        <w:tc>
          <w:p>
            <w:pPr>
              <w:pStyle w:val="Compact"/>
              <w:jc w:val="left"/>
            </w:pPr>
            <w:r>
              <w:t xml:space="preserve">Der Arzt schneidet dem Patienten einen Schlitz in den Nagel.</w:t>
            </w:r>
          </w:p>
        </w:tc>
      </w:tr>
      <w:tr>
        <w:tc>
          <w:p/>
        </w:tc>
        <w:tc>
          <w:p>
            <w:pPr>
              <w:pStyle w:val="Compact"/>
              <w:jc w:val="left"/>
            </w:pPr>
            <w:r>
              <w:t xml:space="preserve">e.</w:t>
            </w:r>
          </w:p>
        </w:tc>
        <w:tc>
          <w:p>
            <w:pPr>
              <w:pStyle w:val="Compact"/>
              <w:jc w:val="left"/>
            </w:pPr>
            <w:r>
              <w:t xml:space="preserve">Der Arzt schneidet dem Patienten einen Schlitz in den Nagel mit dem Fräser.</w:t>
            </w:r>
          </w:p>
        </w:tc>
      </w:tr>
      <w:tr>
        <w:tc>
          <w:p/>
        </w:tc>
        <w:tc>
          <w:p>
            <w:pPr>
              <w:pStyle w:val="Compact"/>
              <w:jc w:val="left"/>
            </w:pPr>
            <w:r>
              <w:t xml:space="preserve">f.</w:t>
            </w:r>
          </w:p>
        </w:tc>
        <w:tc>
          <w:p>
            <w:pPr>
              <w:pStyle w:val="Compact"/>
              <w:jc w:val="left"/>
            </w:pPr>
            <w:r>
              <w:t xml:space="preserve">Der Fräser schneidet dem Patienten einen Schlitz in den Nagel.</w:t>
            </w:r>
          </w:p>
        </w:tc>
      </w:tr>
      <w:tr>
        <w:tc>
          <w:p/>
        </w:tc>
        <w:tc>
          <w:p>
            <w:pPr>
              <w:pStyle w:val="Compact"/>
              <w:jc w:val="left"/>
            </w:pPr>
            <w:r>
              <w:t xml:space="preserve">g.</w:t>
            </w:r>
          </w:p>
        </w:tc>
        <w:tc>
          <w:p>
            <w:pPr>
              <w:pStyle w:val="Compact"/>
              <w:jc w:val="left"/>
            </w:pPr>
            <w:r>
              <w:t xml:space="preserve">Der Assistent lässt den Fräser dem Patienten einen Schlitz in den Nagel schneiden.</w:t>
            </w:r>
          </w:p>
        </w:tc>
      </w:tr>
    </w:tbl>
    <w:bookmarkEnd w:id="169"/>
    <w:bookmarkStart w:id="170" w:name="Xf1e327aa644cff77669b6995fd25cb15347ad21"/>
    <w:p>
      <w:pPr>
        <w:pStyle w:val="BodyText"/>
      </w:pPr>
      <w:r>
        <w:rPr>
          <w:vertAlign w:val="superscript"/>
        </w:rPr>
        <w:t xml:space="preserve">[1.79]</w:t>
      </w:r>
      <w:r>
        <w:t xml:space="preserve"> </w:t>
      </w:r>
      <w:r>
        <w:t xml:space="preserve">Teasing this stack apart, there are six different diatheses, concurrently showing that the verb</w:t>
      </w:r>
      <w:r>
        <w:t xml:space="preserve"> </w:t>
      </w:r>
      <w:r>
        <w:rPr>
          <w:i/>
        </w:rPr>
        <w:t xml:space="preserve">schneiden</w:t>
      </w:r>
      <w:r>
        <w:t xml:space="preserve"> </w:t>
      </w:r>
      <w:r>
        <w:t xml:space="preserve">has at least six different lexeme-specific roles. As defined in Section </w:t>
      </w:r>
      <w:hyperlink w:anchor="sec:intro-lexical-roles">
        <w:r>
          <w:rPr>
            <w:rStyle w:val="Hyperlink"/>
          </w:rPr>
          <w:t xml:space="preserve">1.3.4</w:t>
        </w:r>
      </w:hyperlink>
      <w:r>
        <w:t xml:space="preserve">, each role that appears as a case-marked constituent in at least one diathesis is a lexeme-specific role, and all of the following participants are case-marked in the stack of diatheses</w:t>
      </w:r>
      <w:r>
        <w:t xml:space="preserve"> </w:t>
      </w:r>
      <w:hyperlink w:anchor="ling-ex:1.48">
        <w:r>
          <w:rPr>
            <w:rStyle w:val="Hyperlink"/>
          </w:rPr>
          <w:t xml:space="preserve">(1.48)</w:t>
        </w:r>
      </w:hyperlink>
      <w:r>
        <w:t xml:space="preserve">:</w:t>
      </w:r>
    </w:p>
    <w:bookmarkEnd w:id="170"/>
    <w:p>
      <w:pPr>
        <w:numPr>
          <w:ilvl w:val="0"/>
          <w:numId w:val="1006"/>
        </w:numPr>
        <w:pStyle w:val="Compact"/>
      </w:pPr>
      <w:r>
        <w:t xml:space="preserve">the cutter</w:t>
      </w:r>
      <w:r>
        <w:t xml:space="preserve"> </w:t>
      </w:r>
      <w:r>
        <w:rPr>
          <w:i/>
        </w:rPr>
        <w:t xml:space="preserve">Arzt</w:t>
      </w:r>
      <w:r>
        <w:t xml:space="preserve"> </w:t>
      </w:r>
      <w:r>
        <w:t xml:space="preserve">‘</w:t>
      </w:r>
      <w:r>
        <w:t xml:space="preserve">physician</w:t>
      </w:r>
      <w:r>
        <w:t xml:space="preserve">’</w:t>
      </w:r>
    </w:p>
    <w:p>
      <w:pPr>
        <w:numPr>
          <w:ilvl w:val="0"/>
          <w:numId w:val="1006"/>
        </w:numPr>
        <w:pStyle w:val="Compact"/>
      </w:pPr>
      <w:r>
        <w:t xml:space="preserve">the cut object</w:t>
      </w:r>
      <w:r>
        <w:t xml:space="preserve"> </w:t>
      </w:r>
      <w:r>
        <w:rPr>
          <w:i/>
        </w:rPr>
        <w:t xml:space="preserve">Nagel</w:t>
      </w:r>
      <w:r>
        <w:t xml:space="preserve"> </w:t>
      </w:r>
      <w:r>
        <w:t xml:space="preserve">‘</w:t>
      </w:r>
      <w:r>
        <w:t xml:space="preserve">nail</w:t>
      </w:r>
      <w:r>
        <w:t xml:space="preserve">’</w:t>
      </w:r>
    </w:p>
    <w:p>
      <w:pPr>
        <w:numPr>
          <w:ilvl w:val="0"/>
          <w:numId w:val="1006"/>
        </w:numPr>
        <w:pStyle w:val="Compact"/>
      </w:pPr>
      <w:r>
        <w:t xml:space="preserve">the possessor of the cut object</w:t>
      </w:r>
      <w:r>
        <w:t xml:space="preserve"> </w:t>
      </w:r>
      <w:r>
        <w:rPr>
          <w:i/>
        </w:rPr>
        <w:t xml:space="preserve">Patient</w:t>
      </w:r>
      <w:r>
        <w:t xml:space="preserve"> </w:t>
      </w:r>
      <w:r>
        <w:t xml:space="preserve">‘</w:t>
      </w:r>
      <w:r>
        <w:t xml:space="preserve">patient</w:t>
      </w:r>
      <w:r>
        <w:t xml:space="preserve">’</w:t>
      </w:r>
    </w:p>
    <w:p>
      <w:pPr>
        <w:numPr>
          <w:ilvl w:val="0"/>
          <w:numId w:val="1006"/>
        </w:numPr>
        <w:pStyle w:val="Compact"/>
      </w:pPr>
      <w:r>
        <w:t xml:space="preserve">the result of the cutting</w:t>
      </w:r>
      <w:r>
        <w:t xml:space="preserve"> </w:t>
      </w:r>
      <w:r>
        <w:rPr>
          <w:i/>
        </w:rPr>
        <w:t xml:space="preserve">Schlitz</w:t>
      </w:r>
      <w:r>
        <w:t xml:space="preserve"> </w:t>
      </w:r>
      <w:r>
        <w:t xml:space="preserve">‘</w:t>
      </w:r>
      <w:r>
        <w:t xml:space="preserve">groove, slit</w:t>
      </w:r>
      <w:r>
        <w:t xml:space="preserve">’</w:t>
      </w:r>
    </w:p>
    <w:p>
      <w:pPr>
        <w:numPr>
          <w:ilvl w:val="0"/>
          <w:numId w:val="1006"/>
        </w:numPr>
        <w:pStyle w:val="Compact"/>
      </w:pPr>
      <w:r>
        <w:t xml:space="preserve">the instrument doing the cutting</w:t>
      </w:r>
      <w:r>
        <w:t xml:space="preserve"> </w:t>
      </w:r>
      <w:r>
        <w:rPr>
          <w:i/>
        </w:rPr>
        <w:t xml:space="preserve">Fräser</w:t>
      </w:r>
      <w:r>
        <w:t xml:space="preserve"> </w:t>
      </w:r>
      <w:r>
        <w:t xml:space="preserve">‘</w:t>
      </w:r>
      <w:r>
        <w:t xml:space="preserve">milling cutter</w:t>
      </w:r>
      <w:r>
        <w:t xml:space="preserve">’</w:t>
      </w:r>
    </w:p>
    <w:p>
      <w:pPr>
        <w:numPr>
          <w:ilvl w:val="0"/>
          <w:numId w:val="1006"/>
        </w:numPr>
        <w:pStyle w:val="Compact"/>
      </w:pPr>
      <w:r>
        <w:t xml:space="preserve">the causer of cutting action</w:t>
      </w:r>
      <w:r>
        <w:t xml:space="preserve"> </w:t>
      </w:r>
      <w:r>
        <w:rPr>
          <w:i/>
        </w:rPr>
        <w:t xml:space="preserve">Assistent</w:t>
      </w:r>
      <w:r>
        <w:t xml:space="preserve"> </w:t>
      </w:r>
      <w:r>
        <w:t xml:space="preserve">‘</w:t>
      </w:r>
      <w:r>
        <w:t xml:space="preserve">assistant</w:t>
      </w:r>
      <w:r>
        <w:t xml:space="preserve">’</w:t>
      </w:r>
    </w:p>
    <w:bookmarkStart w:id="171" w:name="X3fd429d54809a2c9c36fb731333bdc7fb7b5675"/>
    <w:p>
      <w:pPr>
        <w:pStyle w:val="FirstParagraph"/>
      </w:pPr>
      <w:r>
        <w:rPr>
          <w:vertAlign w:val="superscript"/>
        </w:rPr>
        <w:t xml:space="preserve">[1.80]</w:t>
      </w:r>
      <w:r>
        <w:t xml:space="preserve"> </w:t>
      </w:r>
      <w:r>
        <w:t xml:space="preserve">The six diatheses (and the corresponding role-remappings) are the following:</w:t>
      </w:r>
    </w:p>
    <w:bookmarkEnd w:id="171"/>
    <w:p>
      <w:pPr>
        <w:numPr>
          <w:ilvl w:val="0"/>
          <w:numId w:val="1007"/>
        </w:numPr>
        <w:pStyle w:val="Compact"/>
      </w:pPr>
      <w:hyperlink w:anchor="ling-ex:1.48">
        <w:r>
          <w:rPr>
            <w:rStyle w:val="Hyperlink"/>
          </w:rPr>
          <w:t xml:space="preserve">(1.48 b)</w:t>
        </w:r>
      </w:hyperlink>
      <w:r>
        <w:t xml:space="preserve">,</w:t>
      </w:r>
      <w:r>
        <w:t xml:space="preserve"> </w:t>
      </w:r>
      <w:r>
        <w:rPr>
          <w:i/>
        </w:rPr>
        <w:t xml:space="preserve">in</w:t>
      </w:r>
      <w:r>
        <w:t xml:space="preserve"> </w:t>
      </w:r>
      <w:r>
        <w:t xml:space="preserve">antipassive: changing the cut object</w:t>
      </w:r>
      <w:r>
        <w:t xml:space="preserve"> </w:t>
      </w:r>
      <w:r>
        <w:rPr>
          <w:i/>
        </w:rPr>
        <w:t xml:space="preserve">Nagel</w:t>
      </w:r>
      <w:r>
        <w:t xml:space="preserve"> </w:t>
      </w:r>
      <w:r>
        <w:t xml:space="preserve">from accusative to prepositional object, see Section </w:t>
      </w:r>
      <w:hyperlink w:anchor="sec:prepositions-in-antipassive">
        <w:r>
          <w:rPr>
            <w:rStyle w:val="Hyperlink"/>
          </w:rPr>
          <w:t xml:space="preserve">3.7.6.4</w:t>
        </w:r>
      </w:hyperlink>
      <w:r>
        <w:t xml:space="preserve">.</w:t>
      </w:r>
    </w:p>
    <w:p>
      <w:pPr>
        <w:numPr>
          <w:ilvl w:val="0"/>
          <w:numId w:val="1007"/>
        </w:numPr>
        <w:pStyle w:val="Compact"/>
      </w:pPr>
      <w:hyperlink w:anchor="ling-ex:1.48">
        <w:r>
          <w:rPr>
            <w:rStyle w:val="Hyperlink"/>
          </w:rPr>
          <w:t xml:space="preserve">(1.48 c)</w:t>
        </w:r>
      </w:hyperlink>
      <w:r>
        <w:t xml:space="preserve">, possessor raising: changing the possessor of the cut object</w:t>
      </w:r>
      <w:r>
        <w:t xml:space="preserve"> </w:t>
      </w:r>
      <w:r>
        <w:rPr>
          <w:i/>
        </w:rPr>
        <w:t xml:space="preserve">Patient</w:t>
      </w:r>
      <w:r>
        <w:t xml:space="preserve"> </w:t>
      </w:r>
      <w:r>
        <w:t xml:space="preserve">from adnominal genitive into dative, see Section </w:t>
      </w:r>
      <w:hyperlink w:anchor="Xdb456075034b4074871782350ba20e62c5f073a">
        <w:r>
          <w:rPr>
            <w:rStyle w:val="Hyperlink"/>
          </w:rPr>
          <w:t xml:space="preserve">3.8.10</w:t>
        </w:r>
      </w:hyperlink>
      <w:r>
        <w:t xml:space="preserve">.</w:t>
      </w:r>
    </w:p>
    <w:p>
      <w:pPr>
        <w:numPr>
          <w:ilvl w:val="0"/>
          <w:numId w:val="1007"/>
        </w:numPr>
        <w:pStyle w:val="Compact"/>
      </w:pPr>
      <w:hyperlink w:anchor="ling-ex:1.48">
        <w:r>
          <w:rPr>
            <w:rStyle w:val="Hyperlink"/>
          </w:rPr>
          <w:t xml:space="preserve">(1.48 d)</w:t>
        </w:r>
      </w:hyperlink>
      <w:r>
        <w:t xml:space="preserve">, resultative: adding a new accusative object</w:t>
      </w:r>
      <w:r>
        <w:t xml:space="preserve"> </w:t>
      </w:r>
      <w:r>
        <w:rPr>
          <w:i/>
        </w:rPr>
        <w:t xml:space="preserve">Schlitz</w:t>
      </w:r>
      <w:r>
        <w:t xml:space="preserve"> </w:t>
      </w:r>
      <w:r>
        <w:t xml:space="preserve">as the result of the cutting, see Section </w:t>
      </w:r>
      <w:hyperlink w:anchor="sec:prepositions-action-result">
        <w:r>
          <w:rPr>
            <w:rStyle w:val="Hyperlink"/>
          </w:rPr>
          <w:t xml:space="preserve">3.8.7</w:t>
        </w:r>
      </w:hyperlink>
      <w:r>
        <w:t xml:space="preserve">.</w:t>
      </w:r>
    </w:p>
    <w:p>
      <w:pPr>
        <w:numPr>
          <w:ilvl w:val="0"/>
          <w:numId w:val="1007"/>
        </w:numPr>
        <w:pStyle w:val="Compact"/>
      </w:pPr>
      <w:hyperlink w:anchor="ling-ex:1.48">
        <w:r>
          <w:rPr>
            <w:rStyle w:val="Hyperlink"/>
          </w:rPr>
          <w:t xml:space="preserve">(1.48 e)</w:t>
        </w:r>
      </w:hyperlink>
      <w:r>
        <w:t xml:space="preserve">, adjunct addition: adding an optional instrument</w:t>
      </w:r>
      <w:r>
        <w:t xml:space="preserve"> </w:t>
      </w:r>
      <w:r>
        <w:rPr>
          <w:i/>
        </w:rPr>
        <w:t xml:space="preserve">Fräser</w:t>
      </w:r>
      <w:r>
        <w:t xml:space="preserve">, see Section </w:t>
      </w:r>
      <w:hyperlink w:anchor="sec:prepositions-comitative-intrumental">
        <w:r>
          <w:rPr>
            <w:rStyle w:val="Hyperlink"/>
          </w:rPr>
          <w:t xml:space="preserve">3.2.4</w:t>
        </w:r>
      </w:hyperlink>
      <w:r>
        <w:t xml:space="preserve">.</w:t>
      </w:r>
    </w:p>
    <w:p>
      <w:pPr>
        <w:numPr>
          <w:ilvl w:val="0"/>
          <w:numId w:val="1007"/>
        </w:numPr>
        <w:pStyle w:val="Compact"/>
      </w:pPr>
      <w:hyperlink w:anchor="ling-ex:1.48">
        <w:r>
          <w:rPr>
            <w:rStyle w:val="Hyperlink"/>
          </w:rPr>
          <w:t xml:space="preserve">(1.48 f)</w:t>
        </w:r>
      </w:hyperlink>
      <w:r>
        <w:t xml:space="preserve">, instrument anticausative: turning the instrument</w:t>
      </w:r>
      <w:r>
        <w:t xml:space="preserve"> </w:t>
      </w:r>
      <w:r>
        <w:rPr>
          <w:i/>
        </w:rPr>
        <w:t xml:space="preserve">Fräser</w:t>
      </w:r>
      <w:r>
        <w:t xml:space="preserve"> </w:t>
      </w:r>
      <w:r>
        <w:t xml:space="preserve">from prepositional phrase to nominative, see Section </w:t>
      </w:r>
      <w:hyperlink w:anchor="sec:prepositions-transitive-conciliative">
        <w:r>
          <w:rPr>
            <w:rStyle w:val="Hyperlink"/>
          </w:rPr>
          <w:t xml:space="preserve">3.5.5</w:t>
        </w:r>
      </w:hyperlink>
      <w:r>
        <w:t xml:space="preserve">.</w:t>
      </w:r>
    </w:p>
    <w:p>
      <w:pPr>
        <w:numPr>
          <w:ilvl w:val="0"/>
          <w:numId w:val="1007"/>
        </w:numPr>
        <w:pStyle w:val="Compact"/>
      </w:pPr>
      <w:hyperlink w:anchor="ling-ex:1.48">
        <w:r>
          <w:rPr>
            <w:rStyle w:val="Hyperlink"/>
          </w:rPr>
          <w:t xml:space="preserve">(1.48 g)</w:t>
        </w:r>
      </w:hyperlink>
      <w:r>
        <w:t xml:space="preserve">,</w:t>
      </w:r>
      <w:r>
        <w:t xml:space="preserve"> </w:t>
      </w:r>
      <w:r>
        <w:rPr>
          <w:i/>
        </w:rPr>
        <w:t xml:space="preserve">lassen + Infinitiv</w:t>
      </w:r>
      <w:r>
        <w:t xml:space="preserve"> </w:t>
      </w:r>
      <w:r>
        <w:t xml:space="preserve">causative: adding a new causer</w:t>
      </w:r>
      <w:r>
        <w:t xml:space="preserve"> </w:t>
      </w:r>
      <w:r>
        <w:rPr>
          <w:i/>
        </w:rPr>
        <w:t xml:space="preserve">Assistent</w:t>
      </w:r>
      <w:r>
        <w:t xml:space="preserve"> </w:t>
      </w:r>
      <w:r>
        <w:t xml:space="preserve">and demoting the nominative</w:t>
      </w:r>
      <w:r>
        <w:t xml:space="preserve"> </w:t>
      </w:r>
      <w:r>
        <w:rPr>
          <w:i/>
        </w:rPr>
        <w:t xml:space="preserve">Fräser</w:t>
      </w:r>
      <w:r>
        <w:t xml:space="preserve"> </w:t>
      </w:r>
      <w:r>
        <w:t xml:space="preserve">to accusative, see Section </w:t>
      </w:r>
      <w:hyperlink w:anchor="sec:infinitive-lassen-causative">
        <w:r>
          <w:rPr>
            <w:rStyle w:val="Hyperlink"/>
          </w:rPr>
          <w:t xml:space="preserve">8.6.2</w:t>
        </w:r>
      </w:hyperlink>
      <w:r>
        <w:t xml:space="preserve">.</w:t>
      </w:r>
    </w:p>
    <w:bookmarkEnd w:id="172"/>
    <w:bookmarkStart w:id="182" w:name="fixed-stacks"/>
    <w:p>
      <w:pPr>
        <w:pStyle w:val="Heading3"/>
      </w:pPr>
      <w:r>
        <w:rPr>
          <w:rStyle w:val="SectionNumber"/>
        </w:rPr>
        <w:t xml:space="preserve">1.5.3</w:t>
      </w:r>
      <w:r>
        <w:tab/>
      </w:r>
      <w:r>
        <w:t xml:space="preserve">Fixed stacks</w:t>
      </w:r>
    </w:p>
    <w:bookmarkStart w:id="173" w:name="Xd020c347a59dea2ec83b66e7d7210f922646e0d"/>
    <w:p>
      <w:pPr>
        <w:pStyle w:val="FirstParagraph"/>
      </w:pPr>
      <w:r>
        <w:rPr>
          <w:vertAlign w:val="superscript"/>
        </w:rPr>
        <w:t xml:space="preserve">[1.81]</w:t>
      </w:r>
      <w:r>
        <w:t xml:space="preserve"> </w:t>
      </w:r>
      <w:r>
        <w:t xml:space="preserve">There are a few examples of diatheses that look like stacks of two diatheses, but on closer inspection it turns out that the intermediate construction does not exist. A few major examples of such</w:t>
      </w:r>
      <w:r>
        <w:t xml:space="preserve"> </w:t>
      </w:r>
      <w:r>
        <w:rPr>
          <w:smallCaps/>
        </w:rPr>
        <w:t xml:space="preserve">fixed stacks</w:t>
      </w:r>
      <w:r>
        <w:t xml:space="preserve"> </w:t>
      </w:r>
      <w:r>
        <w:t xml:space="preserve">are exemplified below.</w:t>
      </w:r>
    </w:p>
    <w:bookmarkEnd w:id="173"/>
    <w:bookmarkStart w:id="174" w:name="Xa184354ab04068636e9433b5e075e36bb09aaa6"/>
    <w:p>
      <w:pPr>
        <w:pStyle w:val="BodyText"/>
      </w:pPr>
      <w:r>
        <w:rPr>
          <w:vertAlign w:val="superscript"/>
        </w:rPr>
        <w:t xml:space="preserve">[1.82]</w:t>
      </w:r>
      <w:r>
        <w:t xml:space="preserve"> </w:t>
      </w:r>
      <w:r>
        <w:t xml:space="preserve">There is an infamous anticausative diathesis that needs a reflexive pronoun, which is attested for a large, but restricted group of verbs like</w:t>
      </w:r>
      <w:r>
        <w:t xml:space="preserve"> </w:t>
      </w:r>
      <w:r>
        <w:rPr>
          <w:i/>
        </w:rPr>
        <w:t xml:space="preserve">schließen</w:t>
      </w:r>
      <w:r>
        <w:t xml:space="preserve"> </w:t>
      </w:r>
      <w:r>
        <w:t xml:space="preserve">‘</w:t>
      </w:r>
      <w:r>
        <w:t xml:space="preserve">to close</w:t>
      </w:r>
      <w:r>
        <w:t xml:space="preserve">’</w:t>
      </w:r>
      <w:r>
        <w:t xml:space="preserve"> </w:t>
      </w:r>
      <w:hyperlink w:anchor="ling-ex:1.49">
        <w:r>
          <w:rPr>
            <w:rStyle w:val="Hyperlink"/>
          </w:rPr>
          <w:t xml:space="preserve">(1.49 a,b)</w:t>
        </w:r>
      </w:hyperlink>
      <w:r>
        <w:t xml:space="preserve">, see Section </w:t>
      </w:r>
      <w:hyperlink w:anchor="sec:reflexive-anticausative">
        <w:r>
          <w:rPr>
            <w:rStyle w:val="Hyperlink"/>
          </w:rPr>
          <w:t xml:space="preserve">4.5.2</w:t>
        </w:r>
      </w:hyperlink>
      <w:r>
        <w:t xml:space="preserve">. A completely different group of verbs also has an anticausative diathesis with a reflexive pronoun, but only with an additional evaluative adverbial. This is for example attested with</w:t>
      </w:r>
      <w:r>
        <w:t xml:space="preserve"> </w:t>
      </w:r>
      <w:r>
        <w:rPr>
          <w:i/>
        </w:rPr>
        <w:t xml:space="preserve">verkaufen</w:t>
      </w:r>
      <w:r>
        <w:t xml:space="preserve"> </w:t>
      </w:r>
      <w:r>
        <w:t xml:space="preserve">‘</w:t>
      </w:r>
      <w:r>
        <w:t xml:space="preserve">to sell</w:t>
      </w:r>
      <w:r>
        <w:t xml:space="preserve">’</w:t>
      </w:r>
      <w:r>
        <w:t xml:space="preserve"> </w:t>
      </w:r>
      <w:hyperlink w:anchor="ling-ex:1.49">
        <w:r>
          <w:rPr>
            <w:rStyle w:val="Hyperlink"/>
          </w:rPr>
          <w:t xml:space="preserve">(1.49 c,d)</w:t>
        </w:r>
      </w:hyperlink>
      <w:r>
        <w:t xml:space="preserve">, see Section </w:t>
      </w:r>
      <w:hyperlink w:anchor="X28a8221e81bdda96d980e5e633a8250e919625b">
        <w:r>
          <w:rPr>
            <w:rStyle w:val="Hyperlink"/>
          </w:rPr>
          <w:t xml:space="preserve">6.5.4</w:t>
        </w:r>
      </w:hyperlink>
      <w:r>
        <w:t xml:space="preserve">. In this case, the diathesis is marked by both the reflexive pronoun and the presence of an adverbial, and neither is possible without the other. Such a combination of two obligatorily co-occurring formal marking strategies is called a</w:t>
      </w:r>
      <w:r>
        <w:t xml:space="preserve"> </w:t>
      </w:r>
      <w:r>
        <w:rPr>
          <w:smallCaps/>
        </w:rPr>
        <w:t xml:space="preserve">fixed stack</w:t>
      </w:r>
      <w:r>
        <w:t xml:space="preserve">.</w:t>
      </w:r>
    </w:p>
    <w:bookmarkEnd w:id="174"/>
    <w:bookmarkStart w:id="175" w:name="ling-ex:1.49"/>
    <w:tbl>
      <w:tblPr>
        <w:tblStyle w:val="Table"/>
        <w:tblW w:type="pct" w:w="0.0"/>
        <w:tblLook w:firstRow="0" w:lastRow="0" w:firstColumn="0" w:lastColumn="0" w:noHBand="0" w:noVBand="0"/>
      </w:tblPr>
      <w:tblGrid/>
      <w:tr>
        <w:tc>
          <w:p>
            <w:pPr>
              <w:pStyle w:val="Compact"/>
              <w:jc w:val="left"/>
            </w:pPr>
            <w:r>
              <w:t xml:space="preserve">(1.49)</w:t>
            </w:r>
          </w:p>
        </w:tc>
        <w:tc>
          <w:p>
            <w:pPr>
              <w:pStyle w:val="Compact"/>
              <w:jc w:val="left"/>
            </w:pPr>
            <w:r>
              <w:t xml:space="preserve">a.</w:t>
            </w:r>
          </w:p>
        </w:tc>
        <w:tc>
          <w:p>
            <w:pPr>
              <w:pStyle w:val="Compact"/>
              <w:jc w:val="left"/>
            </w:pPr>
            <w:r>
              <w:t xml:space="preserve">Ich schließe die Tür.</w:t>
            </w:r>
          </w:p>
        </w:tc>
      </w:tr>
      <w:tr>
        <w:tc>
          <w:p/>
        </w:tc>
        <w:tc>
          <w:p>
            <w:pPr>
              <w:pStyle w:val="Compact"/>
              <w:jc w:val="left"/>
            </w:pPr>
            <w:r>
              <w:t xml:space="preserve">b.</w:t>
            </w:r>
          </w:p>
        </w:tc>
        <w:tc>
          <w:p>
            <w:pPr>
              <w:pStyle w:val="Compact"/>
              <w:jc w:val="left"/>
            </w:pPr>
            <w:r>
              <w:t xml:space="preserve">Die Tür schließt sich.</w:t>
            </w:r>
          </w:p>
        </w:tc>
      </w:tr>
      <w:tr>
        <w:tc>
          <w:p/>
        </w:tc>
        <w:tc>
          <w:p>
            <w:pPr>
              <w:pStyle w:val="Compact"/>
              <w:jc w:val="left"/>
            </w:pPr>
            <w:r>
              <w:t xml:space="preserve">c.</w:t>
            </w:r>
          </w:p>
        </w:tc>
        <w:tc>
          <w:p>
            <w:pPr>
              <w:pStyle w:val="Compact"/>
              <w:jc w:val="left"/>
            </w:pPr>
            <w:r>
              <w:t xml:space="preserve">Ich verkaufe das Buch.</w:t>
            </w:r>
          </w:p>
        </w:tc>
      </w:tr>
      <w:tr>
        <w:tc>
          <w:p/>
        </w:tc>
        <w:tc>
          <w:p>
            <w:pPr>
              <w:pStyle w:val="Compact"/>
              <w:jc w:val="left"/>
            </w:pPr>
            <w:r>
              <w:t xml:space="preserve">d.</w:t>
            </w:r>
          </w:p>
        </w:tc>
        <w:tc>
          <w:p>
            <w:pPr>
              <w:pStyle w:val="Compact"/>
              <w:jc w:val="left"/>
            </w:pPr>
            <w:r>
              <w:t xml:space="preserve">Das Buch verkauft sich gut.</w:t>
            </w:r>
          </w:p>
        </w:tc>
      </w:tr>
    </w:tbl>
    <w:bookmarkEnd w:id="175"/>
    <w:bookmarkStart w:id="176" w:name="X7739d9e11fdc333fcf5746118d00e91d10642c6"/>
    <w:p>
      <w:pPr>
        <w:pStyle w:val="BodyText"/>
      </w:pPr>
      <w:r>
        <w:rPr>
          <w:vertAlign w:val="superscript"/>
        </w:rPr>
        <w:t xml:space="preserve">[1.83]</w:t>
      </w:r>
      <w:r>
        <w:t xml:space="preserve"> </w:t>
      </w:r>
      <w:r>
        <w:t xml:space="preserve">Various diatheses between a bare verb, like</w:t>
      </w:r>
      <w:r>
        <w:t xml:space="preserve"> </w:t>
      </w:r>
      <w:r>
        <w:rPr>
          <w:i/>
        </w:rPr>
        <w:t xml:space="preserve">fassen</w:t>
      </w:r>
      <w:r>
        <w:t xml:space="preserve"> </w:t>
      </w:r>
      <w:r>
        <w:t xml:space="preserve">‘</w:t>
      </w:r>
      <w:r>
        <w:t xml:space="preserve">to grasp</w:t>
      </w:r>
      <w:r>
        <w:t xml:space="preserve">’</w:t>
      </w:r>
      <w:r>
        <w:t xml:space="preserve"> </w:t>
      </w:r>
      <w:hyperlink w:anchor="ling-ex:1.50">
        <w:r>
          <w:rPr>
            <w:rStyle w:val="Hyperlink"/>
          </w:rPr>
          <w:t xml:space="preserve">(1.50 a)</w:t>
        </w:r>
      </w:hyperlink>
      <w:r>
        <w:t xml:space="preserve">, and a preverb-alternant, like</w:t>
      </w:r>
      <w:r>
        <w:t xml:space="preserve"> </w:t>
      </w:r>
      <w:r>
        <w:rPr>
          <w:i/>
        </w:rPr>
        <w:t xml:space="preserve">befassen</w:t>
      </w:r>
      <w:r>
        <w:t xml:space="preserve"> </w:t>
      </w:r>
      <w:r>
        <w:t xml:space="preserve">‘</w:t>
      </w:r>
      <w:r>
        <w:t xml:space="preserve">to be concerned with</w:t>
      </w:r>
      <w:r>
        <w:t xml:space="preserve">’</w:t>
      </w:r>
      <w:r>
        <w:t xml:space="preserve"> </w:t>
      </w:r>
      <w:hyperlink w:anchor="ling-ex:1.50">
        <w:r>
          <w:rPr>
            <w:rStyle w:val="Hyperlink"/>
          </w:rPr>
          <w:t xml:space="preserve">(1.50 b)</w:t>
        </w:r>
      </w:hyperlink>
      <w:r>
        <w:t xml:space="preserve">, additionally need a reflexive pronoun, see Section </w:t>
      </w:r>
      <w:hyperlink w:anchor="sec:preverb-reflexive-antipassive">
        <w:r>
          <w:rPr>
            <w:rStyle w:val="Hyperlink"/>
          </w:rPr>
          <w:t xml:space="preserve">5.7.5</w:t>
        </w:r>
      </w:hyperlink>
      <w:r>
        <w:t xml:space="preserve">. So here we have a fixed stack of a reflexive pronoun and a preverb together that mark the diathesis.</w:t>
      </w:r>
    </w:p>
    <w:bookmarkEnd w:id="176"/>
    <w:bookmarkStart w:id="177" w:name="ling-ex:1.50"/>
    <w:tbl>
      <w:tblPr>
        <w:tblStyle w:val="Table"/>
        <w:tblW w:type="pct" w:w="0.0"/>
        <w:tblLook w:firstRow="0" w:lastRow="0" w:firstColumn="0" w:lastColumn="0" w:noHBand="0" w:noVBand="0"/>
      </w:tblPr>
      <w:tblGrid/>
      <w:tr>
        <w:tc>
          <w:p>
            <w:pPr>
              <w:pStyle w:val="Compact"/>
              <w:jc w:val="left"/>
            </w:pPr>
            <w:r>
              <w:t xml:space="preserve">(1.50)</w:t>
            </w:r>
          </w:p>
        </w:tc>
        <w:tc>
          <w:p>
            <w:pPr>
              <w:pStyle w:val="Compact"/>
              <w:jc w:val="left"/>
            </w:pPr>
            <w:r>
              <w:t xml:space="preserve">a.</w:t>
            </w:r>
          </w:p>
        </w:tc>
        <w:tc>
          <w:p>
            <w:pPr>
              <w:pStyle w:val="Compact"/>
              <w:jc w:val="left"/>
            </w:pPr>
            <w:r>
              <w:t xml:space="preserve">Ich fasse einen Entschluss.</w:t>
            </w:r>
          </w:p>
        </w:tc>
      </w:tr>
      <w:tr>
        <w:tc>
          <w:p/>
        </w:tc>
        <w:tc>
          <w:p>
            <w:pPr>
              <w:pStyle w:val="Compact"/>
              <w:jc w:val="left"/>
            </w:pPr>
            <w:r>
              <w:t xml:space="preserve">b.</w:t>
            </w:r>
          </w:p>
        </w:tc>
        <w:tc>
          <w:p>
            <w:pPr>
              <w:pStyle w:val="Compact"/>
              <w:jc w:val="left"/>
            </w:pPr>
            <w:r>
              <w:t xml:space="preserve">Ich befasse mich mit dem Entschluss.</w:t>
            </w:r>
          </w:p>
        </w:tc>
      </w:tr>
    </w:tbl>
    <w:bookmarkEnd w:id="177"/>
    <w:bookmarkStart w:id="178" w:name="X29336e4c7157a35fc9b6e56647d3f315254aa61"/>
    <w:p>
      <w:pPr>
        <w:pStyle w:val="BodyText"/>
      </w:pPr>
      <w:r>
        <w:rPr>
          <w:vertAlign w:val="superscript"/>
        </w:rPr>
        <w:t xml:space="preserve">[1.84]</w:t>
      </w:r>
      <w:r>
        <w:t xml:space="preserve"> </w:t>
      </w:r>
      <w:r>
        <w:t xml:space="preserve">Also some light verb alternations show fixed stacks. For example, there is a very widespread causative diathesis using the light verb</w:t>
      </w:r>
      <w:r>
        <w:t xml:space="preserve"> </w:t>
      </w:r>
      <w:r>
        <w:rPr>
          <w:i/>
        </w:rPr>
        <w:t xml:space="preserve">lassen</w:t>
      </w:r>
      <w:r>
        <w:t xml:space="preserve"> </w:t>
      </w:r>
      <w:r>
        <w:t xml:space="preserve">with an infinitive</w:t>
      </w:r>
      <w:r>
        <w:t xml:space="preserve"> </w:t>
      </w:r>
      <w:hyperlink w:anchor="ling-ex:1.51">
        <w:r>
          <w:rPr>
            <w:rStyle w:val="Hyperlink"/>
          </w:rPr>
          <w:t xml:space="preserve">(1.51 b)</w:t>
        </w:r>
      </w:hyperlink>
      <w:r>
        <w:t xml:space="preserve">, see Section </w:t>
      </w:r>
      <w:hyperlink w:anchor="sec:infinitive-lassen-causative">
        <w:r>
          <w:rPr>
            <w:rStyle w:val="Hyperlink"/>
          </w:rPr>
          <w:t xml:space="preserve">8.6.2</w:t>
        </w:r>
      </w:hyperlink>
      <w:r>
        <w:t xml:space="preserve">. Additionally, the combination of</w:t>
      </w:r>
      <w:r>
        <w:t xml:space="preserve"> </w:t>
      </w:r>
      <w:r>
        <w:rPr>
          <w:i/>
        </w:rPr>
        <w:t xml:space="preserve">lassen + Infinitiv</w:t>
      </w:r>
      <w:r>
        <w:t xml:space="preserve"> </w:t>
      </w:r>
      <w:r>
        <w:t xml:space="preserve">and a reflexive pronoun leads to an anticausative alternation</w:t>
      </w:r>
      <w:r>
        <w:t xml:space="preserve"> </w:t>
      </w:r>
      <w:hyperlink w:anchor="ling-ex:1.51">
        <w:r>
          <w:rPr>
            <w:rStyle w:val="Hyperlink"/>
          </w:rPr>
          <w:t xml:space="preserve">(1.51 c)</w:t>
        </w:r>
      </w:hyperlink>
      <w:r>
        <w:t xml:space="preserve">, which does not make sense as being derived from the causative</w:t>
      </w:r>
      <w:r>
        <w:t xml:space="preserve"> </w:t>
      </w:r>
      <w:hyperlink w:anchor="ling-ex:7.25">
        <w:r>
          <w:rPr>
            <w:rStyle w:val="Hyperlink"/>
          </w:rPr>
          <w:t xml:space="preserve">(7.25 b)</w:t>
        </w:r>
      </w:hyperlink>
      <w:r>
        <w:t xml:space="preserve">. It seems better to consider the combination of</w:t>
      </w:r>
      <w:r>
        <w:t xml:space="preserve"> </w:t>
      </w:r>
      <w:r>
        <w:rPr>
          <w:i/>
        </w:rPr>
        <w:t xml:space="preserve">lassen + Infinitiv + Reflexiv</w:t>
      </w:r>
      <w:r>
        <w:t xml:space="preserve"> </w:t>
      </w:r>
      <w:r>
        <w:t xml:space="preserve">as a fixed stack, see Section </w:t>
      </w:r>
      <w:hyperlink w:anchor="X3e89676bbc13c339a5ebc9aba778dbf19f3a5fd">
        <w:r>
          <w:rPr>
            <w:rStyle w:val="Hyperlink"/>
          </w:rPr>
          <w:t xml:space="preserve">8.5.2</w:t>
        </w:r>
      </w:hyperlink>
      <w:r>
        <w:t xml:space="preserve">.</w:t>
      </w:r>
    </w:p>
    <w:bookmarkEnd w:id="178"/>
    <w:bookmarkStart w:id="179" w:name="ling-ex:1.51"/>
    <w:tbl>
      <w:tblPr>
        <w:tblStyle w:val="Table"/>
        <w:tblW w:type="pct" w:w="0.0"/>
        <w:tblLook w:firstRow="0" w:lastRow="0" w:firstColumn="0" w:lastColumn="0" w:noHBand="0" w:noVBand="0"/>
      </w:tblPr>
      <w:tblGrid/>
      <w:tr>
        <w:tc>
          <w:p>
            <w:pPr>
              <w:pStyle w:val="Compact"/>
              <w:jc w:val="left"/>
            </w:pPr>
            <w:r>
              <w:t xml:space="preserve">(1.51)</w:t>
            </w:r>
          </w:p>
        </w:tc>
        <w:tc>
          <w:p>
            <w:pPr>
              <w:pStyle w:val="Compact"/>
              <w:jc w:val="left"/>
            </w:pPr>
            <w:r>
              <w:t xml:space="preserve">a.</w:t>
            </w:r>
          </w:p>
        </w:tc>
        <w:tc>
          <w:p>
            <w:pPr>
              <w:pStyle w:val="Compact"/>
              <w:jc w:val="left"/>
            </w:pPr>
            <w:r>
              <w:t xml:space="preserve">Der Schüler löst die Aufgabe.</w:t>
            </w:r>
          </w:p>
        </w:tc>
      </w:tr>
      <w:tr>
        <w:tc>
          <w:p/>
        </w:tc>
        <w:tc>
          <w:p>
            <w:pPr>
              <w:pStyle w:val="Compact"/>
              <w:jc w:val="left"/>
            </w:pPr>
            <w:r>
              <w:t xml:space="preserve">b.</w:t>
            </w:r>
          </w:p>
        </w:tc>
        <w:tc>
          <w:p>
            <w:pPr>
              <w:pStyle w:val="Compact"/>
              <w:jc w:val="left"/>
            </w:pPr>
            <w:r>
              <w:t xml:space="preserve">Der Lehrer lässt den Schüler die Aufgabe lösen.</w:t>
            </w:r>
          </w:p>
        </w:tc>
      </w:tr>
      <w:tr>
        <w:tc>
          <w:p/>
        </w:tc>
        <w:tc>
          <w:p>
            <w:pPr>
              <w:pStyle w:val="Compact"/>
              <w:jc w:val="left"/>
            </w:pPr>
            <w:r>
              <w:t xml:space="preserve">c.</w:t>
            </w:r>
          </w:p>
        </w:tc>
        <w:tc>
          <w:p>
            <w:pPr>
              <w:pStyle w:val="Compact"/>
              <w:jc w:val="left"/>
            </w:pPr>
            <w:r>
              <w:t xml:space="preserve">Diese Aufgabe lässt sich lösen.</w:t>
            </w:r>
          </w:p>
        </w:tc>
      </w:tr>
    </w:tbl>
    <w:bookmarkEnd w:id="179"/>
    <w:bookmarkStart w:id="180" w:name="Xe6471e5a9574b3cf8cbb08b080f7268ec656fce"/>
    <w:p>
      <w:pPr>
        <w:pStyle w:val="BodyText"/>
      </w:pPr>
      <w:r>
        <w:rPr>
          <w:vertAlign w:val="superscript"/>
        </w:rPr>
        <w:t xml:space="preserve">[1.85]</w:t>
      </w:r>
      <w:r>
        <w:t xml:space="preserve"> </w:t>
      </w:r>
      <w:r>
        <w:t xml:space="preserve">Similarly, the alternation using the light verb</w:t>
      </w:r>
      <w:r>
        <w:t xml:space="preserve"> </w:t>
      </w:r>
      <w:r>
        <w:rPr>
          <w:i/>
        </w:rPr>
        <w:t xml:space="preserve">gehen + zu + Infinitiv</w:t>
      </w:r>
      <w:r>
        <w:t xml:space="preserve"> </w:t>
      </w:r>
      <w:r>
        <w:t xml:space="preserve">necessarily needs an additional evaluative adverb or negation</w:t>
      </w:r>
      <w:r>
        <w:t xml:space="preserve"> </w:t>
      </w:r>
      <w:hyperlink w:anchor="ling-ex:1.52">
        <w:r>
          <w:rPr>
            <w:rStyle w:val="Hyperlink"/>
          </w:rPr>
          <w:t xml:space="preserve">(1.52)</w:t>
        </w:r>
      </w:hyperlink>
      <w:r>
        <w:t xml:space="preserve">, see Section </w:t>
      </w:r>
      <w:hyperlink w:anchor="sec:zuinfinitive-gehen-adverb">
        <w:r>
          <w:rPr>
            <w:rStyle w:val="Hyperlink"/>
          </w:rPr>
          <w:t xml:space="preserve">9.5.5</w:t>
        </w:r>
      </w:hyperlink>
      <w:r>
        <w:t xml:space="preserve">. The light verb construction does not seem possible without the adverbial</w:t>
      </w:r>
      <w:r>
        <w:t xml:space="preserve"> </w:t>
      </w:r>
      <w:hyperlink w:anchor="ling-ex:1.52">
        <w:r>
          <w:rPr>
            <w:rStyle w:val="Hyperlink"/>
          </w:rPr>
          <w:t xml:space="preserve">(1.52 c)</w:t>
        </w:r>
      </w:hyperlink>
      <w:r>
        <w:t xml:space="preserve">.</w:t>
      </w:r>
    </w:p>
    <w:bookmarkEnd w:id="180"/>
    <w:bookmarkStart w:id="181" w:name="ling-ex:1.52"/>
    <w:tbl>
      <w:tblPr>
        <w:tblStyle w:val="Table"/>
        <w:tblW w:type="pct" w:w="0.0"/>
        <w:tblLook w:firstRow="0" w:lastRow="0" w:firstColumn="0" w:lastColumn="0" w:noHBand="0" w:noVBand="0"/>
      </w:tblPr>
      <w:tblGrid/>
      <w:tr>
        <w:tc>
          <w:p>
            <w:pPr>
              <w:pStyle w:val="Compact"/>
              <w:jc w:val="left"/>
            </w:pPr>
            <w:r>
              <w:t xml:space="preserve">(1.52)</w:t>
            </w:r>
          </w:p>
        </w:tc>
        <w:tc>
          <w:p>
            <w:pPr>
              <w:pStyle w:val="Compact"/>
              <w:jc w:val="left"/>
            </w:pPr>
            <w:r>
              <w:t xml:space="preserve">a.</w:t>
            </w:r>
          </w:p>
        </w:tc>
        <w:tc>
          <w:p/>
        </w:tc>
        <w:tc>
          <w:p>
            <w:pPr>
              <w:pStyle w:val="Compact"/>
              <w:jc w:val="left"/>
            </w:pPr>
            <w:r>
              <w:t xml:space="preserve">Ich lösche die Dateien.</w:t>
            </w:r>
          </w:p>
        </w:tc>
      </w:tr>
      <w:tr>
        <w:tc>
          <w:p/>
        </w:tc>
        <w:tc>
          <w:p>
            <w:pPr>
              <w:pStyle w:val="Compact"/>
              <w:jc w:val="left"/>
            </w:pPr>
            <w:r>
              <w:t xml:space="preserve">b.</w:t>
            </w:r>
          </w:p>
        </w:tc>
        <w:tc>
          <w:p/>
        </w:tc>
        <w:tc>
          <w:p>
            <w:pPr>
              <w:pStyle w:val="Compact"/>
              <w:jc w:val="left"/>
            </w:pPr>
            <w:r>
              <w:t xml:space="preserve">Die Dateien gehen leicht/schwer/nicht zu löschen.</w:t>
            </w:r>
          </w:p>
        </w:tc>
      </w:tr>
      <w:tr>
        <w:tc>
          <w:p/>
        </w:tc>
        <w:tc>
          <w:p>
            <w:pPr>
              <w:pStyle w:val="Compact"/>
              <w:jc w:val="left"/>
            </w:pPr>
            <w:r>
              <w:t xml:space="preserve">c.</w:t>
            </w:r>
          </w:p>
        </w:tc>
        <w:tc>
          <w:p>
            <w:pPr>
              <w:pStyle w:val="Compact"/>
              <w:jc w:val="right"/>
            </w:pPr>
            <w:r>
              <w:t xml:space="preserve">?</w:t>
            </w:r>
          </w:p>
        </w:tc>
        <w:tc>
          <w:p>
            <w:pPr>
              <w:pStyle w:val="Compact"/>
              <w:jc w:val="left"/>
            </w:pPr>
            <w:r>
              <w:t xml:space="preserve">Die Dateien gehen zu löschen.</w:t>
            </w:r>
          </w:p>
        </w:tc>
      </w:tr>
    </w:tbl>
    <w:bookmarkEnd w:id="181"/>
    <w:bookmarkEnd w:id="182"/>
    <w:bookmarkEnd w:id="183"/>
    <w:bookmarkStart w:id="209" w:name="sec:intro-diathetical-operations"/>
    <w:p>
      <w:pPr>
        <w:pStyle w:val="Heading2"/>
      </w:pPr>
      <w:r>
        <w:rPr>
          <w:rStyle w:val="SectionNumber"/>
        </w:rPr>
        <w:t xml:space="preserve">1.6</w:t>
      </w:r>
      <w:r>
        <w:tab/>
      </w:r>
      <w:r>
        <w:t xml:space="preserve">Diathetical operations</w:t>
      </w:r>
    </w:p>
    <w:bookmarkStart w:id="192" w:name="abbreviations-used"/>
    <w:p>
      <w:pPr>
        <w:pStyle w:val="Heading3"/>
      </w:pPr>
      <w:r>
        <w:rPr>
          <w:rStyle w:val="SectionNumber"/>
        </w:rPr>
        <w:t xml:space="preserve">1.6.1</w:t>
      </w:r>
      <w:r>
        <w:tab/>
      </w:r>
      <w:r>
        <w:t xml:space="preserve">Abbreviations used</w:t>
      </w:r>
    </w:p>
    <w:bookmarkStart w:id="184" w:name="Xc2abd2e0bcb6f68b21e768879a8ebdbd1fee86a"/>
    <w:p>
      <w:pPr>
        <w:pStyle w:val="FirstParagraph"/>
      </w:pPr>
      <w:r>
        <w:rPr>
          <w:vertAlign w:val="superscript"/>
        </w:rPr>
        <w:t xml:space="preserve">[1.86]</w:t>
      </w:r>
      <w:r>
        <w:t xml:space="preserve"> </w:t>
      </w:r>
      <w:r>
        <w:t xml:space="preserve">A diathetical operation is change that happens in the marking of the participants in a diathesis. One of the central definitional properties of a diathesis is that the coding of at least one of the participants has to change, for example a participant erstwhile coded with an accusative turns into a prepositional phrase. Because the role of the participant remains the same (again, by definition), such a change amounts to the mapping of a role onto a different grammatical form. I will call this process</w:t>
      </w:r>
      <w:r>
        <w:t xml:space="preserve"> </w:t>
      </w:r>
      <w:r>
        <w:rPr>
          <w:smallCaps/>
        </w:rPr>
        <w:t xml:space="preserve">role-remapping</w:t>
      </w:r>
      <w:r>
        <w:t xml:space="preserve">.</w:t>
      </w:r>
    </w:p>
    <w:bookmarkEnd w:id="184"/>
    <w:bookmarkStart w:id="185" w:name="X2d4b5459cf635f91ef79d625dfd3d94a6e97619"/>
    <w:p>
      <w:pPr>
        <w:pStyle w:val="BodyText"/>
      </w:pPr>
      <w:r>
        <w:rPr>
          <w:vertAlign w:val="superscript"/>
        </w:rPr>
        <w:t xml:space="preserve">[1.87]</w:t>
      </w:r>
      <w:r>
        <w:t xml:space="preserve"> </w:t>
      </w:r>
      <w:r>
        <w:t xml:space="preserve">In the analysis of diathetical operations in this book I will use the following abbreviations, as summarised in Figure </w:t>
      </w:r>
      <w:hyperlink w:anchor="fig:abbreviations">
        <w:r>
          <w:rPr>
            <w:rStyle w:val="Hyperlink"/>
          </w:rPr>
          <w:t xml:space="preserve">1.1</w:t>
        </w:r>
      </w:hyperlink>
      <w:r>
        <w:t xml:space="preserve">. First,</w:t>
      </w:r>
      <w:r>
        <w:t xml:space="preserve"> </w:t>
      </w:r>
      <w:r>
        <w:rPr>
          <w:smallCaps/>
        </w:rPr>
        <w:t xml:space="preserve">grammatical expressions</w:t>
      </w:r>
      <w:r>
        <w:t xml:space="preserve">, i.e. actual grammatical forms as identified in traditional German grammar, are abbreviated with single letters, shown at the right side of the figure. For case-marked noun phrases I will use the easily recognizable capital letters</w:t>
      </w:r>
      <w:r>
        <w:t xml:space="preserve"> </w:t>
      </w:r>
      <w:r>
        <w:t xml:space="preserve">‘</w:t>
      </w:r>
      <w:r>
        <w:t xml:space="preserve">NADG</w:t>
      </w:r>
      <w:r>
        <w:t xml:space="preserve">’</w:t>
      </w:r>
      <w:r>
        <w:t xml:space="preserve"> </w:t>
      </w:r>
      <w:r>
        <w:t xml:space="preserve">for nominative, accusative, dative and genitive respectively. As argued earlier (see Section </w:t>
      </w:r>
      <w:hyperlink w:anchor="sec:intro-arguments-utterance-valency">
        <w:r>
          <w:rPr>
            <w:rStyle w:val="Hyperlink"/>
          </w:rPr>
          <w:t xml:space="preserve">1.4.2</w:t>
        </w:r>
      </w:hyperlink>
      <w:r>
        <w:t xml:space="preserve">) there are also prepositional phrases that express lexically-determined roles. These will also be abbreviated with capital letters:</w:t>
      </w:r>
      <w:r>
        <w:t xml:space="preserve"> </w:t>
      </w:r>
      <w:r>
        <w:t xml:space="preserve">‘</w:t>
      </w:r>
      <w:r>
        <w:t xml:space="preserve">L</w:t>
      </w:r>
      <w:r>
        <w:t xml:space="preserve">’</w:t>
      </w:r>
      <w:r>
        <w:t xml:space="preserve"> </w:t>
      </w:r>
      <w:r>
        <w:t xml:space="preserve">for obligatory locations and</w:t>
      </w:r>
      <w:r>
        <w:t xml:space="preserve"> </w:t>
      </w:r>
      <w:r>
        <w:t xml:space="preserve">‘</w:t>
      </w:r>
      <w:r>
        <w:t xml:space="preserve">P</w:t>
      </w:r>
      <w:r>
        <w:t xml:space="preserve">’</w:t>
      </w:r>
      <w:r>
        <w:t xml:space="preserve"> </w:t>
      </w:r>
      <w:r>
        <w:t xml:space="preserve">for governed prepositional phrases.</w:t>
      </w:r>
    </w:p>
    <w:bookmarkEnd w:id="185"/>
    <w:p>
      <w:pPr>
        <w:pStyle w:val="CaptionedFigure"/>
      </w:pPr>
      <w:bookmarkStart w:id="187" w:name="fig:abbreviations"/>
      <w:r>
        <w:drawing>
          <wp:inline>
            <wp:extent cx="3943063" cy="3816360"/>
            <wp:effectExtent b="0" l="0" r="0" t="0"/>
            <wp:docPr descr="Figure 1.1: Abbreviations used to describe role-remapping" title="" id="1" name="Picture"/>
            <a:graphic>
              <a:graphicData uri="http://schemas.openxmlformats.org/drawingml/2006/picture">
                <pic:pic>
                  <pic:nvPicPr>
                    <pic:cNvPr descr="figures/abbreviations.png" id="0" name="Picture"/>
                    <pic:cNvPicPr>
                      <a:picLocks noChangeArrowheads="1" noChangeAspect="1"/>
                    </pic:cNvPicPr>
                  </pic:nvPicPr>
                  <pic:blipFill>
                    <a:blip r:embed="rId186"/>
                    <a:stretch>
                      <a:fillRect/>
                    </a:stretch>
                  </pic:blipFill>
                  <pic:spPr bwMode="auto">
                    <a:xfrm>
                      <a:off x="0" y="0"/>
                      <a:ext cx="3943063" cy="3816360"/>
                    </a:xfrm>
                    <a:prstGeom prst="rect">
                      <a:avLst/>
                    </a:prstGeom>
                    <a:noFill/>
                    <a:ln w="9525">
                      <a:noFill/>
                      <a:headEnd/>
                      <a:tailEnd/>
                    </a:ln>
                  </pic:spPr>
                </pic:pic>
              </a:graphicData>
            </a:graphic>
          </wp:inline>
        </w:drawing>
      </w:r>
      <w:bookmarkEnd w:id="187"/>
    </w:p>
    <w:p>
      <w:pPr>
        <w:pStyle w:val="ImageCaption"/>
      </w:pPr>
      <w:r>
        <w:t xml:space="preserve">Figure 1.1: Abbreviations used to describe role-remapping</w:t>
      </w:r>
    </w:p>
    <w:bookmarkStart w:id="188" w:name="X8e7926cbce3e9b696658e88a3f6e84c4f6a61d1"/>
    <w:p>
      <w:pPr>
        <w:pStyle w:val="BodyText"/>
      </w:pPr>
      <w:r>
        <w:rPr>
          <w:vertAlign w:val="superscript"/>
        </w:rPr>
        <w:t xml:space="preserve">[1.88]</w:t>
      </w:r>
      <w:r>
        <w:t xml:space="preserve"> </w:t>
      </w:r>
      <w:r>
        <w:t xml:space="preserve">Lower-cased letters are used for non-argument participants in the clause:</w:t>
      </w:r>
      <w:r>
        <w:t xml:space="preserve"> </w:t>
      </w:r>
      <w:r>
        <w:t xml:space="preserve">‘</w:t>
      </w:r>
      <w:r>
        <w:t xml:space="preserve">p</w:t>
      </w:r>
      <w:r>
        <w:t xml:space="preserve">’</w:t>
      </w:r>
      <w:r>
        <w:t xml:space="preserve"> </w:t>
      </w:r>
      <w:r>
        <w:t xml:space="preserve">for non-governed prepositional phrases and</w:t>
      </w:r>
      <w:r>
        <w:t xml:space="preserve"> </w:t>
      </w:r>
      <w:r>
        <w:t xml:space="preserve">‘</w:t>
      </w:r>
      <w:r>
        <w:t xml:space="preserve">g</w:t>
      </w:r>
      <w:r>
        <w:t xml:space="preserve">’</w:t>
      </w:r>
      <w:r>
        <w:t xml:space="preserve"> </w:t>
      </w:r>
      <w:r>
        <w:t xml:space="preserve">for adnominal genitives. Absence of a specific role with be indicated by a</w:t>
      </w:r>
      <w:r>
        <w:t xml:space="preserve"> </w:t>
      </w:r>
      <w:r>
        <w:t xml:space="preserve">‘</w:t>
      </w:r>
      <w:r>
        <w:t xml:space="preserve">–</w:t>
      </w:r>
      <w:r>
        <w:t xml:space="preserve">’</w:t>
      </w:r>
      <w:r>
        <w:t xml:space="preserve"> </w:t>
      </w:r>
      <w:r>
        <w:t xml:space="preserve">dash. Lower-cased</w:t>
      </w:r>
      <w:r>
        <w:t xml:space="preserve"> </w:t>
      </w:r>
      <w:r>
        <w:t xml:space="preserve">‘</w:t>
      </w:r>
      <w:r>
        <w:t xml:space="preserve">a</w:t>
      </w:r>
      <w:r>
        <w:t xml:space="preserve">’</w:t>
      </w:r>
      <w:r>
        <w:t xml:space="preserve"> </w:t>
      </w:r>
      <w:r>
        <w:t xml:space="preserve">and</w:t>
      </w:r>
      <w:r>
        <w:t xml:space="preserve"> </w:t>
      </w:r>
      <w:r>
        <w:t xml:space="preserve">‘</w:t>
      </w:r>
      <w:r>
        <w:t xml:space="preserve">d</w:t>
      </w:r>
      <w:r>
        <w:t xml:space="preserve">’</w:t>
      </w:r>
      <w:r>
        <w:t xml:space="preserve"> </w:t>
      </w:r>
      <w:r>
        <w:t xml:space="preserve">are only used in Section </w:t>
      </w:r>
      <w:hyperlink w:anchor="sec:reflexive-no-diathesis">
        <w:r>
          <w:rPr>
            <w:rStyle w:val="Hyperlink"/>
          </w:rPr>
          <w:t xml:space="preserve">4.4</w:t>
        </w:r>
      </w:hyperlink>
      <w:r>
        <w:t xml:space="preserve"> </w:t>
      </w:r>
      <w:r>
        <w:t xml:space="preserve">to indicate accusative and dative reflexive pronouns in referential usage. As described in much detail in that chapter, it is important to distinguish between reflexive pronouns in German that refer to a lexical role (i.e. </w:t>
      </w:r>
      <w:r>
        <w:t xml:space="preserve">‘</w:t>
      </w:r>
      <w:r>
        <w:t xml:space="preserve">referential</w:t>
      </w:r>
      <w:r>
        <w:t xml:space="preserve">’</w:t>
      </w:r>
      <w:r>
        <w:t xml:space="preserve"> </w:t>
      </w:r>
      <w:r>
        <w:t xml:space="preserve">or</w:t>
      </w:r>
      <w:r>
        <w:t xml:space="preserve"> </w:t>
      </w:r>
      <w:r>
        <w:t xml:space="preserve">‘</w:t>
      </w:r>
      <w:r>
        <w:t xml:space="preserve">real</w:t>
      </w:r>
      <w:r>
        <w:t xml:space="preserve">’</w:t>
      </w:r>
      <w:r>
        <w:t xml:space="preserve"> </w:t>
      </w:r>
      <w:r>
        <w:t xml:space="preserve">reflexive constructions) and reflexive pronouns that mark a diathesis without referring to a role themselves. Those latter reflexive pronouns are not marking any roles, so they are not abbreviated by lowercased</w:t>
      </w:r>
      <w:r>
        <w:t xml:space="preserve"> </w:t>
      </w:r>
      <w:r>
        <w:t xml:space="preserve">‘</w:t>
      </w:r>
      <w:r>
        <w:t xml:space="preserve">a</w:t>
      </w:r>
      <w:r>
        <w:t xml:space="preserve">’</w:t>
      </w:r>
      <w:r>
        <w:t xml:space="preserve"> </w:t>
      </w:r>
      <w:r>
        <w:t xml:space="preserve">or</w:t>
      </w:r>
      <w:r>
        <w:t xml:space="preserve"> </w:t>
      </w:r>
      <w:r>
        <w:t xml:space="preserve">‘</w:t>
      </w:r>
      <w:r>
        <w:t xml:space="preserve">d</w:t>
      </w:r>
      <w:r>
        <w:t xml:space="preserve">’</w:t>
      </w:r>
      <w:r>
        <w:t xml:space="preserve">.</w:t>
      </w:r>
    </w:p>
    <w:bookmarkEnd w:id="188"/>
    <w:bookmarkStart w:id="190" w:name="X6ae15df45e2f5b7f8c4ae865b01360b08dcb681"/>
    <w:p>
      <w:pPr>
        <w:pStyle w:val="BodyText"/>
      </w:pPr>
      <w:r>
        <w:rPr>
          <w:vertAlign w:val="superscript"/>
        </w:rPr>
        <w:t xml:space="preserve">[1.89]</w:t>
      </w:r>
      <w:r>
        <w:t xml:space="preserve"> </w:t>
      </w:r>
      <w:r>
        <w:t xml:space="preserve">Besides single-letter abbreviations I will also use capitalised three-letter abbreviations for a more abstract level of analysis. As summarised at the left side of Figure </w:t>
      </w:r>
      <w:hyperlink w:anchor="fig:abbreviations">
        <w:r>
          <w:rPr>
            <w:rStyle w:val="Hyperlink"/>
          </w:rPr>
          <w:t xml:space="preserve">1.1</w:t>
        </w:r>
      </w:hyperlink>
      <w:r>
        <w:t xml:space="preserve">, the grammatical expressions are grouped into sets of</w:t>
      </w:r>
      <w:r>
        <w:t xml:space="preserve"> </w:t>
      </w:r>
      <w:r>
        <w:rPr>
          <w:smallCaps/>
        </w:rPr>
        <w:t xml:space="preserve">grammatical macroroles</w:t>
      </w:r>
      <w:r>
        <w:t xml:space="preserve">, mostly along familiar lines. This grouping is not necessarily the best or most optimal grouping, but this grouping has emerged to be useful to organise the large diversity of diatheses in this book. The notion</w:t>
      </w:r>
      <w:r>
        <w:t xml:space="preserve"> </w:t>
      </w:r>
      <w:r>
        <w:rPr>
          <w:smallCaps/>
        </w:rPr>
        <w:t xml:space="preserve">subject (sbj)</w:t>
      </w:r>
      <w:r>
        <w:t xml:space="preserve"> </w:t>
      </w:r>
      <w:r>
        <w:t xml:space="preserve">is used for governed nominative phrases that show agreement with the finite verb.</w:t>
      </w:r>
      <w:r>
        <w:rPr>
          <w:rStyle w:val="FootnoteReference"/>
        </w:rPr>
        <w:footnoteReference w:id="189"/>
      </w:r>
      <w:r>
        <w:t xml:space="preserve"> </w:t>
      </w:r>
      <w:r>
        <w:t xml:space="preserve">The other case-marked governed phrases are combined as</w:t>
      </w:r>
      <w:r>
        <w:t xml:space="preserve"> </w:t>
      </w:r>
      <w:r>
        <w:rPr>
          <w:smallCaps/>
        </w:rPr>
        <w:t xml:space="preserve">cased objects (obj)</w:t>
      </w:r>
      <w:r>
        <w:t xml:space="preserve">. Together with the</w:t>
      </w:r>
      <w:r>
        <w:t xml:space="preserve"> </w:t>
      </w:r>
      <w:r>
        <w:rPr>
          <w:smallCaps/>
        </w:rPr>
        <w:t xml:space="preserve">prepositional objects (pbj)</w:t>
      </w:r>
      <w:r>
        <w:t xml:space="preserve"> </w:t>
      </w:r>
      <w:r>
        <w:t xml:space="preserve">they form a superclass of objects. Non-governed phrases are separated in</w:t>
      </w:r>
      <w:r>
        <w:t xml:space="preserve"> </w:t>
      </w:r>
      <w:r>
        <w:rPr>
          <w:smallCaps/>
        </w:rPr>
        <w:t xml:space="preserve">overtly expressed adjuncts (adj)</w:t>
      </w:r>
      <w:r>
        <w:t xml:space="preserve"> </w:t>
      </w:r>
      <w:r>
        <w:t xml:space="preserve">and unexpressed roles</w:t>
      </w:r>
      <w:r>
        <w:t xml:space="preserve"> </w:t>
      </w:r>
      <w:r>
        <w:rPr>
          <w:smallCaps/>
        </w:rPr>
        <w:t xml:space="preserve">(ø)</w:t>
      </w:r>
      <w:r>
        <w:t xml:space="preserve">. Although I will use this five-way distinction throughout this book</w:t>
      </w:r>
      <w:r>
        <w:t xml:space="preserve"> </w:t>
      </w:r>
      <w:r>
        <w:rPr>
          <w:smallCaps/>
        </w:rPr>
        <w:t xml:space="preserve">(sbj, obj, pbj, adj, ø)</w:t>
      </w:r>
      <w:r>
        <w:t xml:space="preserve">, the five steps are not equidistant. The macro-roles</w:t>
      </w:r>
      <w:r>
        <w:t xml:space="preserve"> </w:t>
      </w:r>
      <w:r>
        <w:rPr>
          <w:smallCaps/>
        </w:rPr>
        <w:t xml:space="preserve">obj</w:t>
      </w:r>
      <w:r>
        <w:t xml:space="preserve"> </w:t>
      </w:r>
      <w:r>
        <w:t xml:space="preserve">and</w:t>
      </w:r>
      <w:r>
        <w:t xml:space="preserve"> </w:t>
      </w:r>
      <w:r>
        <w:rPr>
          <w:smallCaps/>
        </w:rPr>
        <w:t xml:space="preserve">pbj</w:t>
      </w:r>
      <w:r>
        <w:t xml:space="preserve"> </w:t>
      </w:r>
      <w:r>
        <w:t xml:space="preserve">are rather closely related, and likewise are</w:t>
      </w:r>
      <w:r>
        <w:t xml:space="preserve"> </w:t>
      </w:r>
      <w:r>
        <w:rPr>
          <w:smallCaps/>
        </w:rPr>
        <w:t xml:space="preserve">adj</w:t>
      </w:r>
      <w:r>
        <w:t xml:space="preserve"> </w:t>
      </w:r>
      <w:r>
        <w:t xml:space="preserve">and</w:t>
      </w:r>
      <w:r>
        <w:t xml:space="preserve"> </w:t>
      </w:r>
      <w:r>
        <w:rPr>
          <w:smallCaps/>
        </w:rPr>
        <w:t xml:space="preserve">ø</w:t>
      </w:r>
      <w:r>
        <w:t xml:space="preserve"> </w:t>
      </w:r>
      <w:r>
        <w:t xml:space="preserve">intimately linked. Collapsing these pairs results in the traditional subject-object-adjunct distinction.</w:t>
      </w:r>
    </w:p>
    <w:bookmarkEnd w:id="190"/>
    <w:bookmarkStart w:id="191" w:name="X456425f65a604bdf7f66cca78bd292f225145ce"/>
    <w:p>
      <w:pPr>
        <w:pStyle w:val="BodyText"/>
      </w:pPr>
      <w:r>
        <w:rPr>
          <w:vertAlign w:val="superscript"/>
        </w:rPr>
        <w:t xml:space="preserve">[1.90]</w:t>
      </w:r>
      <w:r>
        <w:t xml:space="preserve"> </w:t>
      </w:r>
      <w:r>
        <w:t xml:space="preserve">It is imperative to realise that the macroroles are defined in a language-specific way for German grammar as groupings of language-specific German expressions (e.g. </w:t>
      </w:r>
      <w:r>
        <w:rPr>
          <w:smallCaps/>
        </w:rPr>
        <w:t xml:space="preserve">adj</w:t>
      </w:r>
      <w:r>
        <w:t xml:space="preserve"> </w:t>
      </w:r>
      <w:r>
        <w:t xml:space="preserve">is defined as being either a non-governed prepositional phrase or an adnominal genitive). The names that are used (e.g. </w:t>
      </w:r>
      <w:r>
        <w:t xml:space="preserve">‘</w:t>
      </w:r>
      <w:r>
        <w:t xml:space="preserve">object</w:t>
      </w:r>
      <w:r>
        <w:t xml:space="preserve">’</w:t>
      </w:r>
      <w:r>
        <w:t xml:space="preserve"> </w:t>
      </w:r>
      <w:r>
        <w:t xml:space="preserve">or</w:t>
      </w:r>
      <w:r>
        <w:t xml:space="preserve"> </w:t>
      </w:r>
      <w:r>
        <w:t xml:space="preserve">‘</w:t>
      </w:r>
      <w:r>
        <w:t xml:space="preserve">adjunct</w:t>
      </w:r>
      <w:r>
        <w:t xml:space="preserve">’</w:t>
      </w:r>
      <w:r>
        <w:t xml:space="preserve">) deliberately conjure up general cross-linguistic associations, but it remains to be seen whether similar definitions as used here are also useful for other languages. I will refrain from any cross-linguistic speculation in this context here.</w:t>
      </w:r>
    </w:p>
    <w:bookmarkEnd w:id="191"/>
    <w:bookmarkEnd w:id="192"/>
    <w:bookmarkStart w:id="208" w:name="sec:intro-remapping"/>
    <w:p>
      <w:pPr>
        <w:pStyle w:val="Heading3"/>
      </w:pPr>
      <w:r>
        <w:rPr>
          <w:rStyle w:val="SectionNumber"/>
        </w:rPr>
        <w:t xml:space="preserve">1.6.2</w:t>
      </w:r>
      <w:r>
        <w:tab/>
      </w:r>
      <w:r>
        <w:t xml:space="preserve">Remapping of roles</w:t>
      </w:r>
    </w:p>
    <w:bookmarkStart w:id="193" w:name="X91d24ef56a15ab277dab41373342d91317a45ac"/>
    <w:p>
      <w:pPr>
        <w:pStyle w:val="FirstParagraph"/>
      </w:pPr>
      <w:r>
        <w:rPr>
          <w:vertAlign w:val="superscript"/>
        </w:rPr>
        <w:t xml:space="preserve">[1.91]</w:t>
      </w:r>
      <w:r>
        <w:t xml:space="preserve"> </w:t>
      </w:r>
      <w:r>
        <w:t xml:space="preserve">Using the abbreviations as summarised in Figure </w:t>
      </w:r>
      <w:hyperlink w:anchor="fig:abbreviations">
        <w:r>
          <w:rPr>
            <w:rStyle w:val="Hyperlink"/>
          </w:rPr>
          <w:t xml:space="preserve">1.1</w:t>
        </w:r>
      </w:hyperlink>
      <w:r>
        <w:t xml:space="preserve"> </w:t>
      </w:r>
      <w:r>
        <w:t xml:space="preserve">I will organise and categorise the role-remapping of all diatheses in various levels of abstraction. These different categorisations inform the practical organisation of each chapter.</w:t>
      </w:r>
    </w:p>
    <w:bookmarkEnd w:id="193"/>
    <w:bookmarkStart w:id="194" w:name="X550fced685f4223dba572e7d9c5e3e442fe1d7e"/>
    <w:p>
      <w:pPr>
        <w:pStyle w:val="BodyText"/>
      </w:pPr>
      <w:r>
        <w:rPr>
          <w:vertAlign w:val="superscript"/>
        </w:rPr>
        <w:t xml:space="preserve">[1.92]</w:t>
      </w:r>
      <w:r>
        <w:t xml:space="preserve"> </w:t>
      </w:r>
      <w:r>
        <w:rPr>
          <w:smallCaps/>
          <w:b/>
        </w:rPr>
        <w:t xml:space="preserve">level 1: diathesis</w:t>
      </w:r>
      <w:r>
        <w:t xml:space="preserve">. Each diathesis is summarised in its own sub-subsection. The establishment of an individual diathesis is not always obvious, and each diathesis in this book is already an conscious categorisation (which could be wrong). It has actually been a voyage of discovery in the preparation of this book to decide when to consider a set of examples to be a single diathesis. Very often erstwhile single diatheses turned out to be better analysed by a split into various different diatheses. Although I am rather confident in the quality of the current decisions, I expect that further refinements are necessary in the future.</w:t>
      </w:r>
    </w:p>
    <w:bookmarkEnd w:id="194"/>
    <w:bookmarkStart w:id="195" w:name="Xe6315ed2d91c3f7e42745cc8b6913d4cbdc45a6"/>
    <w:p>
      <w:pPr>
        <w:pStyle w:val="BodyText"/>
      </w:pPr>
      <w:r>
        <w:rPr>
          <w:vertAlign w:val="superscript"/>
        </w:rPr>
        <w:t xml:space="preserve">[1.93]</w:t>
      </w:r>
      <w:r>
        <w:t xml:space="preserve"> </w:t>
      </w:r>
      <w:r>
        <w:rPr>
          <w:smallCaps/>
          <w:b/>
        </w:rPr>
        <w:t xml:space="preserve">level 2: remapping pattern</w:t>
      </w:r>
      <w:r>
        <w:t xml:space="preserve">. The role-remapping of each diathesis is analysed using the single-letter abbreviations (NADGPLpgad–) from Figure </w:t>
      </w:r>
      <w:hyperlink w:anchor="fig:abbreviations">
        <w:r>
          <w:rPr>
            <w:rStyle w:val="Hyperlink"/>
          </w:rPr>
          <w:t xml:space="preserve">1.1</w:t>
        </w:r>
      </w:hyperlink>
      <w:r>
        <w:t xml:space="preserve">. A remapping is specified as an ordered listing of grammatical expressions for roles, both before and after the diathesis. For example,</w:t>
      </w:r>
      <w:r>
        <w:t xml:space="preserve"> </w:t>
      </w:r>
      <w:r>
        <w:rPr>
          <w:smallCaps/>
        </w:rPr>
        <w:t xml:space="preserve">[na | –n]</w:t>
      </w:r>
      <w:r>
        <w:t xml:space="preserve"> </w:t>
      </w:r>
      <w:r>
        <w:t xml:space="preserve">is a diathesis that involves two roles that are marked</w:t>
      </w:r>
      <w:r>
        <w:t xml:space="preserve"> </w:t>
      </w:r>
      <w:r>
        <w:t xml:space="preserve">‘</w:t>
      </w:r>
      <w:r>
        <w:t xml:space="preserve">NA</w:t>
      </w:r>
      <w:r>
        <w:t xml:space="preserve">’</w:t>
      </w:r>
      <w:r>
        <w:t xml:space="preserve"> </w:t>
      </w:r>
      <w:r>
        <w:t xml:space="preserve">before the diathesis and</w:t>
      </w:r>
      <w:r>
        <w:t xml:space="preserve"> </w:t>
      </w:r>
      <w:r>
        <w:t xml:space="preserve">‘</w:t>
      </w:r>
      <w:r>
        <w:t xml:space="preserve">–N</w:t>
      </w:r>
      <w:r>
        <w:t xml:space="preserve">’</w:t>
      </w:r>
      <w:r>
        <w:t xml:space="preserve"> </w:t>
      </w:r>
      <w:r>
        <w:t xml:space="preserve">after the diathesis. Because there are many diatheses with this same pattern, this characterisation is already an (implicit) classification.</w:t>
      </w:r>
    </w:p>
    <w:bookmarkEnd w:id="195"/>
    <w:bookmarkStart w:id="196" w:name="X9434a7dca22436c7bb18d0249b87c4e781b20c1"/>
    <w:p>
      <w:pPr>
        <w:pStyle w:val="BodyText"/>
      </w:pPr>
      <w:r>
        <w:rPr>
          <w:vertAlign w:val="superscript"/>
        </w:rPr>
        <w:t xml:space="preserve">[1.94]</w:t>
      </w:r>
      <w:r>
        <w:t xml:space="preserve"> </w:t>
      </w:r>
      <w:r>
        <w:rPr>
          <w:smallCaps/>
          <w:b/>
        </w:rPr>
        <w:t xml:space="preserve">level 3: local group</w:t>
      </w:r>
      <w:r>
        <w:t xml:space="preserve">. Groups of diatheses with similar semantics within each chapter are grouped together as a local group. These groups are rather ad-hoc and mainly represent a convenience-summary to streamline the presentation. Local groups are unnumbered subsections, indicated graphically with dashes around the name of the local group.</w:t>
      </w:r>
    </w:p>
    <w:bookmarkEnd w:id="196"/>
    <w:bookmarkStart w:id="197" w:name="X5bbb00d06765487fed0efbeb068d88947937fd0"/>
    <w:p>
      <w:pPr>
        <w:pStyle w:val="BodyText"/>
      </w:pPr>
      <w:r>
        <w:rPr>
          <w:vertAlign w:val="superscript"/>
        </w:rPr>
        <w:t xml:space="preserve">[1.95]</w:t>
      </w:r>
      <w:r>
        <w:t xml:space="preserve"> </w:t>
      </w:r>
      <w:r>
        <w:rPr>
          <w:smallCaps/>
          <w:b/>
        </w:rPr>
        <w:t xml:space="preserve">level 4: macrorole pattern</w:t>
      </w:r>
      <w:r>
        <w:t xml:space="preserve">. The remapping of each local group is structurally analysed in terms of the three-letter macroroles</w:t>
      </w:r>
      <w:r>
        <w:t xml:space="preserve"> </w:t>
      </w:r>
      <w:r>
        <w:rPr>
          <w:smallCaps/>
        </w:rPr>
        <w:t xml:space="preserve">(sbj, obj, pbj, adj, ø)</w:t>
      </w:r>
      <w:r>
        <w:t xml:space="preserve"> </w:t>
      </w:r>
      <w:r>
        <w:t xml:space="preserve">from Figure </w:t>
      </w:r>
      <w:hyperlink w:anchor="fig:abbreviations">
        <w:r>
          <w:rPr>
            <w:rStyle w:val="Hyperlink"/>
          </w:rPr>
          <w:t xml:space="preserve">1.1</w:t>
        </w:r>
      </w:hyperlink>
      <w:r>
        <w:t xml:space="preserve">. For example, the remapping from above</w:t>
      </w:r>
      <w:r>
        <w:t xml:space="preserve"> </w:t>
      </w:r>
      <w:r>
        <w:rPr>
          <w:smallCaps/>
        </w:rPr>
        <w:t xml:space="preserve">[na | –n]</w:t>
      </w:r>
      <w:r>
        <w:t xml:space="preserve"> </w:t>
      </w:r>
      <w:r>
        <w:t xml:space="preserve">includes both a change from N to zero (i.e. </w:t>
      </w:r>
      <w:r>
        <w:rPr>
          <w:smallCaps/>
        </w:rPr>
        <w:t xml:space="preserve">sbj</w:t>
      </w:r>
      <w:r>
        <w:t xml:space="preserve"> </w:t>
      </w:r>
      <w:r>
        <w:t xml:space="preserve">&gt;</w:t>
      </w:r>
      <w:r>
        <w:t xml:space="preserve"> </w:t>
      </w:r>
      <w:r>
        <w:rPr>
          <w:smallCaps/>
        </w:rPr>
        <w:t xml:space="preserve">ø</w:t>
      </w:r>
      <w:r>
        <w:t xml:space="preserve">) and a change from A to N (i.e. </w:t>
      </w:r>
      <w:r>
        <w:rPr>
          <w:smallCaps/>
        </w:rPr>
        <w:t xml:space="preserve">obj</w:t>
      </w:r>
      <w:r>
        <w:t xml:space="preserve"> </w:t>
      </w:r>
      <w:r>
        <w:t xml:space="preserve">&gt;</w:t>
      </w:r>
      <w:r>
        <w:t xml:space="preserve"> </w:t>
      </w:r>
      <w:r>
        <w:rPr>
          <w:smallCaps/>
        </w:rPr>
        <w:t xml:space="preserve">sbj</w:t>
      </w:r>
      <w:r>
        <w:t xml:space="preserve">). These two macrorole changes can be combined into a single macrorole patter</w:t>
      </w:r>
      <w:r>
        <w:t xml:space="preserve"> </w:t>
      </w:r>
      <w:r>
        <w:rPr>
          <w:smallCaps/>
        </w:rPr>
        <w:t xml:space="preserve">[obj &gt; sbj &gt; ø]</w:t>
      </w:r>
      <w:r>
        <w:t xml:space="preserve">.</w:t>
      </w:r>
    </w:p>
    <w:bookmarkEnd w:id="197"/>
    <w:bookmarkStart w:id="198" w:name="X969f8250eeaf659cfb6bb1f0ccd34c84359238d"/>
    <w:p>
      <w:pPr>
        <w:pStyle w:val="BodyText"/>
      </w:pPr>
      <w:r>
        <w:rPr>
          <w:vertAlign w:val="superscript"/>
        </w:rPr>
        <w:t xml:space="preserve">[1.96]</w:t>
      </w:r>
      <w:r>
        <w:t xml:space="preserve"> </w:t>
      </w:r>
      <w:r>
        <w:rPr>
          <w:smallCaps/>
          <w:b/>
        </w:rPr>
        <w:t xml:space="preserve">level 5: promotion/demotion</w:t>
      </w:r>
      <w:r>
        <w:t xml:space="preserve">. On the most abstract level, all diatheses are separated into chapter-subsections of either demotion or promotion (with only very few diatheses being symmetrical exchanges). Basically, each remapping is evaluated on the macrorole hierarchy</w:t>
      </w:r>
      <w:r>
        <w:t xml:space="preserve"> </w:t>
      </w:r>
      <w:hyperlink w:anchor="ling-ex:1.53">
        <w:r>
          <w:rPr>
            <w:rStyle w:val="Hyperlink"/>
          </w:rPr>
          <w:t xml:space="preserve">(1.53)</w:t>
        </w:r>
      </w:hyperlink>
      <w:r>
        <w:t xml:space="preserve"> </w:t>
      </w:r>
      <w:r>
        <w:t xml:space="preserve">with role-remapping upwards being promotion and role-remapping downward being demotion. Note that there is a crucial additional criterion necessary, because the majority of diatheses consist of chains of two coinciding remappings (see Section </w:t>
      </w:r>
      <w:hyperlink w:anchor="sec:intro-chaining">
        <w:r>
          <w:rPr>
            <w:rStyle w:val="Hyperlink"/>
          </w:rPr>
          <w:t xml:space="preserve">1.7</w:t>
        </w:r>
      </w:hyperlink>
      <w:r>
        <w:t xml:space="preserve">). In such remappings, the largest jump on the macrorole hierarchy defines a diathesis as being demotion or promotion. When both jumps are equally large, then the diathesis is</w:t>
      </w:r>
      <w:r>
        <w:t xml:space="preserve"> </w:t>
      </w:r>
      <w:r>
        <w:rPr>
          <w:smallCaps/>
        </w:rPr>
        <w:t xml:space="preserve">symmetrical</w:t>
      </w:r>
      <w:r>
        <w:t xml:space="preserve">.</w:t>
      </w:r>
    </w:p>
    <w:bookmarkEnd w:id="198"/>
    <w:bookmarkStart w:id="199" w:name="ling-ex:1.53"/>
    <w:tbl>
      <w:tblPr>
        <w:tblStyle w:val="Table"/>
        <w:tblW w:type="pct" w:w="0.0"/>
        <w:tblLook w:firstRow="0" w:lastRow="0" w:firstColumn="0" w:lastColumn="0" w:noHBand="0" w:noVBand="0"/>
      </w:tblPr>
      <w:tblGrid/>
      <w:tr>
        <w:tc>
          <w:p>
            <w:pPr>
              <w:pStyle w:val="Compact"/>
              <w:jc w:val="left"/>
            </w:pPr>
            <w:r>
              <w:t xml:space="preserve">(1.53)</w:t>
            </w:r>
          </w:p>
        </w:tc>
        <w:tc>
          <w:p>
            <w:pPr>
              <w:pStyle w:val="Compact"/>
              <w:jc w:val="left"/>
            </w:pPr>
            <w:r>
              <w:t xml:space="preserve">Macrorole Hierarchy:</w:t>
            </w:r>
            <w:r>
              <w:t xml:space="preserve"> </w:t>
            </w:r>
            <w:r>
              <w:rPr>
                <w:smallCaps/>
              </w:rPr>
              <w:t xml:space="preserve">sbj &gt;&gt; obj &gt;&gt; pbj &gt;&gt; adj &gt;&gt; ø</w:t>
            </w:r>
          </w:p>
        </w:tc>
      </w:tr>
    </w:tbl>
    <w:bookmarkEnd w:id="199"/>
    <w:bookmarkStart w:id="200" w:name="Xa907a1663fa62f8dac219d1a808e2abfcfa4f6a"/>
    <w:p>
      <w:pPr>
        <w:pStyle w:val="BodyText"/>
      </w:pPr>
      <w:r>
        <w:rPr>
          <w:vertAlign w:val="superscript"/>
        </w:rPr>
        <w:t xml:space="preserve">[1.97]</w:t>
      </w:r>
      <w:r>
        <w:t xml:space="preserve"> </w:t>
      </w:r>
      <w:r>
        <w:t xml:space="preserve">For example, the diathesis in</w:t>
      </w:r>
      <w:r>
        <w:t xml:space="preserve"> </w:t>
      </w:r>
      <w:hyperlink w:anchor="ling-ex:1.54">
        <w:r>
          <w:rPr>
            <w:rStyle w:val="Hyperlink"/>
          </w:rPr>
          <w:t xml:space="preserve">(1.54)</w:t>
        </w:r>
      </w:hyperlink>
      <w:r>
        <w:t xml:space="preserve"> </w:t>
      </w:r>
      <w:r>
        <w:t xml:space="preserve">will be analysed as a</w:t>
      </w:r>
      <w:r>
        <w:t xml:space="preserve"> </w:t>
      </w:r>
      <w:r>
        <w:rPr>
          <w:smallCaps/>
        </w:rPr>
        <w:t xml:space="preserve">remapping pattern</w:t>
      </w:r>
      <w:r>
        <w:t xml:space="preserve"> </w:t>
      </w:r>
      <w:r>
        <w:rPr>
          <w:smallCaps/>
        </w:rPr>
        <w:t xml:space="preserve">[na | –n]</w:t>
      </w:r>
      <w:r>
        <w:t xml:space="preserve">, see Section </w:t>
      </w:r>
      <w:hyperlink w:anchor="sec:reflexive-anticausative">
        <w:r>
          <w:rPr>
            <w:rStyle w:val="Hyperlink"/>
          </w:rPr>
          <w:t xml:space="preserve">4.5.2</w:t>
        </w:r>
      </w:hyperlink>
      <w:r>
        <w:t xml:space="preserve">. This should be read as follows: there is an alternation between a clause with</w:t>
      </w:r>
      <w:r>
        <w:t xml:space="preserve"> </w:t>
      </w:r>
      <w:r>
        <w:t xml:space="preserve">‘</w:t>
      </w:r>
      <w:r>
        <w:t xml:space="preserve">NA</w:t>
      </w:r>
      <w:r>
        <w:t xml:space="preserve">’</w:t>
      </w:r>
      <w:r>
        <w:t xml:space="preserve"> </w:t>
      </w:r>
      <w:r>
        <w:t xml:space="preserve">arguments (nominative, accusative) and a clause with only</w:t>
      </w:r>
      <w:r>
        <w:t xml:space="preserve"> </w:t>
      </w:r>
      <w:r>
        <w:t xml:space="preserve">‘</w:t>
      </w:r>
      <w:r>
        <w:t xml:space="preserve">N</w:t>
      </w:r>
      <w:r>
        <w:t xml:space="preserve">’</w:t>
      </w:r>
      <w:r>
        <w:t xml:space="preserve"> </w:t>
      </w:r>
      <w:r>
        <w:t xml:space="preserve">marking (nominative). The relative order of these letters is crucial, as the order of the roles remains fixed in this notation, e.g. the second letter on the left</w:t>
      </w:r>
      <w:r>
        <w:t xml:space="preserve"> </w:t>
      </w:r>
      <w:r>
        <w:t xml:space="preserve">‘</w:t>
      </w:r>
      <w:r>
        <w:t xml:space="preserve">A</w:t>
      </w:r>
      <w:r>
        <w:t xml:space="preserve">’</w:t>
      </w:r>
      <w:r>
        <w:t xml:space="preserve"> </w:t>
      </w:r>
      <w:r>
        <w:t xml:space="preserve">(accusative) corresponds to the second letter on the right</w:t>
      </w:r>
      <w:r>
        <w:t xml:space="preserve"> </w:t>
      </w:r>
      <w:r>
        <w:t xml:space="preserve">‘</w:t>
      </w:r>
      <w:r>
        <w:t xml:space="preserve">N</w:t>
      </w:r>
      <w:r>
        <w:t xml:space="preserve">’</w:t>
      </w:r>
      <w:r>
        <w:t xml:space="preserve"> </w:t>
      </w:r>
      <w:r>
        <w:t xml:space="preserve">(nominative). The</w:t>
      </w:r>
      <w:r>
        <w:t xml:space="preserve"> </w:t>
      </w:r>
      <w:r>
        <w:t xml:space="preserve">‘</w:t>
      </w:r>
      <w:r>
        <w:t xml:space="preserve">–</w:t>
      </w:r>
      <w:r>
        <w:t xml:space="preserve">’</w:t>
      </w:r>
      <w:r>
        <w:t xml:space="preserve"> </w:t>
      </w:r>
      <w:r>
        <w:t xml:space="preserve">dash on the right indicates that the corresponding</w:t>
      </w:r>
      <w:r>
        <w:t xml:space="preserve"> </w:t>
      </w:r>
      <w:r>
        <w:t xml:space="preserve">‘</w:t>
      </w:r>
      <w:r>
        <w:t xml:space="preserve">N</w:t>
      </w:r>
      <w:r>
        <w:t xml:space="preserve">’</w:t>
      </w:r>
      <w:r>
        <w:t xml:space="preserve"> </w:t>
      </w:r>
      <w:r>
        <w:t xml:space="preserve">on the left is not expressed. Note that the actual linear arrangement of the letters is flexible, as long as both sides of the alternation remain in the same order, i.e. </w:t>
      </w:r>
      <w:r>
        <w:rPr>
          <w:smallCaps/>
        </w:rPr>
        <w:t xml:space="preserve">[an | n–]</w:t>
      </w:r>
      <w:r>
        <w:t xml:space="preserve"> </w:t>
      </w:r>
      <w:r>
        <w:t xml:space="preserve">would be the same remapping pattern as</w:t>
      </w:r>
      <w:r>
        <w:t xml:space="preserve"> </w:t>
      </w:r>
      <w:r>
        <w:rPr>
          <w:smallCaps/>
        </w:rPr>
        <w:t xml:space="preserve">[na | –n]</w:t>
      </w:r>
      <w:r>
        <w:t xml:space="preserve">. The pattern</w:t>
      </w:r>
      <w:r>
        <w:t xml:space="preserve"> </w:t>
      </w:r>
      <w:r>
        <w:rPr>
          <w:smallCaps/>
        </w:rPr>
        <w:t xml:space="preserve">[na | –n]</w:t>
      </w:r>
      <w:r>
        <w:t xml:space="preserve"> </w:t>
      </w:r>
      <w:r>
        <w:t xml:space="preserve">is an implicit categorisation, because there are many other diatheses that have exactly the same pattern (see e.g. Sections </w:t>
      </w:r>
      <w:hyperlink w:anchor="sec:case-haben-anticausative">
        <w:r>
          <w:rPr>
            <w:rStyle w:val="Hyperlink"/>
          </w:rPr>
          <w:t xml:space="preserve">2.5.5</w:t>
        </w:r>
      </w:hyperlink>
      <w:r>
        <w:t xml:space="preserve">,</w:t>
      </w:r>
      <w:r>
        <w:t xml:space="preserve"> </w:t>
      </w:r>
      <w:hyperlink w:anchor="X28a8221e81bdda96d980e5e633a8250e919625b">
        <w:r>
          <w:rPr>
            <w:rStyle w:val="Hyperlink"/>
          </w:rPr>
          <w:t xml:space="preserve">6.5.4</w:t>
        </w:r>
      </w:hyperlink>
      <w:r>
        <w:t xml:space="preserve">,</w:t>
      </w:r>
      <w:r>
        <w:t xml:space="preserve"> </w:t>
      </w:r>
      <w:hyperlink w:anchor="sec:participles-sein-zustandspassiv">
        <w:r>
          <w:rPr>
            <w:rStyle w:val="Hyperlink"/>
          </w:rPr>
          <w:t xml:space="preserve">7.5.4</w:t>
        </w:r>
      </w:hyperlink>
      <w:r>
        <w:t xml:space="preserve">).</w:t>
      </w:r>
    </w:p>
    <w:bookmarkEnd w:id="200"/>
    <w:bookmarkStart w:id="201" w:name="ling-ex:1.54"/>
    <w:tbl>
      <w:tblPr>
        <w:tblStyle w:val="Table"/>
        <w:tblW w:type="pct" w:w="0.0"/>
        <w:tblLook w:firstRow="0" w:lastRow="0" w:firstColumn="0" w:lastColumn="0" w:noHBand="0" w:noVBand="0"/>
      </w:tblPr>
      <w:tblGrid/>
      <w:tr>
        <w:tc>
          <w:p>
            <w:pPr>
              <w:pStyle w:val="Compact"/>
              <w:jc w:val="left"/>
            </w:pPr>
            <w:r>
              <w:t xml:space="preserve">(1.54)</w:t>
            </w:r>
          </w:p>
        </w:tc>
        <w:tc>
          <w:p>
            <w:pPr>
              <w:pStyle w:val="Compact"/>
              <w:jc w:val="left"/>
            </w:pPr>
            <w:r>
              <w:t xml:space="preserve">a.</w:t>
            </w:r>
          </w:p>
        </w:tc>
        <w:tc>
          <w:p>
            <w:pPr>
              <w:pStyle w:val="Compact"/>
              <w:jc w:val="left"/>
            </w:pPr>
            <w:r>
              <w:t xml:space="preserve">Ich schließe die Tür.</w:t>
            </w:r>
          </w:p>
        </w:tc>
      </w:tr>
      <w:tr>
        <w:tc>
          <w:p/>
        </w:tc>
        <w:tc>
          <w:p>
            <w:pPr>
              <w:pStyle w:val="Compact"/>
              <w:jc w:val="left"/>
            </w:pPr>
            <w:r>
              <w:t xml:space="preserve">b.</w:t>
            </w:r>
          </w:p>
        </w:tc>
        <w:tc>
          <w:p>
            <w:pPr>
              <w:pStyle w:val="Compact"/>
              <w:jc w:val="left"/>
            </w:pPr>
            <w:r>
              <w:t xml:space="preserve">Die Tür schließt sich.</w:t>
            </w:r>
          </w:p>
        </w:tc>
      </w:tr>
    </w:tbl>
    <w:bookmarkEnd w:id="201"/>
    <w:bookmarkStart w:id="202" w:name="X99ef94535e5fc122da1afbd80be0ba4f6f99c3e"/>
    <w:p>
      <w:pPr>
        <w:pStyle w:val="BodyText"/>
      </w:pPr>
      <w:r>
        <w:rPr>
          <w:vertAlign w:val="superscript"/>
        </w:rPr>
        <w:t xml:space="preserve">[1.98]</w:t>
      </w:r>
      <w:r>
        <w:t xml:space="preserve"> </w:t>
      </w:r>
      <w:r>
        <w:t xml:space="preserve">Although there is a reflexive pronoun in</w:t>
      </w:r>
      <w:r>
        <w:t xml:space="preserve"> </w:t>
      </w:r>
      <w:hyperlink w:anchor="ling-ex:1.54">
        <w:r>
          <w:rPr>
            <w:rStyle w:val="Hyperlink"/>
          </w:rPr>
          <w:t xml:space="preserve">(1.54 b)</w:t>
        </w:r>
      </w:hyperlink>
      <w:r>
        <w:t xml:space="preserve">, this pronoun is not included with a lower-cased</w:t>
      </w:r>
      <w:r>
        <w:t xml:space="preserve"> </w:t>
      </w:r>
      <w:r>
        <w:t xml:space="preserve">‘</w:t>
      </w:r>
      <w:r>
        <w:t xml:space="preserve">a</w:t>
      </w:r>
      <w:r>
        <w:t xml:space="preserve">’</w:t>
      </w:r>
      <w:r>
        <w:t xml:space="preserve"> </w:t>
      </w:r>
      <w:r>
        <w:t xml:space="preserve">in the remapping pattern</w:t>
      </w:r>
      <w:r>
        <w:t xml:space="preserve"> </w:t>
      </w:r>
      <w:r>
        <w:rPr>
          <w:smallCaps/>
        </w:rPr>
        <w:t xml:space="preserve">[na | –n]</w:t>
      </w:r>
      <w:r>
        <w:t xml:space="preserve">, because this reflexive pronoun does not refer to a separate role. The verb</w:t>
      </w:r>
      <w:r>
        <w:t xml:space="preserve"> </w:t>
      </w:r>
      <w:r>
        <w:rPr>
          <w:i/>
        </w:rPr>
        <w:t xml:space="preserve">schließen</w:t>
      </w:r>
      <w:r>
        <w:t xml:space="preserve"> </w:t>
      </w:r>
      <w:r>
        <w:t xml:space="preserve">‘</w:t>
      </w:r>
      <w:r>
        <w:t xml:space="preserve">to close</w:t>
      </w:r>
      <w:r>
        <w:t xml:space="preserve">’</w:t>
      </w:r>
      <w:r>
        <w:t xml:space="preserve"> </w:t>
      </w:r>
      <w:r>
        <w:t xml:space="preserve">implies at least two different roles, the</w:t>
      </w:r>
      <w:r>
        <w:t xml:space="preserve"> </w:t>
      </w:r>
      <w:r>
        <w:t xml:space="preserve">‘</w:t>
      </w:r>
      <w:r>
        <w:t xml:space="preserve">closer</w:t>
      </w:r>
      <w:r>
        <w:t xml:space="preserve">’</w:t>
      </w:r>
      <w:r>
        <w:t xml:space="preserve"> </w:t>
      </w:r>
      <w:r>
        <w:t xml:space="preserve">and the</w:t>
      </w:r>
      <w:r>
        <w:t xml:space="preserve"> </w:t>
      </w:r>
      <w:r>
        <w:t xml:space="preserve">‘</w:t>
      </w:r>
      <w:r>
        <w:t xml:space="preserve">closed object</w:t>
      </w:r>
      <w:r>
        <w:t xml:space="preserve">’</w:t>
      </w:r>
      <w:r>
        <w:t xml:space="preserve">, expressed as nominative and accusative in</w:t>
      </w:r>
      <w:r>
        <w:t xml:space="preserve"> </w:t>
      </w:r>
      <w:hyperlink w:anchor="ling-ex:1.54">
        <w:r>
          <w:rPr>
            <w:rStyle w:val="Hyperlink"/>
          </w:rPr>
          <w:t xml:space="preserve">(1.54 a)</w:t>
        </w:r>
      </w:hyperlink>
      <w:r>
        <w:t xml:space="preserve">, respectively. In</w:t>
      </w:r>
      <w:r>
        <w:t xml:space="preserve"> </w:t>
      </w:r>
      <w:hyperlink w:anchor="ling-ex:1.54">
        <w:r>
          <w:rPr>
            <w:rStyle w:val="Hyperlink"/>
          </w:rPr>
          <w:t xml:space="preserve">(1.54 b)</w:t>
        </w:r>
      </w:hyperlink>
      <w:r>
        <w:t xml:space="preserve"> </w:t>
      </w:r>
      <w:r>
        <w:t xml:space="preserve">only the role of</w:t>
      </w:r>
      <w:r>
        <w:t xml:space="preserve"> </w:t>
      </w:r>
      <w:r>
        <w:t xml:space="preserve">‘</w:t>
      </w:r>
      <w:r>
        <w:t xml:space="preserve">closed object</w:t>
      </w:r>
      <w:r>
        <w:t xml:space="preserve">’</w:t>
      </w:r>
      <w:r>
        <w:t xml:space="preserve"> </w:t>
      </w:r>
      <w:r>
        <w:t xml:space="preserve">is expressed as nominative. The reflexive pronoun does not refer to any other role.</w:t>
      </w:r>
    </w:p>
    <w:bookmarkEnd w:id="202"/>
    <w:bookmarkStart w:id="203" w:name="X2d70e3b806d18c4c2d7d2bde0274b6fb6a70629"/>
    <w:p>
      <w:pPr>
        <w:pStyle w:val="BodyText"/>
      </w:pPr>
      <w:r>
        <w:rPr>
          <w:vertAlign w:val="superscript"/>
        </w:rPr>
        <w:t xml:space="preserve">[1.99]</w:t>
      </w:r>
      <w:r>
        <w:t xml:space="preserve"> </w:t>
      </w:r>
      <w:r>
        <w:t xml:space="preserve">I interpret the reflexive pronoun in</w:t>
      </w:r>
      <w:r>
        <w:t xml:space="preserve"> </w:t>
      </w:r>
      <w:hyperlink w:anchor="ling-ex:1.54">
        <w:r>
          <w:rPr>
            <w:rStyle w:val="Hyperlink"/>
          </w:rPr>
          <w:t xml:space="preserve">(1.54)</w:t>
        </w:r>
      </w:hyperlink>
      <w:r>
        <w:t xml:space="preserve"> </w:t>
      </w:r>
      <w:r>
        <w:t xml:space="preserve">as a marker of the diathesis itself (see Chapter</w:t>
      </w:r>
      <w:r>
        <w:t xml:space="preserve"> </w:t>
      </w:r>
      <w:hyperlink w:anchor="sec:reflexive">
        <w:r>
          <w:rPr>
            <w:rStyle w:val="Hyperlink"/>
          </w:rPr>
          <w:t xml:space="preserve">4</w:t>
        </w:r>
      </w:hyperlink>
      <w:r>
        <w:t xml:space="preserve"> </w:t>
      </w:r>
      <w:r>
        <w:t xml:space="preserve">for an extensive discussion), so there is an overt direction in the markedness from</w:t>
      </w:r>
      <w:r>
        <w:t xml:space="preserve"> </w:t>
      </w:r>
      <w:hyperlink w:anchor="ling-ex:1.54">
        <w:r>
          <w:rPr>
            <w:rStyle w:val="Hyperlink"/>
          </w:rPr>
          <w:t xml:space="preserve">(1.54 a)</w:t>
        </w:r>
      </w:hyperlink>
      <w:r>
        <w:t xml:space="preserve"> </w:t>
      </w:r>
      <w:r>
        <w:t xml:space="preserve">to</w:t>
      </w:r>
      <w:r>
        <w:t xml:space="preserve"> </w:t>
      </w:r>
      <w:hyperlink w:anchor="ling-ex:1.54">
        <w:r>
          <w:rPr>
            <w:rStyle w:val="Hyperlink"/>
          </w:rPr>
          <w:t xml:space="preserve">(1.54 b)</w:t>
        </w:r>
      </w:hyperlink>
      <w:r>
        <w:t xml:space="preserve">. The vertical bar</w:t>
      </w:r>
      <w:r>
        <w:t xml:space="preserve"> </w:t>
      </w:r>
      <w:r>
        <w:t xml:space="preserve">‘</w:t>
      </w:r>
      <w:r>
        <w:t xml:space="preserve">|</w:t>
      </w:r>
      <w:r>
        <w:t xml:space="preserve">’</w:t>
      </w:r>
      <w:r>
        <w:t xml:space="preserve"> </w:t>
      </w:r>
      <w:r>
        <w:t xml:space="preserve">in the middle of the remapping pattern</w:t>
      </w:r>
      <w:r>
        <w:t xml:space="preserve"> </w:t>
      </w:r>
      <w:r>
        <w:rPr>
          <w:smallCaps/>
        </w:rPr>
        <w:t xml:space="preserve">[na | –n]</w:t>
      </w:r>
      <w:r>
        <w:t xml:space="preserve"> </w:t>
      </w:r>
      <w:r>
        <w:t xml:space="preserve">implies this direction in markedness, i.e. left side describes the unmarked alternant and the right the marked alternant. Reordering the remapping pattern would result in a completely reversed diathesis</w:t>
      </w:r>
      <w:r>
        <w:t xml:space="preserve"> </w:t>
      </w:r>
      <w:r>
        <w:rPr>
          <w:smallCaps/>
        </w:rPr>
        <w:t xml:space="preserve">[—n | na]</w:t>
      </w:r>
      <w:r>
        <w:t xml:space="preserve">.</w:t>
      </w:r>
    </w:p>
    <w:bookmarkEnd w:id="203"/>
    <w:bookmarkStart w:id="204" w:name="X2addc1faeb165a7ca90cb8d9cbd2eb954abb622"/>
    <w:p>
      <w:pPr>
        <w:pStyle w:val="BodyText"/>
      </w:pPr>
      <w:r>
        <w:rPr>
          <w:vertAlign w:val="superscript"/>
        </w:rPr>
        <w:t xml:space="preserve">[1.100]</w:t>
      </w:r>
      <w:r>
        <w:t xml:space="preserve"> </w:t>
      </w:r>
      <w:r>
        <w:t xml:space="preserve">The diathesis in</w:t>
      </w:r>
      <w:r>
        <w:t xml:space="preserve"> </w:t>
      </w:r>
      <w:hyperlink w:anchor="ling-ex:1.54">
        <w:r>
          <w:rPr>
            <w:rStyle w:val="Hyperlink"/>
          </w:rPr>
          <w:t xml:space="preserve">(1.54)</w:t>
        </w:r>
      </w:hyperlink>
      <w:r>
        <w:t xml:space="preserve"> </w:t>
      </w:r>
      <w:r>
        <w:t xml:space="preserve">is one of various examples of a</w:t>
      </w:r>
      <w:r>
        <w:t xml:space="preserve"> </w:t>
      </w:r>
      <w:r>
        <w:rPr>
          <w:smallCaps/>
        </w:rPr>
        <w:t xml:space="preserve">local group</w:t>
      </w:r>
      <w:r>
        <w:t xml:space="preserve"> </w:t>
      </w:r>
      <w:r>
        <w:t xml:space="preserve">called</w:t>
      </w:r>
      <w:r>
        <w:t xml:space="preserve"> </w:t>
      </w:r>
      <w:r>
        <w:t xml:space="preserve">‘</w:t>
      </w:r>
      <w:r>
        <w:t xml:space="preserve">reflexive antipassive</w:t>
      </w:r>
      <w:r>
        <w:t xml:space="preserve">’</w:t>
      </w:r>
      <w:r>
        <w:t xml:space="preserve">. Other diatheses in this group include examples like</w:t>
      </w:r>
      <w:r>
        <w:t xml:space="preserve"> </w:t>
      </w:r>
      <w:hyperlink w:anchor="ling-ex:1.55">
        <w:r>
          <w:rPr>
            <w:rStyle w:val="Hyperlink"/>
          </w:rPr>
          <w:t xml:space="preserve">(1.55)</w:t>
        </w:r>
      </w:hyperlink>
      <w:r>
        <w:t xml:space="preserve"> </w:t>
      </w:r>
      <w:r>
        <w:t xml:space="preserve">with an additional governed preposition, analysed with the remapping pattern</w:t>
      </w:r>
      <w:r>
        <w:t xml:space="preserve"> </w:t>
      </w:r>
      <w:r>
        <w:rPr>
          <w:smallCaps/>
        </w:rPr>
        <w:t xml:space="preserve">[nap | –np]</w:t>
      </w:r>
      <w:r>
        <w:t xml:space="preserve">, see Section </w:t>
      </w:r>
      <w:hyperlink w:anchor="Xd9a2922ab124956538ea98c6b72ea428ea8dfd0">
        <w:r>
          <w:rPr>
            <w:rStyle w:val="Hyperlink"/>
          </w:rPr>
          <w:t xml:space="preserve">4.5.4</w:t>
        </w:r>
      </w:hyperlink>
      <w:r>
        <w:t xml:space="preserve">. All diatheses in this local group have the same</w:t>
      </w:r>
      <w:r>
        <w:t xml:space="preserve"> </w:t>
      </w:r>
      <w:r>
        <w:rPr>
          <w:smallCaps/>
        </w:rPr>
        <w:t xml:space="preserve">macrorole pattern</w:t>
      </w:r>
      <w:r>
        <w:t xml:space="preserve">, namely</w:t>
      </w:r>
      <w:r>
        <w:t xml:space="preserve"> </w:t>
      </w:r>
      <w:r>
        <w:rPr>
          <w:smallCaps/>
        </w:rPr>
        <w:t xml:space="preserve">[obj &gt; sbj &gt; ø]</w:t>
      </w:r>
      <w:r>
        <w:t xml:space="preserve">, i.e a cased object is turned into nominative subject, which is turned into zero (i.e. unexpressed).</w:t>
      </w:r>
    </w:p>
    <w:bookmarkEnd w:id="204"/>
    <w:bookmarkStart w:id="205" w:name="X81b3f9e03fd32235239c0e9a34c98d1d15d03de"/>
    <w:p>
      <w:pPr>
        <w:pStyle w:val="BodyText"/>
      </w:pPr>
      <w:r>
        <w:rPr>
          <w:vertAlign w:val="superscript"/>
        </w:rPr>
        <w:t xml:space="preserve">[1.101]</w:t>
      </w:r>
      <w:r>
        <w:t xml:space="preserve"> </w:t>
      </w:r>
      <w:r>
        <w:t xml:space="preserve">This diathesis is a combination of two different remappings</w:t>
      </w:r>
      <w:r>
        <w:t xml:space="preserve"> </w:t>
      </w:r>
      <w:r>
        <w:rPr>
          <w:smallCaps/>
        </w:rPr>
        <w:t xml:space="preserve">[obj &gt; sbj]</w:t>
      </w:r>
      <w:r>
        <w:t xml:space="preserve"> </w:t>
      </w:r>
      <w:r>
        <w:t xml:space="preserve">and</w:t>
      </w:r>
      <w:r>
        <w:t xml:space="preserve"> </w:t>
      </w:r>
      <w:r>
        <w:rPr>
          <w:smallCaps/>
        </w:rPr>
        <w:t xml:space="preserve">[sbj &gt; ø]</w:t>
      </w:r>
      <w:r>
        <w:t xml:space="preserve">, with the first being a promotion on the macrorole hierarchy and the second a demotion. However, because the second remapping</w:t>
      </w:r>
      <w:r>
        <w:t xml:space="preserve"> </w:t>
      </w:r>
      <w:r>
        <w:rPr>
          <w:smallCaps/>
        </w:rPr>
        <w:t xml:space="preserve">[sbj &gt; ø]</w:t>
      </w:r>
      <w:r>
        <w:t xml:space="preserve"> </w:t>
      </w:r>
      <w:r>
        <w:t xml:space="preserve">is a larger jump on the hierarchy, the complete combination is categorised as a</w:t>
      </w:r>
      <w:r>
        <w:t xml:space="preserve"> </w:t>
      </w:r>
      <w:r>
        <w:rPr>
          <w:smallCaps/>
        </w:rPr>
        <w:t xml:space="preserve">demotion</w:t>
      </w:r>
      <w:r>
        <w:t xml:space="preserve">.</w:t>
      </w:r>
    </w:p>
    <w:bookmarkEnd w:id="205"/>
    <w:bookmarkStart w:id="206" w:name="ling-ex:1.55"/>
    <w:tbl>
      <w:tblPr>
        <w:tblStyle w:val="Table"/>
        <w:tblW w:type="pct" w:w="0.0"/>
        <w:tblLook w:firstRow="0" w:lastRow="0" w:firstColumn="0" w:lastColumn="0" w:noHBand="0" w:noVBand="0"/>
      </w:tblPr>
      <w:tblGrid/>
      <w:tr>
        <w:tc>
          <w:p>
            <w:pPr>
              <w:pStyle w:val="Compact"/>
              <w:jc w:val="left"/>
            </w:pPr>
            <w:r>
              <w:t xml:space="preserve">(1.55)</w:t>
            </w:r>
          </w:p>
        </w:tc>
        <w:tc>
          <w:p>
            <w:pPr>
              <w:pStyle w:val="Compact"/>
              <w:jc w:val="left"/>
            </w:pPr>
            <w:r>
              <w:t xml:space="preserve">a.</w:t>
            </w:r>
          </w:p>
        </w:tc>
        <w:tc>
          <w:p>
            <w:pPr>
              <w:pStyle w:val="Compact"/>
              <w:jc w:val="left"/>
            </w:pPr>
            <w:r>
              <w:t xml:space="preserve">Das Lied erinnert den Mann an den Krieg.</w:t>
            </w:r>
          </w:p>
        </w:tc>
      </w:tr>
      <w:tr>
        <w:tc>
          <w:p/>
        </w:tc>
        <w:tc>
          <w:p>
            <w:pPr>
              <w:pStyle w:val="Compact"/>
              <w:jc w:val="left"/>
            </w:pPr>
            <w:r>
              <w:t xml:space="preserve">b.</w:t>
            </w:r>
          </w:p>
        </w:tc>
        <w:tc>
          <w:p>
            <w:pPr>
              <w:pStyle w:val="Compact"/>
              <w:jc w:val="left"/>
            </w:pPr>
            <w:r>
              <w:t xml:space="preserve">Der Mann erinnert sich an den Krieg.</w:t>
            </w:r>
          </w:p>
        </w:tc>
      </w:tr>
    </w:tbl>
    <w:bookmarkEnd w:id="206"/>
    <w:bookmarkStart w:id="207" w:name="X16b79e6ce3acdd5f72148824bd5e973cc44c519"/>
    <w:p>
      <w:pPr>
        <w:pStyle w:val="BodyText"/>
      </w:pPr>
      <w:r>
        <w:rPr>
          <w:vertAlign w:val="superscript"/>
        </w:rPr>
        <w:t xml:space="preserve">[1.102]</w:t>
      </w:r>
      <w:r>
        <w:t xml:space="preserve"> </w:t>
      </w:r>
      <w:r>
        <w:t xml:space="preserve">So, in summary, the role-remapping in the diathesis</w:t>
      </w:r>
      <w:r>
        <w:t xml:space="preserve"> </w:t>
      </w:r>
      <w:hyperlink w:anchor="ling-ex:1.55">
        <w:r>
          <w:rPr>
            <w:rStyle w:val="Hyperlink"/>
          </w:rPr>
          <w:t xml:space="preserve">(1.55)</w:t>
        </w:r>
      </w:hyperlink>
      <w:r>
        <w:t xml:space="preserve"> </w:t>
      </w:r>
      <w:r>
        <w:t xml:space="preserve">is categorised as:</w:t>
      </w:r>
    </w:p>
    <w:bookmarkEnd w:id="207"/>
    <w:p>
      <w:pPr>
        <w:numPr>
          <w:ilvl w:val="0"/>
          <w:numId w:val="1008"/>
        </w:numPr>
        <w:pStyle w:val="Compact"/>
      </w:pPr>
      <w:r>
        <w:rPr>
          <w:smallCaps/>
        </w:rPr>
        <w:t xml:space="preserve">diathesis</w:t>
      </w:r>
      <w:r>
        <w:t xml:space="preserve">: reflexive antipassive + governed preposition</w:t>
      </w:r>
    </w:p>
    <w:p>
      <w:pPr>
        <w:numPr>
          <w:ilvl w:val="0"/>
          <w:numId w:val="1008"/>
        </w:numPr>
        <w:pStyle w:val="Compact"/>
      </w:pPr>
      <w:r>
        <w:rPr>
          <w:smallCaps/>
        </w:rPr>
        <w:t xml:space="preserve">remapping pattern</w:t>
      </w:r>
      <w:r>
        <w:t xml:space="preserve">:</w:t>
      </w:r>
      <w:r>
        <w:t xml:space="preserve"> </w:t>
      </w:r>
      <w:r>
        <w:rPr>
          <w:smallCaps/>
        </w:rPr>
        <w:t xml:space="preserve">[nap | –np]</w:t>
      </w:r>
    </w:p>
    <w:p>
      <w:pPr>
        <w:numPr>
          <w:ilvl w:val="0"/>
          <w:numId w:val="1008"/>
        </w:numPr>
        <w:pStyle w:val="Compact"/>
      </w:pPr>
      <w:r>
        <w:rPr>
          <w:smallCaps/>
        </w:rPr>
        <w:t xml:space="preserve">local group</w:t>
      </w:r>
      <w:r>
        <w:t xml:space="preserve">: reflexive antipassive</w:t>
      </w:r>
    </w:p>
    <w:p>
      <w:pPr>
        <w:numPr>
          <w:ilvl w:val="0"/>
          <w:numId w:val="1008"/>
        </w:numPr>
        <w:pStyle w:val="Compact"/>
      </w:pPr>
      <w:r>
        <w:rPr>
          <w:smallCaps/>
        </w:rPr>
        <w:t xml:space="preserve">macrorole pattern</w:t>
      </w:r>
      <w:r>
        <w:t xml:space="preserve">:</w:t>
      </w:r>
      <w:r>
        <w:t xml:space="preserve"> </w:t>
      </w:r>
      <w:r>
        <w:rPr>
          <w:smallCaps/>
        </w:rPr>
        <w:t xml:space="preserve">[obj &gt; sbj &gt; ø]</w:t>
      </w:r>
    </w:p>
    <w:p>
      <w:pPr>
        <w:numPr>
          <w:ilvl w:val="0"/>
          <w:numId w:val="1008"/>
        </w:numPr>
        <w:pStyle w:val="Compact"/>
      </w:pPr>
      <w:r>
        <w:rPr>
          <w:smallCaps/>
        </w:rPr>
        <w:t xml:space="preserve">promotion/demotion</w:t>
      </w:r>
      <w:r>
        <w:t xml:space="preserve">: demotion</w:t>
      </w:r>
    </w:p>
    <w:bookmarkEnd w:id="208"/>
    <w:bookmarkEnd w:id="209"/>
    <w:bookmarkStart w:id="241" w:name="sec:intro-chaining"/>
    <w:p>
      <w:pPr>
        <w:pStyle w:val="Heading2"/>
      </w:pPr>
      <w:r>
        <w:rPr>
          <w:rStyle w:val="SectionNumber"/>
        </w:rPr>
        <w:t xml:space="preserve">1.7</w:t>
      </w:r>
      <w:r>
        <w:tab/>
      </w:r>
      <w:r>
        <w:t xml:space="preserve">Chaining</w:t>
      </w:r>
    </w:p>
    <w:bookmarkStart w:id="211" w:name="isolated-diatheses"/>
    <w:p>
      <w:pPr>
        <w:pStyle w:val="Heading3"/>
      </w:pPr>
      <w:r>
        <w:rPr>
          <w:rStyle w:val="SectionNumber"/>
        </w:rPr>
        <w:t xml:space="preserve">1.7.1</w:t>
      </w:r>
      <w:r>
        <w:tab/>
      </w:r>
      <w:r>
        <w:t xml:space="preserve">Isolated diatheses</w:t>
      </w:r>
    </w:p>
    <w:bookmarkStart w:id="210" w:name="Xb7f6bd9a9c07f9006bad0799c0c96ea8da69e7b"/>
    <w:p>
      <w:pPr>
        <w:pStyle w:val="FirstParagraph"/>
      </w:pPr>
      <w:r>
        <w:rPr>
          <w:vertAlign w:val="superscript"/>
        </w:rPr>
        <w:t xml:space="preserve">[1.103]</w:t>
      </w:r>
      <w:r>
        <w:t xml:space="preserve"> </w:t>
      </w:r>
      <w:r>
        <w:t xml:space="preserve">Many diatheses just remap a single role. Such sole diatheses are called</w:t>
      </w:r>
      <w:r>
        <w:t xml:space="preserve"> </w:t>
      </w:r>
      <w:r>
        <w:rPr>
          <w:smallCaps/>
        </w:rPr>
        <w:t xml:space="preserve">isolated diatheses</w:t>
      </w:r>
      <w:r>
        <w:t xml:space="preserve"> </w:t>
      </w:r>
      <w:r>
        <w:t xml:space="preserve">here. However, there are also many diatheses in which more than one role is remapped. I distinguish the following kinds of role-remappings, of which only the first two are frequently attested.</w:t>
      </w:r>
    </w:p>
    <w:bookmarkEnd w:id="210"/>
    <w:p>
      <w:pPr>
        <w:numPr>
          <w:ilvl w:val="0"/>
          <w:numId w:val="1009"/>
        </w:numPr>
        <w:pStyle w:val="Compact"/>
      </w:pPr>
      <w:r>
        <w:rPr>
          <w:smallCaps/>
        </w:rPr>
        <w:t xml:space="preserve">isolated diathesis</w:t>
      </w:r>
      <w:r>
        <w:t xml:space="preserve">: Only one role changes its formal marking.</w:t>
      </w:r>
    </w:p>
    <w:p>
      <w:pPr>
        <w:numPr>
          <w:ilvl w:val="0"/>
          <w:numId w:val="1009"/>
        </w:numPr>
        <w:pStyle w:val="Compact"/>
      </w:pPr>
      <w:r>
        <w:rPr>
          <w:smallCaps/>
        </w:rPr>
        <w:t xml:space="preserve">chained diathesis</w:t>
      </w:r>
      <w:r>
        <w:t xml:space="preserve">: Two roles change their formal marking, forming a chain in which one role changes its form from X to Y, while the other role changes its form from Y to Z. This results in a chain</w:t>
      </w:r>
      <w:r>
        <w:t xml:space="preserve"> </w:t>
      </w:r>
      <w:r>
        <w:rPr>
          <w:smallCaps/>
        </w:rPr>
        <w:t xml:space="preserve">[x &gt; y &gt; z]</w:t>
      </w:r>
      <w:r>
        <w:t xml:space="preserve">.</w:t>
      </w:r>
    </w:p>
    <w:p>
      <w:pPr>
        <w:numPr>
          <w:ilvl w:val="0"/>
          <w:numId w:val="1009"/>
        </w:numPr>
        <w:pStyle w:val="Compact"/>
      </w:pPr>
      <w:r>
        <w:rPr>
          <w:smallCaps/>
        </w:rPr>
        <w:t xml:space="preserve">multi-chained diathesis</w:t>
      </w:r>
      <w:r>
        <w:t xml:space="preserve">: More than two roles change their formal marking, forming a longer chain of connected changes.</w:t>
      </w:r>
    </w:p>
    <w:p>
      <w:pPr>
        <w:numPr>
          <w:ilvl w:val="0"/>
          <w:numId w:val="1009"/>
        </w:numPr>
        <w:pStyle w:val="Compact"/>
      </w:pPr>
      <w:r>
        <w:rPr>
          <w:smallCaps/>
        </w:rPr>
        <w:t xml:space="preserve">disjunct diathesis</w:t>
      </w:r>
      <w:r>
        <w:t xml:space="preserve">: Two (or more) roles change their formal marking, with no overlap between marking.</w:t>
      </w:r>
    </w:p>
    <w:bookmarkEnd w:id="211"/>
    <w:bookmarkStart w:id="219" w:name="chained-diatheses"/>
    <w:p>
      <w:pPr>
        <w:pStyle w:val="Heading3"/>
      </w:pPr>
      <w:r>
        <w:rPr>
          <w:rStyle w:val="SectionNumber"/>
        </w:rPr>
        <w:t xml:space="preserve">1.7.2</w:t>
      </w:r>
      <w:r>
        <w:tab/>
      </w:r>
      <w:r>
        <w:t xml:space="preserve">Chained diatheses</w:t>
      </w:r>
    </w:p>
    <w:bookmarkStart w:id="212" w:name="X3c61dec46a9e44c7b208227819e08d3194afaef"/>
    <w:p>
      <w:pPr>
        <w:pStyle w:val="FirstParagraph"/>
      </w:pPr>
      <w:r>
        <w:rPr>
          <w:vertAlign w:val="superscript"/>
        </w:rPr>
        <w:t xml:space="preserve">[1.104]</w:t>
      </w:r>
      <w:r>
        <w:t xml:space="preserve"> </w:t>
      </w:r>
      <w:r>
        <w:t xml:space="preserve">When two roles are remapped by a single diathesis it is surprisingly frequent for them to be chained. In a</w:t>
      </w:r>
      <w:r>
        <w:t xml:space="preserve"> </w:t>
      </w:r>
      <w:r>
        <w:rPr>
          <w:smallCaps/>
        </w:rPr>
        <w:t xml:space="preserve">chained diathesis</w:t>
      </w:r>
      <w:r>
        <w:t xml:space="preserve"> </w:t>
      </w:r>
      <w:r>
        <w:t xml:space="preserve">the resulting form of one remapping is the start of the second. This can be conceptualised as a</w:t>
      </w:r>
      <w:r>
        <w:t xml:space="preserve"> </w:t>
      </w:r>
      <w:r>
        <w:t xml:space="preserve">‘</w:t>
      </w:r>
      <w:r>
        <w:t xml:space="preserve">push</w:t>
      </w:r>
      <w:r>
        <w:t xml:space="preserve">’</w:t>
      </w:r>
      <w:r>
        <w:t xml:space="preserve"> </w:t>
      </w:r>
      <w:r>
        <w:t xml:space="preserve">chain in which one remapping induces another because German grammar strongly disprefers multiple constituents of the same kind (e.g. two accusatives) in the same clause.</w:t>
      </w:r>
    </w:p>
    <w:bookmarkEnd w:id="212"/>
    <w:bookmarkStart w:id="213" w:name="X9d290b41da903a49a25f930ecfd8b43a806e06c"/>
    <w:p>
      <w:pPr>
        <w:pStyle w:val="BodyText"/>
      </w:pPr>
      <w:r>
        <w:rPr>
          <w:vertAlign w:val="superscript"/>
        </w:rPr>
        <w:t xml:space="preserve">[1.105]</w:t>
      </w:r>
      <w:r>
        <w:t xml:space="preserve"> </w:t>
      </w:r>
      <w:r>
        <w:t xml:space="preserve">Chained diatheses typically occur when the nominative subject is involved in the diathesis. There can only be a single nominative subject in a German clause, and it is highly unusual to have a sentence without a nominative subject. This implies that any diathesis involving the nominative subject typically includes two remappings, namely one from something else to nominative and a second remapping of the erstwhile nominative to something else.</w:t>
      </w:r>
    </w:p>
    <w:bookmarkEnd w:id="213"/>
    <w:bookmarkStart w:id="214" w:name="Xfde39bb0e7337873e7b8bf92f9eee5aee306874"/>
    <w:p>
      <w:pPr>
        <w:pStyle w:val="BodyText"/>
      </w:pPr>
      <w:r>
        <w:rPr>
          <w:vertAlign w:val="superscript"/>
        </w:rPr>
        <w:t xml:space="preserve">[1.106]</w:t>
      </w:r>
      <w:r>
        <w:t xml:space="preserve"> </w:t>
      </w:r>
      <w:r>
        <w:t xml:space="preserve">A prototypical example of a chained diathesis involving the nominative subject is the</w:t>
      </w:r>
      <w:r>
        <w:t xml:space="preserve"> </w:t>
      </w:r>
      <w:r>
        <w:rPr>
          <w:i/>
        </w:rPr>
        <w:t xml:space="preserve">werden</w:t>
      </w:r>
      <w:r>
        <w:t xml:space="preserve"> </w:t>
      </w:r>
      <w:r>
        <w:t xml:space="preserve">passive</w:t>
      </w:r>
      <w:r>
        <w:t xml:space="preserve"> </w:t>
      </w:r>
      <w:hyperlink w:anchor="ling-ex:1.56">
        <w:r>
          <w:rPr>
            <w:rStyle w:val="Hyperlink"/>
          </w:rPr>
          <w:t xml:space="preserve">(1.56)</w:t>
        </w:r>
      </w:hyperlink>
      <w:r>
        <w:t xml:space="preserve">. Here, the erstwhile accusative</w:t>
      </w:r>
      <w:r>
        <w:t xml:space="preserve"> </w:t>
      </w:r>
      <w:r>
        <w:rPr>
          <w:i/>
        </w:rPr>
        <w:t xml:space="preserve">Kuchen</w:t>
      </w:r>
      <w:r>
        <w:t xml:space="preserve"> </w:t>
      </w:r>
      <w:r>
        <w:t xml:space="preserve">‘</w:t>
      </w:r>
      <w:r>
        <w:t xml:space="preserve">cake</w:t>
      </w:r>
      <w:r>
        <w:t xml:space="preserve">’</w:t>
      </w:r>
      <w:r>
        <w:t xml:space="preserve"> </w:t>
      </w:r>
      <w:r>
        <w:t xml:space="preserve">is turned into a nominative, while the erstwhile nominative</w:t>
      </w:r>
      <w:r>
        <w:t xml:space="preserve"> </w:t>
      </w:r>
      <w:r>
        <w:rPr>
          <w:i/>
        </w:rPr>
        <w:t xml:space="preserve">Lehrling</w:t>
      </w:r>
      <w:r>
        <w:t xml:space="preserve"> </w:t>
      </w:r>
      <w:r>
        <w:t xml:space="preserve">‘</w:t>
      </w:r>
      <w:r>
        <w:t xml:space="preserve">apprentice</w:t>
      </w:r>
      <w:r>
        <w:t xml:space="preserve">’</w:t>
      </w:r>
      <w:r>
        <w:t xml:space="preserve"> </w:t>
      </w:r>
      <w:r>
        <w:t xml:space="preserve">is removed (or optionally retained as a</w:t>
      </w:r>
      <w:r>
        <w:t xml:space="preserve"> </w:t>
      </w:r>
      <w:r>
        <w:rPr>
          <w:i/>
        </w:rPr>
        <w:t xml:space="preserve">von</w:t>
      </w:r>
      <w:r>
        <w:t xml:space="preserve"> </w:t>
      </w:r>
      <w:r>
        <w:t xml:space="preserve">prepositional phrase). So, we have a chain consisting of the role-remappings</w:t>
      </w:r>
      <w:r>
        <w:t xml:space="preserve"> </w:t>
      </w:r>
      <w:r>
        <w:rPr>
          <w:smallCaps/>
        </w:rPr>
        <w:t xml:space="preserve">[obj &gt; sbj]</w:t>
      </w:r>
      <w:r>
        <w:t xml:space="preserve"> </w:t>
      </w:r>
      <w:r>
        <w:t xml:space="preserve">and</w:t>
      </w:r>
      <w:r>
        <w:t xml:space="preserve"> </w:t>
      </w:r>
      <w:r>
        <w:rPr>
          <w:smallCaps/>
        </w:rPr>
        <w:t xml:space="preserve">[sbj &gt; adj]</w:t>
      </w:r>
      <w:r>
        <w:t xml:space="preserve">.</w:t>
      </w:r>
    </w:p>
    <w:bookmarkEnd w:id="214"/>
    <w:bookmarkStart w:id="215" w:name="ling-ex:1.56"/>
    <w:tbl>
      <w:tblPr>
        <w:tblStyle w:val="Table"/>
        <w:tblW w:type="pct" w:w="0.0"/>
        <w:tblLook w:firstRow="0" w:lastRow="0" w:firstColumn="0" w:lastColumn="0" w:noHBand="0" w:noVBand="0"/>
      </w:tblPr>
      <w:tblGrid/>
      <w:tr>
        <w:tc>
          <w:p>
            <w:pPr>
              <w:pStyle w:val="Compact"/>
              <w:jc w:val="left"/>
            </w:pPr>
            <w:r>
              <w:t xml:space="preserve">(1.56)</w:t>
            </w:r>
          </w:p>
        </w:tc>
        <w:tc>
          <w:p>
            <w:pPr>
              <w:pStyle w:val="Compact"/>
              <w:jc w:val="left"/>
            </w:pPr>
            <w:r>
              <w:rPr>
                <w:smallCaps/>
              </w:rPr>
              <w:t xml:space="preserve">[obj &gt; sbj &gt; adj]</w:t>
            </w:r>
          </w:p>
        </w:tc>
        <w:tc>
          <w:p/>
        </w:tc>
      </w:tr>
      <w:tr>
        <w:tc>
          <w:p/>
        </w:tc>
        <w:tc>
          <w:p>
            <w:pPr>
              <w:pStyle w:val="Compact"/>
              <w:jc w:val="left"/>
            </w:pPr>
            <w:r>
              <w:t xml:space="preserve">a.</w:t>
            </w:r>
          </w:p>
        </w:tc>
        <w:tc>
          <w:p>
            <w:pPr>
              <w:pStyle w:val="Compact"/>
              <w:jc w:val="left"/>
            </w:pPr>
            <w:r>
              <w:t xml:space="preserve">Der Lehrling backt den Kuchen.</w:t>
            </w:r>
          </w:p>
        </w:tc>
      </w:tr>
      <w:tr>
        <w:tc>
          <w:p/>
        </w:tc>
        <w:tc>
          <w:p>
            <w:pPr>
              <w:pStyle w:val="Compact"/>
              <w:jc w:val="left"/>
            </w:pPr>
            <w:r>
              <w:t xml:space="preserve">b.</w:t>
            </w:r>
          </w:p>
        </w:tc>
        <w:tc>
          <w:p>
            <w:pPr>
              <w:pStyle w:val="Compact"/>
              <w:jc w:val="left"/>
            </w:pPr>
            <w:r>
              <w:t xml:space="preserve">Der Kuchen wird gebacken (von den Lehrling).</w:t>
            </w:r>
          </w:p>
        </w:tc>
      </w:tr>
    </w:tbl>
    <w:bookmarkEnd w:id="215"/>
    <w:bookmarkStart w:id="216" w:name="X5452422fa06b2380ca7a7b3b5aa608781b89275"/>
    <w:p>
      <w:pPr>
        <w:pStyle w:val="BodyText"/>
      </w:pPr>
      <w:r>
        <w:rPr>
          <w:vertAlign w:val="superscript"/>
        </w:rPr>
        <w:t xml:space="preserve">[1.107]</w:t>
      </w:r>
      <w:r>
        <w:t xml:space="preserve"> </w:t>
      </w:r>
      <w:r>
        <w:t xml:space="preserve">Diatheses without involvement of the nominative subject are more flexible, in that both isolated and chained diatheses are common. A typical example of a chained diathesis is a full applicative induces by the preverb</w:t>
      </w:r>
      <w:r>
        <w:t xml:space="preserve"> </w:t>
      </w:r>
      <w:r>
        <w:rPr>
          <w:i/>
        </w:rPr>
        <w:t xml:space="preserve">be-</w:t>
      </w:r>
      <w:r>
        <w:t xml:space="preserve"> </w:t>
      </w:r>
      <w:hyperlink w:anchor="ling-ex:1.57">
        <w:r>
          <w:rPr>
            <w:rStyle w:val="Hyperlink"/>
          </w:rPr>
          <w:t xml:space="preserve">(1.57)</w:t>
        </w:r>
      </w:hyperlink>
      <w:r>
        <w:t xml:space="preserve">. In this example, a prepositional phrase</w:t>
      </w:r>
      <w:r>
        <w:t xml:space="preserve"> </w:t>
      </w:r>
      <w:r>
        <w:rPr>
          <w:i/>
        </w:rPr>
        <w:t xml:space="preserve">für ihre Freundin</w:t>
      </w:r>
      <w:r>
        <w:t xml:space="preserve"> </w:t>
      </w:r>
      <w:r>
        <w:t xml:space="preserve">‘</w:t>
      </w:r>
      <w:r>
        <w:t xml:space="preserve">for her friend</w:t>
      </w:r>
      <w:r>
        <w:t xml:space="preserve">’</w:t>
      </w:r>
      <w:r>
        <w:t xml:space="preserve"> </w:t>
      </w:r>
      <w:r>
        <w:t xml:space="preserve">is remapped to an accusative</w:t>
      </w:r>
      <w:r>
        <w:t xml:space="preserve"> </w:t>
      </w:r>
      <w:r>
        <w:rPr>
          <w:smallCaps/>
        </w:rPr>
        <w:t xml:space="preserve">[adj &gt; obj]</w:t>
      </w:r>
      <w:r>
        <w:t xml:space="preserve"> </w:t>
      </w:r>
      <w:r>
        <w:t xml:space="preserve">while the erstwhile accusative</w:t>
      </w:r>
      <w:r>
        <w:t xml:space="preserve"> </w:t>
      </w:r>
      <w:r>
        <w:rPr>
          <w:i/>
        </w:rPr>
        <w:t xml:space="preserve">Essen</w:t>
      </w:r>
      <w:r>
        <w:t xml:space="preserve"> </w:t>
      </w:r>
      <w:r>
        <w:t xml:space="preserve">‘</w:t>
      </w:r>
      <w:r>
        <w:t xml:space="preserve">food</w:t>
      </w:r>
      <w:r>
        <w:t xml:space="preserve">’</w:t>
      </w:r>
      <w:r>
        <w:t xml:space="preserve"> </w:t>
      </w:r>
      <w:r>
        <w:t xml:space="preserve">is turned into a prepositional phrase</w:t>
      </w:r>
      <w:r>
        <w:t xml:space="preserve"> </w:t>
      </w:r>
      <w:r>
        <w:rPr>
          <w:smallCaps/>
        </w:rPr>
        <w:t xml:space="preserve">[obj &gt; adj]</w:t>
      </w:r>
      <w:r>
        <w:t xml:space="preserve">.</w:t>
      </w:r>
    </w:p>
    <w:bookmarkEnd w:id="216"/>
    <w:bookmarkStart w:id="217" w:name="ling-ex:1.57"/>
    <w:tbl>
      <w:tblPr>
        <w:tblStyle w:val="Table"/>
        <w:tblW w:type="pct" w:w="0.0"/>
        <w:tblLook w:firstRow="0" w:lastRow="0" w:firstColumn="0" w:lastColumn="0" w:noHBand="0" w:noVBand="0"/>
      </w:tblPr>
      <w:tblGrid/>
      <w:tr>
        <w:tc>
          <w:p>
            <w:pPr>
              <w:pStyle w:val="Compact"/>
              <w:jc w:val="left"/>
            </w:pPr>
            <w:r>
              <w:t xml:space="preserve">(1.57)</w:t>
            </w:r>
          </w:p>
        </w:tc>
        <w:tc>
          <w:p>
            <w:pPr>
              <w:pStyle w:val="Compact"/>
              <w:jc w:val="left"/>
            </w:pPr>
            <w:r>
              <w:rPr>
                <w:smallCaps/>
              </w:rPr>
              <w:t xml:space="preserve">[adj &gt; obj &gt; adj]</w:t>
            </w:r>
          </w:p>
        </w:tc>
        <w:tc>
          <w:p/>
        </w:tc>
      </w:tr>
      <w:tr>
        <w:tc>
          <w:p/>
        </w:tc>
        <w:tc>
          <w:p>
            <w:pPr>
              <w:pStyle w:val="Compact"/>
              <w:jc w:val="left"/>
            </w:pPr>
            <w:r>
              <w:t xml:space="preserve">a.</w:t>
            </w:r>
          </w:p>
        </w:tc>
        <w:tc>
          <w:p>
            <w:pPr>
              <w:pStyle w:val="Compact"/>
              <w:jc w:val="left"/>
            </w:pPr>
            <w:r>
              <w:t xml:space="preserve">Sie kochte kubanisches Essen für ihre Freundin.</w:t>
            </w:r>
          </w:p>
        </w:tc>
      </w:tr>
      <w:tr>
        <w:tc>
          <w:p/>
        </w:tc>
        <w:tc>
          <w:p>
            <w:pPr>
              <w:pStyle w:val="Compact"/>
              <w:jc w:val="left"/>
            </w:pPr>
            <w:r>
              <w:t xml:space="preserve">b.</w:t>
            </w:r>
          </w:p>
        </w:tc>
        <w:tc>
          <w:p>
            <w:pPr>
              <w:pStyle w:val="Compact"/>
              <w:jc w:val="left"/>
            </w:pPr>
            <w:r>
              <w:t xml:space="preserve">Sie bekocht ihre Freundin mit kubanischem Essen.</w:t>
            </w:r>
          </w:p>
        </w:tc>
      </w:tr>
    </w:tbl>
    <w:bookmarkEnd w:id="217"/>
    <w:bookmarkStart w:id="218" w:name="Xe9a0e1f971c70351b7679e798d00308b3b2e1f0"/>
    <w:p>
      <w:pPr>
        <w:pStyle w:val="BodyText"/>
      </w:pPr>
      <w:r>
        <w:rPr>
          <w:vertAlign w:val="superscript"/>
        </w:rPr>
        <w:t xml:space="preserve">[1.108]</w:t>
      </w:r>
      <w:r>
        <w:t xml:space="preserve"> </w:t>
      </w:r>
      <w:r>
        <w:t xml:space="preserve">Among chained diatheses there is a group of frequently recurring remapping patterns. Because of their frequency, it is highly useful to give them specific names. Such names are widespread in the literature, e.g. anticausative for</w:t>
      </w:r>
      <w:r>
        <w:t xml:space="preserve"> </w:t>
      </w:r>
      <w:r>
        <w:rPr>
          <w:smallCaps/>
        </w:rPr>
        <w:t xml:space="preserve">[obj &gt; sbj &gt; ø]</w:t>
      </w:r>
      <w:r>
        <w:t xml:space="preserve"> </w:t>
      </w:r>
      <w:r>
        <w:t xml:space="preserve">or passive for</w:t>
      </w:r>
      <w:r>
        <w:t xml:space="preserve"> </w:t>
      </w:r>
      <w:r>
        <w:rPr>
          <w:smallCaps/>
        </w:rPr>
        <w:t xml:space="preserve">[obj &gt; sbj &gt;adj]</w:t>
      </w:r>
      <w:r>
        <w:t xml:space="preserve">. A survey of the various names used in this book will be pursued in Section </w:t>
      </w:r>
      <w:hyperlink w:anchor="sec:intro-naming">
        <w:r>
          <w:rPr>
            <w:rStyle w:val="Hyperlink"/>
          </w:rPr>
          <w:t xml:space="preserve">1.8</w:t>
        </w:r>
      </w:hyperlink>
      <w:r>
        <w:t xml:space="preserve">.</w:t>
      </w:r>
    </w:p>
    <w:bookmarkEnd w:id="218"/>
    <w:bookmarkEnd w:id="219"/>
    <w:bookmarkStart w:id="227" w:name="multi-chained-diatheses"/>
    <w:p>
      <w:pPr>
        <w:pStyle w:val="Heading3"/>
      </w:pPr>
      <w:r>
        <w:rPr>
          <w:rStyle w:val="SectionNumber"/>
        </w:rPr>
        <w:t xml:space="preserve">1.7.3</w:t>
      </w:r>
      <w:r>
        <w:tab/>
      </w:r>
      <w:r>
        <w:t xml:space="preserve">Multi-chained diatheses</w:t>
      </w:r>
    </w:p>
    <w:bookmarkStart w:id="220" w:name="Xc529b87e5793f90b6f7dbc5a6dea4c1d507870d"/>
    <w:p>
      <w:pPr>
        <w:pStyle w:val="FirstParagraph"/>
      </w:pPr>
      <w:r>
        <w:rPr>
          <w:vertAlign w:val="superscript"/>
        </w:rPr>
        <w:t xml:space="preserve">[1.109]</w:t>
      </w:r>
      <w:r>
        <w:t xml:space="preserve"> </w:t>
      </w:r>
      <w:r>
        <w:rPr>
          <w:smallCaps/>
        </w:rPr>
        <w:t xml:space="preserve">multi-chained diatheses</w:t>
      </w:r>
      <w:r>
        <w:t xml:space="preserve"> </w:t>
      </w:r>
      <w:r>
        <w:t xml:space="preserve">consist of combinations of more than two role-remappings that occur in a sequence. This occurs frequently as the result of a stack of multiple diatheses, but only very rarely in a single diathesis. As an example arising from a stack of multiple diatheses consider taking a verb like</w:t>
      </w:r>
      <w:r>
        <w:t xml:space="preserve"> </w:t>
      </w:r>
      <w:r>
        <w:rPr>
          <w:i/>
        </w:rPr>
        <w:t xml:space="preserve">lesen</w:t>
      </w:r>
      <w:r>
        <w:t xml:space="preserve"> </w:t>
      </w:r>
      <w:r>
        <w:t xml:space="preserve">‘</w:t>
      </w:r>
      <w:r>
        <w:t xml:space="preserve">to read</w:t>
      </w:r>
      <w:r>
        <w:t xml:space="preserve">’</w:t>
      </w:r>
      <w:r>
        <w:t xml:space="preserve"> </w:t>
      </w:r>
      <w:hyperlink w:anchor="ling-ex:1.58">
        <w:r>
          <w:rPr>
            <w:rStyle w:val="Hyperlink"/>
          </w:rPr>
          <w:t xml:space="preserve">(1.58 a)</w:t>
        </w:r>
      </w:hyperlink>
      <w:r>
        <w:t xml:space="preserve"> </w:t>
      </w:r>
      <w:r>
        <w:t xml:space="preserve">and applying a stack of two diatheses</w:t>
      </w:r>
      <w:r>
        <w:t xml:space="preserve"> </w:t>
      </w:r>
      <w:hyperlink w:anchor="ling-ex:1.58">
        <w:r>
          <w:rPr>
            <w:rStyle w:val="Hyperlink"/>
          </w:rPr>
          <w:t xml:space="preserve">(1.58 b,c)</w:t>
        </w:r>
      </w:hyperlink>
      <w:r>
        <w:t xml:space="preserve">. This leads to a chain of three role-remappings. First, the preverb diathesis with</w:t>
      </w:r>
      <w:r>
        <w:t xml:space="preserve"> </w:t>
      </w:r>
      <w:r>
        <w:rPr>
          <w:i/>
        </w:rPr>
        <w:t xml:space="preserve">vor-</w:t>
      </w:r>
      <w:r>
        <w:t xml:space="preserve"> </w:t>
      </w:r>
      <w:hyperlink w:anchor="ling-ex:1.58">
        <w:r>
          <w:rPr>
            <w:rStyle w:val="Hyperlink"/>
          </w:rPr>
          <w:t xml:space="preserve">(1.58 b)</w:t>
        </w:r>
      </w:hyperlink>
      <w:r>
        <w:t xml:space="preserve"> </w:t>
      </w:r>
      <w:r>
        <w:t xml:space="preserve">leads to the addition of a dative argument</w:t>
      </w:r>
      <w:r>
        <w:t xml:space="preserve"> </w:t>
      </w:r>
      <w:r>
        <w:rPr>
          <w:i/>
        </w:rPr>
        <w:t xml:space="preserve">dem Jungen</w:t>
      </w:r>
      <w:r>
        <w:t xml:space="preserve">, i.e. a role-remapping</w:t>
      </w:r>
      <w:r>
        <w:t xml:space="preserve"> </w:t>
      </w:r>
      <w:r>
        <w:rPr>
          <w:smallCaps/>
        </w:rPr>
        <w:t xml:space="preserve">[ø &gt; obj]</w:t>
      </w:r>
      <w:r>
        <w:t xml:space="preserve">, see Section </w:t>
      </w:r>
      <w:hyperlink w:anchor="sec:preverb-dative-additions">
        <w:r>
          <w:rPr>
            <w:rStyle w:val="Hyperlink"/>
          </w:rPr>
          <w:t xml:space="preserve">5.8.5</w:t>
        </w:r>
      </w:hyperlink>
      <w:r>
        <w:t xml:space="preserve">. On top of that, the</w:t>
      </w:r>
      <w:r>
        <w:t xml:space="preserve"> </w:t>
      </w:r>
      <w:r>
        <w:rPr>
          <w:i/>
        </w:rPr>
        <w:t xml:space="preserve">bekommen</w:t>
      </w:r>
      <w:r>
        <w:t xml:space="preserve"> </w:t>
      </w:r>
      <w:r>
        <w:t xml:space="preserve">dative passive</w:t>
      </w:r>
      <w:r>
        <w:t xml:space="preserve"> </w:t>
      </w:r>
      <w:hyperlink w:anchor="ling-ex:1.58">
        <w:r>
          <w:rPr>
            <w:rStyle w:val="Hyperlink"/>
          </w:rPr>
          <w:t xml:space="preserve">(1.58 c)</w:t>
        </w:r>
      </w:hyperlink>
      <w:r>
        <w:t xml:space="preserve"> </w:t>
      </w:r>
      <w:r>
        <w:t xml:space="preserve">promotes this dative to subject and removes the original subject, i.e. a role-remapping</w:t>
      </w:r>
      <w:r>
        <w:t xml:space="preserve"> </w:t>
      </w:r>
      <w:r>
        <w:rPr>
          <w:smallCaps/>
        </w:rPr>
        <w:t xml:space="preserve">[obj &gt; sbj &gt; ø]</w:t>
      </w:r>
      <w:r>
        <w:t xml:space="preserve">, see Section </w:t>
      </w:r>
      <w:hyperlink w:anchor="sec:participles-bekommen-passive">
        <w:r>
          <w:rPr>
            <w:rStyle w:val="Hyperlink"/>
          </w:rPr>
          <w:t xml:space="preserve">7.5.3</w:t>
        </w:r>
      </w:hyperlink>
      <w:r>
        <w:t xml:space="preserve">. Combined, these two diatheses lead to a role-remapping</w:t>
      </w:r>
      <w:r>
        <w:t xml:space="preserve"> </w:t>
      </w:r>
      <w:r>
        <w:rPr>
          <w:smallCaps/>
        </w:rPr>
        <w:t xml:space="preserve">[ø &gt; obj &gt; sbj &gt; ø]</w:t>
      </w:r>
      <w:r>
        <w:t xml:space="preserve">.</w:t>
      </w:r>
    </w:p>
    <w:bookmarkEnd w:id="220"/>
    <w:bookmarkStart w:id="221" w:name="ling-ex:1.58"/>
    <w:tbl>
      <w:tblPr>
        <w:tblStyle w:val="Table"/>
        <w:tblW w:type="pct" w:w="0.0"/>
        <w:tblLook w:firstRow="0" w:lastRow="0" w:firstColumn="0" w:lastColumn="0" w:noHBand="0" w:noVBand="0"/>
      </w:tblPr>
      <w:tblGrid/>
      <w:tr>
        <w:tc>
          <w:p>
            <w:pPr>
              <w:pStyle w:val="Compact"/>
              <w:jc w:val="left"/>
            </w:pPr>
            <w:r>
              <w:t xml:space="preserve">(1.58)</w:t>
            </w:r>
          </w:p>
        </w:tc>
        <w:tc>
          <w:p>
            <w:pPr>
              <w:pStyle w:val="Compact"/>
              <w:jc w:val="left"/>
            </w:pPr>
            <w:r>
              <w:rPr>
                <w:smallCaps/>
              </w:rPr>
              <w:t xml:space="preserve">[ø &gt; obj &gt; sbj &gt; ø]</w:t>
            </w:r>
          </w:p>
        </w:tc>
        <w:tc>
          <w:p/>
        </w:tc>
      </w:tr>
      <w:tr>
        <w:tc>
          <w:p/>
        </w:tc>
        <w:tc>
          <w:p>
            <w:pPr>
              <w:pStyle w:val="Compact"/>
              <w:jc w:val="left"/>
            </w:pPr>
            <w:r>
              <w:t xml:space="preserve">a.</w:t>
            </w:r>
          </w:p>
        </w:tc>
        <w:tc>
          <w:p>
            <w:pPr>
              <w:pStyle w:val="Compact"/>
              <w:jc w:val="left"/>
            </w:pPr>
            <w:r>
              <w:t xml:space="preserve">Der Vater hat ein Buch gelesen.</w:t>
            </w:r>
          </w:p>
        </w:tc>
      </w:tr>
      <w:tr>
        <w:tc>
          <w:p/>
        </w:tc>
        <w:tc>
          <w:p>
            <w:pPr>
              <w:pStyle w:val="Compact"/>
              <w:jc w:val="left"/>
            </w:pPr>
            <w:r>
              <w:t xml:space="preserve">b.</w:t>
            </w:r>
          </w:p>
        </w:tc>
        <w:tc>
          <w:p>
            <w:pPr>
              <w:pStyle w:val="Compact"/>
              <w:jc w:val="left"/>
            </w:pPr>
            <w:r>
              <w:t xml:space="preserve">Der Vater hat dem Jungen ein Buch vorgelesene.</w:t>
            </w:r>
          </w:p>
        </w:tc>
      </w:tr>
      <w:tr>
        <w:tc>
          <w:p/>
        </w:tc>
        <w:tc>
          <w:p>
            <w:pPr>
              <w:pStyle w:val="Compact"/>
              <w:jc w:val="left"/>
            </w:pPr>
            <w:r>
              <w:t xml:space="preserve">c.</w:t>
            </w:r>
          </w:p>
        </w:tc>
        <w:tc>
          <w:p>
            <w:pPr>
              <w:pStyle w:val="Compact"/>
              <w:jc w:val="left"/>
            </w:pPr>
            <w:r>
              <w:t xml:space="preserve">Der Junge bekommt ein Buch vorgelesen.</w:t>
            </w:r>
          </w:p>
        </w:tc>
      </w:tr>
    </w:tbl>
    <w:bookmarkEnd w:id="221"/>
    <w:bookmarkStart w:id="222" w:name="X4f9e316cc1ad33bf5b08e8d9fbfaabc087eae35"/>
    <w:p>
      <w:pPr>
        <w:pStyle w:val="BodyText"/>
      </w:pPr>
      <w:r>
        <w:rPr>
          <w:vertAlign w:val="superscript"/>
        </w:rPr>
        <w:t xml:space="preserve">[1.110]</w:t>
      </w:r>
      <w:r>
        <w:t xml:space="preserve"> </w:t>
      </w:r>
      <w:r>
        <w:t xml:space="preserve">Such multi-chained diatheses resulting from diathesis-stacking are widespread. However, I know of only two diatheses with a multi-chain that cannot be decomposed into a stack of separate diatheses. Both these</w:t>
      </w:r>
      <w:r>
        <w:t xml:space="preserve"> </w:t>
      </w:r>
      <w:r>
        <w:t xml:space="preserve">‘</w:t>
      </w:r>
      <w:r>
        <w:t xml:space="preserve">fixed</w:t>
      </w:r>
      <w:r>
        <w:t xml:space="preserve">’</w:t>
      </w:r>
      <w:r>
        <w:t xml:space="preserve"> </w:t>
      </w:r>
      <w:r>
        <w:t xml:space="preserve">multi-chain diatheses appear to occur with just a few idiosyncratic verbs, so this phenomenon really seems to be dispreferred in German.</w:t>
      </w:r>
    </w:p>
    <w:bookmarkEnd w:id="222"/>
    <w:bookmarkStart w:id="223" w:name="X68e4cb8e2e8d5a88ae7fb49cf55f4901c6e518e"/>
    <w:p>
      <w:pPr>
        <w:pStyle w:val="BodyText"/>
      </w:pPr>
      <w:r>
        <w:rPr>
          <w:vertAlign w:val="superscript"/>
        </w:rPr>
        <w:t xml:space="preserve">[1.111]</w:t>
      </w:r>
      <w:r>
        <w:t xml:space="preserve"> </w:t>
      </w:r>
      <w:r>
        <w:t xml:space="preserve">First, the preverb diathesis from</w:t>
      </w:r>
      <w:r>
        <w:t xml:space="preserve"> </w:t>
      </w:r>
      <w:r>
        <w:rPr>
          <w:i/>
        </w:rPr>
        <w:t xml:space="preserve">erben</w:t>
      </w:r>
      <w:r>
        <w:t xml:space="preserve"> </w:t>
      </w:r>
      <w:r>
        <w:t xml:space="preserve">‘</w:t>
      </w:r>
      <w:r>
        <w:t xml:space="preserve">to inherit</w:t>
      </w:r>
      <w:r>
        <w:t xml:space="preserve">’</w:t>
      </w:r>
      <w:r>
        <w:t xml:space="preserve"> </w:t>
      </w:r>
      <w:r>
        <w:t xml:space="preserve">to</w:t>
      </w:r>
      <w:r>
        <w:t xml:space="preserve"> </w:t>
      </w:r>
      <w:r>
        <w:rPr>
          <w:i/>
        </w:rPr>
        <w:t xml:space="preserve">enterben</w:t>
      </w:r>
      <w:r>
        <w:t xml:space="preserve"> </w:t>
      </w:r>
      <w:r>
        <w:t xml:space="preserve">‘</w:t>
      </w:r>
      <w:r>
        <w:t xml:space="preserve">to disinherit</w:t>
      </w:r>
      <w:r>
        <w:t xml:space="preserve">’</w:t>
      </w:r>
      <w:r>
        <w:t xml:space="preserve"> </w:t>
      </w:r>
      <w:hyperlink w:anchor="ling-ex:1.59">
        <w:r>
          <w:rPr>
            <w:rStyle w:val="Hyperlink"/>
          </w:rPr>
          <w:t xml:space="preserve">(1.59)</w:t>
        </w:r>
      </w:hyperlink>
      <w:r>
        <w:t xml:space="preserve">, see Section </w:t>
      </w:r>
      <w:hyperlink w:anchor="X178b8ccbe4801a894a4a61b2c4c14024fad7d81">
        <w:r>
          <w:rPr>
            <w:rStyle w:val="Hyperlink"/>
          </w:rPr>
          <w:t xml:space="preserve">5.6.8</w:t>
        </w:r>
      </w:hyperlink>
      <w:r>
        <w:t xml:space="preserve">, contains three linked role-remappings for (i) the originator of the inheritance</w:t>
      </w:r>
      <w:r>
        <w:t xml:space="preserve"> </w:t>
      </w:r>
      <w:r>
        <w:rPr>
          <w:i/>
        </w:rPr>
        <w:t xml:space="preserve">Vater</w:t>
      </w:r>
      <w:r>
        <w:t xml:space="preserve"> </w:t>
      </w:r>
      <w:r>
        <w:t xml:space="preserve">‘</w:t>
      </w:r>
      <w:r>
        <w:t xml:space="preserve">father</w:t>
      </w:r>
      <w:r>
        <w:t xml:space="preserve">’</w:t>
      </w:r>
      <w:r>
        <w:t xml:space="preserve"> </w:t>
      </w:r>
      <w:r>
        <w:rPr>
          <w:smallCaps/>
        </w:rPr>
        <w:t xml:space="preserve">[adj &gt; sbj]</w:t>
      </w:r>
      <w:r>
        <w:t xml:space="preserve">, (ii) the receiver of the inheritance</w:t>
      </w:r>
      <w:r>
        <w:t xml:space="preserve"> </w:t>
      </w:r>
      <w:r>
        <w:rPr>
          <w:i/>
        </w:rPr>
        <w:t xml:space="preserve">Junge</w:t>
      </w:r>
      <w:r>
        <w:t xml:space="preserve"> </w:t>
      </w:r>
      <w:r>
        <w:t xml:space="preserve">‘</w:t>
      </w:r>
      <w:r>
        <w:t xml:space="preserve">boy</w:t>
      </w:r>
      <w:r>
        <w:t xml:space="preserve">’</w:t>
      </w:r>
      <w:r>
        <w:t xml:space="preserve"> </w:t>
      </w:r>
      <w:r>
        <w:rPr>
          <w:smallCaps/>
        </w:rPr>
        <w:t xml:space="preserve">[sbj &gt; obj]</w:t>
      </w:r>
      <w:r>
        <w:t xml:space="preserve"> </w:t>
      </w:r>
      <w:r>
        <w:t xml:space="preserve">and (iii) the inheritance</w:t>
      </w:r>
      <w:r>
        <w:t xml:space="preserve"> </w:t>
      </w:r>
      <w:r>
        <w:rPr>
          <w:i/>
        </w:rPr>
        <w:t xml:space="preserve">Schreibtisch</w:t>
      </w:r>
      <w:r>
        <w:t xml:space="preserve"> </w:t>
      </w:r>
      <w:r>
        <w:t xml:space="preserve">‘</w:t>
      </w:r>
      <w:r>
        <w:t xml:space="preserve">desk</w:t>
      </w:r>
      <w:r>
        <w:t xml:space="preserve">’</w:t>
      </w:r>
      <w:r>
        <w:t xml:space="preserve"> </w:t>
      </w:r>
      <w:r>
        <w:rPr>
          <w:smallCaps/>
        </w:rPr>
        <w:t xml:space="preserve">[obj &gt; ø]</w:t>
      </w:r>
      <w:r>
        <w:t xml:space="preserve">.</w:t>
      </w:r>
    </w:p>
    <w:bookmarkEnd w:id="223"/>
    <w:bookmarkStart w:id="224" w:name="ling-ex:1.59"/>
    <w:tbl>
      <w:tblPr>
        <w:tblStyle w:val="Table"/>
        <w:tblW w:type="pct" w:w="0.0"/>
        <w:tblLook w:firstRow="0" w:lastRow="0" w:firstColumn="0" w:lastColumn="0" w:noHBand="0" w:noVBand="0"/>
      </w:tblPr>
      <w:tblGrid/>
      <w:tr>
        <w:tc>
          <w:p>
            <w:pPr>
              <w:pStyle w:val="Compact"/>
              <w:jc w:val="left"/>
            </w:pPr>
            <w:r>
              <w:t xml:space="preserve">(1.59)</w:t>
            </w:r>
          </w:p>
        </w:tc>
        <w:tc>
          <w:p>
            <w:pPr>
              <w:pStyle w:val="Compact"/>
              <w:jc w:val="left"/>
            </w:pPr>
            <w:r>
              <w:rPr>
                <w:smallCaps/>
              </w:rPr>
              <w:t xml:space="preserve">[adj &gt; sbj &gt; obj &gt; ø]</w:t>
            </w:r>
          </w:p>
        </w:tc>
        <w:tc>
          <w:p/>
        </w:tc>
      </w:tr>
      <w:tr>
        <w:tc>
          <w:p/>
        </w:tc>
        <w:tc>
          <w:p>
            <w:pPr>
              <w:pStyle w:val="Compact"/>
              <w:jc w:val="left"/>
            </w:pPr>
            <w:r>
              <w:t xml:space="preserve">a.</w:t>
            </w:r>
          </w:p>
        </w:tc>
        <w:tc>
          <w:p>
            <w:pPr>
              <w:pStyle w:val="Compact"/>
              <w:jc w:val="left"/>
            </w:pPr>
            <w:r>
              <w:t xml:space="preserve">Der Junge erbt den Schreibtisch von seinem Vater.</w:t>
            </w:r>
          </w:p>
        </w:tc>
      </w:tr>
      <w:tr>
        <w:tc>
          <w:p/>
        </w:tc>
        <w:tc>
          <w:p>
            <w:pPr>
              <w:pStyle w:val="Compact"/>
              <w:jc w:val="left"/>
            </w:pPr>
            <w:r>
              <w:t xml:space="preserve">b.</w:t>
            </w:r>
          </w:p>
        </w:tc>
        <w:tc>
          <w:p>
            <w:pPr>
              <w:pStyle w:val="Compact"/>
              <w:jc w:val="left"/>
            </w:pPr>
            <w:r>
              <w:t xml:space="preserve">Sein Vater enterbt den Jungen.</w:t>
            </w:r>
          </w:p>
        </w:tc>
      </w:tr>
    </w:tbl>
    <w:bookmarkEnd w:id="224"/>
    <w:bookmarkStart w:id="225" w:name="Xce3a2b8ce26253d96740f979b5e3db1a767cb51"/>
    <w:p>
      <w:pPr>
        <w:pStyle w:val="BodyText"/>
      </w:pPr>
      <w:r>
        <w:rPr>
          <w:vertAlign w:val="superscript"/>
        </w:rPr>
        <w:t xml:space="preserve">[1.112]</w:t>
      </w:r>
      <w:r>
        <w:t xml:space="preserve"> </w:t>
      </w:r>
      <w:r>
        <w:t xml:space="preserve">Second, the verb</w:t>
      </w:r>
      <w:r>
        <w:t xml:space="preserve"> </w:t>
      </w:r>
      <w:r>
        <w:rPr>
          <w:i/>
        </w:rPr>
        <w:t xml:space="preserve">schmecken</w:t>
      </w:r>
      <w:r>
        <w:t xml:space="preserve"> </w:t>
      </w:r>
      <w:r>
        <w:t xml:space="preserve">‘</w:t>
      </w:r>
      <w:r>
        <w:t xml:space="preserve">to taste</w:t>
      </w:r>
      <w:r>
        <w:t xml:space="preserve">’</w:t>
      </w:r>
      <w:r>
        <w:t xml:space="preserve"> </w:t>
      </w:r>
      <w:hyperlink w:anchor="ling-ex:1.60">
        <w:r>
          <w:rPr>
            <w:rStyle w:val="Hyperlink"/>
          </w:rPr>
          <w:t xml:space="preserve">(1.60)</w:t>
        </w:r>
      </w:hyperlink>
      <w:r>
        <w:t xml:space="preserve">, see Section </w:t>
      </w:r>
      <w:hyperlink w:anchor="Xf6eb6cc4b4db48ed41ad37f2ad75d0a7ddc35ba">
        <w:r>
          <w:rPr>
            <w:rStyle w:val="Hyperlink"/>
          </w:rPr>
          <w:t xml:space="preserve">3.5.6</w:t>
        </w:r>
      </w:hyperlink>
      <w:r>
        <w:t xml:space="preserve">, allows for two different constructions with three linked role-remappings for (i) the tasted substance</w:t>
      </w:r>
      <w:r>
        <w:t xml:space="preserve"> </w:t>
      </w:r>
      <w:r>
        <w:rPr>
          <w:i/>
        </w:rPr>
        <w:t xml:space="preserve">Pfefferminze</w:t>
      </w:r>
      <w:r>
        <w:t xml:space="preserve"> </w:t>
      </w:r>
      <w:r>
        <w:t xml:space="preserve">‘</w:t>
      </w:r>
      <w:r>
        <w:t xml:space="preserve">peppermint</w:t>
      </w:r>
      <w:r>
        <w:t xml:space="preserve">’</w:t>
      </w:r>
      <w:r>
        <w:t xml:space="preserve"> </w:t>
      </w:r>
      <w:r>
        <w:rPr>
          <w:smallCaps/>
        </w:rPr>
        <w:t xml:space="preserve">[obj &gt; adj]</w:t>
      </w:r>
      <w:r>
        <w:t xml:space="preserve">, (ii) the tasted dish</w:t>
      </w:r>
      <w:r>
        <w:t xml:space="preserve"> </w:t>
      </w:r>
      <w:r>
        <w:rPr>
          <w:i/>
        </w:rPr>
        <w:t xml:space="preserve">Suppe</w:t>
      </w:r>
      <w:r>
        <w:t xml:space="preserve"> </w:t>
      </w:r>
      <w:r>
        <w:t xml:space="preserve">‘</w:t>
      </w:r>
      <w:r>
        <w:t xml:space="preserve">soup</w:t>
      </w:r>
      <w:r>
        <w:t xml:space="preserve">’</w:t>
      </w:r>
      <w:r>
        <w:t xml:space="preserve"> </w:t>
      </w:r>
      <w:r>
        <w:rPr>
          <w:smallCaps/>
        </w:rPr>
        <w:t xml:space="preserve">[adj &gt; sbj]</w:t>
      </w:r>
      <w:r>
        <w:t xml:space="preserve"> </w:t>
      </w:r>
      <w:r>
        <w:t xml:space="preserve">and (iii) the taster</w:t>
      </w:r>
      <w:r>
        <w:t xml:space="preserve"> </w:t>
      </w:r>
      <w:r>
        <w:rPr>
          <w:i/>
        </w:rPr>
        <w:t xml:space="preserve">Koch</w:t>
      </w:r>
      <w:r>
        <w:t xml:space="preserve"> </w:t>
      </w:r>
      <w:r>
        <w:t xml:space="preserve">‘</w:t>
      </w:r>
      <w:r>
        <w:t xml:space="preserve">cook</w:t>
      </w:r>
      <w:r>
        <w:t xml:space="preserve">’</w:t>
      </w:r>
      <w:r>
        <w:t xml:space="preserve"> </w:t>
      </w:r>
      <w:r>
        <w:rPr>
          <w:smallCaps/>
        </w:rPr>
        <w:t xml:space="preserve">[sbj &gt; ø]</w:t>
      </w:r>
      <w:r>
        <w:t xml:space="preserve">.</w:t>
      </w:r>
    </w:p>
    <w:bookmarkEnd w:id="225"/>
    <w:bookmarkStart w:id="226" w:name="ling-ex:1.60"/>
    <w:tbl>
      <w:tblPr>
        <w:tblStyle w:val="Table"/>
        <w:tblW w:type="pct" w:w="0.0"/>
        <w:tblLook w:firstRow="0" w:lastRow="0" w:firstColumn="0" w:lastColumn="0" w:noHBand="0" w:noVBand="0"/>
      </w:tblPr>
      <w:tblGrid/>
      <w:tr>
        <w:tc>
          <w:p>
            <w:pPr>
              <w:pStyle w:val="Compact"/>
              <w:jc w:val="left"/>
            </w:pPr>
            <w:r>
              <w:t xml:space="preserve">(1.60)</w:t>
            </w:r>
          </w:p>
        </w:tc>
        <w:tc>
          <w:p>
            <w:pPr>
              <w:pStyle w:val="Compact"/>
              <w:jc w:val="left"/>
            </w:pPr>
            <w:r>
              <w:rPr>
                <w:smallCaps/>
              </w:rPr>
              <w:t xml:space="preserve">[obj &gt; adj &gt; sbj &gt; ø]</w:t>
            </w:r>
          </w:p>
        </w:tc>
        <w:tc>
          <w:p/>
        </w:tc>
      </w:tr>
      <w:tr>
        <w:tc>
          <w:p/>
        </w:tc>
        <w:tc>
          <w:p>
            <w:pPr>
              <w:pStyle w:val="Compact"/>
              <w:jc w:val="left"/>
            </w:pPr>
            <w:r>
              <w:t xml:space="preserve">a.</w:t>
            </w:r>
          </w:p>
        </w:tc>
        <w:tc>
          <w:p>
            <w:pPr>
              <w:pStyle w:val="Compact"/>
              <w:jc w:val="left"/>
            </w:pPr>
            <w:r>
              <w:t xml:space="preserve">Der Koch schmeckt die Pfefferminze in der Suppe.</w:t>
            </w:r>
          </w:p>
        </w:tc>
      </w:tr>
      <w:tr>
        <w:tc>
          <w:p/>
        </w:tc>
        <w:tc>
          <w:p>
            <w:pPr>
              <w:pStyle w:val="Compact"/>
              <w:jc w:val="left"/>
            </w:pPr>
            <w:r>
              <w:t xml:space="preserve">b.</w:t>
            </w:r>
          </w:p>
        </w:tc>
        <w:tc>
          <w:p>
            <w:pPr>
              <w:pStyle w:val="Compact"/>
              <w:jc w:val="left"/>
            </w:pPr>
            <w:r>
              <w:t xml:space="preserve">Die Suppe schmeckt nach Pfefferminze</w:t>
            </w:r>
          </w:p>
        </w:tc>
      </w:tr>
    </w:tbl>
    <w:bookmarkEnd w:id="226"/>
    <w:bookmarkEnd w:id="227"/>
    <w:bookmarkStart w:id="240" w:name="disjunct-diatheses"/>
    <w:p>
      <w:pPr>
        <w:pStyle w:val="Heading3"/>
      </w:pPr>
      <w:r>
        <w:rPr>
          <w:rStyle w:val="SectionNumber"/>
        </w:rPr>
        <w:t xml:space="preserve">1.7.4</w:t>
      </w:r>
      <w:r>
        <w:tab/>
      </w:r>
      <w:r>
        <w:t xml:space="preserve">Disjunct diatheses</w:t>
      </w:r>
    </w:p>
    <w:bookmarkStart w:id="228" w:name="Xbda8bebcdc42f894632c7266f2ced7a53929f8d"/>
    <w:p>
      <w:pPr>
        <w:pStyle w:val="FirstParagraph"/>
      </w:pPr>
      <w:r>
        <w:rPr>
          <w:vertAlign w:val="superscript"/>
        </w:rPr>
        <w:t xml:space="preserve">[1.113]</w:t>
      </w:r>
      <w:r>
        <w:t xml:space="preserve"> </w:t>
      </w:r>
      <w:r>
        <w:rPr>
          <w:smallCaps/>
        </w:rPr>
        <w:t xml:space="preserve">disjunct diatheses</w:t>
      </w:r>
      <w:r>
        <w:t xml:space="preserve"> </w:t>
      </w:r>
      <w:r>
        <w:t xml:space="preserve">consist of a combination of multiple role-remappings that are not linked to each other. Just as with the multi-chained diatheses from the previous section, disjunct diatheses regularly occur as the result of stacking of diatheses. In contrast, they are very rare in individual diatheses.</w:t>
      </w:r>
    </w:p>
    <w:bookmarkEnd w:id="228"/>
    <w:bookmarkStart w:id="229" w:name="X7d313455c91a4d87c83113e906605932525b45d"/>
    <w:p>
      <w:pPr>
        <w:pStyle w:val="BodyText"/>
      </w:pPr>
      <w:r>
        <w:rPr>
          <w:vertAlign w:val="superscript"/>
        </w:rPr>
        <w:t xml:space="preserve">[1.114]</w:t>
      </w:r>
      <w:r>
        <w:t xml:space="preserve"> </w:t>
      </w:r>
      <w:r>
        <w:t xml:space="preserve">When multiple diatheses are stacked, i.e. whey they are applied sequentially on top of each other, they are often structurally independent. For example, the verb</w:t>
      </w:r>
      <w:r>
        <w:t xml:space="preserve"> </w:t>
      </w:r>
      <w:r>
        <w:rPr>
          <w:i/>
        </w:rPr>
        <w:t xml:space="preserve">waschen</w:t>
      </w:r>
      <w:r>
        <w:t xml:space="preserve"> </w:t>
      </w:r>
      <w:r>
        <w:t xml:space="preserve">‘</w:t>
      </w:r>
      <w:r>
        <w:t xml:space="preserve">to wash</w:t>
      </w:r>
      <w:r>
        <w:t xml:space="preserve">’</w:t>
      </w:r>
      <w:r>
        <w:t xml:space="preserve"> </w:t>
      </w:r>
      <w:hyperlink w:anchor="ling-ex:1.61">
        <w:r>
          <w:rPr>
            <w:rStyle w:val="Hyperlink"/>
          </w:rPr>
          <w:t xml:space="preserve">(1.61 a)</w:t>
        </w:r>
      </w:hyperlink>
      <w:r>
        <w:t xml:space="preserve"> </w:t>
      </w:r>
      <w:r>
        <w:t xml:space="preserve">can be used in a resultative construction</w:t>
      </w:r>
      <w:r>
        <w:t xml:space="preserve"> </w:t>
      </w:r>
      <w:hyperlink w:anchor="ling-ex:1.61">
        <w:r>
          <w:rPr>
            <w:rStyle w:val="Hyperlink"/>
          </w:rPr>
          <w:t xml:space="preserve">(1.61 b)</w:t>
        </w:r>
      </w:hyperlink>
      <w:r>
        <w:t xml:space="preserve"> </w:t>
      </w:r>
      <w:r>
        <w:t xml:space="preserve">in which the role of washee</w:t>
      </w:r>
      <w:r>
        <w:t xml:space="preserve"> </w:t>
      </w:r>
      <w:r>
        <w:rPr>
          <w:i/>
        </w:rPr>
        <w:t xml:space="preserve">Hemd</w:t>
      </w:r>
      <w:r>
        <w:t xml:space="preserve"> </w:t>
      </w:r>
      <w:r>
        <w:t xml:space="preserve">‘</w:t>
      </w:r>
      <w:r>
        <w:t xml:space="preserve">shirt</w:t>
      </w:r>
      <w:r>
        <w:t xml:space="preserve">’</w:t>
      </w:r>
      <w:r>
        <w:t xml:space="preserve"> </w:t>
      </w:r>
      <w:r>
        <w:t xml:space="preserve">is turned from an accusative into a location</w:t>
      </w:r>
      <w:r>
        <w:t xml:space="preserve"> </w:t>
      </w:r>
      <w:r>
        <w:rPr>
          <w:smallCaps/>
        </w:rPr>
        <w:t xml:space="preserve">[obj &gt; pbj]</w:t>
      </w:r>
      <w:r>
        <w:t xml:space="preserve"> </w:t>
      </w:r>
      <w:r>
        <w:t xml:space="preserve">and a new accusative object is introduced for the role of the result</w:t>
      </w:r>
      <w:r>
        <w:t xml:space="preserve"> </w:t>
      </w:r>
      <w:r>
        <w:rPr>
          <w:i/>
        </w:rPr>
        <w:t xml:space="preserve">Fleck</w:t>
      </w:r>
      <w:r>
        <w:t xml:space="preserve"> </w:t>
      </w:r>
      <w:r>
        <w:t xml:space="preserve">‘</w:t>
      </w:r>
      <w:r>
        <w:t xml:space="preserve">stain</w:t>
      </w:r>
      <w:r>
        <w:t xml:space="preserve">’</w:t>
      </w:r>
      <w:r>
        <w:t xml:space="preserve"> </w:t>
      </w:r>
      <w:r>
        <w:rPr>
          <w:smallCaps/>
        </w:rPr>
        <w:t xml:space="preserve">[ø &gt; obj]</w:t>
      </w:r>
      <w:r>
        <w:t xml:space="preserve">, see Section </w:t>
      </w:r>
      <w:hyperlink w:anchor="sec:prepositions-action-result">
        <w:r>
          <w:rPr>
            <w:rStyle w:val="Hyperlink"/>
          </w:rPr>
          <w:t xml:space="preserve">3.8.7</w:t>
        </w:r>
      </w:hyperlink>
      <w:r>
        <w:t xml:space="preserve">. Independent of this chained diathesis, the possessor of the object</w:t>
      </w:r>
      <w:r>
        <w:t xml:space="preserve"> </w:t>
      </w:r>
      <w:r>
        <w:rPr>
          <w:i/>
        </w:rPr>
        <w:t xml:space="preserve">Nachbar</w:t>
      </w:r>
      <w:r>
        <w:t xml:space="preserve"> </w:t>
      </w:r>
      <w:r>
        <w:t xml:space="preserve">‘</w:t>
      </w:r>
      <w:r>
        <w:t xml:space="preserve">neighbour</w:t>
      </w:r>
      <w:r>
        <w:t xml:space="preserve">’</w:t>
      </w:r>
      <w:r>
        <w:t xml:space="preserve"> </w:t>
      </w:r>
      <w:r>
        <w:t xml:space="preserve">can be raised to genitive</w:t>
      </w:r>
      <w:r>
        <w:t xml:space="preserve"> </w:t>
      </w:r>
      <w:hyperlink w:anchor="ling-ex:1.61">
        <w:r>
          <w:rPr>
            <w:rStyle w:val="Hyperlink"/>
          </w:rPr>
          <w:t xml:space="preserve">(1.61 c)</w:t>
        </w:r>
      </w:hyperlink>
      <w:r>
        <w:t xml:space="preserve">, see Section </w:t>
      </w:r>
      <w:hyperlink w:anchor="X5997c80a15aa3aa369dc9d7e765773ca58c2a5d">
        <w:r>
          <w:rPr>
            <w:rStyle w:val="Hyperlink"/>
          </w:rPr>
          <w:t xml:space="preserve">3.8.11</w:t>
        </w:r>
      </w:hyperlink>
      <w:r>
        <w:t xml:space="preserve">.</w:t>
      </w:r>
    </w:p>
    <w:bookmarkEnd w:id="229"/>
    <w:bookmarkStart w:id="230" w:name="ling-ex:1.61"/>
    <w:tbl>
      <w:tblPr>
        <w:tblStyle w:val="Table"/>
        <w:tblW w:type="pct" w:w="0.0"/>
        <w:tblLook w:firstRow="0" w:lastRow="0" w:firstColumn="0" w:lastColumn="0" w:noHBand="0" w:noVBand="0"/>
      </w:tblPr>
      <w:tblGrid/>
      <w:tr>
        <w:tc>
          <w:p>
            <w:pPr>
              <w:pStyle w:val="Compact"/>
              <w:jc w:val="left"/>
            </w:pPr>
            <w:r>
              <w:t xml:space="preserve">(1.61)</w:t>
            </w:r>
          </w:p>
        </w:tc>
        <w:tc>
          <w:p>
            <w:pPr>
              <w:pStyle w:val="Compact"/>
              <w:jc w:val="left"/>
            </w:pPr>
            <w:r>
              <w:rPr>
                <w:smallCaps/>
              </w:rPr>
              <w:t xml:space="preserve">[ø &gt; obj &gt; pbj, adj &gt; obj]</w:t>
            </w:r>
          </w:p>
        </w:tc>
        <w:tc>
          <w:p/>
        </w:tc>
      </w:tr>
      <w:tr>
        <w:tc>
          <w:p/>
        </w:tc>
        <w:tc>
          <w:p>
            <w:pPr>
              <w:pStyle w:val="Compact"/>
              <w:jc w:val="left"/>
            </w:pPr>
            <w:r>
              <w:t xml:space="preserve">a.</w:t>
            </w:r>
          </w:p>
        </w:tc>
        <w:tc>
          <w:p>
            <w:pPr>
              <w:pStyle w:val="Compact"/>
              <w:jc w:val="left"/>
            </w:pPr>
            <w:r>
              <w:t xml:space="preserve">Ich wasche das Hemd des Nachbarn.</w:t>
            </w:r>
          </w:p>
        </w:tc>
      </w:tr>
      <w:tr>
        <w:tc>
          <w:p/>
        </w:tc>
        <w:tc>
          <w:p>
            <w:pPr>
              <w:pStyle w:val="Compact"/>
              <w:jc w:val="left"/>
            </w:pPr>
            <w:r>
              <w:t xml:space="preserve">b.</w:t>
            </w:r>
          </w:p>
        </w:tc>
        <w:tc>
          <w:p>
            <w:pPr>
              <w:pStyle w:val="Compact"/>
              <w:jc w:val="left"/>
            </w:pPr>
            <w:r>
              <w:t xml:space="preserve">Ich wasche den Fleck aus dem Hemd des Nachbarn.</w:t>
            </w:r>
          </w:p>
        </w:tc>
      </w:tr>
      <w:tr>
        <w:tc>
          <w:p/>
        </w:tc>
        <w:tc>
          <w:p>
            <w:pPr>
              <w:pStyle w:val="Compact"/>
              <w:jc w:val="left"/>
            </w:pPr>
            <w:r>
              <w:t xml:space="preserve">c.</w:t>
            </w:r>
          </w:p>
        </w:tc>
        <w:tc>
          <w:p>
            <w:pPr>
              <w:pStyle w:val="Compact"/>
              <w:jc w:val="left"/>
            </w:pPr>
            <w:r>
              <w:t xml:space="preserve">Ich wasche dem Nachbarn den Fleck aus dem Hemd.</w:t>
            </w:r>
          </w:p>
        </w:tc>
      </w:tr>
    </w:tbl>
    <w:bookmarkEnd w:id="230"/>
    <w:bookmarkStart w:id="231" w:name="X38470f01ee8cf0cac626053c4a09ecd1aec67d4"/>
    <w:p>
      <w:pPr>
        <w:pStyle w:val="BodyText"/>
      </w:pPr>
      <w:r>
        <w:rPr>
          <w:vertAlign w:val="superscript"/>
        </w:rPr>
        <w:t xml:space="preserve">[1.115]</w:t>
      </w:r>
      <w:r>
        <w:t xml:space="preserve"> </w:t>
      </w:r>
      <w:r>
        <w:t xml:space="preserve">There are only a few incidental examples of such disjunct diatheses without stacking. The following four examples all only occur with a very limited number of verbs. First, the verb</w:t>
      </w:r>
      <w:r>
        <w:t xml:space="preserve"> </w:t>
      </w:r>
      <w:r>
        <w:rPr>
          <w:i/>
        </w:rPr>
        <w:t xml:space="preserve">deuten</w:t>
      </w:r>
      <w:r>
        <w:t xml:space="preserve"> </w:t>
      </w:r>
      <w:r>
        <w:t xml:space="preserve">can be used both the mean</w:t>
      </w:r>
      <w:r>
        <w:t xml:space="preserve"> </w:t>
      </w:r>
      <w:r>
        <w:t xml:space="preserve">‘</w:t>
      </w:r>
      <w:r>
        <w:t xml:space="preserve">interpret</w:t>
      </w:r>
      <w:r>
        <w:t xml:space="preserve">’</w:t>
      </w:r>
      <w:r>
        <w:t xml:space="preserve"> </w:t>
      </w:r>
      <w:hyperlink w:anchor="ling-ex:1.62">
        <w:r>
          <w:rPr>
            <w:rStyle w:val="Hyperlink"/>
          </w:rPr>
          <w:t xml:space="preserve">(1.62 a)</w:t>
        </w:r>
      </w:hyperlink>
      <w:r>
        <w:t xml:space="preserve"> </w:t>
      </w:r>
      <w:r>
        <w:t xml:space="preserve">and</w:t>
      </w:r>
      <w:r>
        <w:t xml:space="preserve"> </w:t>
      </w:r>
      <w:r>
        <w:t xml:space="preserve">‘</w:t>
      </w:r>
      <w:r>
        <w:t xml:space="preserve">forebode</w:t>
      </w:r>
      <w:r>
        <w:t xml:space="preserve">’</w:t>
      </w:r>
      <w:r>
        <w:t xml:space="preserve"> </w:t>
      </w:r>
      <w:hyperlink w:anchor="ling-ex:1.62">
        <w:r>
          <w:rPr>
            <w:rStyle w:val="Hyperlink"/>
          </w:rPr>
          <w:t xml:space="preserve">(1.62 b)</w:t>
        </w:r>
      </w:hyperlink>
      <w:r>
        <w:t xml:space="preserve"> </w:t>
      </w:r>
      <w:r>
        <w:t xml:space="preserve">with a rather transparent connection between the two. However, the role-remappings are quite complex, see Section </w:t>
      </w:r>
      <w:hyperlink w:anchor="X1b1aac887a16b12e033f889f0e88f3d56157d23">
        <w:r>
          <w:rPr>
            <w:rStyle w:val="Hyperlink"/>
          </w:rPr>
          <w:t xml:space="preserve">3.5.10</w:t>
        </w:r>
      </w:hyperlink>
      <w:r>
        <w:t xml:space="preserve">.</w:t>
      </w:r>
    </w:p>
    <w:bookmarkEnd w:id="231"/>
    <w:bookmarkStart w:id="232" w:name="ling-ex:1.62"/>
    <w:tbl>
      <w:tblPr>
        <w:tblStyle w:val="Table"/>
        <w:tblW w:type="pct" w:w="0.0"/>
        <w:tblLook w:firstRow="0" w:lastRow="0" w:firstColumn="0" w:lastColumn="0" w:noHBand="0" w:noVBand="0"/>
      </w:tblPr>
      <w:tblGrid/>
      <w:tr>
        <w:tc>
          <w:p>
            <w:pPr>
              <w:pStyle w:val="Compact"/>
              <w:jc w:val="left"/>
            </w:pPr>
            <w:r>
              <w:t xml:space="preserve">(1.62)</w:t>
            </w:r>
          </w:p>
        </w:tc>
        <w:tc>
          <w:p>
            <w:pPr>
              <w:pStyle w:val="Compact"/>
              <w:jc w:val="left"/>
            </w:pPr>
            <w:r>
              <w:rPr>
                <w:smallCaps/>
              </w:rPr>
              <w:t xml:space="preserve">[ø &gt; pbj, obj &gt; sbj &gt; ø]</w:t>
            </w:r>
          </w:p>
        </w:tc>
        <w:tc>
          <w:p/>
        </w:tc>
      </w:tr>
      <w:tr>
        <w:tc>
          <w:p/>
        </w:tc>
        <w:tc>
          <w:p>
            <w:pPr>
              <w:pStyle w:val="Compact"/>
              <w:jc w:val="left"/>
            </w:pPr>
            <w:r>
              <w:t xml:space="preserve">a.</w:t>
            </w:r>
          </w:p>
        </w:tc>
        <w:tc>
          <w:p>
            <w:pPr>
              <w:pStyle w:val="Compact"/>
              <w:jc w:val="left"/>
            </w:pPr>
            <w:r>
              <w:t xml:space="preserve">Ich deute den Traum.</w:t>
            </w:r>
          </w:p>
        </w:tc>
      </w:tr>
      <w:tr>
        <w:tc>
          <w:p/>
        </w:tc>
        <w:tc>
          <w:p>
            <w:pPr>
              <w:pStyle w:val="Compact"/>
              <w:jc w:val="left"/>
            </w:pPr>
            <w:r>
              <w:t xml:space="preserve">b.</w:t>
            </w:r>
          </w:p>
        </w:tc>
        <w:tc>
          <w:p>
            <w:pPr>
              <w:pStyle w:val="Compact"/>
              <w:jc w:val="left"/>
            </w:pPr>
            <w:r>
              <w:t xml:space="preserve">Der Traum deutet auf nichts Gutes.</w:t>
            </w:r>
          </w:p>
        </w:tc>
      </w:tr>
    </w:tbl>
    <w:bookmarkEnd w:id="232"/>
    <w:bookmarkStart w:id="233" w:name="X0ee3a013da70c262a0639b9e39f777f6bebd2cc"/>
    <w:p>
      <w:pPr>
        <w:pStyle w:val="BodyText"/>
      </w:pPr>
      <w:r>
        <w:rPr>
          <w:vertAlign w:val="superscript"/>
        </w:rPr>
        <w:t xml:space="preserve">[1.116]</w:t>
      </w:r>
      <w:r>
        <w:t xml:space="preserve"> </w:t>
      </w:r>
      <w:r>
        <w:t xml:space="preserve">Second, some preverbs lead to disjunct diatheses, like with</w:t>
      </w:r>
      <w:r>
        <w:t xml:space="preserve"> </w:t>
      </w:r>
      <w:r>
        <w:rPr>
          <w:i/>
        </w:rPr>
        <w:t xml:space="preserve">schweigen</w:t>
      </w:r>
      <w:r>
        <w:t xml:space="preserve"> </w:t>
      </w:r>
      <w:r>
        <w:t xml:space="preserve">‘</w:t>
      </w:r>
      <w:r>
        <w:t xml:space="preserve">to remain silent</w:t>
      </w:r>
      <w:r>
        <w:t xml:space="preserve">’</w:t>
      </w:r>
      <w:r>
        <w:t xml:space="preserve"> </w:t>
      </w:r>
      <w:r>
        <w:t xml:space="preserve">and</w:t>
      </w:r>
      <w:r>
        <w:t xml:space="preserve"> </w:t>
      </w:r>
      <w:r>
        <w:rPr>
          <w:i/>
        </w:rPr>
        <w:t xml:space="preserve">verschweigen</w:t>
      </w:r>
      <w:r>
        <w:t xml:space="preserve"> </w:t>
      </w:r>
      <w:r>
        <w:t xml:space="preserve">‘</w:t>
      </w:r>
      <w:r>
        <w:t xml:space="preserve">to conceal</w:t>
      </w:r>
      <w:r>
        <w:t xml:space="preserve">’</w:t>
      </w:r>
      <w:r>
        <w:t xml:space="preserve"> </w:t>
      </w:r>
      <w:hyperlink w:anchor="ling-ex:1.63">
        <w:r>
          <w:rPr>
            <w:rStyle w:val="Hyperlink"/>
          </w:rPr>
          <w:t xml:space="preserve">(1.63)</w:t>
        </w:r>
      </w:hyperlink>
      <w:r>
        <w:t xml:space="preserve">, see Section </w:t>
      </w:r>
      <w:hyperlink w:anchor="sec:preverb-double-applicative">
        <w:r>
          <w:rPr>
            <w:rStyle w:val="Hyperlink"/>
          </w:rPr>
          <w:t xml:space="preserve">5.8.12</w:t>
        </w:r>
      </w:hyperlink>
      <w:r>
        <w:t xml:space="preserve">.</w:t>
      </w:r>
    </w:p>
    <w:bookmarkEnd w:id="233"/>
    <w:bookmarkStart w:id="234" w:name="ling-ex:1.63"/>
    <w:tbl>
      <w:tblPr>
        <w:tblStyle w:val="Table"/>
        <w:tblW w:type="pct" w:w="0.0"/>
        <w:tblLook w:firstRow="0" w:lastRow="0" w:firstColumn="0" w:lastColumn="0" w:noHBand="0" w:noVBand="0"/>
      </w:tblPr>
      <w:tblGrid/>
      <w:tr>
        <w:tc>
          <w:p>
            <w:pPr>
              <w:pStyle w:val="Compact"/>
              <w:jc w:val="left"/>
            </w:pPr>
            <w:r>
              <w:t xml:space="preserve">(1.63)</w:t>
            </w:r>
          </w:p>
        </w:tc>
        <w:tc>
          <w:p>
            <w:pPr>
              <w:pStyle w:val="Compact"/>
              <w:jc w:val="left"/>
            </w:pPr>
            <w:r>
              <w:rPr>
                <w:smallCaps/>
              </w:rPr>
              <w:t xml:space="preserve">[adj &gt; obj, pbj &gt; obj]</w:t>
            </w:r>
          </w:p>
        </w:tc>
        <w:tc>
          <w:p/>
        </w:tc>
      </w:tr>
      <w:tr>
        <w:tc>
          <w:p/>
        </w:tc>
        <w:tc>
          <w:p>
            <w:pPr>
              <w:pStyle w:val="Compact"/>
              <w:jc w:val="left"/>
            </w:pPr>
            <w:r>
              <w:t xml:space="preserve">a.</w:t>
            </w:r>
          </w:p>
        </w:tc>
        <w:tc>
          <w:p>
            <w:pPr>
              <w:pStyle w:val="Compact"/>
              <w:jc w:val="left"/>
            </w:pPr>
            <w:r>
              <w:t xml:space="preserve">Ich schweige zu dir über meinen Besuch.</w:t>
            </w:r>
          </w:p>
        </w:tc>
      </w:tr>
      <w:tr>
        <w:tc>
          <w:p/>
        </w:tc>
        <w:tc>
          <w:p>
            <w:pPr>
              <w:pStyle w:val="Compact"/>
              <w:jc w:val="left"/>
            </w:pPr>
            <w:r>
              <w:t xml:space="preserve">b.</w:t>
            </w:r>
          </w:p>
        </w:tc>
        <w:tc>
          <w:p>
            <w:pPr>
              <w:pStyle w:val="Compact"/>
              <w:jc w:val="left"/>
            </w:pPr>
            <w:r>
              <w:t xml:space="preserve">Ich verschweige dir meinen Besuch.</w:t>
            </w:r>
          </w:p>
        </w:tc>
      </w:tr>
    </w:tbl>
    <w:bookmarkEnd w:id="234"/>
    <w:bookmarkStart w:id="235" w:name="X73f86a2ca32e060fd4296e02c13ca53ff664cef"/>
    <w:p>
      <w:pPr>
        <w:pStyle w:val="BodyText"/>
      </w:pPr>
      <w:r>
        <w:rPr>
          <w:vertAlign w:val="superscript"/>
        </w:rPr>
        <w:t xml:space="preserve">[1.117]</w:t>
      </w:r>
      <w:r>
        <w:t xml:space="preserve"> </w:t>
      </w:r>
      <w:r>
        <w:t xml:space="preserve">Further examples are resultatives for a few verbs of naming like</w:t>
      </w:r>
      <w:r>
        <w:t xml:space="preserve"> </w:t>
      </w:r>
      <w:r>
        <w:rPr>
          <w:i/>
        </w:rPr>
        <w:t xml:space="preserve">schimpfen</w:t>
      </w:r>
      <w:r>
        <w:t xml:space="preserve"> </w:t>
      </w:r>
      <w:r>
        <w:t xml:space="preserve">‘</w:t>
      </w:r>
      <w:r>
        <w:t xml:space="preserve">to scold</w:t>
      </w:r>
      <w:r>
        <w:t xml:space="preserve">’</w:t>
      </w:r>
      <w:r>
        <w:t xml:space="preserve"> </w:t>
      </w:r>
      <w:hyperlink w:anchor="ling-ex:1.64">
        <w:r>
          <w:rPr>
            <w:rStyle w:val="Hyperlink"/>
          </w:rPr>
          <w:t xml:space="preserve">(1.64)</w:t>
        </w:r>
      </w:hyperlink>
      <w:r>
        <w:t xml:space="preserve">, see Section </w:t>
      </w:r>
      <w:hyperlink w:anchor="sec:prepositions-naming-result">
        <w:r>
          <w:rPr>
            <w:rStyle w:val="Hyperlink"/>
          </w:rPr>
          <w:t xml:space="preserve">3.8.8</w:t>
        </w:r>
      </w:hyperlink>
      <w:r>
        <w:t xml:space="preserve">. The disjunct diathesis in</w:t>
      </w:r>
      <w:r>
        <w:t xml:space="preserve"> </w:t>
      </w:r>
      <w:hyperlink w:anchor="ling-ex:1.65">
        <w:r>
          <w:rPr>
            <w:rStyle w:val="Hyperlink"/>
          </w:rPr>
          <w:t xml:space="preserve">(1.65)</w:t>
        </w:r>
      </w:hyperlink>
      <w:r>
        <w:t xml:space="preserve"> </w:t>
      </w:r>
      <w:r>
        <w:t xml:space="preserve">is less clear, as it might be better analysed as a stack, see Section </w:t>
      </w:r>
      <w:hyperlink w:anchor="Xb1b23bc96a9fbffb79cb2245f2fb58959bfc56d">
        <w:r>
          <w:rPr>
            <w:rStyle w:val="Hyperlink"/>
          </w:rPr>
          <w:t xml:space="preserve">3.5.3</w:t>
        </w:r>
      </w:hyperlink>
      <w:r>
        <w:t xml:space="preserve">.</w:t>
      </w:r>
    </w:p>
    <w:bookmarkEnd w:id="235"/>
    <w:bookmarkStart w:id="236" w:name="ling-ex:1.64"/>
    <w:tbl>
      <w:tblPr>
        <w:tblStyle w:val="Table"/>
        <w:tblW w:type="pct" w:w="0.0"/>
        <w:tblLook w:firstRow="0" w:lastRow="0" w:firstColumn="0" w:lastColumn="0" w:noHBand="0" w:noVBand="0"/>
      </w:tblPr>
      <w:tblGrid/>
      <w:tr>
        <w:tc>
          <w:p>
            <w:pPr>
              <w:pStyle w:val="Compact"/>
              <w:jc w:val="left"/>
            </w:pPr>
            <w:r>
              <w:t xml:space="preserve">(1.64)</w:t>
            </w:r>
          </w:p>
        </w:tc>
        <w:tc>
          <w:p>
            <w:pPr>
              <w:pStyle w:val="Compact"/>
              <w:jc w:val="left"/>
            </w:pPr>
            <w:r>
              <w:rPr>
                <w:smallCaps/>
              </w:rPr>
              <w:t xml:space="preserve">[ø &gt; obj, adj &gt; obj]</w:t>
            </w:r>
          </w:p>
        </w:tc>
        <w:tc>
          <w:p/>
        </w:tc>
      </w:tr>
      <w:tr>
        <w:tc>
          <w:p/>
        </w:tc>
        <w:tc>
          <w:p>
            <w:pPr>
              <w:pStyle w:val="Compact"/>
              <w:jc w:val="left"/>
            </w:pPr>
            <w:r>
              <w:t xml:space="preserve">a.</w:t>
            </w:r>
          </w:p>
        </w:tc>
        <w:tc>
          <w:p>
            <w:pPr>
              <w:pStyle w:val="Compact"/>
              <w:jc w:val="left"/>
            </w:pPr>
            <w:r>
              <w:t xml:space="preserve">Sie schimpft auf mich.</w:t>
            </w:r>
          </w:p>
        </w:tc>
      </w:tr>
      <w:tr>
        <w:tc>
          <w:p/>
        </w:tc>
        <w:tc>
          <w:p>
            <w:pPr>
              <w:pStyle w:val="Compact"/>
              <w:jc w:val="left"/>
            </w:pPr>
            <w:r>
              <w:t xml:space="preserve">b.</w:t>
            </w:r>
          </w:p>
        </w:tc>
        <w:tc>
          <w:p>
            <w:pPr>
              <w:pStyle w:val="Compact"/>
              <w:jc w:val="left"/>
            </w:pPr>
            <w:r>
              <w:t xml:space="preserve">Sie schimpft mich einen Narren</w:t>
            </w:r>
          </w:p>
        </w:tc>
      </w:tr>
    </w:tbl>
    <w:bookmarkEnd w:id="236"/>
    <w:bookmarkStart w:id="237" w:name="ling-ex:1.65"/>
    <w:tbl>
      <w:tblPr>
        <w:tblStyle w:val="Table"/>
        <w:tblW w:type="pct" w:w="0.0"/>
        <w:tblLook w:firstRow="0" w:lastRow="0" w:firstColumn="0" w:lastColumn="0" w:noHBand="0" w:noVBand="0"/>
      </w:tblPr>
      <w:tblGrid/>
      <w:tr>
        <w:tc>
          <w:p>
            <w:pPr>
              <w:pStyle w:val="Compact"/>
              <w:jc w:val="left"/>
            </w:pPr>
            <w:r>
              <w:t xml:space="preserve">(1.65)</w:t>
            </w:r>
          </w:p>
        </w:tc>
        <w:tc>
          <w:p>
            <w:pPr>
              <w:pStyle w:val="Compact"/>
              <w:jc w:val="left"/>
            </w:pPr>
            <w:r>
              <w:rPr>
                <w:smallCaps/>
              </w:rPr>
              <w:t xml:space="preserve">[ø &gt; obj, sbj &gt; adj]</w:t>
            </w:r>
          </w:p>
        </w:tc>
        <w:tc>
          <w:p/>
        </w:tc>
      </w:tr>
      <w:tr>
        <w:tc>
          <w:p/>
        </w:tc>
        <w:tc>
          <w:p>
            <w:pPr>
              <w:pStyle w:val="Compact"/>
              <w:jc w:val="left"/>
            </w:pPr>
            <w:r>
              <w:t xml:space="preserve">a.</w:t>
            </w:r>
          </w:p>
        </w:tc>
        <w:tc>
          <w:p>
            <w:pPr>
              <w:pStyle w:val="Compact"/>
              <w:jc w:val="left"/>
            </w:pPr>
            <w:r>
              <w:t xml:space="preserve">Der Sommer ist kalt.</w:t>
            </w:r>
          </w:p>
        </w:tc>
      </w:tr>
      <w:tr>
        <w:tc>
          <w:p/>
        </w:tc>
        <w:tc>
          <w:p>
            <w:pPr>
              <w:pStyle w:val="Compact"/>
              <w:jc w:val="left"/>
            </w:pPr>
            <w:r>
              <w:t xml:space="preserve">b.</w:t>
            </w:r>
          </w:p>
        </w:tc>
        <w:tc>
          <w:p>
            <w:pPr>
              <w:pStyle w:val="Compact"/>
              <w:jc w:val="left"/>
            </w:pPr>
            <w:r>
              <w:t xml:space="preserve">Mir ist kalt im Sommer.</w:t>
            </w:r>
          </w:p>
        </w:tc>
      </w:tr>
    </w:tbl>
    <w:bookmarkEnd w:id="237"/>
    <w:bookmarkStart w:id="238" w:name="X3b10b07cf4d0c8b7fb408bb26dedd10f957b296"/>
    <w:p>
      <w:pPr>
        <w:pStyle w:val="BodyText"/>
      </w:pPr>
      <w:r>
        <w:rPr>
          <w:vertAlign w:val="superscript"/>
        </w:rPr>
        <w:t xml:space="preserve">[1.118]</w:t>
      </w:r>
      <w:r>
        <w:t xml:space="preserve"> </w:t>
      </w:r>
      <w:r>
        <w:t xml:space="preserve">The only somewhat more widespread disjunct diathesis is the resultative construction that can arise with some apparently intransitive verbs like</w:t>
      </w:r>
      <w:r>
        <w:t xml:space="preserve"> </w:t>
      </w:r>
      <w:r>
        <w:rPr>
          <w:i/>
        </w:rPr>
        <w:t xml:space="preserve">schwitzen</w:t>
      </w:r>
      <w:r>
        <w:t xml:space="preserve"> </w:t>
      </w:r>
      <w:r>
        <w:t xml:space="preserve">‘</w:t>
      </w:r>
      <w:r>
        <w:t xml:space="preserve">to sweat</w:t>
      </w:r>
      <w:r>
        <w:t xml:space="preserve">’</w:t>
      </w:r>
      <w:r>
        <w:t xml:space="preserve"> </w:t>
      </w:r>
      <w:hyperlink w:anchor="ling-ex:1.66">
        <w:r>
          <w:rPr>
            <w:rStyle w:val="Hyperlink"/>
          </w:rPr>
          <w:t xml:space="preserve">(1.66)</w:t>
        </w:r>
      </w:hyperlink>
      <w:r>
        <w:t xml:space="preserve">. This diathesis introduces two roles at once: a result</w:t>
      </w:r>
      <w:r>
        <w:t xml:space="preserve"> </w:t>
      </w:r>
      <w:r>
        <w:rPr>
          <w:i/>
        </w:rPr>
        <w:t xml:space="preserve">Fleck</w:t>
      </w:r>
      <w:r>
        <w:t xml:space="preserve"> </w:t>
      </w:r>
      <w:r>
        <w:t xml:space="preserve">‘</w:t>
      </w:r>
      <w:r>
        <w:t xml:space="preserve">stain</w:t>
      </w:r>
      <w:r>
        <w:t xml:space="preserve">’</w:t>
      </w:r>
      <w:r>
        <w:t xml:space="preserve"> </w:t>
      </w:r>
      <w:r>
        <w:t xml:space="preserve">and an obligatory location</w:t>
      </w:r>
      <w:r>
        <w:t xml:space="preserve"> </w:t>
      </w:r>
      <w:r>
        <w:rPr>
          <w:i/>
        </w:rPr>
        <w:t xml:space="preserve">Hemd</w:t>
      </w:r>
      <w:r>
        <w:t xml:space="preserve"> </w:t>
      </w:r>
      <w:r>
        <w:t xml:space="preserve">‘</w:t>
      </w:r>
      <w:r>
        <w:t xml:space="preserve">shirt</w:t>
      </w:r>
      <w:r>
        <w:t xml:space="preserve">’</w:t>
      </w:r>
      <w:r>
        <w:t xml:space="preserve">, see Section </w:t>
      </w:r>
      <w:hyperlink w:anchor="X1cb2ebebea31712b7a4f97aa381d4258d292ef4">
        <w:r>
          <w:rPr>
            <w:rStyle w:val="Hyperlink"/>
          </w:rPr>
          <w:t xml:space="preserve">3.8.4</w:t>
        </w:r>
      </w:hyperlink>
      <w:r>
        <w:t xml:space="preserve">.</w:t>
      </w:r>
    </w:p>
    <w:bookmarkEnd w:id="238"/>
    <w:bookmarkStart w:id="239" w:name="ling-ex:1.66"/>
    <w:tbl>
      <w:tblPr>
        <w:tblStyle w:val="Table"/>
        <w:tblW w:type="pct" w:w="0.0"/>
        <w:tblLook w:firstRow="0" w:lastRow="0" w:firstColumn="0" w:lastColumn="0" w:noHBand="0" w:noVBand="0"/>
      </w:tblPr>
      <w:tblGrid/>
      <w:tr>
        <w:tc>
          <w:p>
            <w:pPr>
              <w:pStyle w:val="Compact"/>
              <w:jc w:val="left"/>
            </w:pPr>
            <w:r>
              <w:t xml:space="preserve">(1.66)</w:t>
            </w:r>
          </w:p>
        </w:tc>
        <w:tc>
          <w:p>
            <w:pPr>
              <w:pStyle w:val="Compact"/>
              <w:jc w:val="left"/>
            </w:pPr>
            <w:r>
              <w:rPr>
                <w:smallCaps/>
              </w:rPr>
              <w:t xml:space="preserve">[ø &gt; obj, ø &gt; pbj]</w:t>
            </w:r>
          </w:p>
        </w:tc>
        <w:tc>
          <w:p/>
        </w:tc>
      </w:tr>
      <w:tr>
        <w:tc>
          <w:p/>
        </w:tc>
        <w:tc>
          <w:p>
            <w:pPr>
              <w:pStyle w:val="Compact"/>
              <w:jc w:val="left"/>
            </w:pPr>
            <w:r>
              <w:t xml:space="preserve">a.</w:t>
            </w:r>
          </w:p>
        </w:tc>
        <w:tc>
          <w:p>
            <w:pPr>
              <w:pStyle w:val="Compact"/>
              <w:jc w:val="left"/>
            </w:pPr>
            <w:r>
              <w:t xml:space="preserve">Ich schwitze.</w:t>
            </w:r>
          </w:p>
        </w:tc>
      </w:tr>
      <w:tr>
        <w:tc>
          <w:p/>
        </w:tc>
        <w:tc>
          <w:p>
            <w:pPr>
              <w:pStyle w:val="Compact"/>
              <w:jc w:val="left"/>
            </w:pPr>
            <w:r>
              <w:t xml:space="preserve">b.</w:t>
            </w:r>
          </w:p>
        </w:tc>
        <w:tc>
          <w:p>
            <w:pPr>
              <w:pStyle w:val="Compact"/>
              <w:jc w:val="left"/>
            </w:pPr>
            <w:r>
              <w:t xml:space="preserve">Ich schwitze einen Fleck in meinem Hemd.</w:t>
            </w:r>
          </w:p>
        </w:tc>
      </w:tr>
    </w:tbl>
    <w:bookmarkEnd w:id="239"/>
    <w:bookmarkEnd w:id="240"/>
    <w:bookmarkEnd w:id="241"/>
    <w:bookmarkStart w:id="334" w:name="sec:intro-naming"/>
    <w:p>
      <w:pPr>
        <w:pStyle w:val="Heading2"/>
      </w:pPr>
      <w:r>
        <w:rPr>
          <w:rStyle w:val="SectionNumber"/>
        </w:rPr>
        <w:t xml:space="preserve">1.8</w:t>
      </w:r>
      <w:r>
        <w:tab/>
      </w:r>
      <w:r>
        <w:t xml:space="preserve">Naming</w:t>
      </w:r>
    </w:p>
    <w:bookmarkStart w:id="247" w:name="names-for-macroroles-patterns"/>
    <w:p>
      <w:pPr>
        <w:pStyle w:val="Heading3"/>
      </w:pPr>
      <w:r>
        <w:rPr>
          <w:rStyle w:val="SectionNumber"/>
        </w:rPr>
        <w:t xml:space="preserve">1.8.1</w:t>
      </w:r>
      <w:r>
        <w:tab/>
      </w:r>
      <w:r>
        <w:t xml:space="preserve">Names for macroroles patterns</w:t>
      </w:r>
    </w:p>
    <w:bookmarkStart w:id="242" w:name="X93d1cbe7bd2752dba4968f6a43786f23b2e6a0d"/>
    <w:p>
      <w:pPr>
        <w:pStyle w:val="FirstParagraph"/>
      </w:pPr>
      <w:r>
        <w:rPr>
          <w:vertAlign w:val="superscript"/>
        </w:rPr>
        <w:t xml:space="preserve">[1.119]</w:t>
      </w:r>
      <w:r>
        <w:t xml:space="preserve"> </w:t>
      </w:r>
      <w:r>
        <w:t xml:space="preserve">Throughout this chapter, I have used various names for diatheses, like passive, antipassive, applicative or causative. These names have a long history in the grammatical literature</w:t>
      </w:r>
      <w:r>
        <w:t xml:space="preserve"> </w:t>
      </w:r>
      <w:r>
        <w:t xml:space="preserve">(cf.</w:t>
      </w:r>
      <w:r>
        <w:t xml:space="preserve"> </w:t>
      </w:r>
      <w:hyperlink w:anchor="ref-melcuk1993">
        <w:r>
          <w:rPr>
            <w:rStyle w:val="Hyperlink"/>
          </w:rPr>
          <w:t xml:space="preserve">Mel’čuk 1993</w:t>
        </w:r>
      </w:hyperlink>
      <w:r>
        <w:t xml:space="preserve">;</w:t>
      </w:r>
      <w:r>
        <w:t xml:space="preserve"> </w:t>
      </w:r>
      <w:hyperlink w:anchor="ref-wunderlich1993">
        <w:r>
          <w:rPr>
            <w:rStyle w:val="Hyperlink"/>
          </w:rPr>
          <w:t xml:space="preserve">Wunderlich 1993</w:t>
        </w:r>
      </w:hyperlink>
      <w:r>
        <w:t xml:space="preserve">;</w:t>
      </w:r>
      <w:r>
        <w:t xml:space="preserve"> </w:t>
      </w:r>
      <w:hyperlink w:anchor="ref-wunderlich2015">
        <w:r>
          <w:rPr>
            <w:rStyle w:val="Hyperlink"/>
          </w:rPr>
          <w:t xml:space="preserve">Wunderlich 2015</w:t>
        </w:r>
      </w:hyperlink>
      <w:r>
        <w:t xml:space="preserve">;</w:t>
      </w:r>
      <w:r>
        <w:t xml:space="preserve"> </w:t>
      </w:r>
      <w:hyperlink w:anchor="ref-dixon2000a">
        <w:r>
          <w:rPr>
            <w:rStyle w:val="Hyperlink"/>
          </w:rPr>
          <w:t xml:space="preserve">Dixon &amp; Aikhenvald 2000</w:t>
        </w:r>
      </w:hyperlink>
      <w:r>
        <w:t xml:space="preserve">;</w:t>
      </w:r>
      <w:r>
        <w:t xml:space="preserve"> </w:t>
      </w:r>
      <w:hyperlink w:anchor="ref-dixon2014">
        <w:r>
          <w:rPr>
            <w:rStyle w:val="Hyperlink"/>
          </w:rPr>
          <w:t xml:space="preserve">Dixon 2014</w:t>
        </w:r>
      </w:hyperlink>
      <w:r>
        <w:t xml:space="preserve">;</w:t>
      </w:r>
      <w:r>
        <w:t xml:space="preserve"> </w:t>
      </w:r>
      <w:hyperlink w:anchor="ref-haspelmath2004c">
        <w:r>
          <w:rPr>
            <w:rStyle w:val="Hyperlink"/>
          </w:rPr>
          <w:t xml:space="preserve">Haspelmath &amp; Müller-Bardey 2004</w:t>
        </w:r>
      </w:hyperlink>
      <w:r>
        <w:t xml:space="preserve">;</w:t>
      </w:r>
      <w:r>
        <w:t xml:space="preserve"> </w:t>
      </w:r>
      <w:hyperlink w:anchor="ref-kulikov2011">
        <w:r>
          <w:rPr>
            <w:rStyle w:val="Hyperlink"/>
          </w:rPr>
          <w:t xml:space="preserve">Kulikov 2011</w:t>
        </w:r>
      </w:hyperlink>
      <w:r>
        <w:t xml:space="preserve">;</w:t>
      </w:r>
      <w:r>
        <w:t xml:space="preserve"> </w:t>
      </w:r>
      <w:hyperlink w:anchor="ref-malchukov2015">
        <w:r>
          <w:rPr>
            <w:rStyle w:val="Hyperlink"/>
          </w:rPr>
          <w:t xml:space="preserve">Malchukov 2015</w:t>
        </w:r>
      </w:hyperlink>
      <w:r>
        <w:t xml:space="preserve">: 96ff.;</w:t>
      </w:r>
      <w:r>
        <w:t xml:space="preserve"> </w:t>
      </w:r>
      <w:hyperlink w:anchor="ref-zuniga2019">
        <w:r>
          <w:rPr>
            <w:rStyle w:val="Hyperlink"/>
          </w:rPr>
          <w:t xml:space="preserve">Zúñiga &amp; Kittilä 2019</w:t>
        </w:r>
      </w:hyperlink>
      <w:r>
        <w:t xml:space="preserve">)</w:t>
      </w:r>
      <w:r>
        <w:t xml:space="preserve">. Although I have been using these terms as if their meaning is clear, this is often far from the case. Many different terms and definitions have been proposed in the literature, and different terms have at times been used for the same phenomena. For example, the original proposal for the term</w:t>
      </w:r>
      <w:r>
        <w:t xml:space="preserve"> </w:t>
      </w:r>
      <w:r>
        <w:t xml:space="preserve">‘</w:t>
      </w:r>
      <w:r>
        <w:t xml:space="preserve">antipassive</w:t>
      </w:r>
      <w:r>
        <w:t xml:space="preserve">’</w:t>
      </w:r>
      <w:r>
        <w:t xml:space="preserve"> </w:t>
      </w:r>
      <w:r>
        <w:t xml:space="preserve">is already 50 years old</w:t>
      </w:r>
      <w:r>
        <w:t xml:space="preserve"> </w:t>
      </w:r>
      <w:r>
        <w:t xml:space="preserve">(</w:t>
      </w:r>
      <w:hyperlink w:anchor="ref-silverstein1972">
        <w:r>
          <w:rPr>
            <w:rStyle w:val="Hyperlink"/>
          </w:rPr>
          <w:t xml:space="preserve">Silverstein 1972</w:t>
        </w:r>
      </w:hyperlink>
      <w:r>
        <w:t xml:space="preserve">: 395)</w:t>
      </w:r>
      <w:r>
        <w:t xml:space="preserve">, but the same phenomenon is also known as deaccusative</w:t>
      </w:r>
      <w:r>
        <w:t xml:space="preserve"> </w:t>
      </w:r>
      <w:r>
        <w:t xml:space="preserve">(</w:t>
      </w:r>
      <w:hyperlink w:anchor="ref-geniusiene1987">
        <w:r>
          <w:rPr>
            <w:rStyle w:val="Hyperlink"/>
          </w:rPr>
          <w:t xml:space="preserve">Geniušė 1987</w:t>
        </w:r>
      </w:hyperlink>
      <w:r>
        <w:t xml:space="preserve">: 94)</w:t>
      </w:r>
      <w:r>
        <w:t xml:space="preserve"> </w:t>
      </w:r>
      <w:r>
        <w:t xml:space="preserve">or antiapplicative</w:t>
      </w:r>
      <w:r>
        <w:t xml:space="preserve"> </w:t>
      </w:r>
      <w:r>
        <w:t xml:space="preserve">(</w:t>
      </w:r>
      <w:hyperlink w:anchor="ref-haspelmath2004c">
        <w:r>
          <w:rPr>
            <w:rStyle w:val="Hyperlink"/>
          </w:rPr>
          <w:t xml:space="preserve">Haspelmath &amp; Müller-Bardey 2004</w:t>
        </w:r>
      </w:hyperlink>
      <w:r>
        <w:t xml:space="preserve">: 1132;</w:t>
      </w:r>
      <w:r>
        <w:t xml:space="preserve"> </w:t>
      </w:r>
      <w:hyperlink w:anchor="ref-scheibl2006">
        <w:r>
          <w:rPr>
            <w:rStyle w:val="Hyperlink"/>
          </w:rPr>
          <w:t xml:space="preserve">Scheibl 2006</w:t>
        </w:r>
      </w:hyperlink>
      <w:r>
        <w:t xml:space="preserve">: 371)</w:t>
      </w:r>
      <w:r>
        <w:t xml:space="preserve">. Reversely, antipassive is also attested referring to a slightly different phenomenon of the drop of an object</w:t>
      </w:r>
      <w:r>
        <w:t xml:space="preserve"> </w:t>
      </w:r>
      <w:r>
        <w:t xml:space="preserve">(</w:t>
      </w:r>
      <w:hyperlink w:anchor="ref-scheibl2006">
        <w:r>
          <w:rPr>
            <w:rStyle w:val="Hyperlink"/>
          </w:rPr>
          <w:t xml:space="preserve">Scheibl 2006</w:t>
        </w:r>
      </w:hyperlink>
      <w:r>
        <w:t xml:space="preserve">: 372-373)</w:t>
      </w:r>
      <w:r>
        <w:t xml:space="preserve">.</w:t>
      </w:r>
    </w:p>
    <w:bookmarkEnd w:id="242"/>
    <w:bookmarkStart w:id="243" w:name="Xbbed10064a72c00d44728887bb01d92b4d1fdc3"/>
    <w:p>
      <w:pPr>
        <w:pStyle w:val="BodyText"/>
      </w:pPr>
      <w:r>
        <w:rPr>
          <w:vertAlign w:val="superscript"/>
        </w:rPr>
        <w:t xml:space="preserve">[1.120]</w:t>
      </w:r>
      <w:r>
        <w:t xml:space="preserve"> </w:t>
      </w:r>
      <w:r>
        <w:t xml:space="preserve">In this section I will describe in more detail how these names are used and defined in the current book about German diatheses. The names for diatheses will here always refer to a macrorole pattern, i.e. to the highly abstract classification of a diathesis in terms of</w:t>
      </w:r>
      <w:r>
        <w:t xml:space="preserve"> </w:t>
      </w:r>
      <w:r>
        <w:rPr>
          <w:smallCaps/>
        </w:rPr>
        <w:t xml:space="preserve">sbj</w:t>
      </w:r>
      <w:r>
        <w:t xml:space="preserve">,</w:t>
      </w:r>
      <w:r>
        <w:t xml:space="preserve"> </w:t>
      </w:r>
      <w:r>
        <w:rPr>
          <w:smallCaps/>
        </w:rPr>
        <w:t xml:space="preserve">obj</w:t>
      </w:r>
      <w:r>
        <w:t xml:space="preserve">, etc. as defined in Section </w:t>
      </w:r>
      <w:hyperlink w:anchor="sec:intro-remapping">
        <w:r>
          <w:rPr>
            <w:rStyle w:val="Hyperlink"/>
          </w:rPr>
          <w:t xml:space="preserve">1.6.2</w:t>
        </w:r>
      </w:hyperlink>
      <w:r>
        <w:t xml:space="preserve">. For example, the term</w:t>
      </w:r>
      <w:r>
        <w:t xml:space="preserve"> </w:t>
      </w:r>
      <w:r>
        <w:t xml:space="preserve">‘</w:t>
      </w:r>
      <w:r>
        <w:t xml:space="preserve">anticausative</w:t>
      </w:r>
      <w:r>
        <w:t xml:space="preserve">’</w:t>
      </w:r>
      <w:r>
        <w:t xml:space="preserve"> </w:t>
      </w:r>
      <w:r>
        <w:t xml:space="preserve">will be used as a name for the macrorole pattern</w:t>
      </w:r>
      <w:r>
        <w:t xml:space="preserve"> </w:t>
      </w:r>
      <w:r>
        <w:rPr>
          <w:smallCaps/>
        </w:rPr>
        <w:t xml:space="preserve">[obj &gt; sbj &gt; ø]</w:t>
      </w:r>
      <w:r>
        <w:t xml:space="preserve">. Such macrorole patterns are strictly defined here in a language-specific way for German, so care should be taken when applying the same names to different languages.</w:t>
      </w:r>
    </w:p>
    <w:bookmarkEnd w:id="243"/>
    <w:bookmarkStart w:id="245" w:name="X437adb2d9a7d57bc3023a0dca7c5f92bda58563"/>
    <w:p>
      <w:pPr>
        <w:pStyle w:val="BodyText"/>
      </w:pPr>
      <w:r>
        <w:rPr>
          <w:vertAlign w:val="superscript"/>
        </w:rPr>
        <w:t xml:space="preserve">[1.121]</w:t>
      </w:r>
      <w:r>
        <w:t xml:space="preserve"> </w:t>
      </w:r>
      <w:r>
        <w:t xml:space="preserve">One widespread term that I will avoid is the term</w:t>
      </w:r>
      <w:r>
        <w:t xml:space="preserve"> </w:t>
      </w:r>
      <w:r>
        <w:t xml:space="preserve">‘</w:t>
      </w:r>
      <w:r>
        <w:t xml:space="preserve">middle</w:t>
      </w:r>
      <w:r>
        <w:t xml:space="preserve">’</w:t>
      </w:r>
      <w:r>
        <w:t xml:space="preserve"> </w:t>
      </w:r>
      <w:r>
        <w:t xml:space="preserve">(and likewise the Latinate equivalent term</w:t>
      </w:r>
      <w:r>
        <w:t xml:space="preserve"> </w:t>
      </w:r>
      <w:r>
        <w:t xml:space="preserve">‘</w:t>
      </w:r>
      <w:r>
        <w:t xml:space="preserve">medium</w:t>
      </w:r>
      <w:r>
        <w:t xml:space="preserve">’</w:t>
      </w:r>
      <w:r>
        <w:t xml:space="preserve">). This term for a diathesis is already attested as</w:t>
      </w:r>
      <w:r>
        <w:t xml:space="preserve"> </w:t>
      </w:r>
      <w:r>
        <w:rPr>
          <w:i/>
        </w:rPr>
        <w:t xml:space="preserve">μεσότης</w:t>
      </w:r>
      <w:r>
        <w:t xml:space="preserve"> </w:t>
      </w:r>
      <w:r>
        <w:t xml:space="preserve">in the oldest known Greek grammatical text, the</w:t>
      </w:r>
      <w:r>
        <w:t xml:space="preserve"> </w:t>
      </w:r>
      <w:r>
        <w:rPr>
          <w:i/>
        </w:rPr>
        <w:t xml:space="preserve">τέχνη γραμματική</w:t>
      </w:r>
      <w:r>
        <w:t xml:space="preserve"> </w:t>
      </w:r>
      <w:r>
        <w:t xml:space="preserve">of Dionysius Thrax, and it has become a mainstay in the grammatical literature ever since.</w:t>
      </w:r>
      <w:r>
        <w:rPr>
          <w:rStyle w:val="FootnoteReference"/>
        </w:rPr>
        <w:footnoteReference w:id="244"/>
      </w:r>
      <w:r>
        <w:t xml:space="preserve"> </w:t>
      </w:r>
      <w:r>
        <w:t xml:space="preserve">The phenomena that are called</w:t>
      </w:r>
      <w:r>
        <w:t xml:space="preserve"> </w:t>
      </w:r>
      <w:r>
        <w:t xml:space="preserve">‘</w:t>
      </w:r>
      <w:r>
        <w:t xml:space="preserve">middle</w:t>
      </w:r>
      <w:r>
        <w:t xml:space="preserve">’</w:t>
      </w:r>
      <w:r>
        <w:t xml:space="preserve"> </w:t>
      </w:r>
      <w:r>
        <w:t xml:space="preserve">in the literature are highly variable, and there is no consensus about what kind of diathesis this term is supposed to designate, other than something that is neither active nor passive</w:t>
      </w:r>
      <w:r>
        <w:t xml:space="preserve"> </w:t>
      </w:r>
      <w:r>
        <w:t xml:space="preserve">(see</w:t>
      </w:r>
      <w:r>
        <w:t xml:space="preserve"> </w:t>
      </w:r>
      <w:hyperlink w:anchor="ref-zuniga2019">
        <w:r>
          <w:rPr>
            <w:rStyle w:val="Hyperlink"/>
          </w:rPr>
          <w:t xml:space="preserve">Zúñiga &amp; Kittilä 2019</w:t>
        </w:r>
      </w:hyperlink>
      <w:r>
        <w:t xml:space="preserve">: 168-177 for a thorough summary of the complex philological history of the term middle/medium)</w:t>
      </w:r>
      <w:r>
        <w:t xml:space="preserve">. Such a broad and ill-defined term is not useful for a detailed analysis of the large variety of attested role-remappings in German.</w:t>
      </w:r>
    </w:p>
    <w:bookmarkEnd w:id="245"/>
    <w:bookmarkStart w:id="246" w:name="Xef6045bbab0f5c72954ab18916f1cbe88e7f1b9"/>
    <w:p>
      <w:pPr>
        <w:pStyle w:val="BodyText"/>
      </w:pPr>
      <w:r>
        <w:rPr>
          <w:vertAlign w:val="superscript"/>
        </w:rPr>
        <w:t xml:space="preserve">[1.122]</w:t>
      </w:r>
      <w:r>
        <w:t xml:space="preserve"> </w:t>
      </w:r>
      <w:r>
        <w:t xml:space="preserve">The discussion about the different names for macrorole patterns will be split into four parts. First, the following two sections will present names for diatheses involving the nominative subject. Subsequent sections will discuss diatheses not involving the subject. In both discussions, a central distinction will be made between isolated diatheses and chained diatheses (see Section </w:t>
      </w:r>
      <w:hyperlink w:anchor="sec:intro-chaining">
        <w:r>
          <w:rPr>
            <w:rStyle w:val="Hyperlink"/>
          </w:rPr>
          <w:t xml:space="preserve">1.7</w:t>
        </w:r>
      </w:hyperlink>
      <w:r>
        <w:t xml:space="preserve">).</w:t>
      </w:r>
    </w:p>
    <w:bookmarkEnd w:id="246"/>
    <w:bookmarkEnd w:id="247"/>
    <w:bookmarkStart w:id="259" w:name="isolated-subject-diatheses"/>
    <w:p>
      <w:pPr>
        <w:pStyle w:val="Heading3"/>
      </w:pPr>
      <w:r>
        <w:rPr>
          <w:rStyle w:val="SectionNumber"/>
        </w:rPr>
        <w:t xml:space="preserve">1.8.2</w:t>
      </w:r>
      <w:r>
        <w:tab/>
      </w:r>
      <w:r>
        <w:t xml:space="preserve">Isolated subject diatheses</w:t>
      </w:r>
    </w:p>
    <w:bookmarkStart w:id="248" w:name="Xd8731f2ccdb2a5a9994913f178dec253514e46d"/>
    <w:p>
      <w:pPr>
        <w:pStyle w:val="FirstParagraph"/>
      </w:pPr>
      <w:r>
        <w:rPr>
          <w:vertAlign w:val="superscript"/>
        </w:rPr>
        <w:t xml:space="preserve">[1.123]</w:t>
      </w:r>
      <w:r>
        <w:t xml:space="preserve"> </w:t>
      </w:r>
      <w:r>
        <w:t xml:space="preserve">Isolated diatheses that involve a nominative subject are not widespread in German. The only clearly attested kind is the drop of the subject</w:t>
      </w:r>
      <w:r>
        <w:t xml:space="preserve"> </w:t>
      </w:r>
      <w:r>
        <w:rPr>
          <w:smallCaps/>
        </w:rPr>
        <w:t xml:space="preserve">[sbj &gt; ø]</w:t>
      </w:r>
      <w:r>
        <w:t xml:space="preserve">, i.e. the complete removal of the role marked as nominative subject without any further accompanying role-remapping or reintroduction of a new subject. This is typically attested with intransitive verbs: after removing the single available role, there is no other role introduced to fill the structural subject position. Semantically, such diatheses put the focus on the activity as described by the verb itself, so I propose to call them</w:t>
      </w:r>
      <w:r>
        <w:t xml:space="preserve"> </w:t>
      </w:r>
      <w:r>
        <w:rPr>
          <w:smallCaps/>
        </w:rPr>
        <w:t xml:space="preserve">verbative</w:t>
      </w:r>
      <w:r>
        <w:t xml:space="preserve"> </w:t>
      </w:r>
      <w:r>
        <w:t xml:space="preserve">diatheses. Note that there is a strong tendency for every German sentence to formally have a nominative subject with verb agreement. Consequently, such verbative diatheses almost always result in the presence of a valency-simulating nominative pronoun</w:t>
      </w:r>
      <w:r>
        <w:t xml:space="preserve"> </w:t>
      </w:r>
      <w:r>
        <w:rPr>
          <w:i/>
        </w:rPr>
        <w:t xml:space="preserve">es</w:t>
      </w:r>
      <w:r>
        <w:t xml:space="preserve"> </w:t>
      </w:r>
      <w:r>
        <w:t xml:space="preserve">(see Section </w:t>
      </w:r>
      <w:hyperlink w:anchor="sec:intro-es">
        <w:r>
          <w:rPr>
            <w:rStyle w:val="Hyperlink"/>
          </w:rPr>
          <w:t xml:space="preserve">1.4.3</w:t>
        </w:r>
      </w:hyperlink>
      <w:r>
        <w:t xml:space="preserve">).</w:t>
      </w:r>
    </w:p>
    <w:bookmarkEnd w:id="248"/>
    <w:bookmarkStart w:id="249" w:name="Xbacf725f959dc4a41fd88cbcfd1d11bc3925d1f"/>
    <w:p>
      <w:pPr>
        <w:pStyle w:val="BodyText"/>
      </w:pPr>
      <w:r>
        <w:rPr>
          <w:vertAlign w:val="superscript"/>
        </w:rPr>
        <w:t xml:space="preserve">[1.124]</w:t>
      </w:r>
      <w:r>
        <w:t xml:space="preserve"> </w:t>
      </w:r>
      <w:r>
        <w:t xml:space="preserve">A</w:t>
      </w:r>
      <w:r>
        <w:t xml:space="preserve"> </w:t>
      </w:r>
      <w:r>
        <w:rPr>
          <w:smallCaps/>
        </w:rPr>
        <w:t xml:space="preserve">verbative</w:t>
      </w:r>
      <w:r>
        <w:t xml:space="preserve"> </w:t>
      </w:r>
      <w:r>
        <w:t xml:space="preserve">diathesis is attested with verbs like</w:t>
      </w:r>
      <w:r>
        <w:t xml:space="preserve"> </w:t>
      </w:r>
      <w:r>
        <w:rPr>
          <w:i/>
        </w:rPr>
        <w:t xml:space="preserve">stinken</w:t>
      </w:r>
      <w:r>
        <w:t xml:space="preserve"> </w:t>
      </w:r>
      <w:r>
        <w:t xml:space="preserve">‘</w:t>
      </w:r>
      <w:r>
        <w:t xml:space="preserve">to stink</w:t>
      </w:r>
      <w:r>
        <w:t xml:space="preserve">’</w:t>
      </w:r>
      <w:r>
        <w:t xml:space="preserve"> </w:t>
      </w:r>
      <w:hyperlink w:anchor="ling-ex:1.67">
        <w:r>
          <w:rPr>
            <w:rStyle w:val="Hyperlink"/>
          </w:rPr>
          <w:t xml:space="preserve">(1.67)</w:t>
        </w:r>
      </w:hyperlink>
      <w:r>
        <w:t xml:space="preserve">, see Section </w:t>
      </w:r>
      <w:hyperlink w:anchor="sec:case-nominative-drop">
        <w:r>
          <w:rPr>
            <w:rStyle w:val="Hyperlink"/>
          </w:rPr>
          <w:t xml:space="preserve">2.5.1</w:t>
        </w:r>
      </w:hyperlink>
      <w:r>
        <w:t xml:space="preserve">. In a sentence like</w:t>
      </w:r>
      <w:r>
        <w:t xml:space="preserve"> </w:t>
      </w:r>
      <w:r>
        <w:rPr>
          <w:i/>
        </w:rPr>
        <w:t xml:space="preserve">es stinkt</w:t>
      </w:r>
      <w:r>
        <w:t xml:space="preserve"> </w:t>
      </w:r>
      <w:r>
        <w:t xml:space="preserve">the pronoun</w:t>
      </w:r>
      <w:r>
        <w:t xml:space="preserve"> </w:t>
      </w:r>
      <w:r>
        <w:rPr>
          <w:i/>
        </w:rPr>
        <w:t xml:space="preserve">es</w:t>
      </w:r>
      <w:r>
        <w:t xml:space="preserve"> </w:t>
      </w:r>
      <w:r>
        <w:t xml:space="preserve">can of course simply be an anaphor, like in</w:t>
      </w:r>
      <w:r>
        <w:t xml:space="preserve"> </w:t>
      </w:r>
      <w:hyperlink w:anchor="ling-ex:1.67">
        <w:r>
          <w:rPr>
            <w:rStyle w:val="Hyperlink"/>
          </w:rPr>
          <w:t xml:space="preserve">(1.67 b)</w:t>
        </w:r>
      </w:hyperlink>
      <w:r>
        <w:t xml:space="preserve">. In such a sentence, the role of</w:t>
      </w:r>
      <w:r>
        <w:t xml:space="preserve"> </w:t>
      </w:r>
      <w:r>
        <w:t xml:space="preserve">‘</w:t>
      </w:r>
      <w:r>
        <w:t xml:space="preserve">stinker</w:t>
      </w:r>
      <w:r>
        <w:t xml:space="preserve">’</w:t>
      </w:r>
      <w:r>
        <w:t xml:space="preserve"> </w:t>
      </w:r>
      <w:r>
        <w:t xml:space="preserve">is still present and there is no diathesis at all. However, in other contexts</w:t>
      </w:r>
      <w:r>
        <w:t xml:space="preserve"> </w:t>
      </w:r>
      <w:hyperlink w:anchor="ling-ex:1.67">
        <w:r>
          <w:rPr>
            <w:rStyle w:val="Hyperlink"/>
          </w:rPr>
          <w:t xml:space="preserve">(1.67 c)</w:t>
        </w:r>
      </w:hyperlink>
      <w:r>
        <w:t xml:space="preserve"> </w:t>
      </w:r>
      <w:r>
        <w:t xml:space="preserve">the verb</w:t>
      </w:r>
      <w:r>
        <w:t xml:space="preserve"> </w:t>
      </w:r>
      <w:r>
        <w:rPr>
          <w:i/>
        </w:rPr>
        <w:t xml:space="preserve">stinken</w:t>
      </w:r>
      <w:r>
        <w:t xml:space="preserve"> </w:t>
      </w:r>
      <w:r>
        <w:t xml:space="preserve">is used without implied subject. This is typically attested in contexts in which some odour is attested, but the originator is not known.</w:t>
      </w:r>
    </w:p>
    <w:bookmarkEnd w:id="249"/>
    <w:bookmarkStart w:id="250" w:name="ling-ex:1.67"/>
    <w:tbl>
      <w:tblPr>
        <w:tblStyle w:val="Table"/>
        <w:tblW w:type="pct" w:w="0.0"/>
        <w:tblLook w:firstRow="0" w:lastRow="0" w:firstColumn="0" w:lastColumn="0" w:noHBand="0" w:noVBand="0"/>
      </w:tblPr>
      <w:tblGrid/>
      <w:tr>
        <w:tc>
          <w:p>
            <w:pPr>
              <w:pStyle w:val="Compact"/>
              <w:jc w:val="left"/>
            </w:pPr>
            <w:r>
              <w:t xml:space="preserve">(1.67)</w:t>
            </w:r>
          </w:p>
        </w:tc>
        <w:tc>
          <w:p>
            <w:pPr>
              <w:pStyle w:val="Compact"/>
              <w:jc w:val="left"/>
            </w:pPr>
            <w:r>
              <w:t xml:space="preserve">a.</w:t>
            </w:r>
          </w:p>
        </w:tc>
        <w:tc>
          <w:p>
            <w:pPr>
              <w:pStyle w:val="Compact"/>
              <w:jc w:val="left"/>
            </w:pPr>
            <w:r>
              <w:t xml:space="preserve">Der Müll stinkt.</w:t>
            </w:r>
          </w:p>
        </w:tc>
      </w:tr>
      <w:tr>
        <w:tc>
          <w:p/>
        </w:tc>
        <w:tc>
          <w:p>
            <w:pPr>
              <w:pStyle w:val="Compact"/>
              <w:jc w:val="left"/>
            </w:pPr>
            <w:r>
              <w:t xml:space="preserve">b.</w:t>
            </w:r>
          </w:p>
        </w:tc>
        <w:tc>
          <w:p>
            <w:pPr>
              <w:pStyle w:val="Compact"/>
              <w:jc w:val="left"/>
            </w:pPr>
            <w:r>
              <w:t xml:space="preserve">Das schmutzige Tuch, es stinkt!</w:t>
            </w:r>
          </w:p>
        </w:tc>
      </w:tr>
      <w:tr>
        <w:tc>
          <w:p/>
        </w:tc>
        <w:tc>
          <w:p>
            <w:pPr>
              <w:pStyle w:val="Compact"/>
              <w:jc w:val="left"/>
            </w:pPr>
            <w:r>
              <w:t xml:space="preserve">c.</w:t>
            </w:r>
          </w:p>
        </w:tc>
        <w:tc>
          <w:p>
            <w:pPr>
              <w:pStyle w:val="Compact"/>
              <w:jc w:val="left"/>
            </w:pPr>
            <w:r>
              <w:t xml:space="preserve">Hier stinkt es.</w:t>
            </w:r>
          </w:p>
        </w:tc>
      </w:tr>
    </w:tbl>
    <w:bookmarkEnd w:id="250"/>
    <w:bookmarkStart w:id="251" w:name="X6b09b1d53a876a0b3382f2c23a79f7876812d9a"/>
    <w:p>
      <w:pPr>
        <w:pStyle w:val="BodyText"/>
      </w:pPr>
      <w:r>
        <w:rPr>
          <w:vertAlign w:val="superscript"/>
        </w:rPr>
        <w:t xml:space="preserve">[1.125]</w:t>
      </w:r>
      <w:r>
        <w:t xml:space="preserve"> </w:t>
      </w:r>
      <w:r>
        <w:t xml:space="preserve">Another example of a verbative diathesis is illustrated with the verb</w:t>
      </w:r>
      <w:r>
        <w:t xml:space="preserve"> </w:t>
      </w:r>
      <w:r>
        <w:rPr>
          <w:i/>
        </w:rPr>
        <w:t xml:space="preserve">leben</w:t>
      </w:r>
      <w:r>
        <w:t xml:space="preserve"> </w:t>
      </w:r>
      <w:r>
        <w:t xml:space="preserve">‘</w:t>
      </w:r>
      <w:r>
        <w:t xml:space="preserve">to live</w:t>
      </w:r>
      <w:r>
        <w:t xml:space="preserve">’</w:t>
      </w:r>
      <w:r>
        <w:t xml:space="preserve"> </w:t>
      </w:r>
      <w:hyperlink w:anchor="ling-ex:1.68">
        <w:r>
          <w:rPr>
            <w:rStyle w:val="Hyperlink"/>
          </w:rPr>
          <w:t xml:space="preserve">(1.68)</w:t>
        </w:r>
      </w:hyperlink>
      <w:r>
        <w:t xml:space="preserve">. Many sich intransitive verbs can be used without a subject in a habitual sense, but this is only possible with an obligatory adverbial qualification like</w:t>
      </w:r>
      <w:r>
        <w:t xml:space="preserve"> </w:t>
      </w:r>
      <w:r>
        <w:rPr>
          <w:i/>
        </w:rPr>
        <w:t xml:space="preserve">gut</w:t>
      </w:r>
      <w:r>
        <w:t xml:space="preserve"> </w:t>
      </w:r>
      <w:hyperlink w:anchor="ling-ex:1.68">
        <w:r>
          <w:rPr>
            <w:rStyle w:val="Hyperlink"/>
          </w:rPr>
          <w:t xml:space="preserve">(1.68 b,c)</w:t>
        </w:r>
      </w:hyperlink>
      <w:r>
        <w:t xml:space="preserve">, see Section </w:t>
      </w:r>
      <w:hyperlink w:anchor="sec:adverbial-reflexive-drop">
        <w:r>
          <w:rPr>
            <w:rStyle w:val="Hyperlink"/>
          </w:rPr>
          <w:t xml:space="preserve">6.5.1</w:t>
        </w:r>
      </w:hyperlink>
      <w:r>
        <w:t xml:space="preserve">.</w:t>
      </w:r>
    </w:p>
    <w:bookmarkEnd w:id="251"/>
    <w:bookmarkStart w:id="252" w:name="ling-ex:1.68"/>
    <w:tbl>
      <w:tblPr>
        <w:tblStyle w:val="Table"/>
        <w:tblW w:type="pct" w:w="0.0"/>
        <w:tblLook w:firstRow="0" w:lastRow="0" w:firstColumn="0" w:lastColumn="0" w:noHBand="0" w:noVBand="0"/>
      </w:tblPr>
      <w:tblGrid/>
      <w:tr>
        <w:tc>
          <w:p>
            <w:pPr>
              <w:pStyle w:val="Compact"/>
              <w:jc w:val="left"/>
            </w:pPr>
            <w:r>
              <w:t xml:space="preserve">(1.68)</w:t>
            </w:r>
          </w:p>
        </w:tc>
        <w:tc>
          <w:p>
            <w:pPr>
              <w:pStyle w:val="Compact"/>
              <w:jc w:val="left"/>
            </w:pPr>
            <w:r>
              <w:t xml:space="preserve">a.</w:t>
            </w:r>
          </w:p>
        </w:tc>
        <w:tc>
          <w:p/>
        </w:tc>
        <w:tc>
          <w:p>
            <w:pPr>
              <w:pStyle w:val="Compact"/>
              <w:jc w:val="left"/>
            </w:pPr>
            <w:r>
              <w:t xml:space="preserve">Ich lebe in diesem Haus.</w:t>
            </w:r>
          </w:p>
        </w:tc>
      </w:tr>
      <w:tr>
        <w:tc>
          <w:p/>
        </w:tc>
        <w:tc>
          <w:p>
            <w:pPr>
              <w:pStyle w:val="Compact"/>
              <w:jc w:val="left"/>
            </w:pPr>
            <w:r>
              <w:t xml:space="preserve">b.</w:t>
            </w:r>
          </w:p>
        </w:tc>
        <w:tc>
          <w:p/>
        </w:tc>
        <w:tc>
          <w:p>
            <w:pPr>
              <w:pStyle w:val="Compact"/>
              <w:jc w:val="left"/>
            </w:pPr>
            <w:r>
              <w:t xml:space="preserve">In diesem Haus lebt es sich gut.</w:t>
            </w:r>
          </w:p>
        </w:tc>
      </w:tr>
      <w:tr>
        <w:tc>
          <w:p/>
        </w:tc>
        <w:tc>
          <w:p>
            <w:pPr>
              <w:pStyle w:val="Compact"/>
              <w:jc w:val="left"/>
            </w:pPr>
            <w:r>
              <w:t xml:space="preserve">c.</w:t>
            </w:r>
          </w:p>
        </w:tc>
        <w:tc>
          <w:p>
            <w:pPr>
              <w:pStyle w:val="Compact"/>
              <w:jc w:val="right"/>
            </w:pPr>
            <w:r>
              <w:t xml:space="preserve">*</w:t>
            </w:r>
          </w:p>
        </w:tc>
        <w:tc>
          <w:p>
            <w:pPr>
              <w:pStyle w:val="Compact"/>
              <w:jc w:val="left"/>
            </w:pPr>
            <w:r>
              <w:t xml:space="preserve">In diesem Haus lebt es sich.</w:t>
            </w:r>
          </w:p>
        </w:tc>
      </w:tr>
    </w:tbl>
    <w:bookmarkEnd w:id="252"/>
    <w:bookmarkStart w:id="253" w:name="X3acfcee72a807e0e181c4376c474686d6b3baf9"/>
    <w:p>
      <w:pPr>
        <w:pStyle w:val="BodyText"/>
      </w:pPr>
      <w:r>
        <w:rPr>
          <w:vertAlign w:val="superscript"/>
        </w:rPr>
        <w:t xml:space="preserve">[1.126]</w:t>
      </w:r>
      <w:r>
        <w:t xml:space="preserve"> </w:t>
      </w:r>
      <w:r>
        <w:t xml:space="preserve">Also the so-called impersonal passive</w:t>
      </w:r>
      <w:r>
        <w:t xml:space="preserve"> </w:t>
      </w:r>
      <w:hyperlink w:anchor="ling-ex:1.69">
        <w:r>
          <w:rPr>
            <w:rStyle w:val="Hyperlink"/>
          </w:rPr>
          <w:t xml:space="preserve">(1.69)</w:t>
        </w:r>
      </w:hyperlink>
      <w:r>
        <w:t xml:space="preserve"> </w:t>
      </w:r>
      <w:r>
        <w:t xml:space="preserve">is an example of a verbative diathesis, in this case even without any valency-simulating</w:t>
      </w:r>
      <w:r>
        <w:t xml:space="preserve"> </w:t>
      </w:r>
      <w:r>
        <w:rPr>
          <w:i/>
        </w:rPr>
        <w:t xml:space="preserve">es</w:t>
      </w:r>
      <w:r>
        <w:t xml:space="preserve">, see Section </w:t>
      </w:r>
      <w:hyperlink w:anchor="Xdecbc0de314d3ed2a966d2d46d521c940adfe34">
        <w:r>
          <w:rPr>
            <w:rStyle w:val="Hyperlink"/>
          </w:rPr>
          <w:t xml:space="preserve">7.5.1</w:t>
        </w:r>
      </w:hyperlink>
      <w:r>
        <w:t xml:space="preserve">.</w:t>
      </w:r>
    </w:p>
    <w:bookmarkEnd w:id="253"/>
    <w:bookmarkStart w:id="254" w:name="ling-ex:1.69"/>
    <w:tbl>
      <w:tblPr>
        <w:tblStyle w:val="Table"/>
        <w:tblW w:type="pct" w:w="0.0"/>
        <w:tblLook w:firstRow="0" w:lastRow="0" w:firstColumn="0" w:lastColumn="0" w:noHBand="0" w:noVBand="0"/>
      </w:tblPr>
      <w:tblGrid/>
      <w:tr>
        <w:tc>
          <w:p>
            <w:pPr>
              <w:pStyle w:val="Compact"/>
              <w:jc w:val="left"/>
            </w:pPr>
            <w:r>
              <w:t xml:space="preserve">(1.69)</w:t>
            </w:r>
          </w:p>
        </w:tc>
        <w:tc>
          <w:p>
            <w:pPr>
              <w:pStyle w:val="Compact"/>
              <w:jc w:val="left"/>
            </w:pPr>
            <w:r>
              <w:t xml:space="preserve">a.</w:t>
            </w:r>
          </w:p>
        </w:tc>
        <w:tc>
          <w:p/>
        </w:tc>
        <w:tc>
          <w:p>
            <w:pPr>
              <w:pStyle w:val="Compact"/>
              <w:jc w:val="left"/>
            </w:pPr>
            <w:r>
              <w:t xml:space="preserve">Die Jungs tanzen hier.</w:t>
            </w:r>
          </w:p>
        </w:tc>
      </w:tr>
      <w:tr>
        <w:tc>
          <w:p/>
        </w:tc>
        <w:tc>
          <w:p>
            <w:pPr>
              <w:pStyle w:val="Compact"/>
              <w:jc w:val="left"/>
            </w:pPr>
            <w:r>
              <w:t xml:space="preserve">b.</w:t>
            </w:r>
          </w:p>
        </w:tc>
        <w:tc>
          <w:p/>
        </w:tc>
        <w:tc>
          <w:p>
            <w:pPr>
              <w:pStyle w:val="Compact"/>
              <w:jc w:val="left"/>
            </w:pPr>
            <w:r>
              <w:t xml:space="preserve">Hier wird getanzt.</w:t>
            </w:r>
          </w:p>
        </w:tc>
      </w:tr>
      <w:tr>
        <w:tc>
          <w:p/>
        </w:tc>
        <w:tc>
          <w:p>
            <w:pPr>
              <w:pStyle w:val="Compact"/>
              <w:jc w:val="left"/>
            </w:pPr>
            <w:r>
              <w:t xml:space="preserve">c.</w:t>
            </w:r>
          </w:p>
        </w:tc>
        <w:tc>
          <w:p>
            <w:pPr>
              <w:pStyle w:val="Compact"/>
              <w:jc w:val="right"/>
            </w:pPr>
            <w:r>
              <w:t xml:space="preserve">*</w:t>
            </w:r>
          </w:p>
        </w:tc>
        <w:tc>
          <w:p>
            <w:pPr>
              <w:pStyle w:val="Compact"/>
              <w:jc w:val="left"/>
            </w:pPr>
            <w:r>
              <w:t xml:space="preserve">Hier wird es getanzt.</w:t>
            </w:r>
          </w:p>
        </w:tc>
      </w:tr>
    </w:tbl>
    <w:bookmarkEnd w:id="254"/>
    <w:bookmarkStart w:id="255" w:name="X18aaf191b3247b5f36ecaae02e21b1f1657062c"/>
    <w:p>
      <w:pPr>
        <w:pStyle w:val="BodyText"/>
      </w:pPr>
      <w:r>
        <w:rPr>
          <w:vertAlign w:val="superscript"/>
        </w:rPr>
        <w:t xml:space="preserve">[1.127]</w:t>
      </w:r>
      <w:r>
        <w:t xml:space="preserve"> </w:t>
      </w:r>
      <w:r>
        <w:t xml:space="preserve">Other isolated diatheses are only attested in incidental examples in German. An isolated</w:t>
      </w:r>
      <w:r>
        <w:t xml:space="preserve"> </w:t>
      </w:r>
      <w:r>
        <w:rPr>
          <w:smallCaps/>
        </w:rPr>
        <w:t xml:space="preserve">subject demotion</w:t>
      </w:r>
      <w:r>
        <w:t xml:space="preserve"> </w:t>
      </w:r>
      <w:r>
        <w:t xml:space="preserve">of the subject to a governed preposition</w:t>
      </w:r>
      <w:r>
        <w:t xml:space="preserve"> </w:t>
      </w:r>
      <w:r>
        <w:rPr>
          <w:smallCaps/>
        </w:rPr>
        <w:t xml:space="preserve">[sbj &gt; pbj]</w:t>
      </w:r>
      <w:r>
        <w:t xml:space="preserve"> </w:t>
      </w:r>
      <w:r>
        <w:t xml:space="preserve">is shown in</w:t>
      </w:r>
      <w:r>
        <w:t xml:space="preserve"> </w:t>
      </w:r>
      <w:hyperlink w:anchor="ling-ex:1.70">
        <w:r>
          <w:rPr>
            <w:rStyle w:val="Hyperlink"/>
          </w:rPr>
          <w:t xml:space="preserve">(1.70)</w:t>
        </w:r>
      </w:hyperlink>
      <w:r>
        <w:t xml:space="preserve">, see Section </w:t>
      </w:r>
      <w:hyperlink w:anchor="sec:prepositions-nominative-demotion">
        <w:r>
          <w:rPr>
            <w:rStyle w:val="Hyperlink"/>
          </w:rPr>
          <w:t xml:space="preserve">3.5.2</w:t>
        </w:r>
      </w:hyperlink>
      <w:r>
        <w:t xml:space="preserve">.</w:t>
      </w:r>
    </w:p>
    <w:bookmarkEnd w:id="255"/>
    <w:bookmarkStart w:id="256" w:name="ling-ex:1.70"/>
    <w:tbl>
      <w:tblPr>
        <w:tblStyle w:val="Table"/>
        <w:tblW w:type="pct" w:w="0.0"/>
        <w:tblLook w:firstRow="0" w:lastRow="0" w:firstColumn="0" w:lastColumn="0" w:noHBand="0" w:noVBand="0"/>
      </w:tblPr>
      <w:tblGrid/>
      <w:tr>
        <w:tc>
          <w:p>
            <w:pPr>
              <w:pStyle w:val="Compact"/>
              <w:jc w:val="left"/>
            </w:pPr>
            <w:r>
              <w:t xml:space="preserve">(1.70)</w:t>
            </w:r>
          </w:p>
        </w:tc>
        <w:tc>
          <w:p>
            <w:pPr>
              <w:pStyle w:val="Compact"/>
              <w:jc w:val="left"/>
            </w:pPr>
            <w:r>
              <w:t xml:space="preserve">a.</w:t>
            </w:r>
          </w:p>
        </w:tc>
        <w:tc>
          <w:p>
            <w:pPr>
              <w:pStyle w:val="Compact"/>
              <w:jc w:val="left"/>
            </w:pPr>
            <w:r>
              <w:t xml:space="preserve">Das Geld fehlt ihm.</w:t>
            </w:r>
          </w:p>
        </w:tc>
      </w:tr>
      <w:tr>
        <w:tc>
          <w:p/>
        </w:tc>
        <w:tc>
          <w:p>
            <w:pPr>
              <w:pStyle w:val="Compact"/>
              <w:jc w:val="left"/>
            </w:pPr>
            <w:r>
              <w:t xml:space="preserve">b.</w:t>
            </w:r>
          </w:p>
        </w:tc>
        <w:tc>
          <w:p>
            <w:pPr>
              <w:pStyle w:val="Compact"/>
              <w:jc w:val="left"/>
            </w:pPr>
            <w:r>
              <w:t xml:space="preserve">Ihm fehlt es an Geld.</w:t>
            </w:r>
          </w:p>
        </w:tc>
      </w:tr>
    </w:tbl>
    <w:bookmarkEnd w:id="256"/>
    <w:bookmarkStart w:id="257" w:name="Xe28ec4ffca2d3c878c707dc65e9113e09d6f2c8"/>
    <w:p>
      <w:pPr>
        <w:pStyle w:val="BodyText"/>
      </w:pPr>
      <w:r>
        <w:rPr>
          <w:vertAlign w:val="superscript"/>
        </w:rPr>
        <w:t xml:space="preserve">[1.128]</w:t>
      </w:r>
      <w:r>
        <w:t xml:space="preserve"> </w:t>
      </w:r>
      <w:r>
        <w:t xml:space="preserve">Isolated</w:t>
      </w:r>
      <w:r>
        <w:t xml:space="preserve"> </w:t>
      </w:r>
      <w:r>
        <w:rPr>
          <w:smallCaps/>
        </w:rPr>
        <w:t xml:space="preserve">subject addition [ø &gt; sbj]</w:t>
      </w:r>
      <w:r>
        <w:t xml:space="preserve"> </w:t>
      </w:r>
      <w:r>
        <w:t xml:space="preserve">is very rare in German, partly because it would need an unmarked construction without any subject to start off with. A possible example is the addition of a subject, which seems possible with some weather verbs like</w:t>
      </w:r>
      <w:r>
        <w:t xml:space="preserve"> </w:t>
      </w:r>
      <w:r>
        <w:rPr>
          <w:i/>
        </w:rPr>
        <w:t xml:space="preserve">donnern</w:t>
      </w:r>
      <w:r>
        <w:t xml:space="preserve"> </w:t>
      </w:r>
      <w:r>
        <w:t xml:space="preserve">‘</w:t>
      </w:r>
      <w:r>
        <w:t xml:space="preserve">to thunder</w:t>
      </w:r>
      <w:r>
        <w:t xml:space="preserve">’</w:t>
      </w:r>
      <w:r>
        <w:t xml:space="preserve"> </w:t>
      </w:r>
      <w:hyperlink w:anchor="ling-ex:1.71">
        <w:r>
          <w:rPr>
            <w:rStyle w:val="Hyperlink"/>
          </w:rPr>
          <w:t xml:space="preserve">(1.71)</w:t>
        </w:r>
      </w:hyperlink>
      <w:r>
        <w:t xml:space="preserve">, see Section </w:t>
      </w:r>
      <w:hyperlink w:anchor="sec:case-nominative-addition">
        <w:r>
          <w:rPr>
            <w:rStyle w:val="Hyperlink"/>
          </w:rPr>
          <w:t xml:space="preserve">2.6.1</w:t>
        </w:r>
      </w:hyperlink>
      <w:r>
        <w:t xml:space="preserve">.</w:t>
      </w:r>
    </w:p>
    <w:bookmarkEnd w:id="257"/>
    <w:bookmarkStart w:id="258" w:name="ling-ex:1.71"/>
    <w:tbl>
      <w:tblPr>
        <w:tblStyle w:val="Table"/>
        <w:tblW w:type="pct" w:w="0.0"/>
        <w:tblLook w:firstRow="0" w:lastRow="0" w:firstColumn="0" w:lastColumn="0" w:noHBand="0" w:noVBand="0"/>
      </w:tblPr>
      <w:tblGrid/>
      <w:tr>
        <w:tc>
          <w:p>
            <w:pPr>
              <w:pStyle w:val="Compact"/>
              <w:jc w:val="left"/>
            </w:pPr>
            <w:r>
              <w:t xml:space="preserve">(1.71)</w:t>
            </w:r>
          </w:p>
        </w:tc>
        <w:tc>
          <w:p>
            <w:pPr>
              <w:pStyle w:val="Compact"/>
              <w:jc w:val="left"/>
            </w:pPr>
            <w:r>
              <w:t xml:space="preserve">a.</w:t>
            </w:r>
          </w:p>
        </w:tc>
        <w:tc>
          <w:p>
            <w:pPr>
              <w:pStyle w:val="Compact"/>
              <w:jc w:val="left"/>
            </w:pPr>
            <w:r>
              <w:t xml:space="preserve">Es donnert.</w:t>
            </w:r>
          </w:p>
        </w:tc>
      </w:tr>
      <w:tr>
        <w:tc>
          <w:p/>
        </w:tc>
        <w:tc>
          <w:p>
            <w:pPr>
              <w:pStyle w:val="Compact"/>
              <w:jc w:val="left"/>
            </w:pPr>
            <w:r>
              <w:t xml:space="preserve">b.</w:t>
            </w:r>
          </w:p>
        </w:tc>
        <w:tc>
          <w:p>
            <w:pPr>
              <w:pStyle w:val="Compact"/>
              <w:jc w:val="left"/>
            </w:pPr>
            <w:r>
              <w:t xml:space="preserve">Die Motoren donnerten.</w:t>
            </w:r>
          </w:p>
        </w:tc>
      </w:tr>
    </w:tbl>
    <w:bookmarkEnd w:id="258"/>
    <w:bookmarkEnd w:id="259"/>
    <w:bookmarkStart w:id="302" w:name="chained-subject-diatheses"/>
    <w:p>
      <w:pPr>
        <w:pStyle w:val="Heading3"/>
      </w:pPr>
      <w:r>
        <w:rPr>
          <w:rStyle w:val="SectionNumber"/>
        </w:rPr>
        <w:t xml:space="preserve">1.8.3</w:t>
      </w:r>
      <w:r>
        <w:tab/>
      </w:r>
      <w:r>
        <w:t xml:space="preserve">Chained subject diatheses</w:t>
      </w:r>
    </w:p>
    <w:bookmarkStart w:id="260" w:name="Xf944531459130be04081e09c644cd5f1a4c1e67"/>
    <w:p>
      <w:pPr>
        <w:pStyle w:val="FirstParagraph"/>
      </w:pPr>
      <w:r>
        <w:rPr>
          <w:vertAlign w:val="superscript"/>
        </w:rPr>
        <w:t xml:space="preserve">[1.129]</w:t>
      </w:r>
      <w:r>
        <w:t xml:space="preserve"> </w:t>
      </w:r>
      <w:r>
        <w:t xml:space="preserve">Chained diatheses that involve the nominative subject are widespread in German (in contrast to the infrequent occurrence of isolated diatheses as discussed previously). Figure </w:t>
      </w:r>
      <w:hyperlink w:anchor="fig:subjectchains">
        <w:r>
          <w:rPr>
            <w:rStyle w:val="Hyperlink"/>
          </w:rPr>
          <w:t xml:space="preserve">1.2</w:t>
        </w:r>
      </w:hyperlink>
      <w:r>
        <w:t xml:space="preserve"> </w:t>
      </w:r>
      <w:r>
        <w:t xml:space="preserve">presents an overview of the different terms that I will use for these diatheses. The bold-faced terms are used for widely attested diatheses, while the other kinds of diatheses are only incidentally found. There is currently no evidence in German for the remappings that are left empty in the figure. There appears to be a preference for various kinds of demotion (i.e. the upper right corner of the figure), which fits nicely with the known typological preference of German for anticausative constructions</w:t>
      </w:r>
      <w:r>
        <w:t xml:space="preserve"> </w:t>
      </w:r>
      <w:r>
        <w:t xml:space="preserve">(</w:t>
      </w:r>
      <w:hyperlink w:anchor="ref-haspelmath1993a">
        <w:r>
          <w:rPr>
            <w:rStyle w:val="Hyperlink"/>
          </w:rPr>
          <w:t xml:space="preserve">Haspelmath 1993</w:t>
        </w:r>
      </w:hyperlink>
      <w:r>
        <w:t xml:space="preserve">: 101;</w:t>
      </w:r>
      <w:r>
        <w:t xml:space="preserve"> </w:t>
      </w:r>
      <w:hyperlink w:anchor="ref-nichols2004">
        <w:r>
          <w:rPr>
            <w:rStyle w:val="Hyperlink"/>
          </w:rPr>
          <w:t xml:space="preserve">Nichols, Peterson &amp; Barnes 2004</w:t>
        </w:r>
      </w:hyperlink>
      <w:r>
        <w:t xml:space="preserve">: 189)</w:t>
      </w:r>
      <w:r>
        <w:t xml:space="preserve">.</w:t>
      </w:r>
    </w:p>
    <w:bookmarkEnd w:id="260"/>
    <w:p>
      <w:pPr>
        <w:pStyle w:val="CaptionedFigure"/>
      </w:pPr>
      <w:bookmarkStart w:id="262" w:name="fig:subjectchains"/>
      <w:r>
        <w:drawing>
          <wp:inline>
            <wp:extent cx="4833039" cy="2543222"/>
            <wp:effectExtent b="0" l="0" r="0" t="0"/>
            <wp:docPr descr="Figure 1.2: Names for chained macro-role remappings involving the subject" title="" id="1" name="Picture"/>
            <a:graphic>
              <a:graphicData uri="http://schemas.openxmlformats.org/drawingml/2006/picture">
                <pic:pic>
                  <pic:nvPicPr>
                    <pic:cNvPr descr="figures/subjectchains.png" id="0" name="Picture"/>
                    <pic:cNvPicPr>
                      <a:picLocks noChangeArrowheads="1" noChangeAspect="1"/>
                    </pic:cNvPicPr>
                  </pic:nvPicPr>
                  <pic:blipFill>
                    <a:blip r:embed="rId261"/>
                    <a:stretch>
                      <a:fillRect/>
                    </a:stretch>
                  </pic:blipFill>
                  <pic:spPr bwMode="auto">
                    <a:xfrm>
                      <a:off x="0" y="0"/>
                      <a:ext cx="4833039" cy="2543222"/>
                    </a:xfrm>
                    <a:prstGeom prst="rect">
                      <a:avLst/>
                    </a:prstGeom>
                    <a:noFill/>
                    <a:ln w="9525">
                      <a:noFill/>
                      <a:headEnd/>
                      <a:tailEnd/>
                    </a:ln>
                  </pic:spPr>
                </pic:pic>
              </a:graphicData>
            </a:graphic>
          </wp:inline>
        </w:drawing>
      </w:r>
      <w:bookmarkEnd w:id="262"/>
    </w:p>
    <w:p>
      <w:pPr>
        <w:pStyle w:val="ImageCaption"/>
      </w:pPr>
      <w:r>
        <w:t xml:space="preserve">Figure 1.2: Names for chained macro-role remappings involving the subject</w:t>
      </w:r>
    </w:p>
    <w:bookmarkStart w:id="263" w:name="X8da9e54b2bf963ebe5e364d11408e4d6df10de5"/>
    <w:p>
      <w:pPr>
        <w:pStyle w:val="BodyText"/>
      </w:pPr>
      <w:r>
        <w:rPr>
          <w:vertAlign w:val="superscript"/>
        </w:rPr>
        <w:t xml:space="preserve">[1.130]</w:t>
      </w:r>
      <w:r>
        <w:t xml:space="preserve"> </w:t>
      </w:r>
      <w:r>
        <w:t xml:space="preserve">The upper right triangle of Figure </w:t>
      </w:r>
      <w:hyperlink w:anchor="fig:subjectchains">
        <w:r>
          <w:rPr>
            <w:rStyle w:val="Hyperlink"/>
          </w:rPr>
          <w:t xml:space="preserve">1.2</w:t>
        </w:r>
      </w:hyperlink>
      <w:r>
        <w:t xml:space="preserve"> </w:t>
      </w:r>
      <w:r>
        <w:t xml:space="preserve">are demotions, the lower left triangle are promotions, and the diagonal are examples of symmetrical diatheses. I will discuss all types in this order.</w:t>
      </w:r>
    </w:p>
    <w:bookmarkEnd w:id="263"/>
    <w:bookmarkStart w:id="274" w:name="demotions"/>
    <w:p>
      <w:pPr>
        <w:pStyle w:val="Heading4"/>
      </w:pPr>
      <w:r>
        <w:t xml:space="preserve">Demotions</w:t>
      </w:r>
    </w:p>
    <w:bookmarkStart w:id="264" w:name="X08a36dcfcef3b07c6fff97ca434731badf0582a"/>
    <w:p>
      <w:pPr>
        <w:pStyle w:val="FirstParagraph"/>
      </w:pPr>
      <w:r>
        <w:rPr>
          <w:vertAlign w:val="superscript"/>
        </w:rPr>
        <w:t xml:space="preserve">[1.131]</w:t>
      </w:r>
      <w:r>
        <w:t xml:space="preserve"> </w:t>
      </w:r>
      <w:r>
        <w:t xml:space="preserve">The most extreme kind of demotion is an</w:t>
      </w:r>
      <w:r>
        <w:t xml:space="preserve"> </w:t>
      </w:r>
      <w:r>
        <w:rPr>
          <w:smallCaps/>
        </w:rPr>
        <w:t xml:space="preserve">anticausative [obj &gt; sbj &gt; ø]</w:t>
      </w:r>
      <w:r>
        <w:t xml:space="preserve">. The typical characteristic of an anticausative is the complete removal of the nominative subject that is the causer of the action/state of the clause. Filling the syntactic gap, a case-marked argument (typically the accusative) is promoted to subject. This is a widespread kind of diathesis. An example is the reflexive anticausative with verb like</w:t>
      </w:r>
      <w:r>
        <w:t xml:space="preserve"> </w:t>
      </w:r>
      <w:r>
        <w:rPr>
          <w:i/>
        </w:rPr>
        <w:t xml:space="preserve">schliessen</w:t>
      </w:r>
      <w:r>
        <w:t xml:space="preserve"> </w:t>
      </w:r>
      <w:r>
        <w:t xml:space="preserve">‘</w:t>
      </w:r>
      <w:r>
        <w:t xml:space="preserve">to close</w:t>
      </w:r>
      <w:r>
        <w:t xml:space="preserve">’</w:t>
      </w:r>
      <w:r>
        <w:t xml:space="preserve"> </w:t>
      </w:r>
      <w:hyperlink w:anchor="ling-ex:1.72">
        <w:r>
          <w:rPr>
            <w:rStyle w:val="Hyperlink"/>
          </w:rPr>
          <w:t xml:space="preserve">(1.72)</w:t>
        </w:r>
      </w:hyperlink>
      <w:r>
        <w:t xml:space="preserve">, see Section </w:t>
      </w:r>
      <w:hyperlink w:anchor="sec:reflexive-anticausative">
        <w:r>
          <w:rPr>
            <w:rStyle w:val="Hyperlink"/>
          </w:rPr>
          <w:t xml:space="preserve">4.5.2</w:t>
        </w:r>
      </w:hyperlink>
      <w:r>
        <w:t xml:space="preserve">.</w:t>
      </w:r>
    </w:p>
    <w:bookmarkEnd w:id="264"/>
    <w:bookmarkStart w:id="265" w:name="ling-ex:1.72"/>
    <w:tbl>
      <w:tblPr>
        <w:tblStyle w:val="Table"/>
        <w:tblW w:type="pct" w:w="0.0"/>
        <w:tblLook w:firstRow="0" w:lastRow="0" w:firstColumn="0" w:lastColumn="0" w:noHBand="0" w:noVBand="0"/>
      </w:tblPr>
      <w:tblGrid/>
      <w:tr>
        <w:tc>
          <w:p>
            <w:pPr>
              <w:pStyle w:val="Compact"/>
              <w:jc w:val="left"/>
            </w:pPr>
            <w:r>
              <w:t xml:space="preserve">(1.72)</w:t>
            </w:r>
          </w:p>
        </w:tc>
        <w:tc>
          <w:p>
            <w:pPr>
              <w:pStyle w:val="Compact"/>
              <w:jc w:val="left"/>
            </w:pPr>
            <w:r>
              <w:t xml:space="preserve">a.</w:t>
            </w:r>
          </w:p>
        </w:tc>
        <w:tc>
          <w:p>
            <w:pPr>
              <w:pStyle w:val="Compact"/>
              <w:jc w:val="left"/>
            </w:pPr>
            <w:r>
              <w:t xml:space="preserve">Ich schließe die Tür.</w:t>
            </w:r>
          </w:p>
        </w:tc>
      </w:tr>
      <w:tr>
        <w:tc>
          <w:p/>
        </w:tc>
        <w:tc>
          <w:p>
            <w:pPr>
              <w:pStyle w:val="Compact"/>
              <w:jc w:val="left"/>
            </w:pPr>
            <w:r>
              <w:t xml:space="preserve">b.</w:t>
            </w:r>
          </w:p>
        </w:tc>
        <w:tc>
          <w:p>
            <w:pPr>
              <w:pStyle w:val="Compact"/>
              <w:jc w:val="left"/>
            </w:pPr>
            <w:r>
              <w:t xml:space="preserve">Die Tür schließt sich (von alleine).</w:t>
            </w:r>
          </w:p>
        </w:tc>
      </w:tr>
    </w:tbl>
    <w:bookmarkEnd w:id="265"/>
    <w:bookmarkStart w:id="266" w:name="Xd8fd4dc53102942428a44d980217519102f8fab"/>
    <w:p>
      <w:pPr>
        <w:pStyle w:val="BodyText"/>
      </w:pPr>
      <w:r>
        <w:rPr>
          <w:vertAlign w:val="superscript"/>
        </w:rPr>
        <w:t xml:space="preserve">[1.132]</w:t>
      </w:r>
      <w:r>
        <w:t xml:space="preserve"> </w:t>
      </w:r>
      <w:r>
        <w:t xml:space="preserve">Very similar an anticausative is the</w:t>
      </w:r>
      <w:r>
        <w:t xml:space="preserve"> </w:t>
      </w:r>
      <w:r>
        <w:rPr>
          <w:smallCaps/>
        </w:rPr>
        <w:t xml:space="preserve">passive [obj &gt; sbj &gt; adj]</w:t>
      </w:r>
      <w:r>
        <w:t xml:space="preserve">. The main difference between the two (a distinction which is often difficult to delimit) is that for a passive the original subject is still implied and can optionally be overtly expressed</w:t>
      </w:r>
      <w:r>
        <w:t xml:space="preserve"> </w:t>
      </w:r>
      <w:hyperlink w:anchor="ling-ex:1.73">
        <w:r>
          <w:rPr>
            <w:rStyle w:val="Hyperlink"/>
          </w:rPr>
          <w:t xml:space="preserve">(1.73)</w:t>
        </w:r>
      </w:hyperlink>
      <w:r>
        <w:t xml:space="preserve">. In contrast, for an anticausative the original subject is completely removed and a phrase like</w:t>
      </w:r>
      <w:r>
        <w:t xml:space="preserve"> </w:t>
      </w:r>
      <w:r>
        <w:t xml:space="preserve">“</w:t>
      </w:r>
      <w:r>
        <w:t xml:space="preserve">by itself</w:t>
      </w:r>
      <w:r>
        <w:t xml:space="preserve">”</w:t>
      </w:r>
      <w:r>
        <w:t xml:space="preserve"> </w:t>
      </w:r>
      <w:r>
        <w:t xml:space="preserve">can typically be added. As an example of a passive diathesis in</w:t>
      </w:r>
      <w:r>
        <w:t xml:space="preserve"> </w:t>
      </w:r>
      <w:hyperlink w:anchor="ling-ex:1.73">
        <w:r>
          <w:rPr>
            <w:rStyle w:val="Hyperlink"/>
          </w:rPr>
          <w:t xml:space="preserve">(1.73)</w:t>
        </w:r>
      </w:hyperlink>
      <w:r>
        <w:t xml:space="preserve"> </w:t>
      </w:r>
      <w:r>
        <w:t xml:space="preserve">I present not the typical</w:t>
      </w:r>
      <w:r>
        <w:t xml:space="preserve"> </w:t>
      </w:r>
      <w:r>
        <w:rPr>
          <w:i/>
        </w:rPr>
        <w:t xml:space="preserve">werden + Partizip</w:t>
      </w:r>
      <w:r>
        <w:t xml:space="preserve"> </w:t>
      </w:r>
      <w:r>
        <w:t xml:space="preserve">passive, but a less widely acknowledged</w:t>
      </w:r>
      <w:r>
        <w:t xml:space="preserve"> </w:t>
      </w:r>
      <w:r>
        <w:rPr>
          <w:i/>
        </w:rPr>
        <w:t xml:space="preserve">glauben + Reflexiv + Partizip</w:t>
      </w:r>
      <w:r>
        <w:t xml:space="preserve"> </w:t>
      </w:r>
      <w:r>
        <w:t xml:space="preserve">passive diathesis, see Section </w:t>
      </w:r>
      <w:hyperlink w:anchor="sec:participle-glauben-reflexive">
        <w:r>
          <w:rPr>
            <w:rStyle w:val="Hyperlink"/>
          </w:rPr>
          <w:t xml:space="preserve">7.5.19</w:t>
        </w:r>
      </w:hyperlink>
      <w:r>
        <w:t xml:space="preserve">.</w:t>
      </w:r>
    </w:p>
    <w:bookmarkEnd w:id="266"/>
    <w:bookmarkStart w:id="267" w:name="ling-ex:1.73"/>
    <w:tbl>
      <w:tblPr>
        <w:tblStyle w:val="Table"/>
        <w:tblW w:type="pct" w:w="0.0"/>
        <w:tblLook w:firstRow="0" w:lastRow="0" w:firstColumn="0" w:lastColumn="0" w:noHBand="0" w:noVBand="0"/>
      </w:tblPr>
      <w:tblGrid/>
      <w:tr>
        <w:tc>
          <w:p>
            <w:pPr>
              <w:pStyle w:val="Compact"/>
              <w:jc w:val="left"/>
            </w:pPr>
            <w:r>
              <w:t xml:space="preserve">(1.73)</w:t>
            </w:r>
          </w:p>
        </w:tc>
        <w:tc>
          <w:p>
            <w:pPr>
              <w:pStyle w:val="Compact"/>
              <w:jc w:val="left"/>
            </w:pPr>
            <w:r>
              <w:t xml:space="preserve">a.</w:t>
            </w:r>
          </w:p>
        </w:tc>
        <w:tc>
          <w:p>
            <w:pPr>
              <w:pStyle w:val="Compact"/>
              <w:jc w:val="left"/>
            </w:pPr>
            <w:r>
              <w:t xml:space="preserve">Der Vater hat seine Tochter nicht geliebt.</w:t>
            </w:r>
          </w:p>
        </w:tc>
      </w:tr>
      <w:tr>
        <w:tc>
          <w:p/>
        </w:tc>
        <w:tc>
          <w:p>
            <w:pPr>
              <w:pStyle w:val="Compact"/>
              <w:jc w:val="left"/>
            </w:pPr>
            <w:r>
              <w:t xml:space="preserve">b.</w:t>
            </w:r>
          </w:p>
        </w:tc>
        <w:tc>
          <w:p>
            <w:pPr>
              <w:pStyle w:val="Compact"/>
              <w:jc w:val="left"/>
            </w:pPr>
            <w:r>
              <w:t xml:space="preserve">Die Tochter glaubte sich von ihrem Vater nicht geliebt.</w:t>
            </w:r>
          </w:p>
        </w:tc>
      </w:tr>
    </w:tbl>
    <w:bookmarkEnd w:id="267"/>
    <w:bookmarkStart w:id="268" w:name="Xbec29141440e6ffdb71c204b341c1f0f35ea0ee"/>
    <w:p>
      <w:pPr>
        <w:pStyle w:val="BodyText"/>
      </w:pPr>
      <w:r>
        <w:rPr>
          <w:vertAlign w:val="superscript"/>
        </w:rPr>
        <w:t xml:space="preserve">[1.133]</w:t>
      </w:r>
      <w:r>
        <w:t xml:space="preserve"> </w:t>
      </w:r>
      <w:r>
        <w:t xml:space="preserve">A</w:t>
      </w:r>
      <w:r>
        <w:t xml:space="preserve"> </w:t>
      </w:r>
      <w:r>
        <w:rPr>
          <w:smallCaps/>
        </w:rPr>
        <w:t xml:space="preserve">conversive [obj &gt; sbj &gt; pbj]</w:t>
      </w:r>
      <w:r>
        <w:t xml:space="preserve"> </w:t>
      </w:r>
      <w:r>
        <w:t xml:space="preserve">looks similar to a passive, except that the prepositional phrase is a lexically governed preposition, so it has a more object-like grammatical status. An example is the verb</w:t>
      </w:r>
      <w:r>
        <w:t xml:space="preserve"> </w:t>
      </w:r>
      <w:r>
        <w:rPr>
          <w:i/>
        </w:rPr>
        <w:t xml:space="preserve">empören</w:t>
      </w:r>
      <w:r>
        <w:t xml:space="preserve"> </w:t>
      </w:r>
      <w:r>
        <w:t xml:space="preserve">‘</w:t>
      </w:r>
      <w:r>
        <w:t xml:space="preserve">to appall</w:t>
      </w:r>
      <w:r>
        <w:t xml:space="preserve">’</w:t>
      </w:r>
      <w:r>
        <w:t xml:space="preserve"> </w:t>
      </w:r>
      <w:hyperlink w:anchor="ling-ex:1.74">
        <w:r>
          <w:rPr>
            <w:rStyle w:val="Hyperlink"/>
          </w:rPr>
          <w:t xml:space="preserve">(1.74 a)</w:t>
        </w:r>
      </w:hyperlink>
      <w:r>
        <w:t xml:space="preserve"> </w:t>
      </w:r>
      <w:r>
        <w:t xml:space="preserve">with the reflexive diathesis</w:t>
      </w:r>
      <w:r>
        <w:t xml:space="preserve"> </w:t>
      </w:r>
      <w:r>
        <w:rPr>
          <w:i/>
        </w:rPr>
        <w:t xml:space="preserve">sich empören über</w:t>
      </w:r>
      <w:r>
        <w:t xml:space="preserve"> </w:t>
      </w:r>
      <w:r>
        <w:t xml:space="preserve">‘</w:t>
      </w:r>
      <w:r>
        <w:t xml:space="preserve">to be outraged about</w:t>
      </w:r>
      <w:r>
        <w:t xml:space="preserve">’</w:t>
      </w:r>
      <w:r>
        <w:t xml:space="preserve"> </w:t>
      </w:r>
      <w:hyperlink w:anchor="ling-ex:1.74">
        <w:r>
          <w:rPr>
            <w:rStyle w:val="Hyperlink"/>
          </w:rPr>
          <w:t xml:space="preserve">(1.74 b,c)</w:t>
        </w:r>
      </w:hyperlink>
      <w:r>
        <w:t xml:space="preserve">, see Section </w:t>
      </w:r>
      <w:hyperlink w:anchor="sec:reflexive-preposition-passive">
        <w:r>
          <w:rPr>
            <w:rStyle w:val="Hyperlink"/>
          </w:rPr>
          <w:t xml:space="preserve">4.5.8</w:t>
        </w:r>
      </w:hyperlink>
      <w:r>
        <w:t xml:space="preserve">. The term conversive is adapted from Kulikov</w:t>
      </w:r>
      <w:r>
        <w:t xml:space="preserve"> </w:t>
      </w:r>
      <w:r>
        <w:t xml:space="preserve">(</w:t>
      </w:r>
      <w:hyperlink w:anchor="ref-kulikov2011">
        <w:r>
          <w:rPr>
            <w:rStyle w:val="Hyperlink"/>
          </w:rPr>
          <w:t xml:space="preserve">2011</w:t>
        </w:r>
      </w:hyperlink>
      <w:r>
        <w:t xml:space="preserve">: 380)</w:t>
      </w:r>
      <w:r>
        <w:t xml:space="preserve">.</w:t>
      </w:r>
    </w:p>
    <w:bookmarkEnd w:id="268"/>
    <w:bookmarkStart w:id="269" w:name="ling-ex:1.74"/>
    <w:tbl>
      <w:tblPr>
        <w:tblStyle w:val="Table"/>
        <w:tblW w:type="pct" w:w="0.0"/>
        <w:tblLook w:firstRow="0" w:lastRow="0" w:firstColumn="0" w:lastColumn="0" w:noHBand="0" w:noVBand="0"/>
      </w:tblPr>
      <w:tblGrid/>
      <w:tr>
        <w:tc>
          <w:p>
            <w:pPr>
              <w:pStyle w:val="Compact"/>
              <w:jc w:val="left"/>
            </w:pPr>
            <w:r>
              <w:t xml:space="preserve">(1.74)</w:t>
            </w:r>
          </w:p>
        </w:tc>
        <w:tc>
          <w:p>
            <w:pPr>
              <w:pStyle w:val="Compact"/>
              <w:jc w:val="left"/>
            </w:pPr>
            <w:r>
              <w:t xml:space="preserve">a.</w:t>
            </w:r>
          </w:p>
        </w:tc>
        <w:tc>
          <w:p>
            <w:pPr>
              <w:pStyle w:val="Compact"/>
              <w:jc w:val="left"/>
            </w:pPr>
            <w:r>
              <w:t xml:space="preserve">Der Preis empört den Kunden.</w:t>
            </w:r>
          </w:p>
        </w:tc>
      </w:tr>
      <w:tr>
        <w:tc>
          <w:p/>
        </w:tc>
        <w:tc>
          <w:p>
            <w:pPr>
              <w:pStyle w:val="Compact"/>
              <w:jc w:val="left"/>
            </w:pPr>
            <w:r>
              <w:t xml:space="preserve">b.</w:t>
            </w:r>
          </w:p>
        </w:tc>
        <w:tc>
          <w:p>
            <w:pPr>
              <w:pStyle w:val="Compact"/>
              <w:jc w:val="left"/>
            </w:pPr>
            <w:r>
              <w:t xml:space="preserve">Der Kunde empört sich über den Preis.</w:t>
            </w:r>
          </w:p>
        </w:tc>
      </w:tr>
      <w:tr>
        <w:tc>
          <w:p/>
        </w:tc>
        <w:tc>
          <w:p>
            <w:pPr>
              <w:pStyle w:val="Compact"/>
              <w:jc w:val="left"/>
            </w:pPr>
            <w:r>
              <w:t xml:space="preserve">c.</w:t>
            </w:r>
          </w:p>
        </w:tc>
        <w:tc>
          <w:p>
            <w:pPr>
              <w:pStyle w:val="Compact"/>
              <w:jc w:val="left"/>
            </w:pPr>
            <w:r>
              <w:t xml:space="preserve">Der Kunde empört sich darüber, dass der Preis schon wieder gestiegen ist.</w:t>
            </w:r>
          </w:p>
        </w:tc>
      </w:tr>
    </w:tbl>
    <w:bookmarkEnd w:id="269"/>
    <w:bookmarkStart w:id="270" w:name="X796e523e615e7da9b0e6fb00c343af44d2cfe62"/>
    <w:p>
      <w:pPr>
        <w:pStyle w:val="BodyText"/>
      </w:pPr>
      <w:r>
        <w:rPr>
          <w:vertAlign w:val="superscript"/>
        </w:rPr>
        <w:t xml:space="preserve">[1.134]</w:t>
      </w:r>
      <w:r>
        <w:t xml:space="preserve"> </w:t>
      </w:r>
      <w:r>
        <w:t xml:space="preserve">For the next diathesis, I propose the term</w:t>
      </w:r>
      <w:r>
        <w:t xml:space="preserve"> </w:t>
      </w:r>
      <w:r>
        <w:rPr>
          <w:smallCaps/>
        </w:rPr>
        <w:t xml:space="preserve">fabricative [pbj &gt; sbj &gt; ø]</w:t>
      </w:r>
      <w:r>
        <w:t xml:space="preserve"> </w:t>
      </w:r>
      <w:r>
        <w:t xml:space="preserve">based on Lat.</w:t>
      </w:r>
      <w:r>
        <w:t xml:space="preserve"> </w:t>
      </w:r>
      <w:r>
        <w:rPr>
          <w:i/>
        </w:rPr>
        <w:t xml:space="preserve">fabrica</w:t>
      </w:r>
      <w:r>
        <w:t xml:space="preserve"> </w:t>
      </w:r>
      <w:r>
        <w:t xml:space="preserve">‘</w:t>
      </w:r>
      <w:r>
        <w:t xml:space="preserve">plan, trick, workmanship</w:t>
      </w:r>
      <w:r>
        <w:t xml:space="preserve">’</w:t>
      </w:r>
      <w:r>
        <w:t xml:space="preserve">. This term is used for a diathesis in German in which a fabricated product can be expressed either as a governed prepositional phrase or as a nominative subject. This diathesis occurs for example with various verbs of emotional interactions like</w:t>
      </w:r>
      <w:r>
        <w:t xml:space="preserve"> </w:t>
      </w:r>
      <w:r>
        <w:rPr>
          <w:i/>
        </w:rPr>
        <w:t xml:space="preserve">überraschen</w:t>
      </w:r>
      <w:r>
        <w:t xml:space="preserve"> </w:t>
      </w:r>
      <w:r>
        <w:t xml:space="preserve">‘</w:t>
      </w:r>
      <w:r>
        <w:t xml:space="preserve">to surprise</w:t>
      </w:r>
      <w:r>
        <w:t xml:space="preserve">’</w:t>
      </w:r>
      <w:r>
        <w:t xml:space="preserve"> </w:t>
      </w:r>
      <w:hyperlink w:anchor="ling-ex:1.75">
        <w:r>
          <w:rPr>
            <w:rStyle w:val="Hyperlink"/>
          </w:rPr>
          <w:t xml:space="preserve">(1.75 a)</w:t>
        </w:r>
      </w:hyperlink>
      <w:r>
        <w:t xml:space="preserve">, see Section </w:t>
      </w:r>
      <w:hyperlink w:anchor="sec:prepositions-fabricative-accusative">
        <w:r>
          <w:rPr>
            <w:rStyle w:val="Hyperlink"/>
          </w:rPr>
          <w:t xml:space="preserve">3.5.7</w:t>
        </w:r>
      </w:hyperlink>
      <w:r>
        <w:t xml:space="preserve">. To understand this diathesis, a distinction is needed between the role of the</w:t>
      </w:r>
      <w:r>
        <w:t xml:space="preserve"> </w:t>
      </w:r>
      <w:r>
        <w:t xml:space="preserve">‘</w:t>
      </w:r>
      <w:r>
        <w:t xml:space="preserve">fabricator</w:t>
      </w:r>
      <w:r>
        <w:t xml:space="preserve">’</w:t>
      </w:r>
      <w:r>
        <w:t xml:space="preserve"> </w:t>
      </w:r>
      <w:r>
        <w:t xml:space="preserve">(here:</w:t>
      </w:r>
      <w:r>
        <w:t xml:space="preserve"> </w:t>
      </w:r>
      <w:r>
        <w:rPr>
          <w:i/>
        </w:rPr>
        <w:t xml:space="preserve">Lehrer</w:t>
      </w:r>
      <w:r>
        <w:t xml:space="preserve">,</w:t>
      </w:r>
      <w:r>
        <w:t xml:space="preserve"> </w:t>
      </w:r>
      <w:r>
        <w:t xml:space="preserve">‘</w:t>
      </w:r>
      <w:r>
        <w:t xml:space="preserve">teacher</w:t>
      </w:r>
      <w:r>
        <w:t xml:space="preserve">’</w:t>
      </w:r>
      <w:r>
        <w:t xml:space="preserve">) and the role of the</w:t>
      </w:r>
      <w:r>
        <w:t xml:space="preserve"> </w:t>
      </w:r>
      <w:r>
        <w:t xml:space="preserve">‘</w:t>
      </w:r>
      <w:r>
        <w:t xml:space="preserve">fabricated product</w:t>
      </w:r>
      <w:r>
        <w:t xml:space="preserve">’</w:t>
      </w:r>
      <w:r>
        <w:t xml:space="preserve">, which induces the emotion (here:</w:t>
      </w:r>
      <w:r>
        <w:t xml:space="preserve"> </w:t>
      </w:r>
      <w:r>
        <w:rPr>
          <w:i/>
        </w:rPr>
        <w:t xml:space="preserve">Aufgabe</w:t>
      </w:r>
      <w:r>
        <w:t xml:space="preserve">,</w:t>
      </w:r>
      <w:r>
        <w:t xml:space="preserve"> </w:t>
      </w:r>
      <w:r>
        <w:t xml:space="preserve">‘</w:t>
      </w:r>
      <w:r>
        <w:t xml:space="preserve">assignment</w:t>
      </w:r>
      <w:r>
        <w:t xml:space="preserve">’</w:t>
      </w:r>
      <w:r>
        <w:t xml:space="preserve">). The</w:t>
      </w:r>
      <w:r>
        <w:t xml:space="preserve"> </w:t>
      </w:r>
      <w:r>
        <w:rPr>
          <w:i/>
        </w:rPr>
        <w:t xml:space="preserve">mit</w:t>
      </w:r>
      <w:r>
        <w:t xml:space="preserve"> </w:t>
      </w:r>
      <w:r>
        <w:t xml:space="preserve">prepositional phrase that expresses the fabricated product in</w:t>
      </w:r>
      <w:r>
        <w:t xml:space="preserve"> </w:t>
      </w:r>
      <w:hyperlink w:anchor="ling-ex:1.75">
        <w:r>
          <w:rPr>
            <w:rStyle w:val="Hyperlink"/>
          </w:rPr>
          <w:t xml:space="preserve">(1.75 a)</w:t>
        </w:r>
      </w:hyperlink>
      <w:r>
        <w:t xml:space="preserve"> </w:t>
      </w:r>
      <w:r>
        <w:t xml:space="preserve">is a governed preposition</w:t>
      </w:r>
      <w:r>
        <w:t xml:space="preserve"> </w:t>
      </w:r>
      <w:hyperlink w:anchor="ling-ex:1.75">
        <w:r>
          <w:rPr>
            <w:rStyle w:val="Hyperlink"/>
          </w:rPr>
          <w:t xml:space="preserve">(1.75 c)</w:t>
        </w:r>
      </w:hyperlink>
      <w:r>
        <w:t xml:space="preserve">. The diathesis promotes this fabricated product to nominative subject and the fabricator is removed from the expression</w:t>
      </w:r>
      <w:r>
        <w:t xml:space="preserve"> </w:t>
      </w:r>
      <w:hyperlink w:anchor="ling-ex:1.75">
        <w:r>
          <w:rPr>
            <w:rStyle w:val="Hyperlink"/>
          </w:rPr>
          <w:t xml:space="preserve">(1.75 b)</w:t>
        </w:r>
      </w:hyperlink>
      <w:r>
        <w:t xml:space="preserve">. The experiencer in the accusative</w:t>
      </w:r>
      <w:r>
        <w:t xml:space="preserve"> </w:t>
      </w:r>
      <w:r>
        <w:rPr>
          <w:i/>
        </w:rPr>
        <w:t xml:space="preserve">mich</w:t>
      </w:r>
      <w:r>
        <w:t xml:space="preserve"> </w:t>
      </w:r>
      <w:r>
        <w:t xml:space="preserve">remains unchanged.</w:t>
      </w:r>
    </w:p>
    <w:bookmarkEnd w:id="270"/>
    <w:bookmarkStart w:id="271" w:name="ling-ex:1.75"/>
    <w:tbl>
      <w:tblPr>
        <w:tblStyle w:val="Table"/>
        <w:tblW w:type="pct" w:w="0.0"/>
        <w:tblLook w:firstRow="0" w:lastRow="0" w:firstColumn="0" w:lastColumn="0" w:noHBand="0" w:noVBand="0"/>
      </w:tblPr>
      <w:tblGrid/>
      <w:tr>
        <w:tc>
          <w:p>
            <w:pPr>
              <w:pStyle w:val="Compact"/>
              <w:jc w:val="left"/>
            </w:pPr>
            <w:r>
              <w:t xml:space="preserve">(1.75)</w:t>
            </w:r>
          </w:p>
        </w:tc>
        <w:tc>
          <w:p>
            <w:pPr>
              <w:pStyle w:val="Compact"/>
              <w:jc w:val="left"/>
            </w:pPr>
            <w:r>
              <w:t xml:space="preserve">a.</w:t>
            </w:r>
          </w:p>
        </w:tc>
        <w:tc>
          <w:p>
            <w:pPr>
              <w:pStyle w:val="Compact"/>
              <w:jc w:val="left"/>
            </w:pPr>
            <w:r>
              <w:t xml:space="preserve">Der Lehrer überraschst mich mit seiner Aufgabe.</w:t>
            </w:r>
          </w:p>
        </w:tc>
      </w:tr>
      <w:tr>
        <w:tc>
          <w:p/>
        </w:tc>
        <w:tc>
          <w:p>
            <w:pPr>
              <w:pStyle w:val="Compact"/>
              <w:jc w:val="left"/>
            </w:pPr>
            <w:r>
              <w:t xml:space="preserve">b.</w:t>
            </w:r>
          </w:p>
        </w:tc>
        <w:tc>
          <w:p>
            <w:pPr>
              <w:pStyle w:val="Compact"/>
              <w:jc w:val="left"/>
            </w:pPr>
            <w:r>
              <w:t xml:space="preserve">Die Aufgabe überrascht mich.</w:t>
            </w:r>
          </w:p>
        </w:tc>
      </w:tr>
      <w:tr>
        <w:tc>
          <w:p/>
        </w:tc>
        <w:tc>
          <w:p>
            <w:pPr>
              <w:pStyle w:val="Compact"/>
              <w:jc w:val="left"/>
            </w:pPr>
            <w:r>
              <w:t xml:space="preserve">c.</w:t>
            </w:r>
          </w:p>
        </w:tc>
        <w:tc>
          <w:p>
            <w:pPr>
              <w:pStyle w:val="Compact"/>
              <w:jc w:val="left"/>
            </w:pPr>
            <w:r>
              <w:t xml:space="preserve">Der Lehrer überrascht mich damit, dass er die Aufgabe schon korrigiert hat.</w:t>
            </w:r>
          </w:p>
        </w:tc>
      </w:tr>
    </w:tbl>
    <w:bookmarkEnd w:id="271"/>
    <w:bookmarkStart w:id="272" w:name="X6c2fc082b75d05f5ba9467a13e69d420732abb2"/>
    <w:p>
      <w:pPr>
        <w:pStyle w:val="BodyText"/>
      </w:pPr>
      <w:r>
        <w:rPr>
          <w:vertAlign w:val="superscript"/>
        </w:rPr>
        <w:t xml:space="preserve">[1.135]</w:t>
      </w:r>
      <w:r>
        <w:t xml:space="preserve"> </w:t>
      </w:r>
      <w:r>
        <w:t xml:space="preserve">A similar kind of diathesis is called here a</w:t>
      </w:r>
      <w:r>
        <w:t xml:space="preserve"> </w:t>
      </w:r>
      <w:r>
        <w:rPr>
          <w:smallCaps/>
        </w:rPr>
        <w:t xml:space="preserve">conciliative [adj &gt; sbj &gt; ø]</w:t>
      </w:r>
      <w:r>
        <w:t xml:space="preserve"> </w:t>
      </w:r>
      <w:r>
        <w:t xml:space="preserve">based on Lat.</w:t>
      </w:r>
      <w:r>
        <w:t xml:space="preserve"> </w:t>
      </w:r>
      <w:r>
        <w:rPr>
          <w:i/>
        </w:rPr>
        <w:t xml:space="preserve">conciliator</w:t>
      </w:r>
      <w:r>
        <w:t xml:space="preserve"> </w:t>
      </w:r>
      <w:r>
        <w:t xml:space="preserve">‘</w:t>
      </w:r>
      <w:r>
        <w:t xml:space="preserve">intermediary, mediator</w:t>
      </w:r>
      <w:r>
        <w:t xml:space="preserve">’</w:t>
      </w:r>
      <w:r>
        <w:t xml:space="preserve">. In a conciliative an external object (typically an instrument) is promoted to subject</w:t>
      </w:r>
      <w:r>
        <w:t xml:space="preserve"> </w:t>
      </w:r>
      <w:hyperlink w:anchor="ling-ex:1.76">
        <w:r>
          <w:rPr>
            <w:rStyle w:val="Hyperlink"/>
          </w:rPr>
          <w:t xml:space="preserve">(1.76)</w:t>
        </w:r>
      </w:hyperlink>
      <w:r>
        <w:t xml:space="preserve">, see Section </w:t>
      </w:r>
      <w:hyperlink w:anchor="sec:prepositions-transitive-conciliative">
        <w:r>
          <w:rPr>
            <w:rStyle w:val="Hyperlink"/>
          </w:rPr>
          <w:t xml:space="preserve">3.5.5</w:t>
        </w:r>
      </w:hyperlink>
      <w:r>
        <w:t xml:space="preserve">. The conciliative and fabricative in German both regularly use a prepositional phrase with</w:t>
      </w:r>
      <w:r>
        <w:t xml:space="preserve"> </w:t>
      </w:r>
      <w:r>
        <w:rPr>
          <w:i/>
        </w:rPr>
        <w:t xml:space="preserve">mit</w:t>
      </w:r>
      <w:r>
        <w:t xml:space="preserve">, but the grammatical status is clearly different. The</w:t>
      </w:r>
      <w:r>
        <w:t xml:space="preserve"> </w:t>
      </w:r>
      <w:r>
        <w:rPr>
          <w:i/>
        </w:rPr>
        <w:t xml:space="preserve">mit</w:t>
      </w:r>
      <w:r>
        <w:t xml:space="preserve"> </w:t>
      </w:r>
      <w:r>
        <w:t xml:space="preserve">phrase in a conciliative is an optional adjunct</w:t>
      </w:r>
      <w:r>
        <w:t xml:space="preserve"> </w:t>
      </w:r>
      <w:hyperlink w:anchor="ling-ex:1.76">
        <w:r>
          <w:rPr>
            <w:rStyle w:val="Hyperlink"/>
          </w:rPr>
          <w:t xml:space="preserve">(1.76)</w:t>
        </w:r>
      </w:hyperlink>
      <w:r>
        <w:t xml:space="preserve">, while the</w:t>
      </w:r>
      <w:r>
        <w:t xml:space="preserve"> </w:t>
      </w:r>
      <w:r>
        <w:rPr>
          <w:i/>
        </w:rPr>
        <w:t xml:space="preserve">mit</w:t>
      </w:r>
      <w:r>
        <w:t xml:space="preserve"> </w:t>
      </w:r>
      <w:r>
        <w:t xml:space="preserve">phrase in a fabricative is a governed preposition</w:t>
      </w:r>
      <w:r>
        <w:t xml:space="preserve"> </w:t>
      </w:r>
      <w:hyperlink w:anchor="ling-ex:1.75">
        <w:r>
          <w:rPr>
            <w:rStyle w:val="Hyperlink"/>
          </w:rPr>
          <w:t xml:space="preserve">(1.75)</w:t>
        </w:r>
      </w:hyperlink>
      <w:r>
        <w:t xml:space="preserve">. This grammatical difference is paralleled by a functional difference in the role that is promoted to subject: a conciliative concerns a (typically tangible) instrument that is used by an agent, while a fabricative promotes a (typically intangible) creation that is produced by the agent.</w:t>
      </w:r>
    </w:p>
    <w:bookmarkEnd w:id="272"/>
    <w:bookmarkStart w:id="273" w:name="ling-ex:1.76"/>
    <w:tbl>
      <w:tblPr>
        <w:tblStyle w:val="Table"/>
        <w:tblW w:type="pct" w:w="0.0"/>
        <w:tblLook w:firstRow="0" w:lastRow="0" w:firstColumn="0" w:lastColumn="0" w:noHBand="0" w:noVBand="0"/>
      </w:tblPr>
      <w:tblGrid/>
      <w:tr>
        <w:tc>
          <w:p>
            <w:pPr>
              <w:pStyle w:val="Compact"/>
              <w:jc w:val="left"/>
            </w:pPr>
            <w:r>
              <w:t xml:space="preserve">(1.76)</w:t>
            </w:r>
          </w:p>
        </w:tc>
        <w:tc>
          <w:p>
            <w:pPr>
              <w:pStyle w:val="Compact"/>
              <w:jc w:val="left"/>
            </w:pPr>
            <w:r>
              <w:t xml:space="preserve">a.</w:t>
            </w:r>
          </w:p>
        </w:tc>
        <w:tc>
          <w:p>
            <w:pPr>
              <w:pStyle w:val="Compact"/>
              <w:jc w:val="left"/>
            </w:pPr>
            <w:r>
              <w:t xml:space="preserve">Der Doktor heilt die Wunde mit einer Salbe.</w:t>
            </w:r>
          </w:p>
        </w:tc>
      </w:tr>
      <w:tr>
        <w:tc>
          <w:p/>
        </w:tc>
        <w:tc>
          <w:p>
            <w:pPr>
              <w:pStyle w:val="Compact"/>
              <w:jc w:val="left"/>
            </w:pPr>
            <w:r>
              <w:t xml:space="preserve">b.</w:t>
            </w:r>
          </w:p>
        </w:tc>
        <w:tc>
          <w:p>
            <w:pPr>
              <w:pStyle w:val="Compact"/>
              <w:jc w:val="left"/>
            </w:pPr>
            <w:r>
              <w:t xml:space="preserve">Die Salbe heilt die Wunde.</w:t>
            </w:r>
          </w:p>
        </w:tc>
      </w:tr>
    </w:tbl>
    <w:bookmarkEnd w:id="273"/>
    <w:bookmarkEnd w:id="274"/>
    <w:bookmarkStart w:id="292" w:name="promotions"/>
    <w:p>
      <w:pPr>
        <w:pStyle w:val="Heading4"/>
      </w:pPr>
      <w:r>
        <w:t xml:space="preserve">Promotions</w:t>
      </w:r>
    </w:p>
    <w:bookmarkStart w:id="275" w:name="X26908f97e69209380287920e4daaa0b437ad961"/>
    <w:p>
      <w:pPr>
        <w:pStyle w:val="FirstParagraph"/>
      </w:pPr>
      <w:r>
        <w:rPr>
          <w:vertAlign w:val="superscript"/>
        </w:rPr>
        <w:t xml:space="preserve">[1.136]</w:t>
      </w:r>
      <w:r>
        <w:t xml:space="preserve"> </w:t>
      </w:r>
      <w:r>
        <w:t xml:space="preserve">The most widespread promotion to subject attested in German is the diathesis with role-remapping</w:t>
      </w:r>
      <w:r>
        <w:t xml:space="preserve"> </w:t>
      </w:r>
      <w:r>
        <w:rPr>
          <w:smallCaps/>
        </w:rPr>
        <w:t xml:space="preserve">[ø &gt; sbj &gt; obj]</w:t>
      </w:r>
      <w:r>
        <w:t xml:space="preserve">, called</w:t>
      </w:r>
      <w:r>
        <w:t xml:space="preserve"> </w:t>
      </w:r>
      <w:r>
        <w:rPr>
          <w:smallCaps/>
        </w:rPr>
        <w:t xml:space="preserve">novative</w:t>
      </w:r>
      <w:r>
        <w:t xml:space="preserve"> </w:t>
      </w:r>
      <w:r>
        <w:t xml:space="preserve">here (based on Lat.</w:t>
      </w:r>
      <w:r>
        <w:t xml:space="preserve"> </w:t>
      </w:r>
      <w:r>
        <w:rPr>
          <w:i/>
        </w:rPr>
        <w:t xml:space="preserve">novare</w:t>
      </w:r>
      <w:r>
        <w:t xml:space="preserve"> </w:t>
      </w:r>
      <w:r>
        <w:t xml:space="preserve">‘</w:t>
      </w:r>
      <w:r>
        <w:t xml:space="preserve">renew, refresh, change</w:t>
      </w:r>
      <w:r>
        <w:t xml:space="preserve">’</w:t>
      </w:r>
      <w:r>
        <w:t xml:space="preserve">). This role-remapping is best known as</w:t>
      </w:r>
      <w:r>
        <w:t xml:space="preserve"> </w:t>
      </w:r>
      <w:r>
        <w:t xml:space="preserve">‘</w:t>
      </w:r>
      <w:r>
        <w:t xml:space="preserve">causative</w:t>
      </w:r>
      <w:r>
        <w:t xml:space="preserve">’</w:t>
      </w:r>
      <w:r>
        <w:t xml:space="preserve">, but this semantic characterisation does not hold for all examples of this diathesis. Various other novative diatheses exist in which the new nominative is not a causer but an experiencer or a permission giver.</w:t>
      </w:r>
    </w:p>
    <w:bookmarkEnd w:id="275"/>
    <w:bookmarkStart w:id="276" w:name="X745157c656befac2c4d5f75fc7b90e415c52753"/>
    <w:p>
      <w:pPr>
        <w:pStyle w:val="BodyText"/>
      </w:pPr>
      <w:r>
        <w:rPr>
          <w:vertAlign w:val="superscript"/>
        </w:rPr>
        <w:t xml:space="preserve">[1.137]</w:t>
      </w:r>
      <w:r>
        <w:t xml:space="preserve"> </w:t>
      </w:r>
      <w:r>
        <w:t xml:space="preserve">Semantically, the most widespread kind of novative adds a new causer to the construction, like with the diatheses between</w:t>
      </w:r>
      <w:r>
        <w:t xml:space="preserve"> </w:t>
      </w:r>
      <w:r>
        <w:rPr>
          <w:i/>
        </w:rPr>
        <w:t xml:space="preserve">brennen</w:t>
      </w:r>
      <w:r>
        <w:t xml:space="preserve"> </w:t>
      </w:r>
      <w:r>
        <w:t xml:space="preserve">‘</w:t>
      </w:r>
      <w:r>
        <w:t xml:space="preserve">to burn (intrans.)</w:t>
      </w:r>
      <w:r>
        <w:t xml:space="preserve">’</w:t>
      </w:r>
      <w:r>
        <w:t xml:space="preserve"> </w:t>
      </w:r>
      <w:r>
        <w:t xml:space="preserve">and</w:t>
      </w:r>
      <w:r>
        <w:t xml:space="preserve"> </w:t>
      </w:r>
      <w:r>
        <w:rPr>
          <w:i/>
        </w:rPr>
        <w:t xml:space="preserve">verbrennen</w:t>
      </w:r>
      <w:r>
        <w:t xml:space="preserve"> </w:t>
      </w:r>
      <w:r>
        <w:t xml:space="preserve">‘</w:t>
      </w:r>
      <w:r>
        <w:t xml:space="preserve">to burn (trans.)</w:t>
      </w:r>
      <w:r>
        <w:t xml:space="preserve">’</w:t>
      </w:r>
      <w:r>
        <w:t xml:space="preserve"> </w:t>
      </w:r>
      <w:hyperlink w:anchor="ling-ex:1.77">
        <w:r>
          <w:rPr>
            <w:rStyle w:val="Hyperlink"/>
          </w:rPr>
          <w:t xml:space="preserve">(1.77)</w:t>
        </w:r>
      </w:hyperlink>
      <w:r>
        <w:t xml:space="preserve">, see Section </w:t>
      </w:r>
      <w:hyperlink w:anchor="sec:preverb-causative">
        <w:r>
          <w:rPr>
            <w:rStyle w:val="Hyperlink"/>
          </w:rPr>
          <w:t xml:space="preserve">5.6.1</w:t>
        </w:r>
      </w:hyperlink>
      <w:r>
        <w:t xml:space="preserve">. Such a diathesis is aptly called a</w:t>
      </w:r>
      <w:r>
        <w:t xml:space="preserve"> </w:t>
      </w:r>
      <w:r>
        <w:rPr>
          <w:smallCaps/>
        </w:rPr>
        <w:t xml:space="preserve">causative</w:t>
      </w:r>
      <w:r>
        <w:t xml:space="preserve">.</w:t>
      </w:r>
    </w:p>
    <w:bookmarkEnd w:id="276"/>
    <w:bookmarkStart w:id="277" w:name="ling-ex:1.77"/>
    <w:tbl>
      <w:tblPr>
        <w:tblStyle w:val="Table"/>
        <w:tblW w:type="pct" w:w="0.0"/>
        <w:tblLook w:firstRow="0" w:lastRow="0" w:firstColumn="0" w:lastColumn="0" w:noHBand="0" w:noVBand="0"/>
      </w:tblPr>
      <w:tblGrid/>
      <w:tr>
        <w:tc>
          <w:p>
            <w:pPr>
              <w:pStyle w:val="Compact"/>
              <w:jc w:val="left"/>
            </w:pPr>
            <w:r>
              <w:t xml:space="preserve">(1.77)</w:t>
            </w:r>
          </w:p>
        </w:tc>
        <w:tc>
          <w:p>
            <w:pPr>
              <w:pStyle w:val="Compact"/>
              <w:jc w:val="left"/>
            </w:pPr>
            <w:r>
              <w:t xml:space="preserve">a.</w:t>
            </w:r>
          </w:p>
        </w:tc>
        <w:tc>
          <w:p>
            <w:pPr>
              <w:pStyle w:val="Compact"/>
              <w:jc w:val="left"/>
            </w:pPr>
            <w:r>
              <w:t xml:space="preserve">Das Holz brennt.</w:t>
            </w:r>
          </w:p>
        </w:tc>
      </w:tr>
      <w:tr>
        <w:tc>
          <w:p/>
        </w:tc>
        <w:tc>
          <w:p>
            <w:pPr>
              <w:pStyle w:val="Compact"/>
              <w:jc w:val="left"/>
            </w:pPr>
            <w:r>
              <w:t xml:space="preserve">b.</w:t>
            </w:r>
          </w:p>
        </w:tc>
        <w:tc>
          <w:p>
            <w:pPr>
              <w:pStyle w:val="Compact"/>
              <w:jc w:val="left"/>
            </w:pPr>
            <w:r>
              <w:t xml:space="preserve">Ich verbrenne das Holz.</w:t>
            </w:r>
          </w:p>
        </w:tc>
      </w:tr>
    </w:tbl>
    <w:bookmarkEnd w:id="277"/>
    <w:bookmarkStart w:id="278" w:name="Xcfc3a402ef36f9c5d52dadc66e01ba13284defe"/>
    <w:p>
      <w:pPr>
        <w:pStyle w:val="BodyText"/>
      </w:pPr>
      <w:r>
        <w:rPr>
          <w:vertAlign w:val="superscript"/>
        </w:rPr>
        <w:t xml:space="preserve">[1.138]</w:t>
      </w:r>
      <w:r>
        <w:t xml:space="preserve"> </w:t>
      </w:r>
      <w:r>
        <w:t xml:space="preserve">The</w:t>
      </w:r>
      <w:r>
        <w:t xml:space="preserve"> </w:t>
      </w:r>
      <w:r>
        <w:rPr>
          <w:i/>
        </w:rPr>
        <w:t xml:space="preserve">sehen + Infinitiv</w:t>
      </w:r>
      <w:r>
        <w:t xml:space="preserve"> </w:t>
      </w:r>
      <w:r>
        <w:t xml:space="preserve">diathesis</w:t>
      </w:r>
      <w:r>
        <w:t xml:space="preserve"> </w:t>
      </w:r>
      <w:hyperlink w:anchor="ling-ex:1.78">
        <w:r>
          <w:rPr>
            <w:rStyle w:val="Hyperlink"/>
          </w:rPr>
          <w:t xml:space="preserve">(1.78)</w:t>
        </w:r>
      </w:hyperlink>
      <w:r>
        <w:t xml:space="preserve">, see Section </w:t>
      </w:r>
      <w:hyperlink w:anchor="sec:infinitive-sehen">
        <w:r>
          <w:rPr>
            <w:rStyle w:val="Hyperlink"/>
          </w:rPr>
          <w:t xml:space="preserve">8.6.8</w:t>
        </w:r>
      </w:hyperlink>
      <w:r>
        <w:t xml:space="preserve">, adds a new nominative subject and the old subject is turned into an accusative. This diathesis is thus structurally an example of a novative</w:t>
      </w:r>
      <w:r>
        <w:t xml:space="preserve"> </w:t>
      </w:r>
      <w:r>
        <w:rPr>
          <w:smallCaps/>
        </w:rPr>
        <w:t xml:space="preserve">[ø &gt; sbj &gt; obj]</w:t>
      </w:r>
      <w:r>
        <w:t xml:space="preserve">. However, the newly added nominative is not a causer. The new role is better described as an experiencer, so this diathesis can semantically be called an</w:t>
      </w:r>
      <w:r>
        <w:t xml:space="preserve"> </w:t>
      </w:r>
      <w:r>
        <w:rPr>
          <w:smallCaps/>
        </w:rPr>
        <w:t xml:space="preserve">experientive</w:t>
      </w:r>
      <w:r>
        <w:t xml:space="preserve">.</w:t>
      </w:r>
    </w:p>
    <w:bookmarkEnd w:id="278"/>
    <w:bookmarkStart w:id="279" w:name="ling-ex:1.78"/>
    <w:tbl>
      <w:tblPr>
        <w:tblStyle w:val="Table"/>
        <w:tblW w:type="pct" w:w="0.0"/>
        <w:tblLook w:firstRow="0" w:lastRow="0" w:firstColumn="0" w:lastColumn="0" w:noHBand="0" w:noVBand="0"/>
      </w:tblPr>
      <w:tblGrid/>
      <w:tr>
        <w:tc>
          <w:p>
            <w:pPr>
              <w:pStyle w:val="Compact"/>
              <w:jc w:val="left"/>
            </w:pPr>
            <w:r>
              <w:t xml:space="preserve">(1.78)</w:t>
            </w:r>
          </w:p>
        </w:tc>
        <w:tc>
          <w:p>
            <w:pPr>
              <w:pStyle w:val="Compact"/>
              <w:jc w:val="left"/>
            </w:pPr>
            <w:r>
              <w:t xml:space="preserve">a.</w:t>
            </w:r>
          </w:p>
        </w:tc>
        <w:tc>
          <w:p>
            <w:pPr>
              <w:pStyle w:val="Compact"/>
              <w:jc w:val="left"/>
            </w:pPr>
            <w:r>
              <w:t xml:space="preserve">Der Junge putzt den Tisch.</w:t>
            </w:r>
          </w:p>
        </w:tc>
      </w:tr>
      <w:tr>
        <w:tc>
          <w:p/>
        </w:tc>
        <w:tc>
          <w:p>
            <w:pPr>
              <w:pStyle w:val="Compact"/>
              <w:jc w:val="left"/>
            </w:pPr>
            <w:r>
              <w:t xml:space="preserve">b.</w:t>
            </w:r>
          </w:p>
        </w:tc>
        <w:tc>
          <w:p>
            <w:pPr>
              <w:pStyle w:val="Compact"/>
              <w:jc w:val="left"/>
            </w:pPr>
            <w:r>
              <w:t xml:space="preserve">Meine Mutter sieht den Jungen den Tisch putzen.</w:t>
            </w:r>
          </w:p>
        </w:tc>
      </w:tr>
    </w:tbl>
    <w:bookmarkEnd w:id="279"/>
    <w:bookmarkStart w:id="280" w:name="Xb17cc8351d62643fcad4938430f44df9d9cde27"/>
    <w:p>
      <w:pPr>
        <w:pStyle w:val="BodyText"/>
      </w:pPr>
      <w:r>
        <w:rPr>
          <w:vertAlign w:val="superscript"/>
        </w:rPr>
        <w:t xml:space="preserve">[1.139]</w:t>
      </w:r>
      <w:r>
        <w:t xml:space="preserve"> </w:t>
      </w:r>
      <w:r>
        <w:t xml:space="preserve">Likewise, the</w:t>
      </w:r>
      <w:r>
        <w:t xml:space="preserve"> </w:t>
      </w:r>
      <w:r>
        <w:rPr>
          <w:i/>
        </w:rPr>
        <w:t xml:space="preserve">lassen + Infinitiv</w:t>
      </w:r>
      <w:r>
        <w:t xml:space="preserve"> </w:t>
      </w:r>
      <w:r>
        <w:t xml:space="preserve">diathesis</w:t>
      </w:r>
      <w:r>
        <w:t xml:space="preserve"> </w:t>
      </w:r>
      <w:hyperlink w:anchor="ling-ex:1.79">
        <w:r>
          <w:rPr>
            <w:rStyle w:val="Hyperlink"/>
          </w:rPr>
          <w:t xml:space="preserve">(1.79)</w:t>
        </w:r>
      </w:hyperlink>
      <w:r>
        <w:t xml:space="preserve">, see Section </w:t>
      </w:r>
      <w:hyperlink w:anchor="sec:infinitive-lassen-causative">
        <w:r>
          <w:rPr>
            <w:rStyle w:val="Hyperlink"/>
          </w:rPr>
          <w:t xml:space="preserve">8.6.2</w:t>
        </w:r>
      </w:hyperlink>
      <w:r>
        <w:t xml:space="preserve"> </w:t>
      </w:r>
      <w:r>
        <w:t xml:space="preserve">is also structurally a novative</w:t>
      </w:r>
      <w:r>
        <w:t xml:space="preserve"> </w:t>
      </w:r>
      <w:r>
        <w:rPr>
          <w:smallCaps/>
        </w:rPr>
        <w:t xml:space="preserve">[ø &gt; sbj &gt; obj]</w:t>
      </w:r>
      <w:r>
        <w:t xml:space="preserve">. This diathesis has multiple possible interpretations, among them also a causative reading. However, in the example in</w:t>
      </w:r>
      <w:r>
        <w:t xml:space="preserve"> </w:t>
      </w:r>
      <w:hyperlink w:anchor="ling-ex:1.79">
        <w:r>
          <w:rPr>
            <w:rStyle w:val="Hyperlink"/>
          </w:rPr>
          <w:t xml:space="preserve">(1.79)</w:t>
        </w:r>
      </w:hyperlink>
      <w:r>
        <w:t xml:space="preserve"> </w:t>
      </w:r>
      <w:r>
        <w:t xml:space="preserve">the newly added nominative is allowing the action to happen, not causing it, so this diathesis can semantically be called a</w:t>
      </w:r>
      <w:r>
        <w:t xml:space="preserve"> </w:t>
      </w:r>
      <w:r>
        <w:rPr>
          <w:smallCaps/>
        </w:rPr>
        <w:t xml:space="preserve">permissive</w:t>
      </w:r>
      <w:r>
        <w:t xml:space="preserve">. This typically happens with</w:t>
      </w:r>
      <w:r>
        <w:t xml:space="preserve"> </w:t>
      </w:r>
      <w:r>
        <w:t xml:space="preserve">‘</w:t>
      </w:r>
      <w:r>
        <w:t xml:space="preserve">unergative</w:t>
      </w:r>
      <w:r>
        <w:t xml:space="preserve">’</w:t>
      </w:r>
      <w:r>
        <w:t xml:space="preserve"> </w:t>
      </w:r>
      <w:r>
        <w:t xml:space="preserve">predicates, see Section </w:t>
      </w:r>
      <w:hyperlink w:anchor="sec:participles-restrictions">
        <w:r>
          <w:rPr>
            <w:rStyle w:val="Hyperlink"/>
          </w:rPr>
          <w:t xml:space="preserve">7.2.3</w:t>
        </w:r>
      </w:hyperlink>
      <w:r>
        <w:t xml:space="preserve">.</w:t>
      </w:r>
    </w:p>
    <w:bookmarkEnd w:id="280"/>
    <w:bookmarkStart w:id="281" w:name="ling-ex:1.79"/>
    <w:tbl>
      <w:tblPr>
        <w:tblStyle w:val="Table"/>
        <w:tblW w:type="pct" w:w="0.0"/>
        <w:tblLook w:firstRow="0" w:lastRow="0" w:firstColumn="0" w:lastColumn="0" w:noHBand="0" w:noVBand="0"/>
      </w:tblPr>
      <w:tblGrid/>
      <w:tr>
        <w:tc>
          <w:p>
            <w:pPr>
              <w:pStyle w:val="Compact"/>
              <w:jc w:val="left"/>
            </w:pPr>
            <w:r>
              <w:t xml:space="preserve">(1.79)</w:t>
            </w:r>
          </w:p>
        </w:tc>
        <w:tc>
          <w:p>
            <w:pPr>
              <w:pStyle w:val="Compact"/>
              <w:jc w:val="left"/>
            </w:pPr>
            <w:r>
              <w:t xml:space="preserve">a.</w:t>
            </w:r>
          </w:p>
        </w:tc>
        <w:tc>
          <w:p>
            <w:pPr>
              <w:pStyle w:val="Compact"/>
              <w:jc w:val="left"/>
            </w:pPr>
            <w:r>
              <w:t xml:space="preserve">Das Baby schläft.</w:t>
            </w:r>
          </w:p>
        </w:tc>
      </w:tr>
      <w:tr>
        <w:tc>
          <w:p/>
        </w:tc>
        <w:tc>
          <w:p>
            <w:pPr>
              <w:pStyle w:val="Compact"/>
              <w:jc w:val="left"/>
            </w:pPr>
            <w:r>
              <w:t xml:space="preserve">b.</w:t>
            </w:r>
          </w:p>
        </w:tc>
        <w:tc>
          <w:p>
            <w:pPr>
              <w:pStyle w:val="Compact"/>
              <w:jc w:val="left"/>
            </w:pPr>
            <w:r>
              <w:t xml:space="preserve">Ich lasse das Baby schlafen.</w:t>
            </w:r>
          </w:p>
        </w:tc>
      </w:tr>
    </w:tbl>
    <w:bookmarkEnd w:id="281"/>
    <w:bookmarkStart w:id="282" w:name="Xfce364de92ead53a1dbb4b8c4de8fb7a2c99ddd"/>
    <w:p>
      <w:pPr>
        <w:pStyle w:val="BodyText"/>
      </w:pPr>
      <w:r>
        <w:rPr>
          <w:vertAlign w:val="superscript"/>
        </w:rPr>
        <w:t xml:space="preserve">[1.140]</w:t>
      </w:r>
      <w:r>
        <w:t xml:space="preserve"> </w:t>
      </w:r>
      <w:r>
        <w:t xml:space="preserve">A</w:t>
      </w:r>
      <w:r>
        <w:t xml:space="preserve"> </w:t>
      </w:r>
      <w:r>
        <w:rPr>
          <w:smallCaps/>
        </w:rPr>
        <w:t xml:space="preserve">reversed passive [adj &gt; sbj &gt; obj]</w:t>
      </w:r>
      <w:r>
        <w:t xml:space="preserve"> </w:t>
      </w:r>
      <w:r>
        <w:t xml:space="preserve">demotes the subject to object and at the same time promotes a new subject from an erstwhile adjunct role. An example in German is the diathesis from</w:t>
      </w:r>
      <w:r>
        <w:t xml:space="preserve"> </w:t>
      </w:r>
      <w:r>
        <w:rPr>
          <w:i/>
        </w:rPr>
        <w:t xml:space="preserve">erben</w:t>
      </w:r>
      <w:r>
        <w:t xml:space="preserve"> </w:t>
      </w:r>
      <w:r>
        <w:t xml:space="preserve">‘</w:t>
      </w:r>
      <w:r>
        <w:t xml:space="preserve">to inherit</w:t>
      </w:r>
      <w:r>
        <w:t xml:space="preserve">’</w:t>
      </w:r>
      <w:r>
        <w:t xml:space="preserve"> </w:t>
      </w:r>
      <w:r>
        <w:t xml:space="preserve">to</w:t>
      </w:r>
      <w:r>
        <w:t xml:space="preserve"> </w:t>
      </w:r>
      <w:r>
        <w:rPr>
          <w:i/>
        </w:rPr>
        <w:t xml:space="preserve">enterben</w:t>
      </w:r>
      <w:r>
        <w:t xml:space="preserve"> </w:t>
      </w:r>
      <w:r>
        <w:t xml:space="preserve">‘</w:t>
      </w:r>
      <w:r>
        <w:t xml:space="preserve">to disinherit</w:t>
      </w:r>
      <w:r>
        <w:t xml:space="preserve">’</w:t>
      </w:r>
      <w:r>
        <w:t xml:space="preserve"> </w:t>
      </w:r>
      <w:hyperlink w:anchor="ling-ex:1.80">
        <w:r>
          <w:rPr>
            <w:rStyle w:val="Hyperlink"/>
          </w:rPr>
          <w:t xml:space="preserve">(1.80)</w:t>
        </w:r>
      </w:hyperlink>
      <w:r>
        <w:t xml:space="preserve">, see Section </w:t>
      </w:r>
      <w:hyperlink w:anchor="X178b8ccbe4801a894a4a61b2c4c14024fad7d81">
        <w:r>
          <w:rPr>
            <w:rStyle w:val="Hyperlink"/>
          </w:rPr>
          <w:t xml:space="preserve">5.6.8</w:t>
        </w:r>
      </w:hyperlink>
      <w:r>
        <w:t xml:space="preserve">. This is semantically very close to a causative</w:t>
      </w:r>
      <w:r>
        <w:t xml:space="preserve"> </w:t>
      </w:r>
      <w:r>
        <w:rPr>
          <w:smallCaps/>
        </w:rPr>
        <w:t xml:space="preserve">[ø &gt; sbj &gt; obj]</w:t>
      </w:r>
      <w:r>
        <w:t xml:space="preserve">, in which the newly introduced causer can sometimes be expressed as an adjunct</w:t>
      </w:r>
      <w:r>
        <w:t xml:space="preserve"> </w:t>
      </w:r>
      <w:hyperlink w:anchor="ling-ex:1.81">
        <w:r>
          <w:rPr>
            <w:rStyle w:val="Hyperlink"/>
          </w:rPr>
          <w:t xml:space="preserve">(1.81)</w:t>
        </w:r>
      </w:hyperlink>
      <w:r>
        <w:t xml:space="preserve">. This affinity between a reversed passive and a causative is reminiscent of the affinity between a passive and an anticausative. In both pairs, the difference amounts to a switch between the closely related macro-role of an optional adjunct</w:t>
      </w:r>
      <w:r>
        <w:t xml:space="preserve"> </w:t>
      </w:r>
      <w:r>
        <w:rPr>
          <w:smallCaps/>
        </w:rPr>
        <w:t xml:space="preserve">(adj)</w:t>
      </w:r>
      <w:r>
        <w:t xml:space="preserve"> </w:t>
      </w:r>
      <w:r>
        <w:t xml:space="preserve">and being completely unexpressed</w:t>
      </w:r>
      <w:r>
        <w:t xml:space="preserve"> </w:t>
      </w:r>
      <w:r>
        <w:rPr>
          <w:smallCaps/>
        </w:rPr>
        <w:t xml:space="preserve">(ø)</w:t>
      </w:r>
      <w:r>
        <w:t xml:space="preserve">.</w:t>
      </w:r>
    </w:p>
    <w:bookmarkEnd w:id="282"/>
    <w:bookmarkStart w:id="283" w:name="ling-ex:1.80"/>
    <w:tbl>
      <w:tblPr>
        <w:tblStyle w:val="Table"/>
        <w:tblW w:type="pct" w:w="0.0"/>
        <w:tblLook w:firstRow="0" w:lastRow="0" w:firstColumn="0" w:lastColumn="0" w:noHBand="0" w:noVBand="0"/>
      </w:tblPr>
      <w:tblGrid/>
      <w:tr>
        <w:tc>
          <w:p>
            <w:pPr>
              <w:pStyle w:val="Compact"/>
              <w:jc w:val="left"/>
            </w:pPr>
            <w:r>
              <w:t xml:space="preserve">(1.80)</w:t>
            </w:r>
          </w:p>
        </w:tc>
        <w:tc>
          <w:p>
            <w:pPr>
              <w:pStyle w:val="Compact"/>
              <w:jc w:val="left"/>
            </w:pPr>
            <w:r>
              <w:t xml:space="preserve">a.</w:t>
            </w:r>
          </w:p>
        </w:tc>
        <w:tc>
          <w:p>
            <w:pPr>
              <w:pStyle w:val="Compact"/>
              <w:jc w:val="left"/>
            </w:pPr>
            <w:r>
              <w:t xml:space="preserve">Ich erbe den Schreibtisch von meinem Vater.</w:t>
            </w:r>
          </w:p>
        </w:tc>
      </w:tr>
      <w:tr>
        <w:tc>
          <w:p/>
        </w:tc>
        <w:tc>
          <w:p>
            <w:pPr>
              <w:pStyle w:val="Compact"/>
              <w:jc w:val="left"/>
            </w:pPr>
            <w:r>
              <w:t xml:space="preserve">b.</w:t>
            </w:r>
          </w:p>
        </w:tc>
        <w:tc>
          <w:p>
            <w:pPr>
              <w:pStyle w:val="Compact"/>
              <w:jc w:val="left"/>
            </w:pPr>
            <w:r>
              <w:t xml:space="preserve">Mein Vater enterbt mich.</w:t>
            </w:r>
          </w:p>
        </w:tc>
      </w:tr>
    </w:tbl>
    <w:bookmarkEnd w:id="283"/>
    <w:bookmarkStart w:id="284" w:name="ling-ex:1.81"/>
    <w:tbl>
      <w:tblPr>
        <w:tblStyle w:val="Table"/>
        <w:tblW w:type="pct" w:w="0.0"/>
        <w:tblLook w:firstRow="0" w:lastRow="0" w:firstColumn="0" w:lastColumn="0" w:noHBand="0" w:noVBand="0"/>
      </w:tblPr>
      <w:tblGrid/>
      <w:tr>
        <w:tc>
          <w:p>
            <w:pPr>
              <w:pStyle w:val="Compact"/>
              <w:jc w:val="left"/>
            </w:pPr>
            <w:r>
              <w:t xml:space="preserve">(1.81)</w:t>
            </w:r>
          </w:p>
        </w:tc>
        <w:tc>
          <w:p>
            <w:pPr>
              <w:pStyle w:val="Compact"/>
              <w:jc w:val="left"/>
            </w:pPr>
            <w:r>
              <w:t xml:space="preserve">a.</w:t>
            </w:r>
          </w:p>
        </w:tc>
        <w:tc>
          <w:p>
            <w:pPr>
              <w:pStyle w:val="Compact"/>
              <w:jc w:val="left"/>
            </w:pPr>
            <w:r>
              <w:t xml:space="preserve">Der Wettkampf endet (durch den Gong).</w:t>
            </w:r>
          </w:p>
        </w:tc>
      </w:tr>
      <w:tr>
        <w:tc>
          <w:p/>
        </w:tc>
        <w:tc>
          <w:p>
            <w:pPr>
              <w:pStyle w:val="Compact"/>
              <w:jc w:val="left"/>
            </w:pPr>
            <w:r>
              <w:t xml:space="preserve">b.</w:t>
            </w:r>
          </w:p>
        </w:tc>
        <w:tc>
          <w:p>
            <w:pPr>
              <w:pStyle w:val="Compact"/>
              <w:jc w:val="left"/>
            </w:pPr>
            <w:r>
              <w:t xml:space="preserve">Der Gong beendet den Wettkampf.</w:t>
            </w:r>
          </w:p>
        </w:tc>
      </w:tr>
    </w:tbl>
    <w:bookmarkEnd w:id="284"/>
    <w:bookmarkStart w:id="285" w:name="X0a61344219cf3c43585c09be85713d4e079753f"/>
    <w:p>
      <w:pPr>
        <w:pStyle w:val="BodyText"/>
      </w:pPr>
      <w:r>
        <w:rPr>
          <w:vertAlign w:val="superscript"/>
        </w:rPr>
        <w:t xml:space="preserve">[1.141]</w:t>
      </w:r>
      <w:r>
        <w:t xml:space="preserve"> </w:t>
      </w:r>
      <w:r>
        <w:t xml:space="preserve">Another example of a reversed passive is the</w:t>
      </w:r>
      <w:r>
        <w:t xml:space="preserve"> </w:t>
      </w:r>
      <w:r>
        <w:rPr>
          <w:i/>
        </w:rPr>
        <w:t xml:space="preserve">haben + am + Infinitiv</w:t>
      </w:r>
      <w:r>
        <w:t xml:space="preserve"> </w:t>
      </w:r>
      <w:r>
        <w:t xml:space="preserve">diathesis</w:t>
      </w:r>
      <w:r>
        <w:t xml:space="preserve"> </w:t>
      </w:r>
      <w:hyperlink w:anchor="ling-ex:1.82">
        <w:r>
          <w:rPr>
            <w:rStyle w:val="Hyperlink"/>
          </w:rPr>
          <w:t xml:space="preserve">(1.82)</w:t>
        </w:r>
      </w:hyperlink>
      <w:r>
        <w:t xml:space="preserve">, see Section </w:t>
      </w:r>
      <w:hyperlink w:anchor="sec:zuminfinitive-haben-am">
        <w:r>
          <w:rPr>
            <w:rStyle w:val="Hyperlink"/>
          </w:rPr>
          <w:t xml:space="preserve">10.6.2</w:t>
        </w:r>
      </w:hyperlink>
      <w:r>
        <w:t xml:space="preserve">. The new subject (syntactically the possessor of the old subject) can semantically be interpreted as an experiencer in</w:t>
      </w:r>
      <w:r>
        <w:t xml:space="preserve"> </w:t>
      </w:r>
      <w:hyperlink w:anchor="ling-ex:1.82">
        <w:r>
          <w:rPr>
            <w:rStyle w:val="Hyperlink"/>
          </w:rPr>
          <w:t xml:space="preserve">(1.82 b)</w:t>
        </w:r>
      </w:hyperlink>
      <w:r>
        <w:t xml:space="preserve">. Similar, though applicable to a completely different group of verbs, is the</w:t>
      </w:r>
      <w:r>
        <w:t xml:space="preserve"> </w:t>
      </w:r>
      <w:r>
        <w:rPr>
          <w:i/>
        </w:rPr>
        <w:t xml:space="preserve">haben + Infinitiv</w:t>
      </w:r>
      <w:r>
        <w:t xml:space="preserve"> </w:t>
      </w:r>
      <w:r>
        <w:t xml:space="preserve">Diathesis</w:t>
      </w:r>
      <w:r>
        <w:t xml:space="preserve"> </w:t>
      </w:r>
      <w:hyperlink w:anchor="ling-ex:1.83">
        <w:r>
          <w:rPr>
            <w:rStyle w:val="Hyperlink"/>
          </w:rPr>
          <w:t xml:space="preserve">(1.83)</w:t>
        </w:r>
      </w:hyperlink>
      <w:r>
        <w:t xml:space="preserve">, see Section </w:t>
      </w:r>
      <w:hyperlink w:anchor="sec:infinitive-haben">
        <w:r>
          <w:rPr>
            <w:rStyle w:val="Hyperlink"/>
          </w:rPr>
          <w:t xml:space="preserve">8.6.1</w:t>
        </w:r>
      </w:hyperlink>
      <w:r>
        <w:t xml:space="preserve">.</w:t>
      </w:r>
    </w:p>
    <w:bookmarkEnd w:id="285"/>
    <w:bookmarkStart w:id="286" w:name="ling-ex:1.82"/>
    <w:tbl>
      <w:tblPr>
        <w:tblStyle w:val="Table"/>
        <w:tblW w:type="pct" w:w="0.0"/>
        <w:tblLook w:firstRow="0" w:lastRow="0" w:firstColumn="0" w:lastColumn="0" w:noHBand="0" w:noVBand="0"/>
      </w:tblPr>
      <w:tblGrid/>
      <w:tr>
        <w:tc>
          <w:p>
            <w:pPr>
              <w:pStyle w:val="Compact"/>
              <w:jc w:val="left"/>
            </w:pPr>
            <w:r>
              <w:t xml:space="preserve">(1.82)</w:t>
            </w:r>
          </w:p>
        </w:tc>
        <w:tc>
          <w:p>
            <w:pPr>
              <w:pStyle w:val="Compact"/>
              <w:jc w:val="left"/>
            </w:pPr>
            <w:r>
              <w:t xml:space="preserve">a.</w:t>
            </w:r>
          </w:p>
        </w:tc>
        <w:tc>
          <w:p>
            <w:pPr>
              <w:pStyle w:val="Compact"/>
              <w:jc w:val="left"/>
            </w:pPr>
            <w:r>
              <w:t xml:space="preserve">Meine Wohnung brennt.</w:t>
            </w:r>
          </w:p>
        </w:tc>
      </w:tr>
      <w:tr>
        <w:tc>
          <w:p/>
        </w:tc>
        <w:tc>
          <w:p>
            <w:pPr>
              <w:pStyle w:val="Compact"/>
              <w:jc w:val="left"/>
            </w:pPr>
            <w:r>
              <w:t xml:space="preserve">b.</w:t>
            </w:r>
          </w:p>
        </w:tc>
        <w:tc>
          <w:p>
            <w:pPr>
              <w:pStyle w:val="Compact"/>
              <w:jc w:val="left"/>
            </w:pPr>
            <w:r>
              <w:t xml:space="preserve">Ich habe die Wohnung am Brennen.</w:t>
            </w:r>
          </w:p>
        </w:tc>
      </w:tr>
    </w:tbl>
    <w:bookmarkEnd w:id="286"/>
    <w:bookmarkStart w:id="287" w:name="ling-ex:1.83"/>
    <w:tbl>
      <w:tblPr>
        <w:tblStyle w:val="Table"/>
        <w:tblW w:type="pct" w:w="0.0"/>
        <w:tblLook w:firstRow="0" w:lastRow="0" w:firstColumn="0" w:lastColumn="0" w:noHBand="0" w:noVBand="0"/>
      </w:tblPr>
      <w:tblGrid/>
      <w:tr>
        <w:tc>
          <w:p>
            <w:pPr>
              <w:pStyle w:val="Compact"/>
              <w:jc w:val="left"/>
            </w:pPr>
            <w:r>
              <w:t xml:space="preserve">(1.83)</w:t>
            </w:r>
          </w:p>
        </w:tc>
        <w:tc>
          <w:p>
            <w:pPr>
              <w:pStyle w:val="Compact"/>
              <w:jc w:val="left"/>
            </w:pPr>
            <w:r>
              <w:t xml:space="preserve">a.</w:t>
            </w:r>
          </w:p>
        </w:tc>
        <w:tc>
          <w:p>
            <w:pPr>
              <w:pStyle w:val="Compact"/>
              <w:jc w:val="left"/>
            </w:pPr>
            <w:r>
              <w:t xml:space="preserve">Ein Tropfen hängt an seiner Nase.</w:t>
            </w:r>
          </w:p>
        </w:tc>
      </w:tr>
      <w:tr>
        <w:tc>
          <w:p/>
        </w:tc>
        <w:tc>
          <w:p>
            <w:pPr>
              <w:pStyle w:val="Compact"/>
              <w:jc w:val="left"/>
            </w:pPr>
            <w:r>
              <w:t xml:space="preserve">b.</w:t>
            </w:r>
          </w:p>
        </w:tc>
        <w:tc>
          <w:p>
            <w:pPr>
              <w:pStyle w:val="Compact"/>
              <w:jc w:val="left"/>
            </w:pPr>
            <w:r>
              <w:t xml:space="preserve">Er hat einen Tropfen an der Nase hängen.</w:t>
            </w:r>
          </w:p>
        </w:tc>
      </w:tr>
    </w:tbl>
    <w:bookmarkEnd w:id="287"/>
    <w:bookmarkStart w:id="288" w:name="X98492ac9b9522af1aa4b1dccdea1d465f8e9c5a"/>
    <w:p>
      <w:pPr>
        <w:pStyle w:val="BodyText"/>
      </w:pPr>
      <w:r>
        <w:rPr>
          <w:vertAlign w:val="superscript"/>
        </w:rPr>
        <w:t xml:space="preserve">[1.142]</w:t>
      </w:r>
      <w:r>
        <w:t xml:space="preserve"> </w:t>
      </w:r>
      <w:r>
        <w:t xml:space="preserve">All other promotions are rare. A</w:t>
      </w:r>
      <w:r>
        <w:t xml:space="preserve"> </w:t>
      </w:r>
      <w:r>
        <w:rPr>
          <w:smallCaps/>
        </w:rPr>
        <w:t xml:space="preserve">reversed conversive [pbj &gt; sbj &gt; obj]</w:t>
      </w:r>
      <w:r>
        <w:t xml:space="preserve"> </w:t>
      </w:r>
      <w:r>
        <w:t xml:space="preserve">differs from a reversed passive in that the prepositional phrase is a lexically governed preposition, as can be identified by a possible</w:t>
      </w:r>
      <w:r>
        <w:t xml:space="preserve"> </w:t>
      </w:r>
      <w:r>
        <w:rPr>
          <w:i/>
        </w:rPr>
        <w:t xml:space="preserve">da+preposition, dass …</w:t>
      </w:r>
      <w:r>
        <w:t xml:space="preserve"> </w:t>
      </w:r>
      <w:r>
        <w:t xml:space="preserve">paraphrase. This is for example attested for the diatheses between</w:t>
      </w:r>
      <w:r>
        <w:t xml:space="preserve"> </w:t>
      </w:r>
      <w:r>
        <w:rPr>
          <w:i/>
        </w:rPr>
        <w:t xml:space="preserve">staunen über</w:t>
      </w:r>
      <w:r>
        <w:t xml:space="preserve"> </w:t>
      </w:r>
      <w:r>
        <w:t xml:space="preserve">‘</w:t>
      </w:r>
      <w:r>
        <w:t xml:space="preserve">to marvel</w:t>
      </w:r>
      <w:r>
        <w:t xml:space="preserve">’</w:t>
      </w:r>
      <w:r>
        <w:t xml:space="preserve"> </w:t>
      </w:r>
      <w:r>
        <w:t xml:space="preserve">and</w:t>
      </w:r>
      <w:r>
        <w:t xml:space="preserve"> </w:t>
      </w:r>
      <w:r>
        <w:rPr>
          <w:i/>
        </w:rPr>
        <w:t xml:space="preserve">erstaunen</w:t>
      </w:r>
      <w:r>
        <w:t xml:space="preserve"> </w:t>
      </w:r>
      <w:r>
        <w:t xml:space="preserve">‘</w:t>
      </w:r>
      <w:r>
        <w:t xml:space="preserve">to amaze</w:t>
      </w:r>
      <w:r>
        <w:t xml:space="preserve">’</w:t>
      </w:r>
      <w:r>
        <w:t xml:space="preserve"> </w:t>
      </w:r>
      <w:hyperlink w:anchor="ling-ex:1.84">
        <w:r>
          <w:rPr>
            <w:rStyle w:val="Hyperlink"/>
          </w:rPr>
          <w:t xml:space="preserve">(1.84)</w:t>
        </w:r>
      </w:hyperlink>
      <w:r>
        <w:t xml:space="preserve">, see Section </w:t>
      </w:r>
      <w:hyperlink w:anchor="sec:preverb-inverted-passives">
        <w:r>
          <w:rPr>
            <w:rStyle w:val="Hyperlink"/>
          </w:rPr>
          <w:t xml:space="preserve">5.6.9</w:t>
        </w:r>
      </w:hyperlink>
      <w:r>
        <w:t xml:space="preserve">.</w:t>
      </w:r>
    </w:p>
    <w:bookmarkEnd w:id="288"/>
    <w:bookmarkStart w:id="289" w:name="ling-ex:1.84"/>
    <w:tbl>
      <w:tblPr>
        <w:tblStyle w:val="Table"/>
        <w:tblW w:type="pct" w:w="0.0"/>
        <w:tblLook w:firstRow="0" w:lastRow="0" w:firstColumn="0" w:lastColumn="0" w:noHBand="0" w:noVBand="0"/>
      </w:tblPr>
      <w:tblGrid/>
      <w:tr>
        <w:tc>
          <w:p>
            <w:pPr>
              <w:pStyle w:val="Compact"/>
              <w:jc w:val="left"/>
            </w:pPr>
            <w:r>
              <w:t xml:space="preserve">(1.84)</w:t>
            </w:r>
          </w:p>
        </w:tc>
        <w:tc>
          <w:p>
            <w:pPr>
              <w:pStyle w:val="Compact"/>
              <w:jc w:val="left"/>
            </w:pPr>
            <w:r>
              <w:t xml:space="preserve">a.</w:t>
            </w:r>
          </w:p>
        </w:tc>
        <w:tc>
          <w:p>
            <w:pPr>
              <w:pStyle w:val="Compact"/>
              <w:jc w:val="left"/>
            </w:pPr>
            <w:r>
              <w:t xml:space="preserve">Ich staune über deine Arbeit.</w:t>
            </w:r>
          </w:p>
        </w:tc>
      </w:tr>
      <w:tr>
        <w:tc>
          <w:p/>
        </w:tc>
        <w:tc>
          <w:p>
            <w:pPr>
              <w:pStyle w:val="Compact"/>
              <w:jc w:val="left"/>
            </w:pPr>
            <w:r>
              <w:t xml:space="preserve">b.</w:t>
            </w:r>
          </w:p>
        </w:tc>
        <w:tc>
          <w:p>
            <w:pPr>
              <w:pStyle w:val="Compact"/>
              <w:jc w:val="left"/>
            </w:pPr>
            <w:r>
              <w:t xml:space="preserve">Deine Arbeit erstaunt mich.</w:t>
            </w:r>
          </w:p>
        </w:tc>
      </w:tr>
      <w:tr>
        <w:tc>
          <w:p/>
        </w:tc>
        <w:tc>
          <w:p>
            <w:pPr>
              <w:pStyle w:val="Compact"/>
              <w:jc w:val="left"/>
            </w:pPr>
            <w:r>
              <w:t xml:space="preserve">c.</w:t>
            </w:r>
          </w:p>
        </w:tc>
        <w:tc>
          <w:p>
            <w:pPr>
              <w:pStyle w:val="Compact"/>
              <w:jc w:val="left"/>
            </w:pPr>
            <w:r>
              <w:t xml:space="preserve">Ich staune darüber, dass du schon fertig bist.</w:t>
            </w:r>
          </w:p>
        </w:tc>
      </w:tr>
    </w:tbl>
    <w:bookmarkEnd w:id="289"/>
    <w:bookmarkStart w:id="290" w:name="X45170aa2e0e68022a07505e25b23234d3b70d3e"/>
    <w:p>
      <w:pPr>
        <w:pStyle w:val="BodyText"/>
      </w:pPr>
      <w:r>
        <w:rPr>
          <w:vertAlign w:val="superscript"/>
        </w:rPr>
        <w:t xml:space="preserve">[1.143]</w:t>
      </w:r>
      <w:r>
        <w:t xml:space="preserve"> </w:t>
      </w:r>
      <w:r>
        <w:t xml:space="preserve">The</w:t>
      </w:r>
      <w:r>
        <w:t xml:space="preserve"> </w:t>
      </w:r>
      <w:r>
        <w:rPr>
          <w:smallCaps/>
        </w:rPr>
        <w:t xml:space="preserve">novative with extended demotion [ø &gt; sbj &gt; pbj]</w:t>
      </w:r>
      <w:r>
        <w:t xml:space="preserve"> </w:t>
      </w:r>
      <w:r>
        <w:t xml:space="preserve">is extremely rare in German. The name is adapted from Kulikov</w:t>
      </w:r>
      <w:r>
        <w:t xml:space="preserve"> </w:t>
      </w:r>
      <w:r>
        <w:t xml:space="preserve">(</w:t>
      </w:r>
      <w:hyperlink w:anchor="ref-kulikov2011">
        <w:r>
          <w:rPr>
            <w:rStyle w:val="Hyperlink"/>
          </w:rPr>
          <w:t xml:space="preserve">2011</w:t>
        </w:r>
      </w:hyperlink>
      <w:r>
        <w:t xml:space="preserve">: 388)</w:t>
      </w:r>
      <w:r>
        <w:t xml:space="preserve">. The diathesis between</w:t>
      </w:r>
      <w:r>
        <w:t xml:space="preserve"> </w:t>
      </w:r>
      <w:r>
        <w:rPr>
          <w:i/>
        </w:rPr>
        <w:t xml:space="preserve">freuen</w:t>
      </w:r>
      <w:r>
        <w:t xml:space="preserve"> </w:t>
      </w:r>
      <w:r>
        <w:t xml:space="preserve">‘</w:t>
      </w:r>
      <w:r>
        <w:t xml:space="preserve">to be pleased</w:t>
      </w:r>
      <w:r>
        <w:t xml:space="preserve">’</w:t>
      </w:r>
      <w:r>
        <w:t xml:space="preserve"> </w:t>
      </w:r>
      <w:r>
        <w:t xml:space="preserve">and</w:t>
      </w:r>
      <w:r>
        <w:t xml:space="preserve"> </w:t>
      </w:r>
      <w:r>
        <w:rPr>
          <w:i/>
        </w:rPr>
        <w:t xml:space="preserve">erfreuen</w:t>
      </w:r>
      <w:r>
        <w:t xml:space="preserve"> </w:t>
      </w:r>
      <w:r>
        <w:t xml:space="preserve">‘</w:t>
      </w:r>
      <w:r>
        <w:t xml:space="preserve">to please</w:t>
      </w:r>
      <w:r>
        <w:t xml:space="preserve">’</w:t>
      </w:r>
      <w:r>
        <w:t xml:space="preserve"> </w:t>
      </w:r>
      <w:hyperlink w:anchor="ling-ex:1.85">
        <w:r>
          <w:rPr>
            <w:rStyle w:val="Hyperlink"/>
          </w:rPr>
          <w:t xml:space="preserve">(1.85)</w:t>
        </w:r>
      </w:hyperlink>
      <w:r>
        <w:t xml:space="preserve"> </w:t>
      </w:r>
      <w:r>
        <w:t xml:space="preserve">might be an example, see Section </w:t>
      </w:r>
      <w:hyperlink w:anchor="sec:preverb-reversed-fabricative">
        <w:r>
          <w:rPr>
            <w:rStyle w:val="Hyperlink"/>
          </w:rPr>
          <w:t xml:space="preserve">5.6.7</w:t>
        </w:r>
      </w:hyperlink>
      <w:r>
        <w:t xml:space="preserve">.</w:t>
      </w:r>
    </w:p>
    <w:bookmarkEnd w:id="290"/>
    <w:bookmarkStart w:id="291" w:name="ling-ex:1.85"/>
    <w:tbl>
      <w:tblPr>
        <w:tblStyle w:val="Table"/>
        <w:tblW w:type="pct" w:w="0.0"/>
        <w:tblLook w:firstRow="0" w:lastRow="0" w:firstColumn="0" w:lastColumn="0" w:noHBand="0" w:noVBand="0"/>
      </w:tblPr>
      <w:tblGrid/>
      <w:tr>
        <w:tc>
          <w:p>
            <w:pPr>
              <w:pStyle w:val="Compact"/>
              <w:jc w:val="left"/>
            </w:pPr>
            <w:r>
              <w:t xml:space="preserve">(1.85)</w:t>
            </w:r>
          </w:p>
        </w:tc>
        <w:tc>
          <w:p>
            <w:pPr>
              <w:pStyle w:val="Compact"/>
              <w:jc w:val="left"/>
            </w:pPr>
            <w:r>
              <w:t xml:space="preserve">a.</w:t>
            </w:r>
          </w:p>
        </w:tc>
        <w:tc>
          <w:p>
            <w:pPr>
              <w:pStyle w:val="Compact"/>
              <w:jc w:val="left"/>
            </w:pPr>
            <w:r>
              <w:t xml:space="preserve">Das Geschenk freut mich.</w:t>
            </w:r>
          </w:p>
        </w:tc>
      </w:tr>
      <w:tr>
        <w:tc>
          <w:p/>
        </w:tc>
        <w:tc>
          <w:p>
            <w:pPr>
              <w:pStyle w:val="Compact"/>
              <w:jc w:val="left"/>
            </w:pPr>
            <w:r>
              <w:t xml:space="preserve">b.</w:t>
            </w:r>
          </w:p>
        </w:tc>
        <w:tc>
          <w:p>
            <w:pPr>
              <w:pStyle w:val="Compact"/>
              <w:jc w:val="left"/>
            </w:pPr>
            <w:r>
              <w:t xml:space="preserve">Er erfreut mich mit einem Geschenk.</w:t>
            </w:r>
          </w:p>
        </w:tc>
      </w:tr>
    </w:tbl>
    <w:bookmarkEnd w:id="291"/>
    <w:bookmarkEnd w:id="292"/>
    <w:bookmarkStart w:id="301" w:name="symmetrical-subject-diatheses"/>
    <w:p>
      <w:pPr>
        <w:pStyle w:val="Heading4"/>
      </w:pPr>
      <w:r>
        <w:t xml:space="preserve">Symmetrical subject diatheses</w:t>
      </w:r>
    </w:p>
    <w:bookmarkStart w:id="293" w:name="Xdfceff97f48386cfefad35f5be077c8f8aff844"/>
    <w:p>
      <w:pPr>
        <w:pStyle w:val="FirstParagraph"/>
      </w:pPr>
      <w:r>
        <w:rPr>
          <w:vertAlign w:val="superscript"/>
        </w:rPr>
        <w:t xml:space="preserve">[1.144]</w:t>
      </w:r>
      <w:r>
        <w:t xml:space="preserve"> </w:t>
      </w:r>
      <w:r>
        <w:t xml:space="preserve">Symmetrical diatheses involving the subject are rare in German. An</w:t>
      </w:r>
      <w:r>
        <w:t xml:space="preserve"> </w:t>
      </w:r>
      <w:r>
        <w:rPr>
          <w:smallCaps/>
        </w:rPr>
        <w:t xml:space="preserve">inversive [obj &gt; sbj &gt; obj]</w:t>
      </w:r>
      <w:r>
        <w:t xml:space="preserve"> </w:t>
      </w:r>
      <w:r>
        <w:t xml:space="preserve">switches subject and object. This term is proposed by Malchukov</w:t>
      </w:r>
      <w:r>
        <w:t xml:space="preserve"> </w:t>
      </w:r>
      <w:r>
        <w:t xml:space="preserve">(</w:t>
      </w:r>
      <w:hyperlink w:anchor="ref-malchukov2015">
        <w:r>
          <w:rPr>
            <w:rStyle w:val="Hyperlink"/>
          </w:rPr>
          <w:t xml:space="preserve">2015</w:t>
        </w:r>
      </w:hyperlink>
      <w:r>
        <w:t xml:space="preserve">: 99-100)</w:t>
      </w:r>
      <w:r>
        <w:t xml:space="preserve"> </w:t>
      </w:r>
      <w:r>
        <w:t xml:space="preserve">in reminiscence of the so-called</w:t>
      </w:r>
      <w:r>
        <w:t xml:space="preserve"> </w:t>
      </w:r>
      <w:r>
        <w:t xml:space="preserve">‘</w:t>
      </w:r>
      <w:r>
        <w:t xml:space="preserve">inverse</w:t>
      </w:r>
      <w:r>
        <w:t xml:space="preserve">’</w:t>
      </w:r>
      <w:r>
        <w:t xml:space="preserve"> </w:t>
      </w:r>
      <w:r>
        <w:t xml:space="preserve">marking found in Algonquian languages. An inversive diathesis is designated as a</w:t>
      </w:r>
      <w:r>
        <w:t xml:space="preserve"> </w:t>
      </w:r>
      <w:r>
        <w:t xml:space="preserve">“</w:t>
      </w:r>
      <w:r>
        <w:t xml:space="preserve">symmetric conversive</w:t>
      </w:r>
      <w:r>
        <w:t xml:space="preserve">”</w:t>
      </w:r>
      <w:r>
        <w:t xml:space="preserve"> </w:t>
      </w:r>
      <w:r>
        <w:t xml:space="preserve">by Kulikov</w:t>
      </w:r>
      <w:r>
        <w:t xml:space="preserve"> </w:t>
      </w:r>
      <w:r>
        <w:t xml:space="preserve">(</w:t>
      </w:r>
      <w:hyperlink w:anchor="ref-kulikov2011">
        <w:r>
          <w:rPr>
            <w:rStyle w:val="Hyperlink"/>
          </w:rPr>
          <w:t xml:space="preserve">2011</w:t>
        </w:r>
      </w:hyperlink>
      <w:r>
        <w:t xml:space="preserve">: 380)</w:t>
      </w:r>
      <w:r>
        <w:t xml:space="preserve">. An example of an inversive is the diathesis between</w:t>
      </w:r>
      <w:r>
        <w:t xml:space="preserve"> </w:t>
      </w:r>
      <w:r>
        <w:rPr>
          <w:i/>
        </w:rPr>
        <w:t xml:space="preserve">wundern</w:t>
      </w:r>
      <w:r>
        <w:t xml:space="preserve"> </w:t>
      </w:r>
      <w:r>
        <w:t xml:space="preserve">‘</w:t>
      </w:r>
      <w:r>
        <w:t xml:space="preserve">to puzzle</w:t>
      </w:r>
      <w:r>
        <w:t xml:space="preserve">’</w:t>
      </w:r>
      <w:r>
        <w:t xml:space="preserve"> </w:t>
      </w:r>
      <w:r>
        <w:t xml:space="preserve">and</w:t>
      </w:r>
      <w:r>
        <w:t xml:space="preserve"> </w:t>
      </w:r>
      <w:r>
        <w:rPr>
          <w:i/>
        </w:rPr>
        <w:t xml:space="preserve">bewundern</w:t>
      </w:r>
      <w:r>
        <w:t xml:space="preserve"> </w:t>
      </w:r>
      <w:r>
        <w:t xml:space="preserve">‘</w:t>
      </w:r>
      <w:r>
        <w:t xml:space="preserve">to admire</w:t>
      </w:r>
      <w:r>
        <w:t xml:space="preserve">’</w:t>
      </w:r>
      <w:r>
        <w:t xml:space="preserve"> </w:t>
      </w:r>
      <w:hyperlink w:anchor="ling-ex:1.86">
        <w:r>
          <w:rPr>
            <w:rStyle w:val="Hyperlink"/>
          </w:rPr>
          <w:t xml:space="preserve">(1.86)</w:t>
        </w:r>
      </w:hyperlink>
      <w:r>
        <w:t xml:space="preserve">, see Section </w:t>
      </w:r>
      <w:hyperlink w:anchor="sec:preverb-accusative-inversive">
        <w:r>
          <w:rPr>
            <w:rStyle w:val="Hyperlink"/>
          </w:rPr>
          <w:t xml:space="preserve">5.9.1</w:t>
        </w:r>
      </w:hyperlink>
      <w:r>
        <w:t xml:space="preserve">.</w:t>
      </w:r>
    </w:p>
    <w:bookmarkEnd w:id="293"/>
    <w:bookmarkStart w:id="294" w:name="ling-ex:1.86"/>
    <w:tbl>
      <w:tblPr>
        <w:tblStyle w:val="Table"/>
        <w:tblW w:type="pct" w:w="0.0"/>
        <w:tblLook w:firstRow="0" w:lastRow="0" w:firstColumn="0" w:lastColumn="0" w:noHBand="0" w:noVBand="0"/>
      </w:tblPr>
      <w:tblGrid/>
      <w:tr>
        <w:tc>
          <w:p>
            <w:pPr>
              <w:pStyle w:val="Compact"/>
              <w:jc w:val="left"/>
            </w:pPr>
            <w:r>
              <w:t xml:space="preserve">(1.86)</w:t>
            </w:r>
          </w:p>
        </w:tc>
        <w:tc>
          <w:p>
            <w:pPr>
              <w:pStyle w:val="Compact"/>
              <w:jc w:val="left"/>
            </w:pPr>
            <w:r>
              <w:t xml:space="preserve">a.</w:t>
            </w:r>
          </w:p>
        </w:tc>
        <w:tc>
          <w:p>
            <w:pPr>
              <w:pStyle w:val="Compact"/>
              <w:jc w:val="left"/>
            </w:pPr>
            <w:r>
              <w:t xml:space="preserve">Dein Verhalten wundert mich.</w:t>
            </w:r>
          </w:p>
        </w:tc>
      </w:tr>
      <w:tr>
        <w:tc>
          <w:p/>
        </w:tc>
        <w:tc>
          <w:p>
            <w:pPr>
              <w:pStyle w:val="Compact"/>
              <w:jc w:val="left"/>
            </w:pPr>
            <w:r>
              <w:t xml:space="preserve">b.</w:t>
            </w:r>
          </w:p>
        </w:tc>
        <w:tc>
          <w:p>
            <w:pPr>
              <w:pStyle w:val="Compact"/>
              <w:jc w:val="left"/>
            </w:pPr>
            <w:r>
              <w:t xml:space="preserve">Ich bewundere dein Verhalten.</w:t>
            </w:r>
          </w:p>
        </w:tc>
      </w:tr>
    </w:tbl>
    <w:bookmarkEnd w:id="294"/>
    <w:bookmarkStart w:id="295" w:name="Xa89278f7297b03dba4125178941349281b8871a"/>
    <w:p>
      <w:pPr>
        <w:pStyle w:val="BodyText"/>
      </w:pPr>
      <w:r>
        <w:rPr>
          <w:vertAlign w:val="superscript"/>
        </w:rPr>
        <w:t xml:space="preserve">[1.145]</w:t>
      </w:r>
      <w:r>
        <w:t xml:space="preserve"> </w:t>
      </w:r>
      <w:r>
        <w:t xml:space="preserve">At the other extreme, a</w:t>
      </w:r>
      <w:r>
        <w:t xml:space="preserve"> </w:t>
      </w:r>
      <w:r>
        <w:rPr>
          <w:smallCaps/>
        </w:rPr>
        <w:t xml:space="preserve">commutative [ø &gt; sbj &gt; ø]</w:t>
      </w:r>
      <w:r>
        <w:t xml:space="preserve"> </w:t>
      </w:r>
      <w:r>
        <w:t xml:space="preserve">complete removes the old subject and introduces a completely new role as subject. I propose this term on the basis of Lat.</w:t>
      </w:r>
      <w:r>
        <w:t xml:space="preserve"> </w:t>
      </w:r>
      <w:r>
        <w:rPr>
          <w:i/>
        </w:rPr>
        <w:t xml:space="preserve">commutare</w:t>
      </w:r>
      <w:r>
        <w:t xml:space="preserve"> </w:t>
      </w:r>
      <w:r>
        <w:t xml:space="preserve">‘</w:t>
      </w:r>
      <w:r>
        <w:t xml:space="preserve">exchange, replace</w:t>
      </w:r>
      <w:r>
        <w:t xml:space="preserve">’</w:t>
      </w:r>
      <w:r>
        <w:t xml:space="preserve">. A German example of such a diathesis is the</w:t>
      </w:r>
      <w:r>
        <w:t xml:space="preserve"> </w:t>
      </w:r>
      <w:r>
        <w:rPr>
          <w:i/>
        </w:rPr>
        <w:t xml:space="preserve">wissen + Partizip</w:t>
      </w:r>
      <w:r>
        <w:t xml:space="preserve"> </w:t>
      </w:r>
      <w:r>
        <w:t xml:space="preserve">construction</w:t>
      </w:r>
      <w:r>
        <w:t xml:space="preserve"> </w:t>
      </w:r>
      <w:hyperlink w:anchor="ling-ex:1.87">
        <w:r>
          <w:rPr>
            <w:rStyle w:val="Hyperlink"/>
          </w:rPr>
          <w:t xml:space="preserve">(1.87)</w:t>
        </w:r>
      </w:hyperlink>
      <w:r>
        <w:t xml:space="preserve">, see Section </w:t>
      </w:r>
      <w:hyperlink w:anchor="sec:participle-wissen-commutative">
        <w:r>
          <w:rPr>
            <w:rStyle w:val="Hyperlink"/>
          </w:rPr>
          <w:t xml:space="preserve">7.7.1</w:t>
        </w:r>
      </w:hyperlink>
      <w:r>
        <w:t xml:space="preserve">.</w:t>
      </w:r>
    </w:p>
    <w:bookmarkEnd w:id="295"/>
    <w:bookmarkStart w:id="296" w:name="ling-ex:1.87"/>
    <w:tbl>
      <w:tblPr>
        <w:tblStyle w:val="Table"/>
        <w:tblW w:type="pct" w:w="0.0"/>
        <w:tblLook w:firstRow="0" w:lastRow="0" w:firstColumn="0" w:lastColumn="0" w:noHBand="0" w:noVBand="0"/>
      </w:tblPr>
      <w:tblGrid/>
      <w:tr>
        <w:tc>
          <w:p>
            <w:pPr>
              <w:pStyle w:val="Compact"/>
              <w:jc w:val="left"/>
            </w:pPr>
            <w:r>
              <w:t xml:space="preserve">(1.87)</w:t>
            </w:r>
          </w:p>
        </w:tc>
        <w:tc>
          <w:p>
            <w:pPr>
              <w:pStyle w:val="Compact"/>
              <w:jc w:val="left"/>
            </w:pPr>
            <w:r>
              <w:t xml:space="preserve">a.</w:t>
            </w:r>
          </w:p>
        </w:tc>
        <w:tc>
          <w:p>
            <w:pPr>
              <w:pStyle w:val="Compact"/>
              <w:jc w:val="left"/>
            </w:pPr>
            <w:r>
              <w:t xml:space="preserve">Das Archiv hebt den Nachlass auf.</w:t>
            </w:r>
          </w:p>
        </w:tc>
      </w:tr>
      <w:tr>
        <w:tc>
          <w:p/>
        </w:tc>
        <w:tc>
          <w:p>
            <w:pPr>
              <w:pStyle w:val="Compact"/>
              <w:jc w:val="left"/>
            </w:pPr>
            <w:r>
              <w:t xml:space="preserve">b.</w:t>
            </w:r>
          </w:p>
        </w:tc>
        <w:tc>
          <w:p>
            <w:pPr>
              <w:pStyle w:val="Compact"/>
              <w:jc w:val="left"/>
            </w:pPr>
            <w:r>
              <w:t xml:space="preserve">Ich weiß den Nachlass gut aufgehoben.</w:t>
            </w:r>
          </w:p>
        </w:tc>
      </w:tr>
    </w:tbl>
    <w:bookmarkEnd w:id="296"/>
    <w:bookmarkStart w:id="297" w:name="Xde57204756b6e1ea6f49e3dfade4c35e4453c67"/>
    <w:p>
      <w:pPr>
        <w:pStyle w:val="BodyText"/>
      </w:pPr>
      <w:r>
        <w:rPr>
          <w:vertAlign w:val="superscript"/>
        </w:rPr>
        <w:t xml:space="preserve">[1.146]</w:t>
      </w:r>
      <w:r>
        <w:t xml:space="preserve"> </w:t>
      </w:r>
      <w:r>
        <w:t xml:space="preserve">The two other symmetrical diatheses in between the two extremes are even rarer. A</w:t>
      </w:r>
      <w:r>
        <w:t xml:space="preserve"> </w:t>
      </w:r>
      <w:r>
        <w:rPr>
          <w:smallCaps/>
        </w:rPr>
        <w:t xml:space="preserve">preposition inversive [pbj &gt; sbj &gt; pbj]</w:t>
      </w:r>
      <w:r>
        <w:t xml:space="preserve"> </w:t>
      </w:r>
      <w:r>
        <w:t xml:space="preserve">is similar to an inversive, but the exchange is with a governed preposition. This is arguably attested in the diathesis between</w:t>
      </w:r>
      <w:r>
        <w:t xml:space="preserve"> </w:t>
      </w:r>
      <w:r>
        <w:rPr>
          <w:i/>
        </w:rPr>
        <w:t xml:space="preserve">strahlen</w:t>
      </w:r>
      <w:r>
        <w:t xml:space="preserve"> </w:t>
      </w:r>
      <w:r>
        <w:t xml:space="preserve">‘</w:t>
      </w:r>
      <w:r>
        <w:t xml:space="preserve">to shine</w:t>
      </w:r>
      <w:r>
        <w:t xml:space="preserve">’</w:t>
      </w:r>
      <w:r>
        <w:t xml:space="preserve"> </w:t>
      </w:r>
      <w:r>
        <w:t xml:space="preserve">and</w:t>
      </w:r>
      <w:r>
        <w:t xml:space="preserve"> </w:t>
      </w:r>
      <w:r>
        <w:rPr>
          <w:i/>
        </w:rPr>
        <w:t xml:space="preserve">erstrahlen</w:t>
      </w:r>
      <w:r>
        <w:t xml:space="preserve"> </w:t>
      </w:r>
      <w:r>
        <w:t xml:space="preserve">‘</w:t>
      </w:r>
      <w:r>
        <w:t xml:space="preserve">to gleam</w:t>
      </w:r>
      <w:r>
        <w:t xml:space="preserve">’</w:t>
      </w:r>
      <w:r>
        <w:t xml:space="preserve"> </w:t>
      </w:r>
      <w:hyperlink w:anchor="ling-ex:1.88">
        <w:r>
          <w:rPr>
            <w:rStyle w:val="Hyperlink"/>
          </w:rPr>
          <w:t xml:space="preserve">(1.88)</w:t>
        </w:r>
      </w:hyperlink>
      <w:r>
        <w:t xml:space="preserve">, see Section </w:t>
      </w:r>
      <w:hyperlink w:anchor="sec:prepositions-location-inversive">
        <w:r>
          <w:rPr>
            <w:rStyle w:val="Hyperlink"/>
          </w:rPr>
          <w:t xml:space="preserve">5.9.2</w:t>
        </w:r>
      </w:hyperlink>
      <w:r>
        <w:t xml:space="preserve">.</w:t>
      </w:r>
    </w:p>
    <w:bookmarkEnd w:id="297"/>
    <w:bookmarkStart w:id="298" w:name="ling-ex:1.88"/>
    <w:tbl>
      <w:tblPr>
        <w:tblStyle w:val="Table"/>
        <w:tblW w:type="pct" w:w="0.0"/>
        <w:tblLook w:firstRow="0" w:lastRow="0" w:firstColumn="0" w:lastColumn="0" w:noHBand="0" w:noVBand="0"/>
      </w:tblPr>
      <w:tblGrid/>
      <w:tr>
        <w:tc>
          <w:p>
            <w:pPr>
              <w:pStyle w:val="Compact"/>
              <w:jc w:val="left"/>
            </w:pPr>
            <w:r>
              <w:t xml:space="preserve">(1.88)</w:t>
            </w:r>
          </w:p>
        </w:tc>
        <w:tc>
          <w:p>
            <w:pPr>
              <w:pStyle w:val="Compact"/>
              <w:jc w:val="left"/>
            </w:pPr>
            <w:r>
              <w:t xml:space="preserve">a.</w:t>
            </w:r>
          </w:p>
        </w:tc>
        <w:tc>
          <w:p>
            <w:pPr>
              <w:pStyle w:val="Compact"/>
              <w:jc w:val="left"/>
            </w:pPr>
            <w:r>
              <w:t xml:space="preserve">Die Sonne strahlt auf das Haus.</w:t>
            </w:r>
          </w:p>
        </w:tc>
      </w:tr>
      <w:tr>
        <w:tc>
          <w:p/>
        </w:tc>
        <w:tc>
          <w:p>
            <w:pPr>
              <w:pStyle w:val="Compact"/>
              <w:jc w:val="left"/>
            </w:pPr>
            <w:r>
              <w:t xml:space="preserve">b.</w:t>
            </w:r>
          </w:p>
        </w:tc>
        <w:tc>
          <w:p>
            <w:pPr>
              <w:pStyle w:val="Compact"/>
              <w:jc w:val="left"/>
            </w:pPr>
            <w:r>
              <w:t xml:space="preserve">Das Haus erstrahlt in der Sonne.</w:t>
            </w:r>
          </w:p>
        </w:tc>
      </w:tr>
    </w:tbl>
    <w:bookmarkEnd w:id="298"/>
    <w:bookmarkStart w:id="299" w:name="X3542c344d55bddf32cfd694ed963ce739c89f76"/>
    <w:p>
      <w:pPr>
        <w:pStyle w:val="BodyText"/>
      </w:pPr>
      <w:r>
        <w:rPr>
          <w:vertAlign w:val="superscript"/>
        </w:rPr>
        <w:t xml:space="preserve">[1.147]</w:t>
      </w:r>
      <w:r>
        <w:t xml:space="preserve"> </w:t>
      </w:r>
      <w:r>
        <w:t xml:space="preserve">Finally, an example of an</w:t>
      </w:r>
      <w:r>
        <w:t xml:space="preserve"> </w:t>
      </w:r>
      <w:r>
        <w:rPr>
          <w:smallCaps/>
        </w:rPr>
        <w:t xml:space="preserve">adjunct commutative [adj &gt; sbj &gt; adj]</w:t>
      </w:r>
      <w:r>
        <w:t xml:space="preserve"> </w:t>
      </w:r>
      <w:r>
        <w:t xml:space="preserve">is possibly attested with the verb</w:t>
      </w:r>
      <w:r>
        <w:t xml:space="preserve"> </w:t>
      </w:r>
      <w:r>
        <w:rPr>
          <w:i/>
        </w:rPr>
        <w:t xml:space="preserve">wimmeln</w:t>
      </w:r>
      <w:r>
        <w:t xml:space="preserve"> </w:t>
      </w:r>
      <w:r>
        <w:t xml:space="preserve">‘</w:t>
      </w:r>
      <w:r>
        <w:t xml:space="preserve">to swarm</w:t>
      </w:r>
      <w:r>
        <w:t xml:space="preserve">’</w:t>
      </w:r>
      <w:r>
        <w:t xml:space="preserve"> </w:t>
      </w:r>
      <w:hyperlink w:anchor="ling-ex:1.89">
        <w:r>
          <w:rPr>
            <w:rStyle w:val="Hyperlink"/>
          </w:rPr>
          <w:t xml:space="preserve">(1.89)</w:t>
        </w:r>
      </w:hyperlink>
      <w:r>
        <w:t xml:space="preserve">, see Section </w:t>
      </w:r>
      <w:hyperlink w:anchor="sec:prepositions-subject-switch">
        <w:r>
          <w:rPr>
            <w:rStyle w:val="Hyperlink"/>
          </w:rPr>
          <w:t xml:space="preserve">3.9.1</w:t>
        </w:r>
      </w:hyperlink>
      <w:r>
        <w:t xml:space="preserve">.</w:t>
      </w:r>
    </w:p>
    <w:bookmarkEnd w:id="299"/>
    <w:bookmarkStart w:id="300" w:name="ling-ex:1.89"/>
    <w:tbl>
      <w:tblPr>
        <w:tblStyle w:val="Table"/>
        <w:tblW w:type="pct" w:w="0.0"/>
        <w:tblLook w:firstRow="0" w:lastRow="0" w:firstColumn="0" w:lastColumn="0" w:noHBand="0" w:noVBand="0"/>
      </w:tblPr>
      <w:tblGrid/>
      <w:tr>
        <w:tc>
          <w:p>
            <w:pPr>
              <w:pStyle w:val="Compact"/>
              <w:jc w:val="left"/>
            </w:pPr>
            <w:r>
              <w:t xml:space="preserve">(1.89)</w:t>
            </w:r>
          </w:p>
        </w:tc>
        <w:tc>
          <w:p>
            <w:pPr>
              <w:pStyle w:val="Compact"/>
              <w:jc w:val="left"/>
            </w:pPr>
            <w:r>
              <w:t xml:space="preserve">a.</w:t>
            </w:r>
          </w:p>
        </w:tc>
        <w:tc>
          <w:p>
            <w:pPr>
              <w:pStyle w:val="Compact"/>
              <w:jc w:val="left"/>
            </w:pPr>
            <w:r>
              <w:t xml:space="preserve">Die Kinder wimmeln auf den Platz.</w:t>
            </w:r>
          </w:p>
        </w:tc>
      </w:tr>
      <w:tr>
        <w:tc>
          <w:p/>
        </w:tc>
        <w:tc>
          <w:p>
            <w:pPr>
              <w:pStyle w:val="Compact"/>
              <w:jc w:val="left"/>
            </w:pPr>
            <w:r>
              <w:t xml:space="preserve">b.</w:t>
            </w:r>
          </w:p>
        </w:tc>
        <w:tc>
          <w:p>
            <w:pPr>
              <w:pStyle w:val="Compact"/>
              <w:jc w:val="left"/>
            </w:pPr>
            <w:r>
              <w:t xml:space="preserve">Der Platz wimmelt von Kindern.</w:t>
            </w:r>
          </w:p>
        </w:tc>
      </w:tr>
    </w:tbl>
    <w:bookmarkEnd w:id="300"/>
    <w:bookmarkEnd w:id="301"/>
    <w:bookmarkEnd w:id="302"/>
    <w:bookmarkStart w:id="330" w:name="isolated-object-diatheses"/>
    <w:p>
      <w:pPr>
        <w:pStyle w:val="Heading3"/>
      </w:pPr>
      <w:r>
        <w:rPr>
          <w:rStyle w:val="SectionNumber"/>
        </w:rPr>
        <w:t xml:space="preserve">1.8.4</w:t>
      </w:r>
      <w:r>
        <w:tab/>
      </w:r>
      <w:r>
        <w:t xml:space="preserve">Isolated object diatheses</w:t>
      </w:r>
    </w:p>
    <w:bookmarkStart w:id="304" w:name="X53052d159d6c6e939603f6c71e0ed9bcd0c3fe2"/>
    <w:p>
      <w:pPr>
        <w:pStyle w:val="FirstParagraph"/>
      </w:pPr>
      <w:r>
        <w:rPr>
          <w:vertAlign w:val="superscript"/>
        </w:rPr>
        <w:t xml:space="preserve">[1.148]</w:t>
      </w:r>
      <w:r>
        <w:t xml:space="preserve"> </w:t>
      </w:r>
      <w:r>
        <w:t xml:space="preserve">The situation with object diatheses is reversed from the previously discussed subject diatheses. With object diatheses, isolated diatheses are much more widespread and they occur with a wide variety of role-remappings, see Figure </w:t>
      </w:r>
      <w:hyperlink w:anchor="fig:objectdiatheses">
        <w:r>
          <w:rPr>
            <w:rStyle w:val="Hyperlink"/>
          </w:rPr>
          <w:t xml:space="preserve">1.3</w:t>
        </w:r>
      </w:hyperlink>
      <w:r>
        <w:t xml:space="preserve">. In contrast, chained diatheses are less widespread and can always be analysed as a combination of multiple isolated diatheses.</w:t>
      </w:r>
      <w:r>
        <w:rPr>
          <w:rStyle w:val="FootnoteReference"/>
        </w:rPr>
        <w:footnoteReference w:id="303"/>
      </w:r>
    </w:p>
    <w:bookmarkEnd w:id="304"/>
    <w:p>
      <w:pPr>
        <w:pStyle w:val="CaptionedFigure"/>
      </w:pPr>
      <w:bookmarkStart w:id="306" w:name="fig:objectdiatheses"/>
      <w:r>
        <w:drawing>
          <wp:inline>
            <wp:extent cx="4833039" cy="2543222"/>
            <wp:effectExtent b="0" l="0" r="0" t="0"/>
            <wp:docPr descr="Figure 1.3: Names for isolated remappings without involvement of the subject" title="" id="1" name="Picture"/>
            <a:graphic>
              <a:graphicData uri="http://schemas.openxmlformats.org/drawingml/2006/picture">
                <pic:pic>
                  <pic:nvPicPr>
                    <pic:cNvPr descr="figures/objectdiatheses.png" id="0" name="Picture"/>
                    <pic:cNvPicPr>
                      <a:picLocks noChangeArrowheads="1" noChangeAspect="1"/>
                    </pic:cNvPicPr>
                  </pic:nvPicPr>
                  <pic:blipFill>
                    <a:blip r:embed="rId305"/>
                    <a:stretch>
                      <a:fillRect/>
                    </a:stretch>
                  </pic:blipFill>
                  <pic:spPr bwMode="auto">
                    <a:xfrm>
                      <a:off x="0" y="0"/>
                      <a:ext cx="4833039" cy="2543222"/>
                    </a:xfrm>
                    <a:prstGeom prst="rect">
                      <a:avLst/>
                    </a:prstGeom>
                    <a:noFill/>
                    <a:ln w="9525">
                      <a:noFill/>
                      <a:headEnd/>
                      <a:tailEnd/>
                    </a:ln>
                  </pic:spPr>
                </pic:pic>
              </a:graphicData>
            </a:graphic>
          </wp:inline>
        </w:drawing>
      </w:r>
      <w:bookmarkEnd w:id="306"/>
    </w:p>
    <w:p>
      <w:pPr>
        <w:pStyle w:val="ImageCaption"/>
      </w:pPr>
      <w:r>
        <w:t xml:space="preserve">Figure 1.3: Names for isolated remappings without involvement of the subject</w:t>
      </w:r>
    </w:p>
    <w:bookmarkStart w:id="307" w:name="X32d88d9be03b67155ffc814b68e53d2381a5f02"/>
    <w:p>
      <w:pPr>
        <w:pStyle w:val="BodyText"/>
      </w:pPr>
      <w:r>
        <w:rPr>
          <w:vertAlign w:val="superscript"/>
        </w:rPr>
        <w:t xml:space="preserve">[1.149]</w:t>
      </w:r>
      <w:r>
        <w:t xml:space="preserve"> </w:t>
      </w:r>
      <w:r>
        <w:t xml:space="preserve">I will discuss the different role-remappings from Figure </w:t>
      </w:r>
      <w:hyperlink w:anchor="fig:objectdiatheses">
        <w:r>
          <w:rPr>
            <w:rStyle w:val="Hyperlink"/>
          </w:rPr>
          <w:t xml:space="preserve">1.3</w:t>
        </w:r>
      </w:hyperlink>
      <w:r>
        <w:t xml:space="preserve"> </w:t>
      </w:r>
      <w:r>
        <w:t xml:space="preserve">in three subsections. First, I will look at the various kinds of applicatives and antipassives, then at the drops and additions, and finally at the symmetrical exchanges on the diagonal.</w:t>
      </w:r>
    </w:p>
    <w:bookmarkEnd w:id="307"/>
    <w:bookmarkStart w:id="321" w:name="applicative-antipassive"/>
    <w:p>
      <w:pPr>
        <w:pStyle w:val="Heading4"/>
      </w:pPr>
      <w:r>
        <w:t xml:space="preserve">Applicative &amp; antipassive</w:t>
      </w:r>
    </w:p>
    <w:bookmarkStart w:id="308" w:name="Xa6e3ed56af13c3a7694e318ab707398ea04898d"/>
    <w:p>
      <w:pPr>
        <w:pStyle w:val="FirstParagraph"/>
      </w:pPr>
      <w:r>
        <w:rPr>
          <w:vertAlign w:val="superscript"/>
        </w:rPr>
        <w:t xml:space="preserve">[1.150]</w:t>
      </w:r>
      <w:r>
        <w:t xml:space="preserve"> </w:t>
      </w:r>
      <w:r>
        <w:t xml:space="preserve">Applicatives and antipassives are very similar, though reversed.</w:t>
      </w:r>
      <w:r>
        <w:t xml:space="preserve"> </w:t>
      </w:r>
      <w:r>
        <w:rPr>
          <w:smallCaps/>
        </w:rPr>
        <w:t xml:space="preserve">applicatives [adj &gt; obj]</w:t>
      </w:r>
      <w:r>
        <w:t xml:space="preserve"> </w:t>
      </w:r>
      <w:r>
        <w:t xml:space="preserve">change a prepositional phrase into a case-marked phrase, while</w:t>
      </w:r>
      <w:r>
        <w:t xml:space="preserve"> </w:t>
      </w:r>
      <w:r>
        <w:rPr>
          <w:smallCaps/>
        </w:rPr>
        <w:t xml:space="preserve">antipassives [obj &gt; adj]</w:t>
      </w:r>
      <w:r>
        <w:t xml:space="preserve"> </w:t>
      </w:r>
      <w:r>
        <w:t xml:space="preserve">convert a case-marked phrase into a prepositional phrase. Given this affinity, instead of</w:t>
      </w:r>
      <w:r>
        <w:t xml:space="preserve"> </w:t>
      </w:r>
      <w:r>
        <w:t xml:space="preserve">‘</w:t>
      </w:r>
      <w:r>
        <w:t xml:space="preserve">antipassive</w:t>
      </w:r>
      <w:r>
        <w:t xml:space="preserve">’</w:t>
      </w:r>
      <w:r>
        <w:t xml:space="preserve"> </w:t>
      </w:r>
      <w:r>
        <w:t xml:space="preserve">it might be better to call such remappings</w:t>
      </w:r>
      <w:r>
        <w:t xml:space="preserve"> </w:t>
      </w:r>
      <w:r>
        <w:t xml:space="preserve">‘</w:t>
      </w:r>
      <w:r>
        <w:t xml:space="preserve">antiapplicative</w:t>
      </w:r>
      <w:r>
        <w:t xml:space="preserve">’</w:t>
      </w:r>
      <w:r>
        <w:t xml:space="preserve"> </w:t>
      </w:r>
      <w:r>
        <w:t xml:space="preserve">(e.g.</w:t>
      </w:r>
      <w:r>
        <w:t xml:space="preserve"> </w:t>
      </w:r>
      <w:hyperlink w:anchor="ref-haspelmath2004c">
        <w:r>
          <w:rPr>
            <w:rStyle w:val="Hyperlink"/>
          </w:rPr>
          <w:t xml:space="preserve">Haspelmath &amp; Müller-Bardey 2004</w:t>
        </w:r>
      </w:hyperlink>
      <w:r>
        <w:t xml:space="preserve">: 1132)</w:t>
      </w:r>
      <w:r>
        <w:t xml:space="preserve">. However, because the name</w:t>
      </w:r>
      <w:r>
        <w:t xml:space="preserve"> </w:t>
      </w:r>
      <w:r>
        <w:t xml:space="preserve">‘</w:t>
      </w:r>
      <w:r>
        <w:t xml:space="preserve">antipassive</w:t>
      </w:r>
      <w:r>
        <w:t xml:space="preserve">’</w:t>
      </w:r>
      <w:r>
        <w:t xml:space="preserve"> </w:t>
      </w:r>
      <w:r>
        <w:t xml:space="preserve">is already strongly entrenched in the grammatical literature, I decided not to add to the naming-confusion any more.</w:t>
      </w:r>
    </w:p>
    <w:bookmarkEnd w:id="308"/>
    <w:bookmarkStart w:id="309" w:name="Xcc2a9dc42af1dfb1a6ee24ff0b69dfc4bc08179"/>
    <w:p>
      <w:pPr>
        <w:pStyle w:val="BodyText"/>
      </w:pPr>
      <w:r>
        <w:rPr>
          <w:vertAlign w:val="superscript"/>
        </w:rPr>
        <w:t xml:space="preserve">[1.151]</w:t>
      </w:r>
      <w:r>
        <w:t xml:space="preserve"> </w:t>
      </w:r>
      <w:r>
        <w:t xml:space="preserve">Applicatives occur frequently with the addition of a preverb, like in the alternation between</w:t>
      </w:r>
      <w:r>
        <w:t xml:space="preserve"> </w:t>
      </w:r>
      <w:r>
        <w:rPr>
          <w:i/>
        </w:rPr>
        <w:t xml:space="preserve">steigen auf</w:t>
      </w:r>
      <w:r>
        <w:t xml:space="preserve"> </w:t>
      </w:r>
      <w:r>
        <w:t xml:space="preserve">‘</w:t>
      </w:r>
      <w:r>
        <w:t xml:space="preserve">to climb</w:t>
      </w:r>
      <w:r>
        <w:t xml:space="preserve">’</w:t>
      </w:r>
      <w:r>
        <w:t xml:space="preserve"> </w:t>
      </w:r>
      <w:r>
        <w:t xml:space="preserve">and</w:t>
      </w:r>
      <w:r>
        <w:t xml:space="preserve"> </w:t>
      </w:r>
      <w:r>
        <w:rPr>
          <w:i/>
        </w:rPr>
        <w:t xml:space="preserve">besteigen</w:t>
      </w:r>
      <w:r>
        <w:t xml:space="preserve"> </w:t>
      </w:r>
      <w:r>
        <w:t xml:space="preserve">‘</w:t>
      </w:r>
      <w:r>
        <w:t xml:space="preserve">to mount</w:t>
      </w:r>
      <w:r>
        <w:t xml:space="preserve">’</w:t>
      </w:r>
      <w:r>
        <w:t xml:space="preserve"> </w:t>
      </w:r>
      <w:hyperlink w:anchor="ling-ex:1.90">
        <w:r>
          <w:rPr>
            <w:rStyle w:val="Hyperlink"/>
          </w:rPr>
          <w:t xml:space="preserve">(1.90)</w:t>
        </w:r>
      </w:hyperlink>
      <w:r>
        <w:t xml:space="preserve">, see Section </w:t>
      </w:r>
      <w:hyperlink w:anchor="sec:preverb-applicative">
        <w:r>
          <w:rPr>
            <w:rStyle w:val="Hyperlink"/>
          </w:rPr>
          <w:t xml:space="preserve">5.8.8</w:t>
        </w:r>
      </w:hyperlink>
      <w:r>
        <w:t xml:space="preserve">.</w:t>
      </w:r>
    </w:p>
    <w:bookmarkEnd w:id="309"/>
    <w:bookmarkStart w:id="310" w:name="ling-ex:1.90"/>
    <w:tbl>
      <w:tblPr>
        <w:tblStyle w:val="Table"/>
        <w:tblW w:type="pct" w:w="0.0"/>
        <w:tblLook w:firstRow="0" w:lastRow="0" w:firstColumn="0" w:lastColumn="0" w:noHBand="0" w:noVBand="0"/>
      </w:tblPr>
      <w:tblGrid/>
      <w:tr>
        <w:tc>
          <w:p>
            <w:pPr>
              <w:pStyle w:val="Compact"/>
              <w:jc w:val="left"/>
            </w:pPr>
            <w:r>
              <w:t xml:space="preserve">(1.90)</w:t>
            </w:r>
          </w:p>
        </w:tc>
        <w:tc>
          <w:p>
            <w:pPr>
              <w:pStyle w:val="Compact"/>
              <w:jc w:val="left"/>
            </w:pPr>
            <w:r>
              <w:t xml:space="preserve">a.</w:t>
            </w:r>
          </w:p>
        </w:tc>
        <w:tc>
          <w:p>
            <w:pPr>
              <w:pStyle w:val="Compact"/>
              <w:jc w:val="left"/>
            </w:pPr>
            <w:r>
              <w:t xml:space="preserve">Sie steigt auf den Berg.</w:t>
            </w:r>
          </w:p>
        </w:tc>
      </w:tr>
      <w:tr>
        <w:tc>
          <w:p/>
        </w:tc>
        <w:tc>
          <w:p>
            <w:pPr>
              <w:pStyle w:val="Compact"/>
              <w:jc w:val="left"/>
            </w:pPr>
            <w:r>
              <w:t xml:space="preserve">b.</w:t>
            </w:r>
          </w:p>
        </w:tc>
        <w:tc>
          <w:p>
            <w:pPr>
              <w:pStyle w:val="Compact"/>
              <w:jc w:val="left"/>
            </w:pPr>
            <w:r>
              <w:t xml:space="preserve">Sie besteigt den Berg.</w:t>
            </w:r>
          </w:p>
        </w:tc>
      </w:tr>
    </w:tbl>
    <w:bookmarkEnd w:id="310"/>
    <w:bookmarkStart w:id="311" w:name="X3a4a88463e7148d76a5d673d15a41e9e0ec34fc"/>
    <w:p>
      <w:pPr>
        <w:pStyle w:val="BodyText"/>
      </w:pPr>
      <w:r>
        <w:rPr>
          <w:vertAlign w:val="superscript"/>
        </w:rPr>
        <w:t xml:space="preserve">[1.152]</w:t>
      </w:r>
      <w:r>
        <w:t xml:space="preserve"> </w:t>
      </w:r>
      <w:r>
        <w:t xml:space="preserve">Antipassives in German are typically unmarked, like in the alternation between</w:t>
      </w:r>
      <w:r>
        <w:t xml:space="preserve"> </w:t>
      </w:r>
      <w:r>
        <w:rPr>
          <w:i/>
        </w:rPr>
        <w:t xml:space="preserve">schießen auf</w:t>
      </w:r>
      <w:r>
        <w:t xml:space="preserve"> </w:t>
      </w:r>
      <w:r>
        <w:t xml:space="preserve">‘</w:t>
      </w:r>
      <w:r>
        <w:t xml:space="preserve">to aim at</w:t>
      </w:r>
      <w:r>
        <w:t xml:space="preserve">’</w:t>
      </w:r>
      <w:r>
        <w:t xml:space="preserve"> </w:t>
      </w:r>
      <w:r>
        <w:t xml:space="preserve">and</w:t>
      </w:r>
      <w:r>
        <w:t xml:space="preserve"> </w:t>
      </w:r>
      <w:r>
        <w:rPr>
          <w:i/>
        </w:rPr>
        <w:t xml:space="preserve">schießen</w:t>
      </w:r>
      <w:r>
        <w:t xml:space="preserve"> </w:t>
      </w:r>
      <w:r>
        <w:t xml:space="preserve">‘</w:t>
      </w:r>
      <w:r>
        <w:t xml:space="preserve">to shoot</w:t>
      </w:r>
      <w:r>
        <w:t xml:space="preserve">’</w:t>
      </w:r>
      <w:r>
        <w:t xml:space="preserve"> </w:t>
      </w:r>
      <w:hyperlink w:anchor="ling-ex:1.91">
        <w:r>
          <w:rPr>
            <w:rStyle w:val="Hyperlink"/>
          </w:rPr>
          <w:t xml:space="preserve">(1.91)</w:t>
        </w:r>
      </w:hyperlink>
      <w:r>
        <w:t xml:space="preserve">, see Section </w:t>
      </w:r>
      <w:hyperlink w:anchor="sec:prepositions-accusative-antipassive">
        <w:r>
          <w:rPr>
            <w:rStyle w:val="Hyperlink"/>
          </w:rPr>
          <w:t xml:space="preserve">3.7.6</w:t>
        </w:r>
      </w:hyperlink>
      <w:r>
        <w:t xml:space="preserve">. Because this alternation is unmarked it is debatable what the direction of the diathesis is. An example with a clear direction is the alternation between</w:t>
      </w:r>
      <w:r>
        <w:t xml:space="preserve"> </w:t>
      </w:r>
      <w:r>
        <w:rPr>
          <w:i/>
        </w:rPr>
        <w:t xml:space="preserve">treffen</w:t>
      </w:r>
      <w:r>
        <w:t xml:space="preserve"> </w:t>
      </w:r>
      <w:r>
        <w:t xml:space="preserve">‘</w:t>
      </w:r>
      <w:r>
        <w:t xml:space="preserve">to meet</w:t>
      </w:r>
      <w:r>
        <w:t xml:space="preserve">’</w:t>
      </w:r>
      <w:r>
        <w:t xml:space="preserve"> </w:t>
      </w:r>
      <w:r>
        <w:t xml:space="preserve">and</w:t>
      </w:r>
      <w:r>
        <w:t xml:space="preserve"> </w:t>
      </w:r>
      <w:r>
        <w:rPr>
          <w:i/>
        </w:rPr>
        <w:t xml:space="preserve">sich treffen mit</w:t>
      </w:r>
      <w:r>
        <w:t xml:space="preserve"> </w:t>
      </w:r>
      <w:r>
        <w:t xml:space="preserve">’to meet with</w:t>
      </w:r>
      <w:r>
        <w:t xml:space="preserve"> </w:t>
      </w:r>
      <w:hyperlink w:anchor="ling-ex:1.92">
        <w:r>
          <w:rPr>
            <w:rStyle w:val="Hyperlink"/>
          </w:rPr>
          <w:t xml:space="preserve">(1.92)</w:t>
        </w:r>
      </w:hyperlink>
      <w:r>
        <w:t xml:space="preserve">, see Section </w:t>
      </w:r>
      <w:hyperlink w:anchor="sec:reflexive-mit-antipassive">
        <w:r>
          <w:rPr>
            <w:rStyle w:val="Hyperlink"/>
          </w:rPr>
          <w:t xml:space="preserve">4.7.4</w:t>
        </w:r>
      </w:hyperlink>
      <w:r>
        <w:t xml:space="preserve">.</w:t>
      </w:r>
    </w:p>
    <w:bookmarkEnd w:id="311"/>
    <w:bookmarkStart w:id="312" w:name="ling-ex:1.91"/>
    <w:tbl>
      <w:tblPr>
        <w:tblStyle w:val="Table"/>
        <w:tblW w:type="pct" w:w="0.0"/>
        <w:tblLook w:firstRow="0" w:lastRow="0" w:firstColumn="0" w:lastColumn="0" w:noHBand="0" w:noVBand="0"/>
      </w:tblPr>
      <w:tblGrid/>
      <w:tr>
        <w:tc>
          <w:p>
            <w:pPr>
              <w:pStyle w:val="Compact"/>
              <w:jc w:val="left"/>
            </w:pPr>
            <w:r>
              <w:t xml:space="preserve">(1.91)</w:t>
            </w:r>
          </w:p>
        </w:tc>
        <w:tc>
          <w:p>
            <w:pPr>
              <w:pStyle w:val="Compact"/>
              <w:jc w:val="left"/>
            </w:pPr>
            <w:r>
              <w:t xml:space="preserve">a.</w:t>
            </w:r>
          </w:p>
        </w:tc>
        <w:tc>
          <w:p>
            <w:pPr>
              <w:pStyle w:val="Compact"/>
              <w:jc w:val="left"/>
            </w:pPr>
            <w:r>
              <w:t xml:space="preserve">Ich schieße den Bären.</w:t>
            </w:r>
          </w:p>
        </w:tc>
      </w:tr>
      <w:tr>
        <w:tc>
          <w:p/>
        </w:tc>
        <w:tc>
          <w:p>
            <w:pPr>
              <w:pStyle w:val="Compact"/>
              <w:jc w:val="left"/>
            </w:pPr>
            <w:r>
              <w:t xml:space="preserve">b.</w:t>
            </w:r>
          </w:p>
        </w:tc>
        <w:tc>
          <w:p>
            <w:pPr>
              <w:pStyle w:val="Compact"/>
              <w:jc w:val="left"/>
            </w:pPr>
            <w:r>
              <w:t xml:space="preserve">Ich schieße auf den Bären.</w:t>
            </w:r>
          </w:p>
        </w:tc>
      </w:tr>
    </w:tbl>
    <w:bookmarkEnd w:id="312"/>
    <w:bookmarkStart w:id="313" w:name="ling-ex:1.92"/>
    <w:tbl>
      <w:tblPr>
        <w:tblStyle w:val="Table"/>
        <w:tblW w:type="pct" w:w="0.0"/>
        <w:tblLook w:firstRow="0" w:lastRow="0" w:firstColumn="0" w:lastColumn="0" w:noHBand="0" w:noVBand="0"/>
      </w:tblPr>
      <w:tblGrid/>
      <w:tr>
        <w:tc>
          <w:p>
            <w:pPr>
              <w:pStyle w:val="Compact"/>
              <w:jc w:val="left"/>
            </w:pPr>
            <w:r>
              <w:t xml:space="preserve">(1.92)</w:t>
            </w:r>
          </w:p>
        </w:tc>
        <w:tc>
          <w:p>
            <w:pPr>
              <w:pStyle w:val="Compact"/>
              <w:jc w:val="left"/>
            </w:pPr>
            <w:r>
              <w:t xml:space="preserve">a.</w:t>
            </w:r>
          </w:p>
        </w:tc>
        <w:tc>
          <w:p>
            <w:pPr>
              <w:pStyle w:val="Compact"/>
              <w:jc w:val="left"/>
            </w:pPr>
            <w:r>
              <w:t xml:space="preserve">Ich treffe dich.</w:t>
            </w:r>
          </w:p>
        </w:tc>
      </w:tr>
      <w:tr>
        <w:tc>
          <w:p/>
        </w:tc>
        <w:tc>
          <w:p>
            <w:pPr>
              <w:pStyle w:val="Compact"/>
              <w:jc w:val="left"/>
            </w:pPr>
            <w:r>
              <w:t xml:space="preserve">b.</w:t>
            </w:r>
          </w:p>
        </w:tc>
        <w:tc>
          <w:p>
            <w:pPr>
              <w:pStyle w:val="Compact"/>
              <w:jc w:val="left"/>
            </w:pPr>
            <w:r>
              <w:t xml:space="preserve">Ich treffe mich mit dir.</w:t>
            </w:r>
          </w:p>
        </w:tc>
      </w:tr>
    </w:tbl>
    <w:bookmarkEnd w:id="313"/>
    <w:bookmarkStart w:id="314" w:name="X399a66b845ac5e22dfd1ed67f7a212fefbed02d"/>
    <w:p>
      <w:pPr>
        <w:pStyle w:val="BodyText"/>
      </w:pPr>
      <w:r>
        <w:rPr>
          <w:vertAlign w:val="superscript"/>
        </w:rPr>
        <w:t xml:space="preserve">[1.153]</w:t>
      </w:r>
      <w:r>
        <w:t xml:space="preserve"> </w:t>
      </w:r>
      <w:r>
        <w:t xml:space="preserve">The object of applicatives and antipassives is typically an accusative, but datives are also attested. An example of a dative applicative is the alternation between</w:t>
      </w:r>
      <w:r>
        <w:t xml:space="preserve"> </w:t>
      </w:r>
      <w:r>
        <w:rPr>
          <w:i/>
        </w:rPr>
        <w:t xml:space="preserve">stammen aus</w:t>
      </w:r>
      <w:r>
        <w:t xml:space="preserve"> </w:t>
      </w:r>
      <w:r>
        <w:t xml:space="preserve">‘</w:t>
      </w:r>
      <w:r>
        <w:t xml:space="preserve">to hail from</w:t>
      </w:r>
      <w:r>
        <w:t xml:space="preserve">’</w:t>
      </w:r>
      <w:r>
        <w:t xml:space="preserve"> </w:t>
      </w:r>
      <w:r>
        <w:t xml:space="preserve">and</w:t>
      </w:r>
      <w:r>
        <w:t xml:space="preserve"> </w:t>
      </w:r>
      <w:r>
        <w:rPr>
          <w:i/>
        </w:rPr>
        <w:t xml:space="preserve">entstammen</w:t>
      </w:r>
      <w:r>
        <w:t xml:space="preserve"> </w:t>
      </w:r>
      <w:r>
        <w:t xml:space="preserve">‘</w:t>
      </w:r>
      <w:r>
        <w:t xml:space="preserve">to be descended from</w:t>
      </w:r>
      <w:r>
        <w:t xml:space="preserve">’</w:t>
      </w:r>
      <w:r>
        <w:t xml:space="preserve"> </w:t>
      </w:r>
      <w:hyperlink w:anchor="ling-ex:1.93">
        <w:r>
          <w:rPr>
            <w:rStyle w:val="Hyperlink"/>
          </w:rPr>
          <w:t xml:space="preserve">(1.93)</w:t>
        </w:r>
      </w:hyperlink>
      <w:r>
        <w:t xml:space="preserve">, see Section </w:t>
      </w:r>
      <w:hyperlink w:anchor="sec:preverb-dative-applicative">
        <w:r>
          <w:rPr>
            <w:rStyle w:val="Hyperlink"/>
          </w:rPr>
          <w:t xml:space="preserve">5.8.14</w:t>
        </w:r>
      </w:hyperlink>
      <w:r>
        <w:t xml:space="preserve">. An example of a dative antipassive is the covert alternation of</w:t>
      </w:r>
      <w:r>
        <w:t xml:space="preserve"> </w:t>
      </w:r>
      <w:r>
        <w:rPr>
          <w:i/>
        </w:rPr>
        <w:t xml:space="preserve">berichten</w:t>
      </w:r>
      <w:r>
        <w:t xml:space="preserve"> </w:t>
      </w:r>
      <w:r>
        <w:t xml:space="preserve">‘</w:t>
      </w:r>
      <w:r>
        <w:t xml:space="preserve">to report</w:t>
      </w:r>
      <w:r>
        <w:t xml:space="preserve">’</w:t>
      </w:r>
      <w:r>
        <w:t xml:space="preserve"> </w:t>
      </w:r>
      <w:hyperlink w:anchor="ling-ex:1.94">
        <w:r>
          <w:rPr>
            <w:rStyle w:val="Hyperlink"/>
          </w:rPr>
          <w:t xml:space="preserve">(1.94)</w:t>
        </w:r>
      </w:hyperlink>
      <w:r>
        <w:t xml:space="preserve">, see Section </w:t>
      </w:r>
      <w:hyperlink w:anchor="X58ad8302aaff4aa45239f0517f06af84997e97d">
        <w:r>
          <w:rPr>
            <w:rStyle w:val="Hyperlink"/>
          </w:rPr>
          <w:t xml:space="preserve">3.7.9</w:t>
        </w:r>
      </w:hyperlink>
      <w:r>
        <w:t xml:space="preserve">.</w:t>
      </w:r>
    </w:p>
    <w:bookmarkEnd w:id="314"/>
    <w:bookmarkStart w:id="315" w:name="ling-ex:1.93"/>
    <w:tbl>
      <w:tblPr>
        <w:tblStyle w:val="Table"/>
        <w:tblW w:type="pct" w:w="0.0"/>
        <w:tblLook w:firstRow="0" w:lastRow="0" w:firstColumn="0" w:lastColumn="0" w:noHBand="0" w:noVBand="0"/>
      </w:tblPr>
      <w:tblGrid/>
      <w:tr>
        <w:tc>
          <w:p>
            <w:pPr>
              <w:pStyle w:val="Compact"/>
              <w:jc w:val="left"/>
            </w:pPr>
            <w:r>
              <w:t xml:space="preserve">(1.93)</w:t>
            </w:r>
          </w:p>
        </w:tc>
        <w:tc>
          <w:p>
            <w:pPr>
              <w:pStyle w:val="Compact"/>
              <w:jc w:val="left"/>
            </w:pPr>
            <w:r>
              <w:t xml:space="preserve">a.</w:t>
            </w:r>
          </w:p>
        </w:tc>
        <w:tc>
          <w:p>
            <w:pPr>
              <w:pStyle w:val="Compact"/>
              <w:jc w:val="left"/>
            </w:pPr>
            <w:r>
              <w:t xml:space="preserve">Ich stamme aus einem Adelsgeschlecht.</w:t>
            </w:r>
          </w:p>
        </w:tc>
      </w:tr>
      <w:tr>
        <w:tc>
          <w:p/>
        </w:tc>
        <w:tc>
          <w:p>
            <w:pPr>
              <w:pStyle w:val="Compact"/>
              <w:jc w:val="left"/>
            </w:pPr>
            <w:r>
              <w:t xml:space="preserve">b.</w:t>
            </w:r>
          </w:p>
        </w:tc>
        <w:tc>
          <w:p>
            <w:pPr>
              <w:pStyle w:val="Compact"/>
              <w:jc w:val="left"/>
            </w:pPr>
            <w:r>
              <w:t xml:space="preserve">Ich entstamme einem Adelsgeschlecht</w:t>
            </w:r>
          </w:p>
        </w:tc>
      </w:tr>
    </w:tbl>
    <w:bookmarkEnd w:id="315"/>
    <w:bookmarkStart w:id="316" w:name="ling-ex:1.94"/>
    <w:tbl>
      <w:tblPr>
        <w:tblStyle w:val="Table"/>
        <w:tblW w:type="pct" w:w="0.0"/>
        <w:tblLook w:firstRow="0" w:lastRow="0" w:firstColumn="0" w:lastColumn="0" w:noHBand="0" w:noVBand="0"/>
      </w:tblPr>
      <w:tblGrid/>
      <w:tr>
        <w:tc>
          <w:p>
            <w:pPr>
              <w:pStyle w:val="Compact"/>
              <w:jc w:val="left"/>
            </w:pPr>
            <w:r>
              <w:t xml:space="preserve">(1.94)</w:t>
            </w:r>
          </w:p>
        </w:tc>
        <w:tc>
          <w:p>
            <w:pPr>
              <w:pStyle w:val="Compact"/>
              <w:jc w:val="left"/>
            </w:pPr>
            <w:r>
              <w:t xml:space="preserve">a.</w:t>
            </w:r>
          </w:p>
        </w:tc>
        <w:tc>
          <w:p>
            <w:pPr>
              <w:pStyle w:val="Compact"/>
              <w:jc w:val="left"/>
            </w:pPr>
            <w:r>
              <w:t xml:space="preserve">Er berichtet dem Vorstand alles.</w:t>
            </w:r>
          </w:p>
        </w:tc>
      </w:tr>
      <w:tr>
        <w:tc>
          <w:p/>
        </w:tc>
        <w:tc>
          <w:p>
            <w:pPr>
              <w:pStyle w:val="Compact"/>
              <w:jc w:val="left"/>
            </w:pPr>
            <w:r>
              <w:t xml:space="preserve">b.</w:t>
            </w:r>
          </w:p>
        </w:tc>
        <w:tc>
          <w:p>
            <w:pPr>
              <w:pStyle w:val="Compact"/>
              <w:jc w:val="left"/>
            </w:pPr>
            <w:r>
              <w:t xml:space="preserve">Er berichtet alles an den Vorstand.</w:t>
            </w:r>
          </w:p>
        </w:tc>
      </w:tr>
    </w:tbl>
    <w:bookmarkEnd w:id="316"/>
    <w:bookmarkStart w:id="317" w:name="X804a06cb6bc4fececbf8a33461214859343b0e8"/>
    <w:p>
      <w:pPr>
        <w:pStyle w:val="BodyText"/>
      </w:pPr>
      <w:r>
        <w:rPr>
          <w:vertAlign w:val="superscript"/>
        </w:rPr>
        <w:t xml:space="preserve">[1.154]</w:t>
      </w:r>
      <w:r>
        <w:t xml:space="preserve"> </w:t>
      </w:r>
      <w:r>
        <w:t xml:space="preserve">In the discussion of diatheses in this book I consistently distinguish</w:t>
      </w:r>
      <w:r>
        <w:t xml:space="preserve"> </w:t>
      </w:r>
      <w:r>
        <w:rPr>
          <w:smallCaps/>
        </w:rPr>
        <w:t xml:space="preserve">governed applicatives [pbj &gt; obj]</w:t>
      </w:r>
      <w:r>
        <w:t xml:space="preserve"> </w:t>
      </w:r>
      <w:r>
        <w:t xml:space="preserve">and</w:t>
      </w:r>
      <w:r>
        <w:t xml:space="preserve"> </w:t>
      </w:r>
      <w:r>
        <w:rPr>
          <w:smallCaps/>
        </w:rPr>
        <w:t xml:space="preserve">governed antipassives [obj &gt; pbj]</w:t>
      </w:r>
      <w:r>
        <w:t xml:space="preserve"> </w:t>
      </w:r>
      <w:r>
        <w:t xml:space="preserve">when the prepositional phrase is a governed preposition. An example of a governed applicative is the diathesis between</w:t>
      </w:r>
      <w:r>
        <w:t xml:space="preserve"> </w:t>
      </w:r>
      <w:r>
        <w:rPr>
          <w:i/>
        </w:rPr>
        <w:t xml:space="preserve">arbeiten an</w:t>
      </w:r>
      <w:r>
        <w:t xml:space="preserve"> </w:t>
      </w:r>
      <w:r>
        <w:t xml:space="preserve">‘</w:t>
      </w:r>
      <w:r>
        <w:t xml:space="preserve">to work on</w:t>
      </w:r>
      <w:r>
        <w:t xml:space="preserve">’</w:t>
      </w:r>
      <w:r>
        <w:t xml:space="preserve"> </w:t>
      </w:r>
      <w:r>
        <w:t xml:space="preserve">(with a governed preposition</w:t>
      </w:r>
      <w:r>
        <w:t xml:space="preserve"> </w:t>
      </w:r>
      <w:r>
        <w:rPr>
          <w:i/>
        </w:rPr>
        <w:t xml:space="preserve">an</w:t>
      </w:r>
      <w:r>
        <w:t xml:space="preserve">) and</w:t>
      </w:r>
      <w:r>
        <w:t xml:space="preserve"> </w:t>
      </w:r>
      <w:r>
        <w:rPr>
          <w:i/>
        </w:rPr>
        <w:t xml:space="preserve">bearbeiten</w:t>
      </w:r>
      <w:r>
        <w:t xml:space="preserve"> </w:t>
      </w:r>
      <w:r>
        <w:t xml:space="preserve">‘</w:t>
      </w:r>
      <w:r>
        <w:t xml:space="preserve">to edit, adapt</w:t>
      </w:r>
      <w:r>
        <w:t xml:space="preserve">’</w:t>
      </w:r>
      <w:r>
        <w:t xml:space="preserve"> </w:t>
      </w:r>
      <w:hyperlink w:anchor="ling-ex:1.95">
        <w:r>
          <w:rPr>
            <w:rStyle w:val="Hyperlink"/>
          </w:rPr>
          <w:t xml:space="preserve">(1.95)</w:t>
        </w:r>
      </w:hyperlink>
      <w:r>
        <w:t xml:space="preserve">, see Section </w:t>
      </w:r>
      <w:hyperlink w:anchor="sec:preverb-governed-applicative">
        <w:r>
          <w:rPr>
            <w:rStyle w:val="Hyperlink"/>
          </w:rPr>
          <w:t xml:space="preserve">5.8.9</w:t>
        </w:r>
      </w:hyperlink>
      <w:r>
        <w:t xml:space="preserve">. An example of a governed antipassive is the diathesis between</w:t>
      </w:r>
      <w:r>
        <w:t xml:space="preserve"> </w:t>
      </w:r>
      <w:r>
        <w:rPr>
          <w:i/>
        </w:rPr>
        <w:t xml:space="preserve">beklagen</w:t>
      </w:r>
      <w:r>
        <w:t xml:space="preserve"> </w:t>
      </w:r>
      <w:r>
        <w:t xml:space="preserve">‘</w:t>
      </w:r>
      <w:r>
        <w:t xml:space="preserve">to lament</w:t>
      </w:r>
      <w:r>
        <w:t xml:space="preserve">’</w:t>
      </w:r>
      <w:r>
        <w:t xml:space="preserve"> </w:t>
      </w:r>
      <w:r>
        <w:t xml:space="preserve">and</w:t>
      </w:r>
      <w:r>
        <w:t xml:space="preserve"> </w:t>
      </w:r>
      <w:r>
        <w:rPr>
          <w:i/>
        </w:rPr>
        <w:t xml:space="preserve">sich beklagen</w:t>
      </w:r>
      <w:r>
        <w:t xml:space="preserve"> </w:t>
      </w:r>
      <w:r>
        <w:t xml:space="preserve">‘</w:t>
      </w:r>
      <w:r>
        <w:t xml:space="preserve">to complain</w:t>
      </w:r>
      <w:r>
        <w:t xml:space="preserve">’</w:t>
      </w:r>
      <w:r>
        <w:t xml:space="preserve"> </w:t>
      </w:r>
      <w:r>
        <w:t xml:space="preserve">(with a governed preposition</w:t>
      </w:r>
      <w:r>
        <w:t xml:space="preserve"> </w:t>
      </w:r>
      <w:r>
        <w:rPr>
          <w:i/>
        </w:rPr>
        <w:t xml:space="preserve">über</w:t>
      </w:r>
      <w:r>
        <w:t xml:space="preserve">)</w:t>
      </w:r>
      <w:r>
        <w:t xml:space="preserve"> </w:t>
      </w:r>
      <w:hyperlink w:anchor="ling-ex:1.96">
        <w:r>
          <w:rPr>
            <w:rStyle w:val="Hyperlink"/>
          </w:rPr>
          <w:t xml:space="preserve">(1.96)</w:t>
        </w:r>
      </w:hyperlink>
      <w:r>
        <w:t xml:space="preserve">, see Section </w:t>
      </w:r>
      <w:hyperlink w:anchor="sec:reflexive-accusative-antipassive">
        <w:r>
          <w:rPr>
            <w:rStyle w:val="Hyperlink"/>
          </w:rPr>
          <w:t xml:space="preserve">4.7.5</w:t>
        </w:r>
      </w:hyperlink>
      <w:r>
        <w:t xml:space="preserve">. However, the differentiation between the governed and non-governed applicative/antipassive does not currently allow for any promising semantic of structural generalisations, so this differentiation might grammatically be unnecessary. I have indicated this close affinity graphically in Figure </w:t>
      </w:r>
      <w:hyperlink w:anchor="fig:objectdiatheses">
        <w:r>
          <w:rPr>
            <w:rStyle w:val="Hyperlink"/>
          </w:rPr>
          <w:t xml:space="preserve">1.3</w:t>
        </w:r>
      </w:hyperlink>
      <w:r>
        <w:t xml:space="preserve"> </w:t>
      </w:r>
      <w:r>
        <w:t xml:space="preserve">by surrounding thick lines.</w:t>
      </w:r>
    </w:p>
    <w:bookmarkEnd w:id="317"/>
    <w:bookmarkStart w:id="318" w:name="ling-ex:1.95"/>
    <w:tbl>
      <w:tblPr>
        <w:tblStyle w:val="Table"/>
        <w:tblW w:type="pct" w:w="0.0"/>
        <w:tblLook w:firstRow="0" w:lastRow="0" w:firstColumn="0" w:lastColumn="0" w:noHBand="0" w:noVBand="0"/>
      </w:tblPr>
      <w:tblGrid/>
      <w:tr>
        <w:tc>
          <w:p>
            <w:pPr>
              <w:pStyle w:val="Compact"/>
              <w:jc w:val="left"/>
            </w:pPr>
            <w:r>
              <w:t xml:space="preserve">(1.95)</w:t>
            </w:r>
          </w:p>
        </w:tc>
        <w:tc>
          <w:p>
            <w:pPr>
              <w:pStyle w:val="Compact"/>
              <w:jc w:val="left"/>
            </w:pPr>
            <w:r>
              <w:t xml:space="preserve">a.</w:t>
            </w:r>
          </w:p>
        </w:tc>
        <w:tc>
          <w:p>
            <w:pPr>
              <w:pStyle w:val="Compact"/>
              <w:jc w:val="left"/>
            </w:pPr>
            <w:r>
              <w:t xml:space="preserve">Ich arbeite an dem Text.</w:t>
            </w:r>
          </w:p>
        </w:tc>
      </w:tr>
      <w:tr>
        <w:tc>
          <w:p/>
        </w:tc>
        <w:tc>
          <w:p>
            <w:pPr>
              <w:pStyle w:val="Compact"/>
              <w:jc w:val="left"/>
            </w:pPr>
            <w:r>
              <w:t xml:space="preserve">b.</w:t>
            </w:r>
          </w:p>
        </w:tc>
        <w:tc>
          <w:p>
            <w:pPr>
              <w:pStyle w:val="Compact"/>
              <w:jc w:val="left"/>
            </w:pPr>
            <w:r>
              <w:t xml:space="preserve">Ich bearbeite den Text.</w:t>
            </w:r>
          </w:p>
        </w:tc>
      </w:tr>
    </w:tbl>
    <w:bookmarkEnd w:id="318"/>
    <w:bookmarkStart w:id="319" w:name="ling-ex:1.96"/>
    <w:tbl>
      <w:tblPr>
        <w:tblStyle w:val="Table"/>
        <w:tblW w:type="pct" w:w="0.0"/>
        <w:tblLook w:firstRow="0" w:lastRow="0" w:firstColumn="0" w:lastColumn="0" w:noHBand="0" w:noVBand="0"/>
      </w:tblPr>
      <w:tblGrid/>
      <w:tr>
        <w:tc>
          <w:p>
            <w:pPr>
              <w:pStyle w:val="Compact"/>
              <w:jc w:val="left"/>
            </w:pPr>
            <w:r>
              <w:t xml:space="preserve">(1.96)</w:t>
            </w:r>
          </w:p>
        </w:tc>
        <w:tc>
          <w:p>
            <w:pPr>
              <w:pStyle w:val="Compact"/>
              <w:jc w:val="left"/>
            </w:pPr>
            <w:r>
              <w:t xml:space="preserve">a.</w:t>
            </w:r>
          </w:p>
        </w:tc>
        <w:tc>
          <w:p>
            <w:pPr>
              <w:pStyle w:val="Compact"/>
              <w:jc w:val="left"/>
            </w:pPr>
            <w:r>
              <w:t xml:space="preserve">Ich beklage den Lärm.</w:t>
            </w:r>
          </w:p>
        </w:tc>
      </w:tr>
      <w:tr>
        <w:tc>
          <w:p/>
        </w:tc>
        <w:tc>
          <w:p>
            <w:pPr>
              <w:pStyle w:val="Compact"/>
              <w:jc w:val="left"/>
            </w:pPr>
            <w:r>
              <w:t xml:space="preserve">b.</w:t>
            </w:r>
          </w:p>
        </w:tc>
        <w:tc>
          <w:p>
            <w:pPr>
              <w:pStyle w:val="Compact"/>
              <w:jc w:val="left"/>
            </w:pPr>
            <w:r>
              <w:t xml:space="preserve">Ich beklage mich über den Lärm.</w:t>
            </w:r>
          </w:p>
        </w:tc>
      </w:tr>
    </w:tbl>
    <w:bookmarkEnd w:id="319"/>
    <w:bookmarkStart w:id="320" w:name="X0f3207549e3c001b3ebdc49715826fe97678117"/>
    <w:p>
      <w:pPr>
        <w:pStyle w:val="BodyText"/>
      </w:pPr>
      <w:r>
        <w:rPr>
          <w:vertAlign w:val="superscript"/>
        </w:rPr>
        <w:t xml:space="preserve">[1.155]</w:t>
      </w:r>
      <w:r>
        <w:t xml:space="preserve"> </w:t>
      </w:r>
      <w:r>
        <w:t xml:space="preserve">There is a further diathesis with a role-remapping between adjunct and object, namely</w:t>
      </w:r>
      <w:r>
        <w:t xml:space="preserve"> </w:t>
      </w:r>
      <w:r>
        <w:rPr>
          <w:smallCaps/>
        </w:rPr>
        <w:t xml:space="preserve">possessor raising</w:t>
      </w:r>
      <w:r>
        <w:t xml:space="preserve">.</w:t>
      </w:r>
    </w:p>
    <w:bookmarkEnd w:id="320"/>
    <w:bookmarkEnd w:id="321"/>
    <w:bookmarkStart w:id="322" w:name="addition-drop"/>
    <w:p>
      <w:pPr>
        <w:pStyle w:val="Heading4"/>
      </w:pPr>
      <w:r>
        <w:t xml:space="preserve">Addition &amp; drop</w:t>
      </w:r>
    </w:p>
    <w:p>
      <w:pPr>
        <w:numPr>
          <w:ilvl w:val="0"/>
          <w:numId w:val="1010"/>
        </w:numPr>
      </w:pPr>
      <w:r>
        <w:rPr>
          <w:b/>
        </w:rPr>
        <w:t xml:space="preserve">ADDITION</w:t>
      </w:r>
    </w:p>
    <w:p>
      <w:pPr>
        <w:numPr>
          <w:ilvl w:val="0"/>
          <w:numId w:val="1010"/>
        </w:numPr>
      </w:pPr>
      <w:r>
        <w:rPr>
          <w:b/>
        </w:rPr>
        <w:t xml:space="preserve">RESULTATIVE: Addition of a new causee as a non-nominative argument.</w:t>
      </w:r>
      <w:r>
        <w:t xml:space="preserve"> </w:t>
      </w:r>
      <w:r>
        <w:t xml:space="preserve">The typical characteristic of a resultative is the addition of a new causee. Instead of simply expressing the content of a predicate as the action/state of the clause, a resultative diatheses expressed that something is caused by performing the predicate. Note that the term</w:t>
      </w:r>
      <w:r>
        <w:t xml:space="preserve"> </w:t>
      </w:r>
      <w:r>
        <w:t xml:space="preserve">“</w:t>
      </w:r>
      <w:r>
        <w:t xml:space="preserve">resultative</w:t>
      </w:r>
      <w:r>
        <w:t xml:space="preserve">”</w:t>
      </w:r>
      <w:r>
        <w:t xml:space="preserve"> </w:t>
      </w:r>
      <w:r>
        <w:t xml:space="preserve">is used by</w:t>
      </w:r>
      <w:r>
        <w:t xml:space="preserve"> </w:t>
      </w:r>
      <w:r>
        <w:t xml:space="preserve">(</w:t>
      </w:r>
      <w:hyperlink w:anchor="ref-nedjalkov1988a">
        <w:r>
          <w:rPr>
            <w:rStyle w:val="Hyperlink"/>
          </w:rPr>
          <w:t xml:space="preserve">Nedjalkov 1988</w:t>
        </w:r>
      </w:hyperlink>
      <w:r>
        <w:t xml:space="preserve">)</w:t>
      </w:r>
      <w:r>
        <w:t xml:space="preserve"> </w:t>
      </w:r>
      <w:r>
        <w:t xml:space="preserve">with a different meaning (viz. a special kind of anticausative)</w:t>
      </w:r>
    </w:p>
    <w:p>
      <w:pPr>
        <w:numPr>
          <w:ilvl w:val="0"/>
          <w:numId w:val="1010"/>
        </w:numPr>
      </w:pPr>
      <w:r>
        <w:rPr>
          <w:b/>
        </w:rPr>
        <w:t xml:space="preserve">DROP</w:t>
      </w:r>
      <w:r>
        <w:t xml:space="preserve"> </w:t>
      </w:r>
      <w:r>
        <w:t xml:space="preserve">“</w:t>
      </w:r>
      <w:r>
        <w:t xml:space="preserve">deobjective</w:t>
      </w:r>
      <w:r>
        <w:t xml:space="preserve">”</w:t>
      </w:r>
      <w:r>
        <w:t xml:space="preserve"> </w:t>
      </w:r>
      <w:r>
        <w:t xml:space="preserve">(</w:t>
      </w:r>
      <w:hyperlink w:anchor="ref-haspelmath2004c">
        <w:r>
          <w:rPr>
            <w:rStyle w:val="Hyperlink"/>
          </w:rPr>
          <w:t xml:space="preserve">Haspelmath &amp; Müller-Bardey 2004</w:t>
        </w:r>
      </w:hyperlink>
      <w:r>
        <w:t xml:space="preserve">: 1131)</w:t>
      </w:r>
    </w:p>
    <w:p>
      <w:pPr>
        <w:numPr>
          <w:ilvl w:val="0"/>
          <w:numId w:val="1010"/>
        </w:numPr>
      </w:pPr>
      <w:r>
        <w:rPr>
          <w:b/>
        </w:rPr>
        <w:t xml:space="preserve">ANTIRESULTATIVE</w:t>
      </w:r>
    </w:p>
    <w:bookmarkEnd w:id="322"/>
    <w:bookmarkStart w:id="329" w:name="symmetrical-object-diatheses"/>
    <w:p>
      <w:pPr>
        <w:pStyle w:val="Heading4"/>
      </w:pPr>
      <w:r>
        <w:t xml:space="preserve">Symmetrical object diatheses</w:t>
      </w:r>
    </w:p>
    <w:bookmarkStart w:id="323" w:name="Xe370dcd137c5f90ec76535cdee71b9da974d27b"/>
    <w:p>
      <w:pPr>
        <w:pStyle w:val="FirstParagraph"/>
      </w:pPr>
      <w:r>
        <w:rPr>
          <w:vertAlign w:val="superscript"/>
        </w:rPr>
        <w:t xml:space="preserve">[1.156]</w:t>
      </w:r>
      <w:r>
        <w:t xml:space="preserve"> </w:t>
      </w:r>
      <w:r>
        <w:t xml:space="preserve">Symmetrical object diatheses are rare in German. A</w:t>
      </w:r>
      <w:r>
        <w:t xml:space="preserve"> </w:t>
      </w:r>
      <w:r>
        <w:rPr>
          <w:smallCaps/>
        </w:rPr>
        <w:t xml:space="preserve">case change [obj &gt; obj]</w:t>
      </w:r>
      <w:r>
        <w:t xml:space="preserve"> </w:t>
      </w:r>
      <w:r>
        <w:t xml:space="preserve">is illustrated by the alternation between</w:t>
      </w:r>
      <w:r>
        <w:t xml:space="preserve"> </w:t>
      </w:r>
      <w:r>
        <w:rPr>
          <w:i/>
        </w:rPr>
        <w:t xml:space="preserve">folgen</w:t>
      </w:r>
      <w:r>
        <w:t xml:space="preserve"> </w:t>
      </w:r>
      <w:r>
        <w:t xml:space="preserve">‘</w:t>
      </w:r>
      <w:r>
        <w:t xml:space="preserve">to follow</w:t>
      </w:r>
      <w:r>
        <w:t xml:space="preserve">’</w:t>
      </w:r>
      <w:r>
        <w:t xml:space="preserve"> </w:t>
      </w:r>
      <w:r>
        <w:t xml:space="preserve">(with dative) and</w:t>
      </w:r>
      <w:r>
        <w:t xml:space="preserve"> </w:t>
      </w:r>
      <w:r>
        <w:rPr>
          <w:i/>
        </w:rPr>
        <w:t xml:space="preserve">verfolgen</w:t>
      </w:r>
      <w:r>
        <w:t xml:space="preserve"> </w:t>
      </w:r>
      <w:r>
        <w:t xml:space="preserve">‘</w:t>
      </w:r>
      <w:r>
        <w:t xml:space="preserve">to chase</w:t>
      </w:r>
      <w:r>
        <w:t xml:space="preserve">’</w:t>
      </w:r>
      <w:r>
        <w:t xml:space="preserve"> </w:t>
      </w:r>
      <w:r>
        <w:t xml:space="preserve">(with accusative)</w:t>
      </w:r>
      <w:r>
        <w:t xml:space="preserve"> </w:t>
      </w:r>
      <w:hyperlink w:anchor="ling-ex:1.97">
        <w:r>
          <w:rPr>
            <w:rStyle w:val="Hyperlink"/>
          </w:rPr>
          <w:t xml:space="preserve">(1.97)</w:t>
        </w:r>
      </w:hyperlink>
      <w:r>
        <w:t xml:space="preserve">, see Section </w:t>
      </w:r>
      <w:hyperlink w:anchor="sec:preverb-dative-accusative">
        <w:r>
          <w:rPr>
            <w:rStyle w:val="Hyperlink"/>
          </w:rPr>
          <w:t xml:space="preserve">5.9.7</w:t>
        </w:r>
      </w:hyperlink>
      <w:r>
        <w:t xml:space="preserve">.</w:t>
      </w:r>
    </w:p>
    <w:bookmarkEnd w:id="323"/>
    <w:bookmarkStart w:id="324" w:name="ling-ex:1.97"/>
    <w:tbl>
      <w:tblPr>
        <w:tblStyle w:val="Table"/>
        <w:tblW w:type="pct" w:w="0.0"/>
        <w:tblLook w:firstRow="0" w:lastRow="0" w:firstColumn="0" w:lastColumn="0" w:noHBand="0" w:noVBand="0"/>
      </w:tblPr>
      <w:tblGrid/>
      <w:tr>
        <w:tc>
          <w:p>
            <w:pPr>
              <w:pStyle w:val="Compact"/>
              <w:jc w:val="left"/>
            </w:pPr>
            <w:r>
              <w:t xml:space="preserve">(1.97)</w:t>
            </w:r>
          </w:p>
        </w:tc>
        <w:tc>
          <w:p>
            <w:pPr>
              <w:pStyle w:val="Compact"/>
              <w:jc w:val="left"/>
            </w:pPr>
            <w:r>
              <w:t xml:space="preserve">a.</w:t>
            </w:r>
          </w:p>
        </w:tc>
        <w:tc>
          <w:p>
            <w:pPr>
              <w:pStyle w:val="Compact"/>
              <w:jc w:val="left"/>
            </w:pPr>
            <w:r>
              <w:t xml:space="preserve">Ich folge dem Auto.</w:t>
            </w:r>
          </w:p>
        </w:tc>
      </w:tr>
      <w:tr>
        <w:tc>
          <w:p/>
        </w:tc>
        <w:tc>
          <w:p>
            <w:pPr>
              <w:pStyle w:val="Compact"/>
              <w:jc w:val="left"/>
            </w:pPr>
            <w:r>
              <w:t xml:space="preserve">b.</w:t>
            </w:r>
          </w:p>
        </w:tc>
        <w:tc>
          <w:p>
            <w:pPr>
              <w:pStyle w:val="Compact"/>
              <w:jc w:val="left"/>
            </w:pPr>
            <w:r>
              <w:t xml:space="preserve">Ich verfolge das Auto.</w:t>
            </w:r>
          </w:p>
        </w:tc>
      </w:tr>
    </w:tbl>
    <w:bookmarkEnd w:id="324"/>
    <w:bookmarkStart w:id="325" w:name="Xaab8fc5c087400da40c11898454884e22a92a6f"/>
    <w:p>
      <w:pPr>
        <w:pStyle w:val="BodyText"/>
      </w:pPr>
      <w:r>
        <w:rPr>
          <w:vertAlign w:val="superscript"/>
        </w:rPr>
        <w:t xml:space="preserve">[1.157]</w:t>
      </w:r>
      <w:r>
        <w:t xml:space="preserve"> </w:t>
      </w:r>
      <w:r>
        <w:t xml:space="preserve">A</w:t>
      </w:r>
      <w:r>
        <w:t xml:space="preserve"> </w:t>
      </w:r>
      <w:r>
        <w:rPr>
          <w:smallCaps/>
        </w:rPr>
        <w:t xml:space="preserve">governed preposition change [pbj &gt; pbj]</w:t>
      </w:r>
      <w:r>
        <w:t xml:space="preserve"> </w:t>
      </w:r>
      <w:r>
        <w:t xml:space="preserve">occurs in a special kind of usage of reflexive pronouns that induces a change in lexical specific prepositions, like</w:t>
      </w:r>
      <w:r>
        <w:t xml:space="preserve"> </w:t>
      </w:r>
      <w:r>
        <w:rPr>
          <w:i/>
        </w:rPr>
        <w:t xml:space="preserve">arbeiten an</w:t>
      </w:r>
      <w:r>
        <w:t xml:space="preserve"> </w:t>
      </w:r>
      <w:r>
        <w:t xml:space="preserve">‘</w:t>
      </w:r>
      <w:r>
        <w:t xml:space="preserve">to work on</w:t>
      </w:r>
      <w:r>
        <w:t xml:space="preserve">’</w:t>
      </w:r>
      <w:r>
        <w:t xml:space="preserve"> </w:t>
      </w:r>
      <w:r>
        <w:t xml:space="preserve">changing into</w:t>
      </w:r>
      <w:r>
        <w:t xml:space="preserve"> </w:t>
      </w:r>
      <w:r>
        <w:rPr>
          <w:i/>
        </w:rPr>
        <w:t xml:space="preserve">sich arbeiten durch</w:t>
      </w:r>
      <w:r>
        <w:t xml:space="preserve"> </w:t>
      </w:r>
      <w:r>
        <w:t xml:space="preserve">‘</w:t>
      </w:r>
      <w:r>
        <w:t xml:space="preserve">to work through</w:t>
      </w:r>
      <w:r>
        <w:t xml:space="preserve">’</w:t>
      </w:r>
      <w:r>
        <w:t xml:space="preserve"> </w:t>
      </w:r>
      <w:hyperlink w:anchor="ling-ex:1.98">
        <w:r>
          <w:rPr>
            <w:rStyle w:val="Hyperlink"/>
          </w:rPr>
          <w:t xml:space="preserve">(1.98)</w:t>
        </w:r>
      </w:hyperlink>
      <w:r>
        <w:t xml:space="preserve">, see Section </w:t>
      </w:r>
      <w:hyperlink w:anchor="sec:reflexive-resultative">
        <w:r>
          <w:rPr>
            <w:rStyle w:val="Hyperlink"/>
          </w:rPr>
          <w:t xml:space="preserve">4.9.4</w:t>
        </w:r>
      </w:hyperlink>
      <w:r>
        <w:t xml:space="preserve">.</w:t>
      </w:r>
    </w:p>
    <w:bookmarkEnd w:id="325"/>
    <w:bookmarkStart w:id="326" w:name="ling-ex:1.98"/>
    <w:tbl>
      <w:tblPr>
        <w:tblStyle w:val="Table"/>
        <w:tblW w:type="pct" w:w="0.0"/>
        <w:tblLook w:firstRow="0" w:lastRow="0" w:firstColumn="0" w:lastColumn="0" w:noHBand="0" w:noVBand="0"/>
      </w:tblPr>
      <w:tblGrid/>
      <w:tr>
        <w:tc>
          <w:p>
            <w:pPr>
              <w:pStyle w:val="Compact"/>
              <w:jc w:val="left"/>
            </w:pPr>
            <w:r>
              <w:t xml:space="preserve">(1.98)</w:t>
            </w:r>
          </w:p>
        </w:tc>
        <w:tc>
          <w:p>
            <w:pPr>
              <w:pStyle w:val="Compact"/>
              <w:jc w:val="left"/>
            </w:pPr>
            <w:r>
              <w:t xml:space="preserve">a.</w:t>
            </w:r>
          </w:p>
        </w:tc>
        <w:tc>
          <w:p>
            <w:pPr>
              <w:pStyle w:val="Compact"/>
              <w:jc w:val="left"/>
            </w:pPr>
            <w:r>
              <w:t xml:space="preserve">Er arbeitet an den Daten.</w:t>
            </w:r>
          </w:p>
        </w:tc>
      </w:tr>
      <w:tr>
        <w:tc>
          <w:p/>
        </w:tc>
        <w:tc>
          <w:p>
            <w:pPr>
              <w:pStyle w:val="Compact"/>
              <w:jc w:val="left"/>
            </w:pPr>
            <w:r>
              <w:t xml:space="preserve">b.</w:t>
            </w:r>
          </w:p>
        </w:tc>
        <w:tc>
          <w:p>
            <w:pPr>
              <w:pStyle w:val="Compact"/>
              <w:jc w:val="left"/>
            </w:pPr>
            <w:r>
              <w:t xml:space="preserve">Er arbeitet sich durch die Daten.</w:t>
            </w:r>
          </w:p>
        </w:tc>
      </w:tr>
    </w:tbl>
    <w:bookmarkEnd w:id="326"/>
    <w:bookmarkStart w:id="327" w:name="Xd13f7d891dfc9b0752de55f3dbe1d7210fe31d8"/>
    <w:p>
      <w:pPr>
        <w:pStyle w:val="BodyText"/>
      </w:pPr>
      <w:r>
        <w:rPr>
          <w:vertAlign w:val="superscript"/>
        </w:rPr>
        <w:t xml:space="preserve">[1.158]</w:t>
      </w:r>
      <w:r>
        <w:t xml:space="preserve"> </w:t>
      </w:r>
      <w:r>
        <w:t xml:space="preserve">An</w:t>
      </w:r>
      <w:r>
        <w:t xml:space="preserve"> </w:t>
      </w:r>
      <w:r>
        <w:rPr>
          <w:smallCaps/>
        </w:rPr>
        <w:t xml:space="preserve">adjunct change [adj &gt; adj]</w:t>
      </w:r>
      <w:r>
        <w:t xml:space="preserve"> </w:t>
      </w:r>
      <w:r>
        <w:t xml:space="preserve">is, according to my definitions, not a diathesis at all, as adjuncts are not lexically specific. However, the change between a possessor and a prepositional phrase as shown in</w:t>
      </w:r>
      <w:r>
        <w:t xml:space="preserve"> </w:t>
      </w:r>
      <w:hyperlink w:anchor="ling-ex:2.14">
        <w:r>
          <w:rPr>
            <w:rStyle w:val="Hyperlink"/>
          </w:rPr>
          <w:t xml:space="preserve">(2.14)</w:t>
        </w:r>
      </w:hyperlink>
      <w:r>
        <w:t xml:space="preserve"> </w:t>
      </w:r>
      <w:r>
        <w:t xml:space="preserve">can be seen as as a borderline examples, see Section </w:t>
      </w:r>
      <w:hyperlink w:anchor="X216c6cea0e97c6c85b827491d10de4227345c97">
        <w:r>
          <w:rPr>
            <w:rStyle w:val="Hyperlink"/>
          </w:rPr>
          <w:t xml:space="preserve">3.9.3</w:t>
        </w:r>
      </w:hyperlink>
      <w:r>
        <w:t xml:space="preserve">.</w:t>
      </w:r>
    </w:p>
    <w:bookmarkEnd w:id="327"/>
    <w:bookmarkStart w:id="328" w:name="ling-ex:1.99"/>
    <w:tbl>
      <w:tblPr>
        <w:tblStyle w:val="Table"/>
        <w:tblW w:type="pct" w:w="0.0"/>
        <w:tblLook w:firstRow="0" w:lastRow="0" w:firstColumn="0" w:lastColumn="0" w:noHBand="0" w:noVBand="0"/>
      </w:tblPr>
      <w:tblGrid/>
      <w:tr>
        <w:tc>
          <w:p>
            <w:pPr>
              <w:pStyle w:val="Compact"/>
              <w:jc w:val="left"/>
            </w:pPr>
            <w:r>
              <w:t xml:space="preserve">(1.99)</w:t>
            </w:r>
          </w:p>
        </w:tc>
        <w:tc>
          <w:p>
            <w:pPr>
              <w:pStyle w:val="Compact"/>
              <w:jc w:val="left"/>
            </w:pPr>
            <w:r>
              <w:t xml:space="preserve">a.</w:t>
            </w:r>
          </w:p>
        </w:tc>
        <w:tc>
          <w:p>
            <w:pPr>
              <w:pStyle w:val="Compact"/>
              <w:jc w:val="left"/>
            </w:pPr>
            <w:r>
              <w:t xml:space="preserve">Ich bewundere seine Ehrlichkeit.</w:t>
            </w:r>
          </w:p>
        </w:tc>
      </w:tr>
      <w:tr>
        <w:tc>
          <w:p/>
        </w:tc>
        <w:tc>
          <w:p>
            <w:pPr>
              <w:pStyle w:val="Compact"/>
              <w:jc w:val="left"/>
            </w:pPr>
            <w:r>
              <w:t xml:space="preserve">b.</w:t>
            </w:r>
          </w:p>
        </w:tc>
        <w:tc>
          <w:p>
            <w:pPr>
              <w:pStyle w:val="Compact"/>
              <w:jc w:val="left"/>
            </w:pPr>
            <w:r>
              <w:t xml:space="preserve">Ich bewundere die Ehrlichkeit bei ihm.</w:t>
            </w:r>
          </w:p>
        </w:tc>
      </w:tr>
    </w:tbl>
    <w:bookmarkEnd w:id="328"/>
    <w:bookmarkEnd w:id="329"/>
    <w:bookmarkEnd w:id="330"/>
    <w:bookmarkStart w:id="333" w:name="chained-object-diathesis"/>
    <w:p>
      <w:pPr>
        <w:pStyle w:val="Heading3"/>
      </w:pPr>
      <w:r>
        <w:rPr>
          <w:rStyle w:val="SectionNumber"/>
        </w:rPr>
        <w:t xml:space="preserve">1.8.5</w:t>
      </w:r>
      <w:r>
        <w:tab/>
      </w:r>
      <w:r>
        <w:t xml:space="preserve">Chained object diathesis</w:t>
      </w:r>
    </w:p>
    <w:bookmarkStart w:id="331" w:name="X46a66edd0b225f976af437ceeff8265ab540453"/>
    <w:p>
      <w:pPr>
        <w:pStyle w:val="FirstParagraph"/>
      </w:pPr>
      <w:r>
        <w:rPr>
          <w:vertAlign w:val="superscript"/>
        </w:rPr>
        <w:t xml:space="preserve">[1.159]</w:t>
      </w:r>
      <w:r>
        <w:t xml:space="preserve"> </w:t>
      </w:r>
      <w:r>
        <w:t xml:space="preserve">Combinations of isolated diatheses</w:t>
      </w:r>
    </w:p>
    <w:bookmarkEnd w:id="331"/>
    <w:bookmarkStart w:id="332" w:name="Xb9ffce72c699dd961594955b5df8689d49133ef"/>
    <w:p>
      <w:pPr>
        <w:pStyle w:val="BodyText"/>
      </w:pPr>
      <w:r>
        <w:rPr>
          <w:vertAlign w:val="superscript"/>
        </w:rPr>
        <w:t xml:space="preserve">[1.160]</w:t>
      </w:r>
      <w:r>
        <w:t xml:space="preserve"> </w:t>
      </w:r>
      <w:r>
        <w:rPr>
          <w:smallCaps/>
        </w:rPr>
        <w:t xml:space="preserve">full applicative</w:t>
      </w:r>
      <w:r>
        <w:t xml:space="preserve"> </w:t>
      </w:r>
      <w:r>
        <w:t xml:space="preserve">is a combination of an applicative and an antipassive</w:t>
      </w:r>
    </w:p>
    <w:bookmarkEnd w:id="332"/>
    <w:bookmarkEnd w:id="333"/>
    <w:bookmarkEnd w:id="334"/>
    <w:bookmarkEnd w:id="335"/>
    <w:bookmarkStart w:id="628" w:name="sec:case"/>
    <w:p>
      <w:pPr>
        <w:pStyle w:val="Heading1"/>
      </w:pPr>
      <w:r>
        <w:rPr>
          <w:rStyle w:val="SectionNumber"/>
        </w:rPr>
        <w:t xml:space="preserve">2</w:t>
      </w:r>
      <w:r>
        <w:tab/>
      </w:r>
      <w:r>
        <w:t xml:space="preserve">Case-marking alternations</w:t>
      </w:r>
    </w:p>
    <w:bookmarkStart w:id="341" w:name="introduction"/>
    <w:p>
      <w:pPr>
        <w:pStyle w:val="Heading2"/>
      </w:pPr>
      <w:r>
        <w:rPr>
          <w:rStyle w:val="SectionNumber"/>
        </w:rPr>
        <w:t xml:space="preserve">2.1</w:t>
      </w:r>
      <w:r>
        <w:tab/>
      </w:r>
      <w:r>
        <w:t xml:space="preserve">Introduction</w:t>
      </w:r>
    </w:p>
    <w:bookmarkStart w:id="336" w:name="X1f566259c1a3f810256e3679e10faa457bb4a0b"/>
    <w:p>
      <w:pPr>
        <w:pStyle w:val="FirstParagraph"/>
      </w:pPr>
      <w:r>
        <w:rPr>
          <w:vertAlign w:val="superscript"/>
        </w:rPr>
        <w:t xml:space="preserve">[2.1]</w:t>
      </w:r>
      <w:r>
        <w:t xml:space="preserve"> </w:t>
      </w:r>
      <w:r>
        <w:t xml:space="preserve">Diathesis typically involves variation in the marking of case as governed by the verb, possibly including alternations between case marked arguments and adpositional phrases. The notion of</w:t>
      </w:r>
      <w:r>
        <w:t xml:space="preserve"> </w:t>
      </w:r>
      <w:r>
        <w:t xml:space="preserve">‘</w:t>
      </w:r>
      <w:r>
        <w:t xml:space="preserve">flagging</w:t>
      </w:r>
      <w:r>
        <w:t xml:space="preserve">’</w:t>
      </w:r>
      <w:r>
        <w:t xml:space="preserve"> </w:t>
      </w:r>
      <w:r>
        <w:t xml:space="preserve">was (re)introduced in Haspelmath</w:t>
      </w:r>
      <w:r>
        <w:t xml:space="preserve"> </w:t>
      </w:r>
      <w:r>
        <w:t xml:space="preserve">(</w:t>
      </w:r>
      <w:hyperlink w:anchor="ref-haspelmath2005d">
        <w:r>
          <w:rPr>
            <w:rStyle w:val="Hyperlink"/>
          </w:rPr>
          <w:t xml:space="preserve">2005</w:t>
        </w:r>
      </w:hyperlink>
      <w:r>
        <w:t xml:space="preserve">: 2)</w:t>
      </w:r>
      <w:r>
        <w:t xml:space="preserve"> </w:t>
      </w:r>
      <w:r>
        <w:t xml:space="preserve">as a cover term to capture the intuition that case marking and adpositional marking express very similar functions in linguistic marking. The first two data chapters in this book discuss exactly those kind of marking, viz. case and adpositional marking as governed by a verb. This chapter discusses diatheses involving case-marked constituents, and the next chapter focusses on governed prepositional constituents.</w:t>
      </w:r>
    </w:p>
    <w:bookmarkEnd w:id="336"/>
    <w:bookmarkStart w:id="337" w:name="X0d5f5f3d469570bf8d9559b0daabada2e4fadfc"/>
    <w:p>
      <w:pPr>
        <w:pStyle w:val="BodyText"/>
      </w:pPr>
      <w:r>
        <w:rPr>
          <w:vertAlign w:val="superscript"/>
        </w:rPr>
        <w:t xml:space="preserve">[2.2]</w:t>
      </w:r>
      <w:r>
        <w:t xml:space="preserve"> </w:t>
      </w:r>
      <w:r>
        <w:t xml:space="preserve">Pure case-marking diatheses are characterised by one and the same verb that can be used with different case-marked roles and, crucially, no other overt marking of the different constructions. Such alternations include, for example, possessor raising like</w:t>
      </w:r>
      <w:r>
        <w:t xml:space="preserve"> </w:t>
      </w:r>
      <w:hyperlink w:anchor="ling-ex:2.1">
        <w:r>
          <w:rPr>
            <w:rStyle w:val="Hyperlink"/>
          </w:rPr>
          <w:t xml:space="preserve">(2.1 a,b)</w:t>
        </w:r>
      </w:hyperlink>
      <w:r>
        <w:t xml:space="preserve"> </w:t>
      </w:r>
      <w:r>
        <w:t xml:space="preserve">or anticausative alternations like</w:t>
      </w:r>
      <w:r>
        <w:t xml:space="preserve"> </w:t>
      </w:r>
      <w:hyperlink w:anchor="ling-ex:2.1">
        <w:r>
          <w:rPr>
            <w:rStyle w:val="Hyperlink"/>
          </w:rPr>
          <w:t xml:space="preserve">(2.1 c,d)</w:t>
        </w:r>
      </w:hyperlink>
      <w:r>
        <w:t xml:space="preserve">.</w:t>
      </w:r>
    </w:p>
    <w:bookmarkEnd w:id="337"/>
    <w:bookmarkStart w:id="338" w:name="ling-ex:2.1"/>
    <w:tbl>
      <w:tblPr>
        <w:tblStyle w:val="Table"/>
        <w:tblW w:type="pct" w:w="0.0"/>
        <w:tblLook w:firstRow="0" w:lastRow="0" w:firstColumn="0" w:lastColumn="0" w:noHBand="0" w:noVBand="0"/>
      </w:tblPr>
      <w:tblGrid/>
      <w:tr>
        <w:tc>
          <w:p>
            <w:pPr>
              <w:pStyle w:val="Compact"/>
              <w:jc w:val="left"/>
            </w:pPr>
            <w:r>
              <w:t xml:space="preserve">(2.1)</w:t>
            </w:r>
          </w:p>
        </w:tc>
        <w:tc>
          <w:p>
            <w:pPr>
              <w:pStyle w:val="Compact"/>
              <w:jc w:val="left"/>
            </w:pPr>
            <w:r>
              <w:t xml:space="preserve">a.</w:t>
            </w:r>
          </w:p>
        </w:tc>
        <w:tc>
          <w:p>
            <w:pPr>
              <w:pStyle w:val="Compact"/>
              <w:jc w:val="left"/>
            </w:pPr>
            <w:r>
              <w:t xml:space="preserve">Ich schneide seine Haare.</w:t>
            </w:r>
          </w:p>
        </w:tc>
      </w:tr>
      <w:tr>
        <w:tc>
          <w:p/>
        </w:tc>
        <w:tc>
          <w:p>
            <w:pPr>
              <w:pStyle w:val="Compact"/>
              <w:jc w:val="left"/>
            </w:pPr>
            <w:r>
              <w:t xml:space="preserve">b.</w:t>
            </w:r>
          </w:p>
        </w:tc>
        <w:tc>
          <w:p>
            <w:pPr>
              <w:pStyle w:val="Compact"/>
              <w:jc w:val="left"/>
            </w:pPr>
            <w:r>
              <w:t xml:space="preserve">Ich schneide ihm die Haare.</w:t>
            </w:r>
          </w:p>
        </w:tc>
      </w:tr>
      <w:tr>
        <w:tc>
          <w:p/>
        </w:tc>
        <w:tc>
          <w:p>
            <w:pPr>
              <w:pStyle w:val="Compact"/>
              <w:jc w:val="left"/>
            </w:pPr>
            <w:r>
              <w:t xml:space="preserve">c.</w:t>
            </w:r>
          </w:p>
        </w:tc>
        <w:tc>
          <w:p>
            <w:pPr>
              <w:pStyle w:val="Compact"/>
              <w:jc w:val="left"/>
            </w:pPr>
            <w:r>
              <w:t xml:space="preserve">Ich verbrenne den Tisch.</w:t>
            </w:r>
          </w:p>
        </w:tc>
      </w:tr>
      <w:tr>
        <w:tc>
          <w:p/>
        </w:tc>
        <w:tc>
          <w:p>
            <w:pPr>
              <w:pStyle w:val="Compact"/>
              <w:jc w:val="left"/>
            </w:pPr>
            <w:r>
              <w:t xml:space="preserve">d.</w:t>
            </w:r>
          </w:p>
        </w:tc>
        <w:tc>
          <w:p>
            <w:pPr>
              <w:pStyle w:val="Compact"/>
              <w:jc w:val="left"/>
            </w:pPr>
            <w:r>
              <w:t xml:space="preserve">Der Tisch verbrennt.</w:t>
            </w:r>
          </w:p>
        </w:tc>
      </w:tr>
    </w:tbl>
    <w:bookmarkEnd w:id="338"/>
    <w:bookmarkStart w:id="339" w:name="Xe0d88c5002b6cf7664052f1fc7d652cbdadccec"/>
    <w:p>
      <w:pPr>
        <w:pStyle w:val="BodyText"/>
      </w:pPr>
      <w:r>
        <w:rPr>
          <w:vertAlign w:val="superscript"/>
        </w:rPr>
        <w:t xml:space="preserve">[2.3]</w:t>
      </w:r>
      <w:r>
        <w:t xml:space="preserve"> </w:t>
      </w:r>
      <w:r>
        <w:t xml:space="preserve">The crucial (and somewhat problematic) aspect of such alternations is that there is no formal indication of the presence of a diathesis except for the marking of the arguments themselves. The prototypical diathesis (as defined Section </w:t>
      </w:r>
      <w:hyperlink w:anchor="sec:intro-basic-definition">
        <w:r>
          <w:rPr>
            <w:rStyle w:val="Hyperlink"/>
          </w:rPr>
          <w:t xml:space="preserve">1.2</w:t>
        </w:r>
      </w:hyperlink>
      <w:r>
        <w:t xml:space="preserve">) includes some overt linguistic marking that indicates that a diathesis has taken place (i.e. some affix, particle, light verb, or other morphosyntactic means). And indeed, all diatheses that will be discussed in subsequent chapters will be of that kind. In contrast, the diatheses discussed in this chapter and the next chapter are</w:t>
      </w:r>
      <w:r>
        <w:t xml:space="preserve"> </w:t>
      </w:r>
      <w:r>
        <w:t xml:space="preserve">‘</w:t>
      </w:r>
      <w:r>
        <w:t xml:space="preserve">covert</w:t>
      </w:r>
      <w:r>
        <w:t xml:space="preserve">’</w:t>
      </w:r>
      <w:r>
        <w:t xml:space="preserve"> </w:t>
      </w:r>
      <w:r>
        <w:t xml:space="preserve">alternations, or</w:t>
      </w:r>
      <w:r>
        <w:t xml:space="preserve"> </w:t>
      </w:r>
      <w:r>
        <w:t xml:space="preserve">‘</w:t>
      </w:r>
      <w:r>
        <w:t xml:space="preserve">zero marked</w:t>
      </w:r>
      <w:r>
        <w:t xml:space="preserve">’</w:t>
      </w:r>
      <w:r>
        <w:t xml:space="preserve"> </w:t>
      </w:r>
      <w:r>
        <w:t xml:space="preserve">alternations, in that there is no other indication of a diathesis, except for the marking of the arguments themselves</w:t>
      </w:r>
      <w:r>
        <w:t xml:space="preserve"> </w:t>
      </w:r>
      <w:r>
        <w:t xml:space="preserve">(</w:t>
      </w:r>
      <w:hyperlink w:anchor="ref-zuniga2019">
        <w:r>
          <w:rPr>
            <w:rStyle w:val="Hyperlink"/>
          </w:rPr>
          <w:t xml:space="preserve">Zúñiga &amp; Kittilä 2019</w:t>
        </w:r>
      </w:hyperlink>
      <w:r>
        <w:t xml:space="preserve"> </w:t>
      </w:r>
      <w:r>
        <w:t xml:space="preserve">introduce the term</w:t>
      </w:r>
      <w:r>
        <w:t xml:space="preserve"> </w:t>
      </w:r>
      <w:r>
        <w:t xml:space="preserve">“covert”</w:t>
      </w:r>
      <w:r>
        <w:t xml:space="preserve"> </w:t>
      </w:r>
      <w:r>
        <w:t xml:space="preserve">diathesis for this)</w:t>
      </w:r>
      <w:r>
        <w:t xml:space="preserve">. The problem with such covert diatheses is that there is no overt directionality in the alternation – there is no way to distinguish between a base form and a derived form. Both alternants have an equal status as far as the morphosyntax is concerned.</w:t>
      </w:r>
    </w:p>
    <w:bookmarkEnd w:id="339"/>
    <w:bookmarkStart w:id="340" w:name="X8a16af997b52cb888232ab5d79a527b0716561c"/>
    <w:p>
      <w:pPr>
        <w:pStyle w:val="BodyText"/>
      </w:pPr>
      <w:r>
        <w:rPr>
          <w:vertAlign w:val="superscript"/>
        </w:rPr>
        <w:t xml:space="preserve">[2.4]</w:t>
      </w:r>
      <w:r>
        <w:t xml:space="preserve"> </w:t>
      </w:r>
      <w:r>
        <w:t xml:space="preserve">The unmarked nature of covert diatheses implies that there is some slight redundancy and fuzziness in presentation. This redundancy arises because, for example, when a verb occurs in four different constructions, then there are logically six different alternations (viz. 1-2, 1-3, 1-4, 2-3, 2-4, 3-4). I have nonetheless decided to approach the descriptive organisation in this chapter from the perspective of such pairwise alternations, because (i) it highlights the possible connections attested between construction, and (ii) very many verbs appear only to occur in just one or two alternations anyway (with only a smaller subset of verbs appearing across many different constructions).</w:t>
      </w:r>
    </w:p>
    <w:bookmarkEnd w:id="340"/>
    <w:bookmarkEnd w:id="341"/>
    <w:bookmarkStart w:id="370" w:name="sec:case-delimiting-arguments"/>
    <w:p>
      <w:pPr>
        <w:pStyle w:val="Heading2"/>
      </w:pPr>
      <w:r>
        <w:rPr>
          <w:rStyle w:val="SectionNumber"/>
        </w:rPr>
        <w:t xml:space="preserve">2.2</w:t>
      </w:r>
      <w:r>
        <w:tab/>
      </w:r>
      <w:r>
        <w:t xml:space="preserve">Delimiting case-marked arguments</w:t>
      </w:r>
    </w:p>
    <w:bookmarkStart w:id="346" w:name="identifying-case-marking"/>
    <w:p>
      <w:pPr>
        <w:pStyle w:val="Heading3"/>
      </w:pPr>
      <w:r>
        <w:rPr>
          <w:rStyle w:val="SectionNumber"/>
        </w:rPr>
        <w:t xml:space="preserve">2.2.1</w:t>
      </w:r>
      <w:r>
        <w:tab/>
      </w:r>
      <w:r>
        <w:t xml:space="preserve">Identifying case marking</w:t>
      </w:r>
    </w:p>
    <w:bookmarkStart w:id="342" w:name="X55a5c5c92b230dccab828d90e89ec66847ab9ce"/>
    <w:p>
      <w:pPr>
        <w:pStyle w:val="FirstParagraph"/>
      </w:pPr>
      <w:r>
        <w:rPr>
          <w:vertAlign w:val="superscript"/>
        </w:rPr>
        <w:t xml:space="preserve">[2.5]</w:t>
      </w:r>
      <w:r>
        <w:t xml:space="preserve"> </w:t>
      </w:r>
      <w:r>
        <w:t xml:space="preserve">The German case marking system is rather straightforward. Noun phrases in German occur in one of four case forms. There are various syncretisms in the case paradigm, which conceal the identity of the case in many sentences. For this reason, I will attempt to use first/second person singular pronouns or masculine singular nouns in constructed examples. These forms can easily be unambiguously identified, as shown in Table </w:t>
      </w:r>
      <w:hyperlink w:anchor="tbl:german-case">
        <w:r>
          <w:rPr>
            <w:rStyle w:val="Hyperlink"/>
          </w:rPr>
          <w:t xml:space="preserve">2.1</w:t>
        </w:r>
      </w:hyperlink>
      <w:r>
        <w:t xml:space="preserve">.</w:t>
      </w:r>
    </w:p>
    <w:bookmarkEnd w:id="342"/>
    <w:bookmarkStart w:id="343" w:name="tbl:german-case"/>
    <w:p>
      <w:pPr>
        <w:pStyle w:val="TableCaption"/>
      </w:pPr>
      <w:r>
        <w:t xml:space="preserve">Table 2.1: German marking of case</w:t>
      </w:r>
    </w:p>
    <w:tbl>
      <w:tblPr>
        <w:tblStyle w:val="Table"/>
        <w:tblW w:type="pct" w:w="0.0"/>
        <w:tblLook w:firstRow="1" w:lastRow="0" w:firstColumn="0" w:lastColumn="0" w:noHBand="0" w:noVBand="0"/>
        <w:tblCaption w:val="Table 2.1: German marking of case"/>
      </w:tblPr>
      <w:tblGrid/>
      <w:tr>
        <w:trPr>
          <w:cnfStyle w:firstRow="1"/>
        </w:trPr>
        <w:tc>
          <w:tcPr>
            <w:tcBorders>
              <w:bottom w:val="single"/>
            </w:tcBorders>
            <w:vAlign w:val="bottom"/>
          </w:tcPr>
          <w:p>
            <w:pPr>
              <w:pStyle w:val="Compact"/>
              <w:jc w:val="left"/>
            </w:pPr>
            <w:r>
              <w:t xml:space="preserve">Case</w:t>
            </w:r>
          </w:p>
        </w:tc>
        <w:tc>
          <w:tcPr>
            <w:tcBorders>
              <w:bottom w:val="single"/>
            </w:tcBorders>
            <w:vAlign w:val="bottom"/>
          </w:tcPr>
          <w:p>
            <w:pPr>
              <w:pStyle w:val="Compact"/>
              <w:jc w:val="left"/>
            </w:pPr>
            <w:r>
              <w:t xml:space="preserve">1st person</w:t>
            </w:r>
          </w:p>
        </w:tc>
        <w:tc>
          <w:tcPr>
            <w:tcBorders>
              <w:bottom w:val="single"/>
            </w:tcBorders>
            <w:vAlign w:val="bottom"/>
          </w:tcPr>
          <w:p>
            <w:pPr>
              <w:pStyle w:val="Compact"/>
              <w:jc w:val="left"/>
            </w:pPr>
            <w:r>
              <w:t xml:space="preserve">2nd person</w:t>
            </w:r>
          </w:p>
        </w:tc>
        <w:tc>
          <w:tcPr>
            <w:tcBorders>
              <w:bottom w:val="single"/>
            </w:tcBorders>
            <w:vAlign w:val="bottom"/>
          </w:tcPr>
          <w:p>
            <w:pPr>
              <w:pStyle w:val="Compact"/>
              <w:jc w:val="left"/>
            </w:pPr>
            <w:r>
              <w:t xml:space="preserve">3rd person masculine</w:t>
            </w:r>
          </w:p>
        </w:tc>
        <w:tc>
          <w:tcPr>
            <w:tcBorders>
              <w:bottom w:val="single"/>
            </w:tcBorders>
            <w:vAlign w:val="bottom"/>
          </w:tcPr>
          <w:p>
            <w:pPr>
              <w:pStyle w:val="Compact"/>
              <w:jc w:val="left"/>
            </w:pPr>
            <w:r>
              <w:t xml:space="preserve">Masculine noun</w:t>
            </w:r>
          </w:p>
        </w:tc>
      </w:tr>
      <w:tr>
        <w:tc>
          <w:p>
            <w:pPr>
              <w:pStyle w:val="Compact"/>
              <w:jc w:val="left"/>
            </w:pPr>
            <w:r>
              <w:t xml:space="preserve">Nominative</w:t>
            </w:r>
          </w:p>
        </w:tc>
        <w:tc>
          <w:p>
            <w:pPr>
              <w:pStyle w:val="Compact"/>
              <w:jc w:val="left"/>
            </w:pPr>
            <w:r>
              <w:rPr>
                <w:i/>
              </w:rPr>
              <w:t xml:space="preserve">ich</w:t>
            </w:r>
          </w:p>
        </w:tc>
        <w:tc>
          <w:p>
            <w:pPr>
              <w:pStyle w:val="Compact"/>
              <w:jc w:val="left"/>
            </w:pPr>
            <w:r>
              <w:rPr>
                <w:i/>
              </w:rPr>
              <w:t xml:space="preserve">du</w:t>
            </w:r>
          </w:p>
        </w:tc>
        <w:tc>
          <w:p>
            <w:pPr>
              <w:pStyle w:val="Compact"/>
              <w:jc w:val="left"/>
            </w:pPr>
            <w:r>
              <w:rPr>
                <w:i/>
              </w:rPr>
              <w:t xml:space="preserve">er</w:t>
            </w:r>
          </w:p>
        </w:tc>
        <w:tc>
          <w:p>
            <w:pPr>
              <w:pStyle w:val="Compact"/>
              <w:jc w:val="left"/>
            </w:pPr>
            <w:r>
              <w:rPr>
                <w:i/>
              </w:rPr>
              <w:t xml:space="preserve">der Tisch</w:t>
            </w:r>
          </w:p>
        </w:tc>
      </w:tr>
      <w:tr>
        <w:tc>
          <w:p>
            <w:pPr>
              <w:pStyle w:val="Compact"/>
              <w:jc w:val="left"/>
            </w:pPr>
            <w:r>
              <w:t xml:space="preserve">Genitive</w:t>
            </w:r>
          </w:p>
        </w:tc>
        <w:tc>
          <w:p>
            <w:pPr>
              <w:pStyle w:val="Compact"/>
              <w:jc w:val="left"/>
            </w:pPr>
            <w:r>
              <w:rPr>
                <w:i/>
              </w:rPr>
              <w:t xml:space="preserve">meiner</w:t>
            </w:r>
          </w:p>
        </w:tc>
        <w:tc>
          <w:p>
            <w:pPr>
              <w:pStyle w:val="Compact"/>
              <w:jc w:val="left"/>
            </w:pPr>
            <w:r>
              <w:rPr>
                <w:i/>
              </w:rPr>
              <w:t xml:space="preserve">deiner</w:t>
            </w:r>
          </w:p>
        </w:tc>
        <w:tc>
          <w:p>
            <w:pPr>
              <w:pStyle w:val="Compact"/>
              <w:jc w:val="left"/>
            </w:pPr>
            <w:r>
              <w:rPr>
                <w:i/>
              </w:rPr>
              <w:t xml:space="preserve">seiner</w:t>
            </w:r>
          </w:p>
        </w:tc>
        <w:tc>
          <w:p>
            <w:pPr>
              <w:pStyle w:val="Compact"/>
              <w:jc w:val="left"/>
            </w:pPr>
            <w:r>
              <w:rPr>
                <w:i/>
              </w:rPr>
              <w:t xml:space="preserve">des Tisches</w:t>
            </w:r>
          </w:p>
        </w:tc>
      </w:tr>
      <w:tr>
        <w:tc>
          <w:p>
            <w:pPr>
              <w:pStyle w:val="Compact"/>
              <w:jc w:val="left"/>
            </w:pPr>
            <w:r>
              <w:t xml:space="preserve">Dative</w:t>
            </w:r>
          </w:p>
        </w:tc>
        <w:tc>
          <w:p>
            <w:pPr>
              <w:pStyle w:val="Compact"/>
              <w:jc w:val="left"/>
            </w:pPr>
            <w:r>
              <w:rPr>
                <w:i/>
              </w:rPr>
              <w:t xml:space="preserve">mir</w:t>
            </w:r>
          </w:p>
        </w:tc>
        <w:tc>
          <w:p>
            <w:pPr>
              <w:pStyle w:val="Compact"/>
              <w:jc w:val="left"/>
            </w:pPr>
            <w:r>
              <w:rPr>
                <w:i/>
              </w:rPr>
              <w:t xml:space="preserve">dir</w:t>
            </w:r>
          </w:p>
        </w:tc>
        <w:tc>
          <w:p>
            <w:pPr>
              <w:pStyle w:val="Compact"/>
              <w:jc w:val="left"/>
            </w:pPr>
            <w:r>
              <w:rPr>
                <w:i/>
              </w:rPr>
              <w:t xml:space="preserve">ihm</w:t>
            </w:r>
          </w:p>
        </w:tc>
        <w:tc>
          <w:p>
            <w:pPr>
              <w:pStyle w:val="Compact"/>
              <w:jc w:val="left"/>
            </w:pPr>
            <w:r>
              <w:rPr>
                <w:i/>
              </w:rPr>
              <w:t xml:space="preserve">dem Tisch</w:t>
            </w:r>
          </w:p>
        </w:tc>
      </w:tr>
      <w:tr>
        <w:tc>
          <w:p>
            <w:pPr>
              <w:pStyle w:val="Compact"/>
              <w:jc w:val="left"/>
            </w:pPr>
            <w:r>
              <w:t xml:space="preserve">Accusative</w:t>
            </w:r>
          </w:p>
        </w:tc>
        <w:tc>
          <w:p>
            <w:pPr>
              <w:pStyle w:val="Compact"/>
              <w:jc w:val="left"/>
            </w:pPr>
            <w:r>
              <w:rPr>
                <w:i/>
              </w:rPr>
              <w:t xml:space="preserve">mich</w:t>
            </w:r>
          </w:p>
        </w:tc>
        <w:tc>
          <w:p>
            <w:pPr>
              <w:pStyle w:val="Compact"/>
              <w:jc w:val="left"/>
            </w:pPr>
            <w:r>
              <w:rPr>
                <w:i/>
              </w:rPr>
              <w:t xml:space="preserve">dich</w:t>
            </w:r>
          </w:p>
        </w:tc>
        <w:tc>
          <w:p>
            <w:pPr>
              <w:pStyle w:val="Compact"/>
              <w:jc w:val="left"/>
            </w:pPr>
            <w:r>
              <w:rPr>
                <w:i/>
              </w:rPr>
              <w:t xml:space="preserve">ihn</w:t>
            </w:r>
          </w:p>
        </w:tc>
        <w:tc>
          <w:p>
            <w:pPr>
              <w:pStyle w:val="Compact"/>
              <w:jc w:val="left"/>
            </w:pPr>
            <w:r>
              <w:rPr>
                <w:i/>
              </w:rPr>
              <w:t xml:space="preserve">den Tisch</w:t>
            </w:r>
          </w:p>
        </w:tc>
      </w:tr>
    </w:tbl>
    <w:bookmarkEnd w:id="343"/>
    <w:bookmarkStart w:id="344" w:name="X21c87eaf180f705db4871bedae833637e72e1e4"/>
    <w:p>
      <w:pPr>
        <w:pStyle w:val="BodyText"/>
      </w:pPr>
      <w:r>
        <w:rPr>
          <w:vertAlign w:val="superscript"/>
        </w:rPr>
        <w:t xml:space="preserve">[2.6]</w:t>
      </w:r>
      <w:r>
        <w:t xml:space="preserve"> </w:t>
      </w:r>
      <w:r>
        <w:t xml:space="preserve">Basically, almost all case-marked constituents are governed arguments. Yet, there are a few situations (to be discussed in detail below) in which overtly case-marked constituents are not arguments (or, alternatively, a very special type of arguments): quantified objects</w:t>
      </w:r>
      <w:r>
        <w:t xml:space="preserve"> </w:t>
      </w:r>
      <w:hyperlink w:anchor="ling-ex:2.2">
        <w:r>
          <w:rPr>
            <w:rStyle w:val="Hyperlink"/>
          </w:rPr>
          <w:t xml:space="preserve">(2.2 a)</w:t>
        </w:r>
      </w:hyperlink>
      <w:r>
        <w:t xml:space="preserve">, named objects</w:t>
      </w:r>
      <w:r>
        <w:t xml:space="preserve"> </w:t>
      </w:r>
      <w:hyperlink w:anchor="ling-ex:2.2">
        <w:r>
          <w:rPr>
            <w:rStyle w:val="Hyperlink"/>
          </w:rPr>
          <w:t xml:space="preserve">(2.2 b)</w:t>
        </w:r>
      </w:hyperlink>
      <w:r>
        <w:t xml:space="preserve">, cognate objects</w:t>
      </w:r>
      <w:r>
        <w:t xml:space="preserve"> </w:t>
      </w:r>
      <w:hyperlink w:anchor="ling-ex:2.2">
        <w:r>
          <w:rPr>
            <w:rStyle w:val="Hyperlink"/>
          </w:rPr>
          <w:t xml:space="preserve">(2.2 c)</w:t>
        </w:r>
      </w:hyperlink>
      <w:r>
        <w:t xml:space="preserve">, lexicalised noun-verb combinations</w:t>
      </w:r>
      <w:r>
        <w:t xml:space="preserve"> </w:t>
      </w:r>
      <w:hyperlink w:anchor="ling-ex:2.2">
        <w:r>
          <w:rPr>
            <w:rStyle w:val="Hyperlink"/>
          </w:rPr>
          <w:t xml:space="preserve">(2.2 d)</w:t>
        </w:r>
      </w:hyperlink>
      <w:r>
        <w:t xml:space="preserve"> </w:t>
      </w:r>
      <w:r>
        <w:t xml:space="preserve">and adnominal constituents</w:t>
      </w:r>
      <w:r>
        <w:t xml:space="preserve"> </w:t>
      </w:r>
      <w:hyperlink w:anchor="ling-ex:2.2">
        <w:r>
          <w:rPr>
            <w:rStyle w:val="Hyperlink"/>
          </w:rPr>
          <w:t xml:space="preserve">(2.2 e)</w:t>
        </w:r>
      </w:hyperlink>
      <w:r>
        <w:t xml:space="preserve">.</w:t>
      </w:r>
    </w:p>
    <w:bookmarkEnd w:id="344"/>
    <w:bookmarkStart w:id="345" w:name="ling-ex:2.2"/>
    <w:tbl>
      <w:tblPr>
        <w:tblStyle w:val="Table"/>
        <w:tblW w:type="pct" w:w="0.0"/>
        <w:tblLook w:firstRow="0" w:lastRow="0" w:firstColumn="0" w:lastColumn="0" w:noHBand="0" w:noVBand="0"/>
      </w:tblPr>
      <w:tblGrid/>
      <w:tr>
        <w:tc>
          <w:p>
            <w:pPr>
              <w:pStyle w:val="Compact"/>
              <w:jc w:val="left"/>
            </w:pPr>
            <w:r>
              <w:t xml:space="preserve">(2.2)</w:t>
            </w:r>
          </w:p>
        </w:tc>
        <w:tc>
          <w:p>
            <w:pPr>
              <w:pStyle w:val="Compact"/>
              <w:jc w:val="left"/>
            </w:pPr>
            <w:r>
              <w:t xml:space="preserve">a.</w:t>
            </w:r>
          </w:p>
        </w:tc>
        <w:tc>
          <w:p>
            <w:pPr>
              <w:pStyle w:val="Compact"/>
              <w:jc w:val="left"/>
            </w:pPr>
            <w:r>
              <w:t xml:space="preserve">Er schläft [den ganzen Tag].</w:t>
            </w:r>
          </w:p>
        </w:tc>
      </w:tr>
      <w:tr>
        <w:tc>
          <w:p/>
        </w:tc>
        <w:tc>
          <w:p>
            <w:pPr>
              <w:pStyle w:val="Compact"/>
              <w:jc w:val="left"/>
            </w:pPr>
            <w:r>
              <w:t xml:space="preserve">b.</w:t>
            </w:r>
          </w:p>
        </w:tc>
        <w:tc>
          <w:p>
            <w:pPr>
              <w:pStyle w:val="Compact"/>
              <w:jc w:val="left"/>
            </w:pPr>
            <w:r>
              <w:t xml:space="preserve">Er nennt mich [einen Egoisten].</w:t>
            </w:r>
          </w:p>
        </w:tc>
      </w:tr>
      <w:tr>
        <w:tc>
          <w:p/>
        </w:tc>
        <w:tc>
          <w:p>
            <w:pPr>
              <w:pStyle w:val="Compact"/>
              <w:jc w:val="left"/>
            </w:pPr>
            <w:r>
              <w:t xml:space="preserve">c.</w:t>
            </w:r>
          </w:p>
        </w:tc>
        <w:tc>
          <w:p>
            <w:pPr>
              <w:pStyle w:val="Compact"/>
              <w:jc w:val="left"/>
            </w:pPr>
            <w:r>
              <w:t xml:space="preserve">Er hat [einen gesunden Schlaf] geschlafen.</w:t>
            </w:r>
          </w:p>
        </w:tc>
      </w:tr>
      <w:tr>
        <w:tc>
          <w:p/>
        </w:tc>
        <w:tc>
          <w:p>
            <w:pPr>
              <w:pStyle w:val="Compact"/>
              <w:jc w:val="left"/>
            </w:pPr>
            <w:r>
              <w:t xml:space="preserve">d.</w:t>
            </w:r>
          </w:p>
        </w:tc>
        <w:tc>
          <w:p>
            <w:pPr>
              <w:pStyle w:val="Compact"/>
              <w:jc w:val="left"/>
            </w:pPr>
            <w:r>
              <w:t xml:space="preserve">Er stirbt [einen qualvollen Tod].</w:t>
            </w:r>
          </w:p>
        </w:tc>
      </w:tr>
      <w:tr>
        <w:tc>
          <w:p/>
        </w:tc>
        <w:tc>
          <w:p>
            <w:pPr>
              <w:pStyle w:val="Compact"/>
              <w:jc w:val="left"/>
            </w:pPr>
            <w:r>
              <w:t xml:space="preserve">e.</w:t>
            </w:r>
          </w:p>
        </w:tc>
        <w:tc>
          <w:p>
            <w:pPr>
              <w:pStyle w:val="Compact"/>
              <w:jc w:val="left"/>
            </w:pPr>
            <w:r>
              <w:t xml:space="preserve">Ich beschuldige den Verdächtigten [des Diebstahls] von weiteren Gegenständen.</w:t>
            </w:r>
          </w:p>
        </w:tc>
      </w:tr>
    </w:tbl>
    <w:bookmarkEnd w:id="345"/>
    <w:bookmarkEnd w:id="346"/>
    <w:bookmarkStart w:id="350" w:name="quantified-object"/>
    <w:p>
      <w:pPr>
        <w:pStyle w:val="Heading3"/>
      </w:pPr>
      <w:r>
        <w:rPr>
          <w:rStyle w:val="SectionNumber"/>
        </w:rPr>
        <w:t xml:space="preserve">2.2.2</w:t>
      </w:r>
      <w:r>
        <w:tab/>
      </w:r>
      <w:r>
        <w:t xml:space="preserve">Quantified object</w:t>
      </w:r>
    </w:p>
    <w:bookmarkStart w:id="347" w:name="X1f754d329436f9aa95574340276305f3b5d212a"/>
    <w:p>
      <w:pPr>
        <w:pStyle w:val="FirstParagraph"/>
      </w:pPr>
      <w:r>
        <w:rPr>
          <w:vertAlign w:val="superscript"/>
        </w:rPr>
        <w:t xml:space="preserve">[2.7]</w:t>
      </w:r>
      <w:r>
        <w:t xml:space="preserve"> </w:t>
      </w:r>
      <w:r>
        <w:t xml:space="preserve">A special kind of arguments are quantified objects</w:t>
      </w:r>
      <w:r>
        <w:t xml:space="preserve"> </w:t>
      </w:r>
      <w:r>
        <w:t xml:space="preserve">(cf. </w:t>
      </w:r>
      <w:r>
        <w:t xml:space="preserve">‘Mensuralergänzung’</w:t>
      </w:r>
      <w:r>
        <w:t xml:space="preserve">,</w:t>
      </w:r>
      <w:r>
        <w:t xml:space="preserve"> </w:t>
      </w:r>
      <w:hyperlink w:anchor="ref-eroms2000">
        <w:r>
          <w:rPr>
            <w:rStyle w:val="Hyperlink"/>
          </w:rPr>
          <w:t xml:space="preserve">Eroms 2000</w:t>
        </w:r>
      </w:hyperlink>
      <w:r>
        <w:t xml:space="preserve">: 203-204)</w:t>
      </w:r>
      <w:r>
        <w:t xml:space="preserve">, exemplified in</w:t>
      </w:r>
      <w:r>
        <w:t xml:space="preserve"> </w:t>
      </w:r>
      <w:hyperlink w:anchor="ling-ex:2.3">
        <w:r>
          <w:rPr>
            <w:rStyle w:val="Hyperlink"/>
          </w:rPr>
          <w:t xml:space="preserve">(2.3 a-e)</w:t>
        </w:r>
      </w:hyperlink>
      <w:r>
        <w:t xml:space="preserve">. Quantified objects are overtly marked accusative objects that often contain numerals, like in</w:t>
      </w:r>
      <w:r>
        <w:t xml:space="preserve"> </w:t>
      </w:r>
      <w:hyperlink w:anchor="ling-ex:2.3">
        <w:r>
          <w:rPr>
            <w:rStyle w:val="Hyperlink"/>
          </w:rPr>
          <w:t xml:space="preserve">(2.3 d)</w:t>
        </w:r>
      </w:hyperlink>
      <w:r>
        <w:t xml:space="preserve"> </w:t>
      </w:r>
      <w:r>
        <w:t xml:space="preserve">or</w:t>
      </w:r>
      <w:r>
        <w:t xml:space="preserve"> </w:t>
      </w:r>
      <w:hyperlink w:anchor="ling-ex:2.3">
        <w:r>
          <w:rPr>
            <w:rStyle w:val="Hyperlink"/>
          </w:rPr>
          <w:t xml:space="preserve">(2.3 e)</w:t>
        </w:r>
      </w:hyperlink>
      <w:r>
        <w:t xml:space="preserve">, in which</w:t>
      </w:r>
      <w:r>
        <w:t xml:space="preserve"> </w:t>
      </w:r>
      <w:r>
        <w:rPr>
          <w:i/>
        </w:rPr>
        <w:t xml:space="preserve">einen</w:t>
      </w:r>
      <w:r>
        <w:t xml:space="preserve"> </w:t>
      </w:r>
      <w:r>
        <w:t xml:space="preserve">is not an article, but the numeral one. Except for numerals, the quantification can also be instantiated by adjectives (e.g. </w:t>
      </w:r>
      <w:r>
        <w:rPr>
          <w:i/>
        </w:rPr>
        <w:t xml:space="preserve">ganzen</w:t>
      </w:r>
      <w:r>
        <w:t xml:space="preserve"> </w:t>
      </w:r>
      <w:r>
        <w:t xml:space="preserve">in</w:t>
      </w:r>
      <w:r>
        <w:t xml:space="preserve"> </w:t>
      </w:r>
      <w:hyperlink w:anchor="ling-ex:2.3">
        <w:r>
          <w:rPr>
            <w:rStyle w:val="Hyperlink"/>
          </w:rPr>
          <w:t xml:space="preserve">(2.3 a)</w:t>
        </w:r>
      </w:hyperlink>
      <w:r>
        <w:t xml:space="preserve">), indefinites (e.g. </w:t>
      </w:r>
      <w:r>
        <w:rPr>
          <w:i/>
        </w:rPr>
        <w:t xml:space="preserve">jeden</w:t>
      </w:r>
      <w:r>
        <w:t xml:space="preserve"> </w:t>
      </w:r>
      <w:r>
        <w:t xml:space="preserve">in</w:t>
      </w:r>
      <w:r>
        <w:t xml:space="preserve"> </w:t>
      </w:r>
      <w:hyperlink w:anchor="ling-ex:2.3">
        <w:r>
          <w:rPr>
            <w:rStyle w:val="Hyperlink"/>
          </w:rPr>
          <w:t xml:space="preserve">(2.3 b)</w:t>
        </w:r>
      </w:hyperlink>
      <w:r>
        <w:t xml:space="preserve">) or measure phrases (e.g. </w:t>
      </w:r>
      <w:r>
        <w:rPr>
          <w:i/>
        </w:rPr>
        <w:t xml:space="preserve">zu laut</w:t>
      </w:r>
      <w:r>
        <w:t xml:space="preserve"> </w:t>
      </w:r>
      <w:r>
        <w:t xml:space="preserve">in</w:t>
      </w:r>
      <w:r>
        <w:t xml:space="preserve"> </w:t>
      </w:r>
      <w:hyperlink w:anchor="ling-ex:2.3">
        <w:r>
          <w:rPr>
            <w:rStyle w:val="Hyperlink"/>
          </w:rPr>
          <w:t xml:space="preserve">(2.3 c)</w:t>
        </w:r>
      </w:hyperlink>
      <w:r>
        <w:t xml:space="preserve">).</w:t>
      </w:r>
    </w:p>
    <w:bookmarkEnd w:id="347"/>
    <w:bookmarkStart w:id="348" w:name="ling-ex:2.3"/>
    <w:tbl>
      <w:tblPr>
        <w:tblStyle w:val="Table"/>
        <w:tblW w:type="pct" w:w="0.0"/>
        <w:tblLook w:firstRow="0" w:lastRow="0" w:firstColumn="0" w:lastColumn="0" w:noHBand="0" w:noVBand="0"/>
      </w:tblPr>
      <w:tblGrid/>
      <w:tr>
        <w:tc>
          <w:p>
            <w:pPr>
              <w:pStyle w:val="Compact"/>
              <w:jc w:val="left"/>
            </w:pPr>
            <w:r>
              <w:t xml:space="preserve">(2.3)</w:t>
            </w:r>
          </w:p>
        </w:tc>
        <w:tc>
          <w:p>
            <w:pPr>
              <w:pStyle w:val="Compact"/>
              <w:jc w:val="left"/>
            </w:pPr>
            <w:r>
              <w:t xml:space="preserve">a.</w:t>
            </w:r>
          </w:p>
        </w:tc>
        <w:tc>
          <w:p>
            <w:pPr>
              <w:pStyle w:val="Compact"/>
              <w:jc w:val="left"/>
            </w:pPr>
            <w:r>
              <w:t xml:space="preserve">Er schläft den ganzen Tag. (</w:t>
            </w:r>
            <w:r>
              <w:rPr>
                <w:i/>
              </w:rPr>
              <w:t xml:space="preserve">wie lange?</w:t>
            </w:r>
            <w:r>
              <w:t xml:space="preserve"> </w:t>
            </w:r>
            <w:r>
              <w:t xml:space="preserve">‘</w:t>
            </w:r>
            <w:r>
              <w:t xml:space="preserve">how long</w:t>
            </w:r>
            <w:r>
              <w:t xml:space="preserve">’</w:t>
            </w:r>
            <w:r>
              <w:t xml:space="preserve">)</w:t>
            </w:r>
          </w:p>
        </w:tc>
      </w:tr>
      <w:tr>
        <w:tc>
          <w:p/>
        </w:tc>
        <w:tc>
          <w:p>
            <w:pPr>
              <w:pStyle w:val="Compact"/>
              <w:jc w:val="left"/>
            </w:pPr>
            <w:r>
              <w:t xml:space="preserve">b.</w:t>
            </w:r>
          </w:p>
        </w:tc>
        <w:tc>
          <w:p>
            <w:pPr>
              <w:pStyle w:val="Compact"/>
              <w:jc w:val="left"/>
            </w:pPr>
            <w:r>
              <w:t xml:space="preserve">Er fällt jeden Tag. (</w:t>
            </w:r>
            <w:r>
              <w:rPr>
                <w:i/>
              </w:rPr>
              <w:t xml:space="preserve">wann?</w:t>
            </w:r>
            <w:r>
              <w:t xml:space="preserve"> </w:t>
            </w:r>
            <w:r>
              <w:t xml:space="preserve">‘</w:t>
            </w:r>
            <w:r>
              <w:t xml:space="preserve">when</w:t>
            </w:r>
            <w:r>
              <w:t xml:space="preserve">’</w:t>
            </w:r>
            <w:r>
              <w:t xml:space="preserve">)</w:t>
            </w:r>
          </w:p>
        </w:tc>
      </w:tr>
      <w:tr>
        <w:tc>
          <w:p/>
        </w:tc>
        <w:tc>
          <w:p>
            <w:pPr>
              <w:pStyle w:val="Compact"/>
              <w:jc w:val="left"/>
            </w:pPr>
            <w:r>
              <w:t xml:space="preserve">c.</w:t>
            </w:r>
          </w:p>
        </w:tc>
        <w:tc>
          <w:p>
            <w:pPr>
              <w:pStyle w:val="Compact"/>
              <w:jc w:val="left"/>
            </w:pPr>
            <w:r>
              <w:t xml:space="preserve">Er hustet einen Tick zu laut. (</w:t>
            </w:r>
            <w:r>
              <w:rPr>
                <w:i/>
              </w:rPr>
              <w:t xml:space="preserve">wie?</w:t>
            </w:r>
            <w:r>
              <w:t xml:space="preserve"> </w:t>
            </w:r>
            <w:r>
              <w:t xml:space="preserve">‘</w:t>
            </w:r>
            <w:r>
              <w:t xml:space="preserve">how</w:t>
            </w:r>
            <w:r>
              <w:t xml:space="preserve">’</w:t>
            </w:r>
            <w:r>
              <w:t xml:space="preserve">)</w:t>
            </w:r>
          </w:p>
        </w:tc>
      </w:tr>
      <w:tr>
        <w:tc>
          <w:p/>
        </w:tc>
        <w:tc>
          <w:p>
            <w:pPr>
              <w:pStyle w:val="Compact"/>
              <w:jc w:val="left"/>
            </w:pPr>
            <w:r>
              <w:t xml:space="preserve">d.</w:t>
            </w:r>
          </w:p>
        </w:tc>
        <w:tc>
          <w:p>
            <w:pPr>
              <w:pStyle w:val="Compact"/>
              <w:jc w:val="left"/>
            </w:pPr>
            <w:r>
              <w:t xml:space="preserve">Er ist drei mal gefallen. (</w:t>
            </w:r>
            <w:r>
              <w:rPr>
                <w:i/>
              </w:rPr>
              <w:t xml:space="preserve">wie oft?</w:t>
            </w:r>
            <w:r>
              <w:t xml:space="preserve"> </w:t>
            </w:r>
            <w:r>
              <w:t xml:space="preserve">‘</w:t>
            </w:r>
            <w:r>
              <w:t xml:space="preserve">how often</w:t>
            </w:r>
            <w:r>
              <w:t xml:space="preserve">’</w:t>
            </w:r>
            <w:r>
              <w:t xml:space="preserve">)</w:t>
            </w:r>
          </w:p>
        </w:tc>
      </w:tr>
      <w:tr>
        <w:tc>
          <w:p/>
        </w:tc>
        <w:tc>
          <w:p>
            <w:pPr>
              <w:pStyle w:val="Compact"/>
              <w:jc w:val="left"/>
            </w:pPr>
            <w:r>
              <w:t xml:space="preserve">e.</w:t>
            </w:r>
          </w:p>
        </w:tc>
        <w:tc>
          <w:p>
            <w:pPr>
              <w:pStyle w:val="Compact"/>
              <w:jc w:val="left"/>
            </w:pPr>
            <w:r>
              <w:t xml:space="preserve">Er steigt einen Stock höher. (</w:t>
            </w:r>
            <w:r>
              <w:rPr>
                <w:i/>
              </w:rPr>
              <w:t xml:space="preserve">wo?</w:t>
            </w:r>
            <w:r>
              <w:t xml:space="preserve"> </w:t>
            </w:r>
            <w:r>
              <w:t xml:space="preserve">‘</w:t>
            </w:r>
            <w:r>
              <w:t xml:space="preserve">where</w:t>
            </w:r>
            <w:r>
              <w:t xml:space="preserve">’</w:t>
            </w:r>
            <w:r>
              <w:t xml:space="preserve">)</w:t>
            </w:r>
          </w:p>
        </w:tc>
      </w:tr>
    </w:tbl>
    <w:bookmarkEnd w:id="348"/>
    <w:bookmarkStart w:id="349" w:name="X68ca55f0f4c6b77876e8bfadc9f650f1c6d984f"/>
    <w:p>
      <w:pPr>
        <w:pStyle w:val="BodyText"/>
      </w:pPr>
      <w:r>
        <w:rPr>
          <w:vertAlign w:val="superscript"/>
        </w:rPr>
        <w:t xml:space="preserve">[2.8]</w:t>
      </w:r>
      <w:r>
        <w:t xml:space="preserve"> </w:t>
      </w:r>
      <w:r>
        <w:t xml:space="preserve">These quantified constituents are not governed arguments. First, they can easily be left out (all verbs in the examples are typical intransitive verbs). Second, and more importantly, they cannot be replaced by a pronoun nor be questioned by a question pronoun (viz. </w:t>
      </w:r>
      <w:r>
        <w:rPr>
          <w:i/>
        </w:rPr>
        <w:t xml:space="preserve">wen/was</w:t>
      </w:r>
      <w:r>
        <w:t xml:space="preserve">). Instead, they are questioned by adverbial interrogative words as listed at the examples above, indicating that the quantified constituents are adverbial phrases, not governed arguments. Still, there are a few verbs that obligatorily need such a quantified object. These will be discussed in Section </w:t>
      </w:r>
      <w:hyperlink w:anchor="sec:case-quantified-objects">
        <w:r>
          <w:rPr>
            <w:rStyle w:val="Hyperlink"/>
          </w:rPr>
          <w:t xml:space="preserve">2.3.9</w:t>
        </w:r>
      </w:hyperlink>
      <w:r>
        <w:t xml:space="preserve">.</w:t>
      </w:r>
    </w:p>
    <w:bookmarkEnd w:id="349"/>
    <w:bookmarkEnd w:id="350"/>
    <w:bookmarkStart w:id="354" w:name="named-objects"/>
    <w:p>
      <w:pPr>
        <w:pStyle w:val="Heading3"/>
      </w:pPr>
      <w:r>
        <w:rPr>
          <w:rStyle w:val="SectionNumber"/>
        </w:rPr>
        <w:t xml:space="preserve">2.2.3</w:t>
      </w:r>
      <w:r>
        <w:tab/>
      </w:r>
      <w:r>
        <w:t xml:space="preserve">Named objects</w:t>
      </w:r>
    </w:p>
    <w:bookmarkStart w:id="351" w:name="X1fa77eedfbdd7455e8cf0cf239a4deb3041acfd"/>
    <w:p>
      <w:pPr>
        <w:pStyle w:val="FirstParagraph"/>
      </w:pPr>
      <w:r>
        <w:rPr>
          <w:vertAlign w:val="superscript"/>
        </w:rPr>
        <w:t xml:space="preserve">[2.9]</w:t>
      </w:r>
      <w:r>
        <w:t xml:space="preserve"> </w:t>
      </w:r>
      <w:r>
        <w:t xml:space="preserve">A special group of verbs can be used to performatively name persons or things. As proper names, such arguments are arguably without case in standard German</w:t>
      </w:r>
      <w:r>
        <w:t xml:space="preserve"> </w:t>
      </w:r>
      <w:hyperlink w:anchor="ling-ex:2.4">
        <w:r>
          <w:rPr>
            <w:rStyle w:val="Hyperlink"/>
          </w:rPr>
          <w:t xml:space="preserve">(2.4 a)</w:t>
        </w:r>
      </w:hyperlink>
      <w:r>
        <w:t xml:space="preserve">, but with regular nouns these phrases are clearly accusatives</w:t>
      </w:r>
      <w:r>
        <w:t xml:space="preserve"> </w:t>
      </w:r>
      <w:hyperlink w:anchor="ling-ex:2.4">
        <w:r>
          <w:rPr>
            <w:rStyle w:val="Hyperlink"/>
          </w:rPr>
          <w:t xml:space="preserve">(2.4 b)</w:t>
        </w:r>
      </w:hyperlink>
      <w:r>
        <w:t xml:space="preserve">. The effect are constructions with two accusative arguments. These arguments are normally questioned by the manner interrogative</w:t>
      </w:r>
      <w:r>
        <w:t xml:space="preserve"> </w:t>
      </w:r>
      <w:r>
        <w:rPr>
          <w:i/>
        </w:rPr>
        <w:t xml:space="preserve">wie</w:t>
      </w:r>
      <w:r>
        <w:t xml:space="preserve"> </w:t>
      </w:r>
      <w:r>
        <w:t xml:space="preserve">‘</w:t>
      </w:r>
      <w:r>
        <w:t xml:space="preserve">how</w:t>
      </w:r>
      <w:r>
        <w:t xml:space="preserve">’</w:t>
      </w:r>
      <w:r>
        <w:t xml:space="preserve">, though in some situations</w:t>
      </w:r>
      <w:r>
        <w:t xml:space="preserve"> </w:t>
      </w:r>
      <w:r>
        <w:rPr>
          <w:i/>
        </w:rPr>
        <w:t xml:space="preserve">was</w:t>
      </w:r>
      <w:r>
        <w:t xml:space="preserve"> </w:t>
      </w:r>
      <w:r>
        <w:t xml:space="preserve">‘</w:t>
      </w:r>
      <w:r>
        <w:t xml:space="preserve">what</w:t>
      </w:r>
      <w:r>
        <w:t xml:space="preserve">’</w:t>
      </w:r>
      <w:r>
        <w:t xml:space="preserve"> </w:t>
      </w:r>
      <w:r>
        <w:t xml:space="preserve">seems possible</w:t>
      </w:r>
      <w:r>
        <w:t xml:space="preserve"> </w:t>
      </w:r>
      <w:hyperlink w:anchor="ling-ex:2.4">
        <w:r>
          <w:rPr>
            <w:rStyle w:val="Hyperlink"/>
          </w:rPr>
          <w:t xml:space="preserve">(2.4 c)</w:t>
        </w:r>
      </w:hyperlink>
      <w:r>
        <w:t xml:space="preserve">.</w:t>
      </w:r>
    </w:p>
    <w:bookmarkEnd w:id="351"/>
    <w:bookmarkStart w:id="352" w:name="ling-ex:2.4"/>
    <w:tbl>
      <w:tblPr>
        <w:tblStyle w:val="Table"/>
        <w:tblW w:type="pct" w:w="0.0"/>
        <w:tblLook w:firstRow="0" w:lastRow="0" w:firstColumn="0" w:lastColumn="0" w:noHBand="0" w:noVBand="0"/>
      </w:tblPr>
      <w:tblGrid/>
      <w:tr>
        <w:tc>
          <w:p>
            <w:pPr>
              <w:pStyle w:val="Compact"/>
              <w:jc w:val="left"/>
            </w:pPr>
            <w:r>
              <w:t xml:space="preserve">(2.4)</w:t>
            </w:r>
          </w:p>
        </w:tc>
        <w:tc>
          <w:p>
            <w:pPr>
              <w:pStyle w:val="Compact"/>
              <w:jc w:val="left"/>
            </w:pPr>
            <w:r>
              <w:t xml:space="preserve">a.</w:t>
            </w:r>
          </w:p>
        </w:tc>
        <w:tc>
          <w:p>
            <w:pPr>
              <w:pStyle w:val="Compact"/>
              <w:jc w:val="left"/>
            </w:pPr>
            <w:r>
              <w:t xml:space="preserve">Ich nenne dich [Lukas].</w:t>
            </w:r>
          </w:p>
        </w:tc>
      </w:tr>
      <w:tr>
        <w:tc>
          <w:p/>
        </w:tc>
        <w:tc>
          <w:p>
            <w:pPr>
              <w:pStyle w:val="Compact"/>
              <w:jc w:val="left"/>
            </w:pPr>
            <w:r>
              <w:t xml:space="preserve">b.</w:t>
            </w:r>
          </w:p>
        </w:tc>
        <w:tc>
          <w:p>
            <w:pPr>
              <w:pStyle w:val="Compact"/>
              <w:jc w:val="left"/>
            </w:pPr>
            <w:r>
              <w:t xml:space="preserve">Ich nenne dich [einen Egoisten].</w:t>
            </w:r>
          </w:p>
        </w:tc>
      </w:tr>
      <w:tr>
        <w:tc>
          <w:p/>
        </w:tc>
        <w:tc>
          <w:p>
            <w:pPr>
              <w:pStyle w:val="Compact"/>
              <w:jc w:val="left"/>
            </w:pPr>
            <w:r>
              <w:t xml:space="preserve">c.</w:t>
            </w:r>
          </w:p>
        </w:tc>
        <w:tc>
          <w:p>
            <w:pPr>
              <w:pStyle w:val="Compact"/>
              <w:jc w:val="left"/>
            </w:pPr>
            <w:r>
              <w:t xml:space="preserve">Was nennst du dein eigen?</w:t>
            </w:r>
          </w:p>
        </w:tc>
      </w:tr>
    </w:tbl>
    <w:bookmarkEnd w:id="352"/>
    <w:bookmarkStart w:id="353" w:name="X7a5459fb04ec1583a82c76d344fcd15a2d625e8"/>
    <w:p>
      <w:pPr>
        <w:pStyle w:val="BodyText"/>
      </w:pPr>
      <w:r>
        <w:rPr>
          <w:vertAlign w:val="superscript"/>
        </w:rPr>
        <w:t xml:space="preserve">[2.10]</w:t>
      </w:r>
      <w:r>
        <w:t xml:space="preserve"> </w:t>
      </w:r>
      <w:r>
        <w:t xml:space="preserve">The small group of verbs that obligatorily takes such arguments will be discussed in Section </w:t>
      </w:r>
      <w:hyperlink w:anchor="sec:case-named-objects">
        <w:r>
          <w:rPr>
            <w:rStyle w:val="Hyperlink"/>
          </w:rPr>
          <w:t xml:space="preserve">2.3.10</w:t>
        </w:r>
      </w:hyperlink>
      <w:r>
        <w:t xml:space="preserve">.</w:t>
      </w:r>
    </w:p>
    <w:bookmarkEnd w:id="353"/>
    <w:bookmarkEnd w:id="354"/>
    <w:bookmarkStart w:id="360" w:name="cognate-objects"/>
    <w:p>
      <w:pPr>
        <w:pStyle w:val="Heading3"/>
      </w:pPr>
      <w:r>
        <w:rPr>
          <w:rStyle w:val="SectionNumber"/>
        </w:rPr>
        <w:t xml:space="preserve">2.2.4</w:t>
      </w:r>
      <w:r>
        <w:tab/>
      </w:r>
      <w:r>
        <w:t xml:space="preserve">Cognate objects</w:t>
      </w:r>
    </w:p>
    <w:bookmarkStart w:id="355" w:name="X2887955d786a05f70bf20f883e573dcda44ef31"/>
    <w:p>
      <w:pPr>
        <w:pStyle w:val="FirstParagraph"/>
      </w:pPr>
      <w:r>
        <w:rPr>
          <w:vertAlign w:val="superscript"/>
        </w:rPr>
        <w:t xml:space="preserve">[2.11]</w:t>
      </w:r>
      <w:r>
        <w:t xml:space="preserve"> </w:t>
      </w:r>
      <w:r>
        <w:t xml:space="preserve">There is a special construction available for many verbs to add an object that is a nominalisation of the verb itself, exemplified here in</w:t>
      </w:r>
      <w:r>
        <w:t xml:space="preserve"> </w:t>
      </w:r>
      <w:hyperlink w:anchor="ling-ex:2.5">
        <w:r>
          <w:rPr>
            <w:rStyle w:val="Hyperlink"/>
          </w:rPr>
          <w:t xml:space="preserve">(2.5 a,b)</w:t>
        </w:r>
      </w:hyperlink>
      <w:r>
        <w:t xml:space="preserve">.</w:t>
      </w:r>
    </w:p>
    <w:bookmarkEnd w:id="355"/>
    <w:bookmarkStart w:id="356" w:name="ling-ex:2.5"/>
    <w:tbl>
      <w:tblPr>
        <w:tblStyle w:val="Table"/>
        <w:tblW w:type="pct" w:w="0.0"/>
        <w:tblLook w:firstRow="0" w:lastRow="0" w:firstColumn="0" w:lastColumn="0" w:noHBand="0" w:noVBand="0"/>
      </w:tblPr>
      <w:tblGrid/>
      <w:tr>
        <w:tc>
          <w:p>
            <w:pPr>
              <w:pStyle w:val="Compact"/>
              <w:jc w:val="left"/>
            </w:pPr>
            <w:r>
              <w:t xml:space="preserve">(2.5)</w:t>
            </w:r>
          </w:p>
        </w:tc>
        <w:tc>
          <w:p>
            <w:pPr>
              <w:pStyle w:val="Compact"/>
              <w:jc w:val="left"/>
            </w:pPr>
            <w:r>
              <w:t xml:space="preserve">a.</w:t>
            </w:r>
          </w:p>
        </w:tc>
        <w:tc>
          <w:p>
            <w:pPr>
              <w:pStyle w:val="Compact"/>
              <w:jc w:val="left"/>
            </w:pPr>
            <w:r>
              <w:t xml:space="preserve">Er hat einen gesunden Schlaf geschlafen.</w:t>
            </w:r>
          </w:p>
        </w:tc>
      </w:tr>
      <w:tr>
        <w:tc>
          <w:p/>
        </w:tc>
        <w:tc>
          <w:p>
            <w:pPr>
              <w:pStyle w:val="Compact"/>
              <w:jc w:val="left"/>
            </w:pPr>
            <w:r>
              <w:t xml:space="preserve">b.</w:t>
            </w:r>
          </w:p>
        </w:tc>
        <w:tc>
          <w:p>
            <w:pPr>
              <w:pStyle w:val="Compact"/>
              <w:jc w:val="left"/>
            </w:pPr>
            <w:r>
              <w:t xml:space="preserve">Er hat viele Träume geträumt.</w:t>
            </w:r>
          </w:p>
        </w:tc>
      </w:tr>
    </w:tbl>
    <w:bookmarkEnd w:id="356"/>
    <w:bookmarkStart w:id="357" w:name="X2d21ab4688f9cc970b64bfb37bc131a0bb04d74"/>
    <w:p>
      <w:pPr>
        <w:pStyle w:val="BodyText"/>
      </w:pPr>
      <w:r>
        <w:rPr>
          <w:vertAlign w:val="superscript"/>
        </w:rPr>
        <w:t xml:space="preserve">[2.12]</w:t>
      </w:r>
      <w:r>
        <w:t xml:space="preserve"> </w:t>
      </w:r>
      <w:r>
        <w:t xml:space="preserve">This construction is known as a</w:t>
      </w:r>
      <w:r>
        <w:t xml:space="preserve"> </w:t>
      </w:r>
      <w:r>
        <w:t xml:space="preserve">‘</w:t>
      </w:r>
      <w:r>
        <w:t xml:space="preserve">cognate object</w:t>
      </w:r>
      <w:r>
        <w:t xml:space="preserve">’</w:t>
      </w:r>
      <w:r>
        <w:t xml:space="preserve"> </w:t>
      </w:r>
      <w:r>
        <w:t xml:space="preserve">construction</w:t>
      </w:r>
      <w:r>
        <w:t xml:space="preserve"> </w:t>
      </w:r>
      <w:r>
        <w:t xml:space="preserve">(e.g.</w:t>
      </w:r>
      <w:r>
        <w:t xml:space="preserve"> </w:t>
      </w:r>
      <w:hyperlink w:anchor="ref-levin1993">
        <w:r>
          <w:rPr>
            <w:rStyle w:val="Hyperlink"/>
          </w:rPr>
          <w:t xml:space="preserve">Levin 1993</w:t>
        </w:r>
      </w:hyperlink>
      <w:r>
        <w:t xml:space="preserve">: 95-96)</w:t>
      </w:r>
      <w:r>
        <w:t xml:space="preserve">, because the object is etymologically related to the verb. In many cases, this cognate object is simply a zero nominalisation (</w:t>
      </w:r>
      <w:r>
        <w:t xml:space="preserve">‘</w:t>
      </w:r>
      <w:r>
        <w:t xml:space="preserve">conversion</w:t>
      </w:r>
      <w:r>
        <w:t xml:space="preserve">’</w:t>
      </w:r>
      <w:r>
        <w:t xml:space="preserve">) of the verb stem (e.g. </w:t>
      </w:r>
      <w:r>
        <w:rPr>
          <w:i/>
        </w:rPr>
        <w:t xml:space="preserve">schlafen - der Schlaf</w:t>
      </w:r>
      <w:r>
        <w:t xml:space="preserve">,</w:t>
      </w:r>
      <w:r>
        <w:t xml:space="preserve"> </w:t>
      </w:r>
      <w:r>
        <w:t xml:space="preserve">‘</w:t>
      </w:r>
      <w:r>
        <w:t xml:space="preserve">to sleep - the sleep</w:t>
      </w:r>
      <w:r>
        <w:t xml:space="preserve">’</w:t>
      </w:r>
      <w:r>
        <w:t xml:space="preserve">), but in some cases different nominalisations like the infinitive are used (e.g. </w:t>
      </w:r>
      <w:r>
        <w:rPr>
          <w:i/>
        </w:rPr>
        <w:t xml:space="preserve">lächeln - das Lächeln</w:t>
      </w:r>
      <w:r>
        <w:t xml:space="preserve">,</w:t>
      </w:r>
      <w:r>
        <w:t xml:space="preserve"> </w:t>
      </w:r>
      <w:r>
        <w:t xml:space="preserve">‘</w:t>
      </w:r>
      <w:r>
        <w:t xml:space="preserve">to smile - the smile</w:t>
      </w:r>
      <w:r>
        <w:t xml:space="preserve">’</w:t>
      </w:r>
      <w:r>
        <w:t xml:space="preserve">).</w:t>
      </w:r>
    </w:p>
    <w:bookmarkEnd w:id="357"/>
    <w:bookmarkStart w:id="358" w:name="X17baea0d93a832de7f7d0fce3644b8ac5e4a41f"/>
    <w:p>
      <w:pPr>
        <w:pStyle w:val="BodyText"/>
      </w:pPr>
      <w:r>
        <w:rPr>
          <w:vertAlign w:val="superscript"/>
        </w:rPr>
        <w:t xml:space="preserve">[2.13]</w:t>
      </w:r>
      <w:r>
        <w:t xml:space="preserve"> </w:t>
      </w:r>
      <w:r>
        <w:t xml:space="preserve">Examples like</w:t>
      </w:r>
      <w:r>
        <w:t xml:space="preserve"> </w:t>
      </w:r>
      <w:hyperlink w:anchor="ling-ex:2.5">
        <w:r>
          <w:rPr>
            <w:rStyle w:val="Hyperlink"/>
          </w:rPr>
          <w:t xml:space="preserve">(2.5 a,b)</w:t>
        </w:r>
      </w:hyperlink>
      <w:r>
        <w:t xml:space="preserve"> </w:t>
      </w:r>
      <w:r>
        <w:t xml:space="preserve">seem to suggest that intransitive verbs like</w:t>
      </w:r>
      <w:r>
        <w:t xml:space="preserve"> </w:t>
      </w:r>
      <w:r>
        <w:rPr>
          <w:i/>
        </w:rPr>
        <w:t xml:space="preserve">schlafen</w:t>
      </w:r>
      <w:r>
        <w:t xml:space="preserve"> </w:t>
      </w:r>
      <w:r>
        <w:t xml:space="preserve">‘</w:t>
      </w:r>
      <w:r>
        <w:t xml:space="preserve">to sleep</w:t>
      </w:r>
      <w:r>
        <w:t xml:space="preserve">’</w:t>
      </w:r>
      <w:r>
        <w:t xml:space="preserve"> </w:t>
      </w:r>
      <w:r>
        <w:t xml:space="preserve">and</w:t>
      </w:r>
      <w:r>
        <w:t xml:space="preserve"> </w:t>
      </w:r>
      <w:r>
        <w:rPr>
          <w:i/>
        </w:rPr>
        <w:t xml:space="preserve">träumen</w:t>
      </w:r>
      <w:r>
        <w:t xml:space="preserve"> </w:t>
      </w:r>
      <w:r>
        <w:t xml:space="preserve">‘</w:t>
      </w:r>
      <w:r>
        <w:t xml:space="preserve">to dream</w:t>
      </w:r>
      <w:r>
        <w:t xml:space="preserve">’</w:t>
      </w:r>
      <w:r>
        <w:t xml:space="preserve"> </w:t>
      </w:r>
      <w:r>
        <w:t xml:space="preserve">allow for accusative arguments. However, besides these cognate objects there are no other accusative arguments allowed with these verbs. Further, such cognate arguments seem to be theoretically possible for all verbs, though often quite some imagination is needed to find a suitable context to use verb and nominalised verb together.</w:t>
      </w:r>
    </w:p>
    <w:bookmarkEnd w:id="358"/>
    <w:bookmarkStart w:id="359" w:name="X2d8e5dbcda0b237560ea91981f4e1241b5d3039"/>
    <w:p>
      <w:pPr>
        <w:pStyle w:val="BodyText"/>
      </w:pPr>
      <w:r>
        <w:rPr>
          <w:vertAlign w:val="superscript"/>
        </w:rPr>
        <w:t xml:space="preserve">[2.14]</w:t>
      </w:r>
      <w:r>
        <w:t xml:space="preserve"> </w:t>
      </w:r>
      <w:r>
        <w:t xml:space="preserve">Because of their special status, such cognate object nominalisations are not counted as regular arguments. However, nominalisations are an interesting aspect of diathesis in itself and will be discussed extensively in Chapter</w:t>
      </w:r>
      <w:r>
        <w:t xml:space="preserve"> </w:t>
      </w:r>
      <w:r>
        <w:rPr>
          <w:b/>
        </w:rPr>
        <w:t xml:space="preserve">¿sec:nom?</w:t>
      </w:r>
      <w:r>
        <w:t xml:space="preserve">.</w:t>
      </w:r>
    </w:p>
    <w:bookmarkEnd w:id="359"/>
    <w:bookmarkEnd w:id="360"/>
    <w:bookmarkStart w:id="366" w:name="lexicalised-noun-verb-combinations"/>
    <w:p>
      <w:pPr>
        <w:pStyle w:val="Heading3"/>
      </w:pPr>
      <w:r>
        <w:rPr>
          <w:rStyle w:val="SectionNumber"/>
        </w:rPr>
        <w:t xml:space="preserve">2.2.5</w:t>
      </w:r>
      <w:r>
        <w:tab/>
      </w:r>
      <w:r>
        <w:t xml:space="preserve">Lexicalised noun-verb combinations</w:t>
      </w:r>
    </w:p>
    <w:bookmarkStart w:id="361" w:name="Xd898dc6be0e25d8fece43e41be5d0b3736b89c5"/>
    <w:p>
      <w:pPr>
        <w:pStyle w:val="FirstParagraph"/>
      </w:pPr>
      <w:r>
        <w:rPr>
          <w:vertAlign w:val="superscript"/>
        </w:rPr>
        <w:t xml:space="preserve">[2.15]</w:t>
      </w:r>
      <w:r>
        <w:t xml:space="preserve"> </w:t>
      </w:r>
      <w:r>
        <w:t xml:space="preserve">There is a common pattern in German in which nouns are combined with a verb, like</w:t>
      </w:r>
      <w:r>
        <w:t xml:space="preserve"> </w:t>
      </w:r>
      <w:r>
        <w:rPr>
          <w:i/>
        </w:rPr>
        <w:t xml:space="preserve">eislaufen</w:t>
      </w:r>
      <w:r>
        <w:t xml:space="preserve"> </w:t>
      </w:r>
      <w:r>
        <w:t xml:space="preserve">‘</w:t>
      </w:r>
      <w:r>
        <w:t xml:space="preserve">ice skating</w:t>
      </w:r>
      <w:r>
        <w:t xml:space="preserve">’</w:t>
      </w:r>
      <w:r>
        <w:t xml:space="preserve">. Such constructions are highly reminiscent of the typologically widespread process of noun incorporation. However, in German such noun incorporation only occurs with individual lexeme combinations, so they are probably better interpreted as grammaticalised noun-verb collocations</w:t>
      </w:r>
      <w:r>
        <w:t xml:space="preserve"> </w:t>
      </w:r>
      <w:r>
        <w:t xml:space="preserve">(</w:t>
      </w:r>
      <w:hyperlink w:anchor="ref-eisenberg2013">
        <w:r>
          <w:rPr>
            <w:rStyle w:val="Hyperlink"/>
          </w:rPr>
          <w:t xml:space="preserve">Eisenberg 2013</w:t>
        </w:r>
      </w:hyperlink>
      <w:r>
        <w:t xml:space="preserve">: 324-327;</w:t>
      </w:r>
      <w:r>
        <w:t xml:space="preserve"> </w:t>
      </w:r>
      <w:hyperlink w:anchor="ref-gallmann1999">
        <w:r>
          <w:rPr>
            <w:rStyle w:val="Hyperlink"/>
          </w:rPr>
          <w:t xml:space="preserve">Gallmann 1999</w:t>
        </w:r>
      </w:hyperlink>
      <w:r>
        <w:t xml:space="preserve">;</w:t>
      </w:r>
      <w:r>
        <w:t xml:space="preserve"> </w:t>
      </w:r>
      <w:hyperlink w:anchor="ref-gallmann2015">
        <w:r>
          <w:rPr>
            <w:rStyle w:val="Hyperlink"/>
          </w:rPr>
          <w:t xml:space="preserve">2015</w:t>
        </w:r>
      </w:hyperlink>
      <w:r>
        <w:t xml:space="preserve">)</w:t>
      </w:r>
      <w:r>
        <w:t xml:space="preserve">.</w:t>
      </w:r>
    </w:p>
    <w:bookmarkEnd w:id="361"/>
    <w:bookmarkStart w:id="362" w:name="X521d4c66ff9d68ba96685ebda4fb460f52a96b0"/>
    <w:p>
      <w:pPr>
        <w:pStyle w:val="BodyText"/>
      </w:pPr>
      <w:r>
        <w:rPr>
          <w:vertAlign w:val="superscript"/>
        </w:rPr>
        <w:t xml:space="preserve">[2.16]</w:t>
      </w:r>
      <w:r>
        <w:t xml:space="preserve"> </w:t>
      </w:r>
      <w:r>
        <w:t xml:space="preserve">Most such combinations are written as separate words in German orthography, e.g. </w:t>
      </w:r>
      <w:r>
        <w:rPr>
          <w:i/>
        </w:rPr>
        <w:t xml:space="preserve">Wache stehen</w:t>
      </w:r>
      <w:r>
        <w:t xml:space="preserve"> </w:t>
      </w:r>
      <w:r>
        <w:t xml:space="preserve">‘</w:t>
      </w:r>
      <w:r>
        <w:t xml:space="preserve">stand guard</w:t>
      </w:r>
      <w:r>
        <w:t xml:space="preserve">’</w:t>
      </w:r>
      <w:r>
        <w:t xml:space="preserve">, so they might look like nominal arguments. However, they normally do not allow for any determiners or modifiers</w:t>
      </w:r>
      <w:r>
        <w:t xml:space="preserve"> </w:t>
      </w:r>
      <w:hyperlink w:anchor="ling-ex:2.6">
        <w:r>
          <w:rPr>
            <w:rStyle w:val="Hyperlink"/>
          </w:rPr>
          <w:t xml:space="preserve">(2.6 a)</w:t>
        </w:r>
      </w:hyperlink>
      <w:r>
        <w:t xml:space="preserve">. Only very few fixed combinations allow for an adjective</w:t>
      </w:r>
      <w:r>
        <w:t xml:space="preserve"> </w:t>
      </w:r>
      <w:hyperlink w:anchor="ling-ex:2.6">
        <w:r>
          <w:rPr>
            <w:rStyle w:val="Hyperlink"/>
          </w:rPr>
          <w:t xml:space="preserve">(2.6 b)</w:t>
        </w:r>
      </w:hyperlink>
      <w:r>
        <w:t xml:space="preserve"> </w:t>
      </w:r>
      <w:r>
        <w:t xml:space="preserve">and/or a determiner</w:t>
      </w:r>
      <w:r>
        <w:t xml:space="preserve"> </w:t>
      </w:r>
      <w:hyperlink w:anchor="ling-ex:2.6">
        <w:r>
          <w:rPr>
            <w:rStyle w:val="Hyperlink"/>
          </w:rPr>
          <w:t xml:space="preserve">(2.6 c)</w:t>
        </w:r>
      </w:hyperlink>
      <w:r>
        <w:t xml:space="preserve">.</w:t>
      </w:r>
    </w:p>
    <w:bookmarkEnd w:id="362"/>
    <w:bookmarkStart w:id="363" w:name="ling-ex:2.6"/>
    <w:tbl>
      <w:tblPr>
        <w:tblStyle w:val="Table"/>
        <w:tblW w:type="pct" w:w="0.0"/>
        <w:tblLook w:firstRow="0" w:lastRow="0" w:firstColumn="0" w:lastColumn="0" w:noHBand="0" w:noVBand="0"/>
      </w:tblPr>
      <w:tblGrid/>
      <w:tr>
        <w:tc>
          <w:p>
            <w:pPr>
              <w:pStyle w:val="Compact"/>
              <w:jc w:val="left"/>
            </w:pPr>
            <w:r>
              <w:t xml:space="preserve">(2.6)</w:t>
            </w:r>
          </w:p>
        </w:tc>
        <w:tc>
          <w:p>
            <w:pPr>
              <w:pStyle w:val="Compact"/>
              <w:jc w:val="left"/>
            </w:pPr>
            <w:r>
              <w:t xml:space="preserve">a.</w:t>
            </w:r>
          </w:p>
        </w:tc>
        <w:tc>
          <w:p>
            <w:pPr>
              <w:pStyle w:val="Compact"/>
              <w:jc w:val="left"/>
            </w:pPr>
            <w:r>
              <w:t xml:space="preserve">Er hat (*das) Blut gehustet.</w:t>
            </w:r>
          </w:p>
        </w:tc>
      </w:tr>
      <w:tr>
        <w:tc>
          <w:p/>
        </w:tc>
        <w:tc>
          <w:p>
            <w:pPr>
              <w:pStyle w:val="Compact"/>
              <w:jc w:val="left"/>
            </w:pPr>
            <w:r>
              <w:t xml:space="preserve">b.</w:t>
            </w:r>
          </w:p>
        </w:tc>
        <w:tc>
          <w:p>
            <w:pPr>
              <w:pStyle w:val="Compact"/>
              <w:jc w:val="left"/>
            </w:pPr>
            <w:r>
              <w:t xml:space="preserve">Er hat bittere Tränen geweint.</w:t>
            </w:r>
          </w:p>
        </w:tc>
      </w:tr>
      <w:tr>
        <w:tc>
          <w:p/>
        </w:tc>
        <w:tc>
          <w:p>
            <w:pPr>
              <w:pStyle w:val="Compact"/>
              <w:jc w:val="left"/>
            </w:pPr>
            <w:r>
              <w:t xml:space="preserve">c.</w:t>
            </w:r>
          </w:p>
        </w:tc>
        <w:tc>
          <w:p>
            <w:pPr>
              <w:pStyle w:val="Compact"/>
              <w:jc w:val="left"/>
            </w:pPr>
            <w:r>
              <w:t xml:space="preserve">Er stirbt einen qualvollen Tod.</w:t>
            </w:r>
          </w:p>
        </w:tc>
      </w:tr>
    </w:tbl>
    <w:bookmarkEnd w:id="363"/>
    <w:bookmarkStart w:id="364" w:name="X6221a4eddbb450de05ee1b3976a60bdaf14c144"/>
    <w:p>
      <w:pPr>
        <w:pStyle w:val="BodyText"/>
      </w:pPr>
      <w:r>
        <w:rPr>
          <w:vertAlign w:val="superscript"/>
        </w:rPr>
        <w:t xml:space="preserve">[2.17]</w:t>
      </w:r>
      <w:r>
        <w:t xml:space="preserve"> </w:t>
      </w:r>
      <w:r>
        <w:t xml:space="preserve">The typical examples like</w:t>
      </w:r>
      <w:r>
        <w:t xml:space="preserve"> </w:t>
      </w:r>
      <w:r>
        <w:rPr>
          <w:i/>
        </w:rPr>
        <w:t xml:space="preserve">Blut</w:t>
      </w:r>
      <w:r>
        <w:t xml:space="preserve"> </w:t>
      </w:r>
      <w:r>
        <w:t xml:space="preserve">‘</w:t>
      </w:r>
      <w:r>
        <w:t xml:space="preserve">blood</w:t>
      </w:r>
      <w:r>
        <w:t xml:space="preserve">’</w:t>
      </w:r>
      <w:r>
        <w:t xml:space="preserve"> </w:t>
      </w:r>
      <w:r>
        <w:t xml:space="preserve">in</w:t>
      </w:r>
      <w:r>
        <w:t xml:space="preserve"> </w:t>
      </w:r>
      <w:hyperlink w:anchor="ling-ex:2.6">
        <w:r>
          <w:rPr>
            <w:rStyle w:val="Hyperlink"/>
          </w:rPr>
          <w:t xml:space="preserve">(2.6 a)</w:t>
        </w:r>
      </w:hyperlink>
      <w:r>
        <w:t xml:space="preserve"> </w:t>
      </w:r>
      <w:r>
        <w:t xml:space="preserve">do not show much indication of case-marking. It is clearly not a genitive (because then it should have been</w:t>
      </w:r>
      <w:r>
        <w:t xml:space="preserve"> </w:t>
      </w:r>
      <w:r>
        <w:rPr>
          <w:i/>
        </w:rPr>
        <w:t xml:space="preserve">Blutes</w:t>
      </w:r>
      <w:r>
        <w:t xml:space="preserve">), but nominative, dative or accusative are all possible. The few examples with determiners and/or adjectives seem to indicate that these constituents are accusatives. However, even in undoubtedly accusative examples like</w:t>
      </w:r>
      <w:r>
        <w:t xml:space="preserve"> </w:t>
      </w:r>
      <w:hyperlink w:anchor="ling-ex:2.6">
        <w:r>
          <w:rPr>
            <w:rStyle w:val="Hyperlink"/>
          </w:rPr>
          <w:t xml:space="preserve">(2.6 c)</w:t>
        </w:r>
      </w:hyperlink>
      <w:r>
        <w:t xml:space="preserve"> </w:t>
      </w:r>
      <w:r>
        <w:t xml:space="preserve">the accusative is not an argument, because it is strange (if not completely ungrammatical) to pronominalise</w:t>
      </w:r>
      <w:r>
        <w:t xml:space="preserve"> </w:t>
      </w:r>
      <w:hyperlink w:anchor="ling-ex:2.7">
        <w:r>
          <w:rPr>
            <w:rStyle w:val="Hyperlink"/>
          </w:rPr>
          <w:t xml:space="preserve">(2.7 a)</w:t>
        </w:r>
      </w:hyperlink>
      <w:r>
        <w:t xml:space="preserve"> </w:t>
      </w:r>
      <w:r>
        <w:t xml:space="preserve">or question</w:t>
      </w:r>
      <w:r>
        <w:t xml:space="preserve"> </w:t>
      </w:r>
      <w:hyperlink w:anchor="ling-ex:2.7">
        <w:r>
          <w:rPr>
            <w:rStyle w:val="Hyperlink"/>
          </w:rPr>
          <w:t xml:space="preserve">(2.7 b)</w:t>
        </w:r>
      </w:hyperlink>
      <w:r>
        <w:t xml:space="preserve"> </w:t>
      </w:r>
      <w:r>
        <w:t xml:space="preserve">this accusative. Just like cognate objects, such nouns in lexicalised noun-verb combinations are not arguments.</w:t>
      </w:r>
    </w:p>
    <w:bookmarkEnd w:id="364"/>
    <w:bookmarkStart w:id="365" w:name="ling-ex:2.7"/>
    <w:tbl>
      <w:tblPr>
        <w:tblStyle w:val="Table"/>
        <w:tblW w:type="pct" w:w="0.0"/>
        <w:tblLook w:firstRow="0" w:lastRow="0" w:firstColumn="0" w:lastColumn="0" w:noHBand="0" w:noVBand="0"/>
      </w:tblPr>
      <w:tblGrid/>
      <w:tr>
        <w:tc>
          <w:p>
            <w:pPr>
              <w:pStyle w:val="Compact"/>
              <w:jc w:val="left"/>
            </w:pPr>
            <w:r>
              <w:t xml:space="preserve">(2.7)</w:t>
            </w:r>
          </w:p>
        </w:tc>
        <w:tc>
          <w:p>
            <w:pPr>
              <w:pStyle w:val="Compact"/>
              <w:jc w:val="left"/>
            </w:pPr>
            <w:r>
              <w:t xml:space="preserve">a.</w:t>
            </w:r>
          </w:p>
        </w:tc>
        <w:tc>
          <w:p>
            <w:pPr>
              <w:pStyle w:val="Compact"/>
              <w:jc w:val="right"/>
            </w:pPr>
            <w:r>
              <w:t xml:space="preserve">*</w:t>
            </w:r>
          </w:p>
        </w:tc>
        <w:tc>
          <w:p>
            <w:pPr>
              <w:pStyle w:val="Compact"/>
              <w:jc w:val="left"/>
            </w:pPr>
            <w:r>
              <w:t xml:space="preserve">Er stirbt es.</w:t>
            </w:r>
          </w:p>
        </w:tc>
      </w:tr>
      <w:tr>
        <w:tc>
          <w:p/>
        </w:tc>
        <w:tc>
          <w:p>
            <w:pPr>
              <w:pStyle w:val="Compact"/>
              <w:jc w:val="left"/>
            </w:pPr>
            <w:r>
              <w:t xml:space="preserve">b.</w:t>
            </w:r>
          </w:p>
        </w:tc>
        <w:tc>
          <w:p/>
        </w:tc>
        <w:tc>
          <w:p>
            <w:pPr>
              <w:pStyle w:val="Compact"/>
              <w:jc w:val="left"/>
            </w:pPr>
            <w:r>
              <w:rPr>
                <w:vertAlign w:val="superscript"/>
              </w:rPr>
              <w:t xml:space="preserve">?</w:t>
            </w:r>
            <w:r>
              <w:t xml:space="preserve"> </w:t>
            </w:r>
            <w:r>
              <w:t xml:space="preserve">Was ist er gestorben?</w:t>
            </w:r>
          </w:p>
        </w:tc>
      </w:tr>
    </w:tbl>
    <w:bookmarkEnd w:id="365"/>
    <w:bookmarkEnd w:id="366"/>
    <w:bookmarkStart w:id="369" w:name="adnominal-case-marked-constituents"/>
    <w:p>
      <w:pPr>
        <w:pStyle w:val="Heading3"/>
      </w:pPr>
      <w:r>
        <w:rPr>
          <w:rStyle w:val="SectionNumber"/>
        </w:rPr>
        <w:t xml:space="preserve">2.2.6</w:t>
      </w:r>
      <w:r>
        <w:tab/>
      </w:r>
      <w:r>
        <w:t xml:space="preserve">Adnominal case-marked constituents</w:t>
      </w:r>
    </w:p>
    <w:bookmarkStart w:id="367" w:name="X8c2976063c3b5b9af3238ef2c6a7ffd4d00bbbe"/>
    <w:p>
      <w:pPr>
        <w:pStyle w:val="FirstParagraph"/>
      </w:pPr>
      <w:r>
        <w:rPr>
          <w:vertAlign w:val="superscript"/>
        </w:rPr>
        <w:t xml:space="preserve">[2.18]</w:t>
      </w:r>
      <w:r>
        <w:t xml:space="preserve"> </w:t>
      </w:r>
      <w:r>
        <w:t xml:space="preserve">Semantically, adnominal constituents are easily identified as modifiers inside a noun phrase. However, there is no formal difference between adnominal and sentential case-marked constituents, leading possibly to ambiguous sentences like</w:t>
      </w:r>
      <w:r>
        <w:t xml:space="preserve"> </w:t>
      </w:r>
      <w:hyperlink w:anchor="ling-ex:2.8">
        <w:r>
          <w:rPr>
            <w:rStyle w:val="Hyperlink"/>
          </w:rPr>
          <w:t xml:space="preserve">(2.8 a)</w:t>
        </w:r>
      </w:hyperlink>
      <w:r>
        <w:t xml:space="preserve">. In this sentence, both the accusative constituent for the accusee</w:t>
      </w:r>
      <w:r>
        <w:t xml:space="preserve"> </w:t>
      </w:r>
      <w:r>
        <w:rPr>
          <w:i/>
        </w:rPr>
        <w:t xml:space="preserve">den Verdächtigen</w:t>
      </w:r>
      <w:r>
        <w:t xml:space="preserve"> </w:t>
      </w:r>
      <w:r>
        <w:t xml:space="preserve">and the genitive constituent for the accusation</w:t>
      </w:r>
      <w:r>
        <w:t xml:space="preserve"> </w:t>
      </w:r>
      <w:r>
        <w:rPr>
          <w:i/>
        </w:rPr>
        <w:t xml:space="preserve">des Diebstahls</w:t>
      </w:r>
      <w:r>
        <w:t xml:space="preserve"> </w:t>
      </w:r>
      <w:r>
        <w:t xml:space="preserve">can be read as arguments being governed by the verb</w:t>
      </w:r>
      <w:r>
        <w:t xml:space="preserve"> </w:t>
      </w:r>
      <w:r>
        <w:rPr>
          <w:i/>
        </w:rPr>
        <w:t xml:space="preserve">beschuldigen</w:t>
      </w:r>
      <w:r>
        <w:t xml:space="preserve"> </w:t>
      </w:r>
      <w:r>
        <w:t xml:space="preserve">‘</w:t>
      </w:r>
      <w:r>
        <w:t xml:space="preserve">to accuse</w:t>
      </w:r>
      <w:r>
        <w:t xml:space="preserve">’</w:t>
      </w:r>
      <w:r>
        <w:t xml:space="preserve"> </w:t>
      </w:r>
      <w:hyperlink w:anchor="ling-ex:2.8">
        <w:r>
          <w:rPr>
            <w:rStyle w:val="Hyperlink"/>
          </w:rPr>
          <w:t xml:space="preserve">(2.8 b)</w:t>
        </w:r>
      </w:hyperlink>
      <w:r>
        <w:t xml:space="preserve">. Alternatively, these two constituents can be interpreted as a single complex noun phrase, as can be seen by the possibility to add a further constituent describing a different accusation</w:t>
      </w:r>
      <w:r>
        <w:t xml:space="preserve"> </w:t>
      </w:r>
      <w:hyperlink w:anchor="ling-ex:2.8">
        <w:r>
          <w:rPr>
            <w:rStyle w:val="Hyperlink"/>
          </w:rPr>
          <w:t xml:space="preserve">(2.8 c)</w:t>
        </w:r>
      </w:hyperlink>
      <w:r>
        <w:t xml:space="preserve">. Adnominal constituents are (obviously) not arguments.</w:t>
      </w:r>
    </w:p>
    <w:bookmarkEnd w:id="367"/>
    <w:bookmarkStart w:id="368" w:name="ling-ex:2.8"/>
    <w:tbl>
      <w:tblPr>
        <w:tblStyle w:val="Table"/>
        <w:tblW w:type="pct" w:w="0.0"/>
        <w:tblLook w:firstRow="0" w:lastRow="0" w:firstColumn="0" w:lastColumn="0" w:noHBand="0" w:noVBand="0"/>
      </w:tblPr>
      <w:tblGrid/>
      <w:tr>
        <w:tc>
          <w:p>
            <w:pPr>
              <w:pStyle w:val="Compact"/>
              <w:jc w:val="left"/>
            </w:pPr>
            <w:r>
              <w:t xml:space="preserve">(2.8)</w:t>
            </w:r>
          </w:p>
        </w:tc>
        <w:tc>
          <w:p>
            <w:pPr>
              <w:pStyle w:val="Compact"/>
              <w:jc w:val="left"/>
            </w:pPr>
            <w:r>
              <w:t xml:space="preserve">a.</w:t>
            </w:r>
          </w:p>
        </w:tc>
        <w:tc>
          <w:p>
            <w:pPr>
              <w:pStyle w:val="Compact"/>
              <w:jc w:val="left"/>
            </w:pPr>
            <w:r>
              <w:t xml:space="preserve">Ich beschuldige den Verdächtigten des Diebstahls.</w:t>
            </w:r>
          </w:p>
        </w:tc>
      </w:tr>
      <w:tr>
        <w:tc>
          <w:p/>
        </w:tc>
        <w:tc>
          <w:p>
            <w:pPr>
              <w:pStyle w:val="Compact"/>
              <w:jc w:val="left"/>
            </w:pPr>
            <w:r>
              <w:t xml:space="preserve">b.</w:t>
            </w:r>
          </w:p>
        </w:tc>
        <w:tc>
          <w:p>
            <w:pPr>
              <w:pStyle w:val="Compact"/>
              <w:jc w:val="left"/>
            </w:pPr>
            <w:r>
              <w:t xml:space="preserve">Ich beschuldige [den Verdächtigten] vor Gericht [des Diebstahls].</w:t>
            </w:r>
          </w:p>
        </w:tc>
      </w:tr>
      <w:tr>
        <w:tc>
          <w:p/>
        </w:tc>
        <w:tc>
          <w:p>
            <w:pPr>
              <w:pStyle w:val="Compact"/>
              <w:jc w:val="left"/>
            </w:pPr>
            <w:r>
              <w:t xml:space="preserve">c.</w:t>
            </w:r>
          </w:p>
        </w:tc>
        <w:tc>
          <w:p>
            <w:pPr>
              <w:pStyle w:val="Compact"/>
              <w:jc w:val="left"/>
            </w:pPr>
            <w:r>
              <w:t xml:space="preserve">Ich beschuldige [den Verdächtigten des Diebstahls] von weiteren Gegenständen.</w:t>
            </w:r>
          </w:p>
        </w:tc>
      </w:tr>
    </w:tbl>
    <w:bookmarkEnd w:id="368"/>
    <w:bookmarkEnd w:id="369"/>
    <w:bookmarkEnd w:id="370"/>
    <w:bookmarkStart w:id="430" w:name="deponent-verbs-without-alternations"/>
    <w:p>
      <w:pPr>
        <w:pStyle w:val="Heading2"/>
      </w:pPr>
      <w:r>
        <w:rPr>
          <w:rStyle w:val="SectionNumber"/>
        </w:rPr>
        <w:t xml:space="preserve">2.3</w:t>
      </w:r>
      <w:r>
        <w:tab/>
      </w:r>
      <w:r>
        <w:t xml:space="preserve">Deponent verbs without alternations</w:t>
      </w:r>
    </w:p>
    <w:bookmarkStart w:id="371" w:name="Xb23cbc3a0217b175008db39e1952ae637e84b72"/>
    <w:p>
      <w:pPr>
        <w:pStyle w:val="FirstParagraph"/>
      </w:pPr>
      <w:r>
        <w:rPr>
          <w:vertAlign w:val="superscript"/>
        </w:rPr>
        <w:t xml:space="preserve">[2.19]</w:t>
      </w:r>
      <w:r>
        <w:t xml:space="preserve"> </w:t>
      </w:r>
      <w:r>
        <w:t xml:space="preserve">Before delving into the actual alternations, I will first present an inventory of verbs that do not show alternation as far as flagging is concerned. These verbs can, and many will, occur in other diatheses as discussed in subsequent chapters, but for the alternations discussed in this chapter (on case-marked arguments) and the next chapter (on prepositional arguments) these verbs are invariable. The most interesting insight from building this collection is that it is not easy at all to find verbs that do not allow for at least some kind of flagging variation.</w:t>
      </w:r>
    </w:p>
    <w:bookmarkEnd w:id="371"/>
    <w:bookmarkStart w:id="372" w:name="regular-case-marked-arguments"/>
    <w:p>
      <w:pPr>
        <w:pStyle w:val="Heading3"/>
      </w:pPr>
      <w:r>
        <w:t xml:space="preserve">— Regular case-marked arguments—</w:t>
      </w:r>
    </w:p>
    <w:bookmarkEnd w:id="372"/>
    <w:bookmarkStart w:id="375" w:name="no-arguments"/>
    <w:p>
      <w:pPr>
        <w:pStyle w:val="Heading3"/>
      </w:pPr>
      <w:r>
        <w:rPr>
          <w:rStyle w:val="SectionNumber"/>
        </w:rPr>
        <w:t xml:space="preserve">2.3.1</w:t>
      </w:r>
      <w:r>
        <w:tab/>
      </w:r>
      <w:r>
        <w:t xml:space="preserve">[ – ] No arguments</w:t>
      </w:r>
    </w:p>
    <w:bookmarkStart w:id="373" w:name="Xdf8b2f0c7a0fb200595ca63c48f7db3a6992c83"/>
    <w:p>
      <w:pPr>
        <w:pStyle w:val="FirstParagraph"/>
      </w:pPr>
      <w:r>
        <w:rPr>
          <w:vertAlign w:val="superscript"/>
        </w:rPr>
        <w:t xml:space="preserve">[2.20]</w:t>
      </w:r>
      <w:r>
        <w:t xml:space="preserve"> </w:t>
      </w:r>
      <w:r>
        <w:t xml:space="preserve">Some verbs do not need any argument at all, not even a nominative subject. These include the well-known weather verbs like</w:t>
      </w:r>
      <w:r>
        <w:t xml:space="preserve"> </w:t>
      </w:r>
      <w:r>
        <w:rPr>
          <w:i/>
        </w:rPr>
        <w:t xml:space="preserve">schneien</w:t>
      </w:r>
      <w:r>
        <w:t xml:space="preserve"> </w:t>
      </w:r>
      <w:r>
        <w:t xml:space="preserve">‘</w:t>
      </w:r>
      <w:r>
        <w:t xml:space="preserve">to snow</w:t>
      </w:r>
      <w:r>
        <w:t xml:space="preserve">’</w:t>
      </w:r>
      <w:r>
        <w:t xml:space="preserve"> </w:t>
      </w:r>
      <w:hyperlink w:anchor="ling-ex:2.9">
        <w:r>
          <w:rPr>
            <w:rStyle w:val="Hyperlink"/>
          </w:rPr>
          <w:t xml:space="preserve">(2.9 a)</w:t>
        </w:r>
      </w:hyperlink>
      <w:r>
        <w:t xml:space="preserve">. However, most weather verb actually allow for some nominative subjects as well</w:t>
      </w:r>
      <w:r>
        <w:t xml:space="preserve"> </w:t>
      </w:r>
      <w:hyperlink w:anchor="ling-ex:2.9">
        <w:r>
          <w:rPr>
            <w:rStyle w:val="Hyperlink"/>
          </w:rPr>
          <w:t xml:space="preserve">(2.9 b)</w:t>
        </w:r>
      </w:hyperlink>
      <w:r>
        <w:t xml:space="preserve">, see Section </w:t>
      </w:r>
      <w:hyperlink w:anchor="sec:case-nominative-addition">
        <w:r>
          <w:rPr>
            <w:rStyle w:val="Hyperlink"/>
          </w:rPr>
          <w:t xml:space="preserve">2.6.1</w:t>
        </w:r>
      </w:hyperlink>
      <w:r>
        <w:t xml:space="preserve">, or accusative arguments</w:t>
      </w:r>
      <w:r>
        <w:t xml:space="preserve"> </w:t>
      </w:r>
      <w:hyperlink w:anchor="ling-ex:2.9">
        <w:r>
          <w:rPr>
            <w:rStyle w:val="Hyperlink"/>
          </w:rPr>
          <w:t xml:space="preserve">(2.9 c)</w:t>
        </w:r>
      </w:hyperlink>
      <w:r>
        <w:t xml:space="preserve">, see Section </w:t>
      </w:r>
      <w:hyperlink w:anchor="X9b626a80294b9ba3d8cde9866e9cce50234d239">
        <w:r>
          <w:rPr>
            <w:rStyle w:val="Hyperlink"/>
          </w:rPr>
          <w:t xml:space="preserve">2.8.1</w:t>
        </w:r>
      </w:hyperlink>
      <w:r>
        <w:t xml:space="preserve">. There do not seem to be any verbs that only allow for a constructions without any arguments.</w:t>
      </w:r>
    </w:p>
    <w:bookmarkEnd w:id="373"/>
    <w:bookmarkStart w:id="374" w:name="ling-ex:2.9"/>
    <w:tbl>
      <w:tblPr>
        <w:tblStyle w:val="Table"/>
        <w:tblW w:type="pct" w:w="0.0"/>
        <w:tblLook w:firstRow="0" w:lastRow="0" w:firstColumn="0" w:lastColumn="0" w:noHBand="0" w:noVBand="0"/>
      </w:tblPr>
      <w:tblGrid/>
      <w:tr>
        <w:tc>
          <w:p>
            <w:pPr>
              <w:pStyle w:val="Compact"/>
              <w:jc w:val="left"/>
            </w:pPr>
            <w:r>
              <w:t xml:space="preserve">(2.9)</w:t>
            </w:r>
          </w:p>
        </w:tc>
        <w:tc>
          <w:p>
            <w:pPr>
              <w:pStyle w:val="Compact"/>
              <w:jc w:val="left"/>
            </w:pPr>
            <w:r>
              <w:t xml:space="preserve">a.</w:t>
            </w:r>
          </w:p>
        </w:tc>
        <w:tc>
          <w:p>
            <w:pPr>
              <w:pStyle w:val="Compact"/>
              <w:jc w:val="left"/>
            </w:pPr>
            <w:r>
              <w:t xml:space="preserve">Heute schneit es.</w:t>
            </w:r>
          </w:p>
        </w:tc>
      </w:tr>
      <w:tr>
        <w:tc>
          <w:p/>
        </w:tc>
        <w:tc>
          <w:p>
            <w:pPr>
              <w:pStyle w:val="Compact"/>
              <w:jc w:val="left"/>
            </w:pPr>
            <w:r>
              <w:t xml:space="preserve">b.</w:t>
            </w:r>
          </w:p>
        </w:tc>
        <w:tc>
          <w:p>
            <w:pPr>
              <w:pStyle w:val="Compact"/>
              <w:jc w:val="left"/>
            </w:pPr>
            <w:r>
              <w:t xml:space="preserve">Die Granaten regneten auf uns.</w:t>
            </w:r>
          </w:p>
        </w:tc>
      </w:tr>
      <w:tr>
        <w:tc>
          <w:p/>
        </w:tc>
        <w:tc>
          <w:p>
            <w:pPr>
              <w:pStyle w:val="Compact"/>
              <w:jc w:val="left"/>
            </w:pPr>
            <w:r>
              <w:t xml:space="preserve">c.</w:t>
            </w:r>
          </w:p>
        </w:tc>
        <w:tc>
          <w:p>
            <w:pPr>
              <w:pStyle w:val="Compact"/>
              <w:jc w:val="left"/>
            </w:pPr>
            <w:r>
              <w:t xml:space="preserve">Gestern hat es riesengroße Körner gehagelt.</w:t>
            </w:r>
          </w:p>
        </w:tc>
      </w:tr>
    </w:tbl>
    <w:bookmarkEnd w:id="374"/>
    <w:bookmarkEnd w:id="375"/>
    <w:bookmarkStart w:id="382" w:name="sec:case-nominative"/>
    <w:p>
      <w:pPr>
        <w:pStyle w:val="Heading3"/>
      </w:pPr>
      <w:r>
        <w:rPr>
          <w:rStyle w:val="SectionNumber"/>
        </w:rPr>
        <w:t xml:space="preserve">2.3.2</w:t>
      </w:r>
      <w:r>
        <w:tab/>
      </w:r>
      <w:r>
        <w:t xml:space="preserve">[ N ] Nominative</w:t>
      </w:r>
    </w:p>
    <w:bookmarkStart w:id="376" w:name="Xcb88028ae9ff035ad13092f28e7a766978f9e8d"/>
    <w:p>
      <w:pPr>
        <w:pStyle w:val="FirstParagraph"/>
      </w:pPr>
      <w:r>
        <w:rPr>
          <w:vertAlign w:val="superscript"/>
        </w:rPr>
        <w:t xml:space="preserve">[2.21]</w:t>
      </w:r>
      <w:r>
        <w:t xml:space="preserve"> </w:t>
      </w:r>
      <w:r>
        <w:t xml:space="preserve">Some verbs only allow a Nominative argument, which necessarily also shows agreement with the finite verb. Such verbs are traditionally called</w:t>
      </w:r>
      <w:r>
        <w:t xml:space="preserve"> </w:t>
      </w:r>
      <w:r>
        <w:t xml:space="preserve">‘</w:t>
      </w:r>
      <w:r>
        <w:t xml:space="preserve">intransitive</w:t>
      </w:r>
      <w:r>
        <w:t xml:space="preserve">’</w:t>
      </w:r>
      <w:r>
        <w:t xml:space="preserve">. The verbs discussed in this section are strictly intransitive, in that they do not allow for any other case marked arguments or governed prepositions (see Section </w:t>
      </w:r>
      <w:hyperlink w:anchor="X6790589253675f07ae6cc29ca5736da7385d917">
        <w:r>
          <w:rPr>
            <w:rStyle w:val="Hyperlink"/>
          </w:rPr>
          <w:t xml:space="preserve">3.2</w:t>
        </w:r>
      </w:hyperlink>
      <w:r>
        <w:t xml:space="preserve">). Intransitive verbs, of course, allow for additional non-governed prepositional phrases, e.g. locational</w:t>
      </w:r>
      <w:r>
        <w:t xml:space="preserve"> </w:t>
      </w:r>
      <w:hyperlink w:anchor="ling-ex:2.10">
        <w:r>
          <w:rPr>
            <w:rStyle w:val="Hyperlink"/>
          </w:rPr>
          <w:t xml:space="preserve">(2.10 a)</w:t>
        </w:r>
      </w:hyperlink>
      <w:r>
        <w:t xml:space="preserve"> </w:t>
      </w:r>
      <w:r>
        <w:t xml:space="preserve">or temporal phrases</w:t>
      </w:r>
      <w:r>
        <w:t xml:space="preserve"> </w:t>
      </w:r>
      <w:hyperlink w:anchor="ling-ex:2.10">
        <w:r>
          <w:rPr>
            <w:rStyle w:val="Hyperlink"/>
          </w:rPr>
          <w:t xml:space="preserve">(2.10 b)</w:t>
        </w:r>
      </w:hyperlink>
      <w:r>
        <w:t xml:space="preserve">, instrumental/comitative phrases with</w:t>
      </w:r>
      <w:r>
        <w:t xml:space="preserve"> </w:t>
      </w:r>
      <w:r>
        <w:rPr>
          <w:i/>
        </w:rPr>
        <w:t xml:space="preserve">mit</w:t>
      </w:r>
      <w:r>
        <w:t xml:space="preserve"> </w:t>
      </w:r>
      <w:hyperlink w:anchor="ling-ex:2.10">
        <w:r>
          <w:rPr>
            <w:rStyle w:val="Hyperlink"/>
          </w:rPr>
          <w:t xml:space="preserve">(2.10 c,d)</w:t>
        </w:r>
      </w:hyperlink>
      <w:r>
        <w:t xml:space="preserve">, or beneficiary/goal phrases with</w:t>
      </w:r>
      <w:r>
        <w:t xml:space="preserve"> </w:t>
      </w:r>
      <w:r>
        <w:rPr>
          <w:i/>
        </w:rPr>
        <w:t xml:space="preserve">für</w:t>
      </w:r>
      <w:r>
        <w:t xml:space="preserve"> </w:t>
      </w:r>
      <w:hyperlink w:anchor="ling-ex:2.10">
        <w:r>
          <w:rPr>
            <w:rStyle w:val="Hyperlink"/>
          </w:rPr>
          <w:t xml:space="preserve">(2.10 e,f)</w:t>
        </w:r>
      </w:hyperlink>
      <w:r>
        <w:t xml:space="preserve">.</w:t>
      </w:r>
    </w:p>
    <w:bookmarkEnd w:id="376"/>
    <w:bookmarkStart w:id="377" w:name="ling-ex:2.10"/>
    <w:tbl>
      <w:tblPr>
        <w:tblStyle w:val="Table"/>
        <w:tblW w:type="pct" w:w="0.0"/>
        <w:tblLook w:firstRow="0" w:lastRow="0" w:firstColumn="0" w:lastColumn="0" w:noHBand="0" w:noVBand="0"/>
      </w:tblPr>
      <w:tblGrid/>
      <w:tr>
        <w:tc>
          <w:p>
            <w:pPr>
              <w:pStyle w:val="Compact"/>
              <w:jc w:val="left"/>
            </w:pPr>
            <w:r>
              <w:t xml:space="preserve">(2.10)</w:t>
            </w:r>
          </w:p>
        </w:tc>
        <w:tc>
          <w:p>
            <w:pPr>
              <w:pStyle w:val="Compact"/>
              <w:jc w:val="left"/>
            </w:pPr>
            <w:r>
              <w:t xml:space="preserve">a.</w:t>
            </w:r>
          </w:p>
        </w:tc>
        <w:tc>
          <w:p>
            <w:pPr>
              <w:pStyle w:val="Compact"/>
              <w:jc w:val="left"/>
            </w:pPr>
            <w:r>
              <w:t xml:space="preserve">Er reist immer in die Berge.</w:t>
            </w:r>
          </w:p>
        </w:tc>
      </w:tr>
      <w:tr>
        <w:tc>
          <w:p/>
        </w:tc>
        <w:tc>
          <w:p>
            <w:pPr>
              <w:pStyle w:val="Compact"/>
              <w:jc w:val="left"/>
            </w:pPr>
            <w:r>
              <w:t xml:space="preserve">b.</w:t>
            </w:r>
          </w:p>
        </w:tc>
        <w:tc>
          <w:p>
            <w:pPr>
              <w:pStyle w:val="Compact"/>
              <w:jc w:val="left"/>
            </w:pPr>
            <w:r>
              <w:t xml:space="preserve">Er reist immer am Wochenende.</w:t>
            </w:r>
          </w:p>
        </w:tc>
      </w:tr>
      <w:tr>
        <w:tc>
          <w:p/>
        </w:tc>
        <w:tc>
          <w:p>
            <w:pPr>
              <w:pStyle w:val="Compact"/>
              <w:jc w:val="left"/>
            </w:pPr>
            <w:r>
              <w:t xml:space="preserve">c.</w:t>
            </w:r>
          </w:p>
        </w:tc>
        <w:tc>
          <w:p>
            <w:pPr>
              <w:pStyle w:val="Compact"/>
              <w:jc w:val="left"/>
            </w:pPr>
            <w:r>
              <w:t xml:space="preserve">Er reist immer mit seinem Koffer.</w:t>
            </w:r>
          </w:p>
        </w:tc>
      </w:tr>
      <w:tr>
        <w:tc>
          <w:p/>
        </w:tc>
        <w:tc>
          <w:p>
            <w:pPr>
              <w:pStyle w:val="Compact"/>
              <w:jc w:val="left"/>
            </w:pPr>
            <w:r>
              <w:t xml:space="preserve">d.</w:t>
            </w:r>
          </w:p>
        </w:tc>
        <w:tc>
          <w:p>
            <w:pPr>
              <w:pStyle w:val="Compact"/>
              <w:jc w:val="left"/>
            </w:pPr>
            <w:r>
              <w:t xml:space="preserve">Er reist immer mit seinem Freund.</w:t>
            </w:r>
          </w:p>
        </w:tc>
      </w:tr>
      <w:tr>
        <w:tc>
          <w:p/>
        </w:tc>
        <w:tc>
          <w:p>
            <w:pPr>
              <w:pStyle w:val="Compact"/>
              <w:jc w:val="left"/>
            </w:pPr>
            <w:r>
              <w:t xml:space="preserve">e.</w:t>
            </w:r>
          </w:p>
        </w:tc>
        <w:tc>
          <w:p>
            <w:pPr>
              <w:pStyle w:val="Compact"/>
              <w:jc w:val="left"/>
            </w:pPr>
            <w:r>
              <w:t xml:space="preserve">Er reist immer für seinen Chef.</w:t>
            </w:r>
          </w:p>
        </w:tc>
      </w:tr>
      <w:tr>
        <w:tc>
          <w:p/>
        </w:tc>
        <w:tc>
          <w:p>
            <w:pPr>
              <w:pStyle w:val="Compact"/>
              <w:jc w:val="left"/>
            </w:pPr>
            <w:r>
              <w:t xml:space="preserve">f.</w:t>
            </w:r>
          </w:p>
        </w:tc>
        <w:tc>
          <w:p>
            <w:pPr>
              <w:pStyle w:val="Compact"/>
              <w:jc w:val="left"/>
            </w:pPr>
            <w:r>
              <w:t xml:space="preserve">Er reist immer für seine Arbeit.</w:t>
            </w:r>
          </w:p>
        </w:tc>
      </w:tr>
    </w:tbl>
    <w:bookmarkEnd w:id="377"/>
    <w:bookmarkStart w:id="378" w:name="X3b008c695a00ee1d769cfdb4589a1db2a17cf25"/>
    <w:p>
      <w:pPr>
        <w:pStyle w:val="BodyText"/>
      </w:pPr>
      <w:r>
        <w:rPr>
          <w:vertAlign w:val="superscript"/>
        </w:rPr>
        <w:t xml:space="preserve">[2.22]</w:t>
      </w:r>
      <w:r>
        <w:t xml:space="preserve"> </w:t>
      </w:r>
      <w:r>
        <w:t xml:space="preserve">An attempt has been made below to classify the examples of strictly intransitive verbs into broad semantic categories. However, these categories are in no way intended as definitional for the kind of verbs allowed in this class. Yet, the semantic categories attested give a good indication of the kind of verbs that tend to be strictly intransitive. Note that this list is in no way intended to be exhaustive, but only illustrative.</w:t>
      </w:r>
    </w:p>
    <w:bookmarkEnd w:id="378"/>
    <w:bookmarkStart w:id="379" w:name="X0c28d9fee0dd7caaa48181273f5822b41f1255a"/>
    <w:p>
      <w:pPr>
        <w:pStyle w:val="BodyText"/>
      </w:pPr>
      <w:r>
        <w:rPr>
          <w:vertAlign w:val="superscript"/>
        </w:rPr>
        <w:t xml:space="preserve">[2.23]</w:t>
      </w:r>
      <w:r>
        <w:t xml:space="preserve"> </w:t>
      </w:r>
      <w:r>
        <w:rPr>
          <w:b/>
        </w:rPr>
        <w:t xml:space="preserve">Attested Verbs</w:t>
      </w:r>
    </w:p>
    <w:bookmarkEnd w:id="379"/>
    <w:p>
      <w:pPr>
        <w:numPr>
          <w:ilvl w:val="0"/>
          <w:numId w:val="1011"/>
        </w:numPr>
        <w:pStyle w:val="Compact"/>
      </w:pPr>
      <w:r>
        <w:t xml:space="preserve">Movement:</w:t>
      </w:r>
      <w:r>
        <w:t xml:space="preserve"> </w:t>
      </w:r>
      <w:r>
        <w:rPr>
          <w:i/>
        </w:rPr>
        <w:t xml:space="preserve">ankommen, ausgehen, eintreffen, rasen (schnell bewegen), reisen, untergehen, verreisen, verschwinden, schlendern, spazieren</w:t>
      </w:r>
    </w:p>
    <w:p>
      <w:pPr>
        <w:numPr>
          <w:ilvl w:val="0"/>
          <w:numId w:val="1011"/>
        </w:numPr>
        <w:pStyle w:val="Compact"/>
      </w:pPr>
      <w:r>
        <w:t xml:space="preserve">Bodily Functions:</w:t>
      </w:r>
      <w:r>
        <w:t xml:space="preserve"> </w:t>
      </w:r>
      <w:r>
        <w:rPr>
          <w:i/>
        </w:rPr>
        <w:t xml:space="preserve">niesen, pinkeln, brechen (übergeben), husten</w:t>
      </w:r>
    </w:p>
    <w:p>
      <w:pPr>
        <w:numPr>
          <w:ilvl w:val="0"/>
          <w:numId w:val="1011"/>
        </w:numPr>
        <w:pStyle w:val="Compact"/>
      </w:pPr>
      <w:r>
        <w:t xml:space="preserve">Sleeping:</w:t>
      </w:r>
      <w:r>
        <w:t xml:space="preserve"> </w:t>
      </w:r>
      <w:r>
        <w:rPr>
          <w:i/>
        </w:rPr>
        <w:t xml:space="preserve">aufstehen, aufwachen, einschlafen</w:t>
      </w:r>
    </w:p>
    <w:p>
      <w:pPr>
        <w:numPr>
          <w:ilvl w:val="0"/>
          <w:numId w:val="1011"/>
        </w:numPr>
        <w:pStyle w:val="Compact"/>
      </w:pPr>
      <w:r>
        <w:t xml:space="preserve">Living:</w:t>
      </w:r>
      <w:r>
        <w:t xml:space="preserve"> </w:t>
      </w:r>
      <w:r>
        <w:rPr>
          <w:i/>
        </w:rPr>
        <w:t xml:space="preserve">ausziehen, einziehen, umziehen, wegziehen, wohnen</w:t>
      </w:r>
    </w:p>
    <w:p>
      <w:pPr>
        <w:numPr>
          <w:ilvl w:val="0"/>
          <w:numId w:val="1011"/>
        </w:numPr>
        <w:pStyle w:val="Compact"/>
      </w:pPr>
      <w:r>
        <w:t xml:space="preserve">Natural Process:</w:t>
      </w:r>
      <w:r>
        <w:t xml:space="preserve"> </w:t>
      </w:r>
      <w:r>
        <w:rPr>
          <w:i/>
        </w:rPr>
        <w:t xml:space="preserve">ertrinken, scheinen, sprießen, wachsen, schrumpfen</w:t>
      </w:r>
    </w:p>
    <w:p>
      <w:pPr>
        <w:numPr>
          <w:ilvl w:val="0"/>
          <w:numId w:val="1011"/>
        </w:numPr>
        <w:pStyle w:val="Compact"/>
      </w:pPr>
      <w:r>
        <w:t xml:space="preserve">Noun incorporation:</w:t>
      </w:r>
      <w:r>
        <w:t xml:space="preserve"> </w:t>
      </w:r>
      <w:r>
        <w:rPr>
          <w:i/>
        </w:rPr>
        <w:t xml:space="preserve">fernsehen, autofahren, seiltanzen, bergsteigen, kopfrechnen, notlanden, brustschwimmen, bruchrechnen, eislaufen, kopfstehen, probefahren, radfahren, windsurfen</w:t>
      </w:r>
    </w:p>
    <w:p>
      <w:pPr>
        <w:numPr>
          <w:ilvl w:val="0"/>
          <w:numId w:val="1011"/>
        </w:numPr>
        <w:pStyle w:val="Compact"/>
      </w:pPr>
      <w:r>
        <w:t xml:space="preserve">Various:</w:t>
      </w:r>
      <w:r>
        <w:t xml:space="preserve"> </w:t>
      </w:r>
      <w:r>
        <w:rPr>
          <w:i/>
        </w:rPr>
        <w:t xml:space="preserve">desertieren, enden, hupen, klingen</w:t>
      </w:r>
    </w:p>
    <w:bookmarkStart w:id="380" w:name="Xcca59003c7415ffd48677288583be39d9b5aee0"/>
    <w:p>
      <w:pPr>
        <w:pStyle w:val="FirstParagraph"/>
      </w:pPr>
      <w:r>
        <w:rPr>
          <w:vertAlign w:val="superscript"/>
        </w:rPr>
        <w:t xml:space="preserve">[2.24]</w:t>
      </w:r>
      <w:r>
        <w:t xml:space="preserve"> </w:t>
      </w:r>
      <w:r>
        <w:rPr>
          <w:b/>
        </w:rPr>
        <w:t xml:space="preserve">Notes</w:t>
      </w:r>
    </w:p>
    <w:bookmarkEnd w:id="380"/>
    <w:bookmarkStart w:id="381" w:name="X55e03af9a6be682fecd8b12cbb36fdc76b56d21"/>
    <w:p>
      <w:pPr>
        <w:pStyle w:val="BodyText"/>
      </w:pPr>
      <w:r>
        <w:rPr>
          <w:vertAlign w:val="superscript"/>
        </w:rPr>
        <w:t xml:space="preserve">[2.25]</w:t>
      </w:r>
      <w:r>
        <w:t xml:space="preserve"> </w:t>
      </w:r>
      <w:r>
        <w:t xml:space="preserve">Some of the</w:t>
      </w:r>
      <w:r>
        <w:t xml:space="preserve"> </w:t>
      </w:r>
      <w:r>
        <w:t xml:space="preserve">‘</w:t>
      </w:r>
      <w:r>
        <w:t xml:space="preserve">living</w:t>
      </w:r>
      <w:r>
        <w:t xml:space="preserve">’</w:t>
      </w:r>
      <w:r>
        <w:t xml:space="preserve"> </w:t>
      </w:r>
      <w:r>
        <w:t xml:space="preserve">verbs allow for accusative arguments in non-living related meanings.</w:t>
      </w:r>
    </w:p>
    <w:bookmarkEnd w:id="381"/>
    <w:p>
      <w:pPr>
        <w:numPr>
          <w:ilvl w:val="0"/>
          <w:numId w:val="1012"/>
        </w:numPr>
        <w:pStyle w:val="Compact"/>
      </w:pPr>
      <w:r>
        <w:t xml:space="preserve">Ich ziehe meine Hose aus.</w:t>
      </w:r>
    </w:p>
    <w:p>
      <w:pPr>
        <w:numPr>
          <w:ilvl w:val="0"/>
          <w:numId w:val="1012"/>
        </w:numPr>
        <w:pStyle w:val="Compact"/>
      </w:pPr>
      <w:r>
        <w:t xml:space="preserve">Ich ziehe eine Wand ein.</w:t>
      </w:r>
    </w:p>
    <w:p>
      <w:pPr>
        <w:numPr>
          <w:ilvl w:val="0"/>
          <w:numId w:val="1012"/>
        </w:numPr>
        <w:pStyle w:val="Compact"/>
      </w:pPr>
      <w:r>
        <w:t xml:space="preserve">Ich ziehe den Zaun um.</w:t>
      </w:r>
    </w:p>
    <w:p>
      <w:pPr>
        <w:numPr>
          <w:ilvl w:val="0"/>
          <w:numId w:val="1012"/>
        </w:numPr>
        <w:pStyle w:val="Compact"/>
      </w:pPr>
      <w:r>
        <w:t xml:space="preserve">Ich ziehe die Karre weg.</w:t>
      </w:r>
    </w:p>
    <w:bookmarkEnd w:id="382"/>
    <w:bookmarkStart w:id="389" w:name="na-nominative-accusative"/>
    <w:p>
      <w:pPr>
        <w:pStyle w:val="Heading3"/>
      </w:pPr>
      <w:r>
        <w:rPr>
          <w:rStyle w:val="SectionNumber"/>
        </w:rPr>
        <w:t xml:space="preserve">2.3.3</w:t>
      </w:r>
      <w:r>
        <w:tab/>
      </w:r>
      <w:r>
        <w:t xml:space="preserve">[ NA ] Nominative + accusative</w:t>
      </w:r>
    </w:p>
    <w:bookmarkStart w:id="383" w:name="X05877e455423d53d4db60d3f48e1403f0a3bfd3"/>
    <w:p>
      <w:pPr>
        <w:pStyle w:val="FirstParagraph"/>
      </w:pPr>
      <w:r>
        <w:rPr>
          <w:vertAlign w:val="superscript"/>
        </w:rPr>
        <w:t xml:space="preserve">[2.26]</w:t>
      </w:r>
      <w:r>
        <w:t xml:space="preserve"> </w:t>
      </w:r>
      <w:r>
        <w:t xml:space="preserve">The verbs in this class are strict transitives: they need a nominative subject argument and an additional accusative argument. Further arguments are not allowed, and no governed prepositions are allowed either. It turns out that this group is not very large, because very many verbs allow for dative arguments (traditionally called</w:t>
      </w:r>
      <w:r>
        <w:t xml:space="preserve"> </w:t>
      </w:r>
      <w:r>
        <w:t xml:space="preserve">‘</w:t>
      </w:r>
      <w:r>
        <w:t xml:space="preserve">free</w:t>
      </w:r>
      <w:r>
        <w:t xml:space="preserve">’</w:t>
      </w:r>
      <w:r>
        <w:t xml:space="preserve"> </w:t>
      </w:r>
      <w:r>
        <w:t xml:space="preserve">datives, but that term will be ignored here) or alternations with governed prepositions. For example, an apparently typical transitive verb like</w:t>
      </w:r>
      <w:r>
        <w:t xml:space="preserve"> </w:t>
      </w:r>
      <w:r>
        <w:rPr>
          <w:i/>
        </w:rPr>
        <w:t xml:space="preserve">bauen</w:t>
      </w:r>
      <w:r>
        <w:t xml:space="preserve"> </w:t>
      </w:r>
      <w:r>
        <w:t xml:space="preserve">‘</w:t>
      </w:r>
      <w:r>
        <w:t xml:space="preserve">to build</w:t>
      </w:r>
      <w:r>
        <w:t xml:space="preserve">’</w:t>
      </w:r>
      <w:r>
        <w:t xml:space="preserve"> </w:t>
      </w:r>
      <w:r>
        <w:t xml:space="preserve">allows for a dative to mark the beneficiary of the building, as in</w:t>
      </w:r>
      <w:r>
        <w:t xml:space="preserve"> </w:t>
      </w:r>
      <w:r>
        <w:rPr>
          <w:i/>
        </w:rPr>
        <w:t xml:space="preserve">Ich baue dir ein Haus</w:t>
      </w:r>
      <w:r>
        <w:t xml:space="preserve"> </w:t>
      </w:r>
      <w:r>
        <w:t xml:space="preserve">‘</w:t>
      </w:r>
      <w:r>
        <w:t xml:space="preserve">I will build a house for you</w:t>
      </w:r>
      <w:r>
        <w:t xml:space="preserve">’</w:t>
      </w:r>
      <w:r>
        <w:t xml:space="preserve">. Conversely, there are also many apparently typical transitive verbs that can just as well be used without accusative object, including well-known ambitransitive verbs like</w:t>
      </w:r>
      <w:r>
        <w:t xml:space="preserve"> </w:t>
      </w:r>
      <w:r>
        <w:rPr>
          <w:i/>
        </w:rPr>
        <w:t xml:space="preserve">essen</w:t>
      </w:r>
      <w:r>
        <w:t xml:space="preserve"> </w:t>
      </w:r>
      <w:r>
        <w:t xml:space="preserve">‘</w:t>
      </w:r>
      <w:r>
        <w:t xml:space="preserve">to eat</w:t>
      </w:r>
      <w:r>
        <w:t xml:space="preserve">’</w:t>
      </w:r>
      <w:r>
        <w:t xml:space="preserve">. Still, the current set of verbs attested for this class can easily be extended and is not at all intended to be complete.</w:t>
      </w:r>
    </w:p>
    <w:bookmarkEnd w:id="383"/>
    <w:bookmarkStart w:id="384" w:name="Xa602e7a4e23073276dfe455ba4304a15a801c40"/>
    <w:p>
      <w:pPr>
        <w:pStyle w:val="BodyText"/>
      </w:pPr>
      <w:r>
        <w:rPr>
          <w:vertAlign w:val="superscript"/>
        </w:rPr>
        <w:t xml:space="preserve">[2.27]</w:t>
      </w:r>
      <w:r>
        <w:t xml:space="preserve"> </w:t>
      </w:r>
      <w:r>
        <w:t xml:space="preserve">Verbprefixes and Verbparticles (see Chapter</w:t>
      </w:r>
      <w:r>
        <w:t xml:space="preserve"> </w:t>
      </w:r>
      <w:hyperlink w:anchor="sec:preverbs">
        <w:r>
          <w:rPr>
            <w:rStyle w:val="Hyperlink"/>
          </w:rPr>
          <w:t xml:space="preserve">5</w:t>
        </w:r>
      </w:hyperlink>
      <w:r>
        <w:t xml:space="preserve">) regularly induce an applicative alternation and subsequently often lexicalise, leading to transitive verbs</w:t>
      </w:r>
      <w:r>
        <w:t xml:space="preserve"> </w:t>
      </w:r>
      <w:hyperlink w:anchor="ling-ex:2.11">
        <w:r>
          <w:rPr>
            <w:rStyle w:val="Hyperlink"/>
          </w:rPr>
          <w:t xml:space="preserve">(2.11 a,b)</w:t>
        </w:r>
      </w:hyperlink>
      <w:r>
        <w:t xml:space="preserve">.</w:t>
      </w:r>
    </w:p>
    <w:bookmarkEnd w:id="384"/>
    <w:bookmarkStart w:id="385" w:name="ling-ex:2.11"/>
    <w:tbl>
      <w:tblPr>
        <w:tblStyle w:val="Table"/>
        <w:tblW w:type="pct" w:w="0.0"/>
        <w:tblLook w:firstRow="0" w:lastRow="0" w:firstColumn="0" w:lastColumn="0" w:noHBand="0" w:noVBand="0"/>
      </w:tblPr>
      <w:tblGrid/>
      <w:tr>
        <w:tc>
          <w:p>
            <w:pPr>
              <w:pStyle w:val="Compact"/>
              <w:jc w:val="left"/>
            </w:pPr>
            <w:r>
              <w:t xml:space="preserve">(2.11)</w:t>
            </w:r>
          </w:p>
        </w:tc>
        <w:tc>
          <w:p>
            <w:pPr>
              <w:pStyle w:val="Compact"/>
              <w:jc w:val="left"/>
            </w:pPr>
            <w:r>
              <w:t xml:space="preserve">a.</w:t>
            </w:r>
          </w:p>
        </w:tc>
        <w:tc>
          <w:p>
            <w:pPr>
              <w:pStyle w:val="Compact"/>
              <w:jc w:val="left"/>
            </w:pPr>
            <w:r>
              <w:t xml:space="preserve">Ich schreite über den Teppich.</w:t>
            </w:r>
          </w:p>
        </w:tc>
      </w:tr>
      <w:tr>
        <w:tc>
          <w:p/>
        </w:tc>
        <w:tc>
          <w:p>
            <w:pPr>
              <w:pStyle w:val="Compact"/>
              <w:jc w:val="left"/>
            </w:pPr>
            <w:r>
              <w:t xml:space="preserve">b.</w:t>
            </w:r>
          </w:p>
        </w:tc>
        <w:tc>
          <w:p>
            <w:pPr>
              <w:pStyle w:val="Compact"/>
              <w:jc w:val="left"/>
            </w:pPr>
            <w:r>
              <w:t xml:space="preserve">Ich schreite den Teppich ab.</w:t>
            </w:r>
          </w:p>
        </w:tc>
      </w:tr>
    </w:tbl>
    <w:bookmarkEnd w:id="385"/>
    <w:bookmarkStart w:id="386" w:name="X99b71c8641cfd5cf6a3f4008386df2887e29ceb"/>
    <w:p>
      <w:pPr>
        <w:pStyle w:val="BodyText"/>
      </w:pPr>
      <w:r>
        <w:rPr>
          <w:vertAlign w:val="superscript"/>
        </w:rPr>
        <w:t xml:space="preserve">[2.28]</w:t>
      </w:r>
      <w:r>
        <w:t xml:space="preserve"> </w:t>
      </w:r>
      <w:r>
        <w:t xml:space="preserve">The number of monomorphemic</w:t>
      </w:r>
      <w:r>
        <w:t xml:space="preserve"> </w:t>
      </w:r>
      <w:r>
        <w:t xml:space="preserve">‘</w:t>
      </w:r>
      <w:r>
        <w:t xml:space="preserve">strictly</w:t>
      </w:r>
      <w:r>
        <w:t xml:space="preserve">’</w:t>
      </w:r>
      <w:r>
        <w:t xml:space="preserve"> </w:t>
      </w:r>
      <w:r>
        <w:t xml:space="preserve">transitive verbs seems to be very limited. I could not find any obvious semantic categorisation of these verbs, so they are simply presented in alphabetical order here.</w:t>
      </w:r>
    </w:p>
    <w:bookmarkEnd w:id="386"/>
    <w:bookmarkStart w:id="387" w:name="X188e1c9b184788d02279e9b398c81228c5a9906"/>
    <w:p>
      <w:pPr>
        <w:pStyle w:val="BodyText"/>
      </w:pPr>
      <w:r>
        <w:rPr>
          <w:vertAlign w:val="superscript"/>
        </w:rPr>
        <w:t xml:space="preserve">[2.29]</w:t>
      </w:r>
      <w:r>
        <w:t xml:space="preserve"> </w:t>
      </w:r>
      <w:r>
        <w:rPr>
          <w:b/>
        </w:rPr>
        <w:t xml:space="preserve">Attested Verbs</w:t>
      </w:r>
    </w:p>
    <w:bookmarkEnd w:id="387"/>
    <w:p>
      <w:pPr>
        <w:numPr>
          <w:ilvl w:val="0"/>
          <w:numId w:val="1013"/>
        </w:numPr>
        <w:pStyle w:val="Compact"/>
      </w:pPr>
      <w:r>
        <w:t xml:space="preserve">Monomorphemic:</w:t>
      </w:r>
      <w:r>
        <w:t xml:space="preserve"> </w:t>
      </w:r>
      <w:r>
        <w:rPr>
          <w:i/>
        </w:rPr>
        <w:t xml:space="preserve">bilden, brauchen, finden, freuen, grüßen, kennen, kriegen, merken, mögen, pflegen, tanken, wecken, wundern</w:t>
      </w:r>
    </w:p>
    <w:p>
      <w:pPr>
        <w:numPr>
          <w:ilvl w:val="0"/>
          <w:numId w:val="1013"/>
        </w:numPr>
        <w:pStyle w:val="Compact"/>
      </w:pPr>
      <w:r>
        <w:t xml:space="preserve">Verbpräfixes/particles:</w:t>
      </w:r>
      <w:r>
        <w:t xml:space="preserve"> </w:t>
      </w:r>
      <w:r>
        <w:rPr>
          <w:i/>
        </w:rPr>
        <w:t xml:space="preserve">abmessen, abschreiten, abwiegen, angehen, ansehen, ansetzen, begrüßen, beängstigen, behalten, bekommen, beruhigen, beschäftigen, darstellen, entschuldigen, erreichen, umfassen, unterbrechen, verachten, verletzen, verschwenden, zerreißen, zerstören</w:t>
      </w:r>
    </w:p>
    <w:bookmarkStart w:id="388" w:name="Xe4d9c20cb920153330fc0022e300144d16c499d"/>
    <w:p>
      <w:pPr>
        <w:pStyle w:val="FirstParagraph"/>
      </w:pPr>
      <w:r>
        <w:rPr>
          <w:vertAlign w:val="superscript"/>
        </w:rPr>
        <w:t xml:space="preserve">[2.30]</w:t>
      </w:r>
      <w:r>
        <w:t xml:space="preserve"> </w:t>
      </w:r>
      <w:r>
        <w:rPr>
          <w:b/>
        </w:rPr>
        <w:t xml:space="preserve">Examples</w:t>
      </w:r>
    </w:p>
    <w:bookmarkEnd w:id="388"/>
    <w:p>
      <w:pPr>
        <w:numPr>
          <w:ilvl w:val="0"/>
          <w:numId w:val="1014"/>
        </w:numPr>
        <w:pStyle w:val="Compact"/>
      </w:pPr>
      <w:r>
        <w:t xml:space="preserve">Die Schüler bilden eine Klasse.</w:t>
      </w:r>
    </w:p>
    <w:p>
      <w:pPr>
        <w:numPr>
          <w:ilvl w:val="0"/>
          <w:numId w:val="1014"/>
        </w:numPr>
        <w:pStyle w:val="Compact"/>
      </w:pPr>
      <w:r>
        <w:t xml:space="preserve">Ich brauche einen Kaffee.</w:t>
      </w:r>
    </w:p>
    <w:p>
      <w:pPr>
        <w:numPr>
          <w:ilvl w:val="0"/>
          <w:numId w:val="1014"/>
        </w:numPr>
        <w:pStyle w:val="Compact"/>
      </w:pPr>
      <w:r>
        <w:t xml:space="preserve">Der frische Kaffee freut mich.</w:t>
      </w:r>
    </w:p>
    <w:p>
      <w:pPr>
        <w:numPr>
          <w:ilvl w:val="0"/>
          <w:numId w:val="1014"/>
        </w:numPr>
        <w:pStyle w:val="Compact"/>
      </w:pPr>
      <w:r>
        <w:t xml:space="preserve">Ich merke den Fehler zu spät.</w:t>
      </w:r>
    </w:p>
    <w:p>
      <w:pPr>
        <w:numPr>
          <w:ilvl w:val="0"/>
          <w:numId w:val="1014"/>
        </w:numPr>
        <w:pStyle w:val="Compact"/>
      </w:pPr>
      <w:r>
        <w:t xml:space="preserve">Das Polizeiauto vor der Tür wundert ihn.</w:t>
      </w:r>
    </w:p>
    <w:p>
      <w:pPr>
        <w:numPr>
          <w:ilvl w:val="0"/>
          <w:numId w:val="1014"/>
        </w:numPr>
        <w:pStyle w:val="Compact"/>
      </w:pPr>
      <w:r>
        <w:t xml:space="preserve">Ich trenne die Gruppe.</w:t>
      </w:r>
    </w:p>
    <w:p>
      <w:pPr>
        <w:numPr>
          <w:ilvl w:val="0"/>
          <w:numId w:val="1014"/>
        </w:numPr>
        <w:pStyle w:val="Compact"/>
      </w:pPr>
      <w:r>
        <w:t xml:space="preserve">Ich entschuldige dich (bei der Chorprobe).</w:t>
      </w:r>
    </w:p>
    <w:p>
      <w:pPr>
        <w:numPr>
          <w:ilvl w:val="0"/>
          <w:numId w:val="1014"/>
        </w:numPr>
        <w:pStyle w:val="Compact"/>
      </w:pPr>
      <w:r>
        <w:t xml:space="preserve">Ich setze das Messer an</w:t>
      </w:r>
    </w:p>
    <w:p>
      <w:pPr>
        <w:numPr>
          <w:ilvl w:val="0"/>
          <w:numId w:val="1014"/>
        </w:numPr>
        <w:pStyle w:val="Compact"/>
      </w:pPr>
      <w:r>
        <w:t xml:space="preserve">Ich messe den Abstand ab.</w:t>
      </w:r>
    </w:p>
    <w:p>
      <w:pPr>
        <w:numPr>
          <w:ilvl w:val="0"/>
          <w:numId w:val="1014"/>
        </w:numPr>
        <w:pStyle w:val="Compact"/>
      </w:pPr>
      <w:r>
        <w:t xml:space="preserve">Ich schreite den roten Teppich ab.</w:t>
      </w:r>
    </w:p>
    <w:p>
      <w:pPr>
        <w:numPr>
          <w:ilvl w:val="0"/>
          <w:numId w:val="1014"/>
        </w:numPr>
        <w:pStyle w:val="Compact"/>
      </w:pPr>
      <w:r>
        <w:t xml:space="preserve">Ich wiege den Reis ab.</w:t>
      </w:r>
    </w:p>
    <w:p>
      <w:pPr>
        <w:numPr>
          <w:ilvl w:val="0"/>
          <w:numId w:val="1014"/>
        </w:numPr>
        <w:pStyle w:val="Compact"/>
      </w:pPr>
      <w:r>
        <w:t xml:space="preserve">Ich tanke Benzin.</w:t>
      </w:r>
    </w:p>
    <w:bookmarkEnd w:id="389"/>
    <w:bookmarkStart w:id="395" w:name="sec:case-nominative-dative"/>
    <w:p>
      <w:pPr>
        <w:pStyle w:val="Heading3"/>
      </w:pPr>
      <w:r>
        <w:rPr>
          <w:rStyle w:val="SectionNumber"/>
        </w:rPr>
        <w:t xml:space="preserve">2.3.4</w:t>
      </w:r>
      <w:r>
        <w:tab/>
      </w:r>
      <w:r>
        <w:t xml:space="preserve">[ ND ] Nominative + dative</w:t>
      </w:r>
    </w:p>
    <w:bookmarkStart w:id="390" w:name="X3d135269da529ed919bde88f703137e01ce0377"/>
    <w:p>
      <w:pPr>
        <w:pStyle w:val="FirstParagraph"/>
      </w:pPr>
      <w:r>
        <w:rPr>
          <w:vertAlign w:val="superscript"/>
        </w:rPr>
        <w:t xml:space="preserve">[2.31]</w:t>
      </w:r>
      <w:r>
        <w:t xml:space="preserve"> </w:t>
      </w:r>
      <w:r>
        <w:t xml:space="preserve">The verbs in this class need both a nominative subject argument and a second dative argument. Both arguments cannot be dropped (except in extremely marked meta-linguistic contexts) and no other case-marked arguments or governed prepositions are possible. I could not find any obvious semantic categorisation of these verbs, so they are simply presented in alphabetical order here.</w:t>
      </w:r>
    </w:p>
    <w:bookmarkEnd w:id="390"/>
    <w:bookmarkStart w:id="391" w:name="X23b2a188e64d48ed369e7951509209b8ae6150f"/>
    <w:p>
      <w:pPr>
        <w:pStyle w:val="BodyText"/>
      </w:pPr>
      <w:r>
        <w:rPr>
          <w:vertAlign w:val="superscript"/>
        </w:rPr>
        <w:t xml:space="preserve">[2.32]</w:t>
      </w:r>
      <w:r>
        <w:t xml:space="preserve"> </w:t>
      </w:r>
      <w:r>
        <w:rPr>
          <w:b/>
        </w:rPr>
        <w:t xml:space="preserve">Attested Verbs</w:t>
      </w:r>
    </w:p>
    <w:bookmarkEnd w:id="391"/>
    <w:p>
      <w:pPr>
        <w:numPr>
          <w:ilvl w:val="0"/>
          <w:numId w:val="1015"/>
        </w:numPr>
        <w:pStyle w:val="Compact"/>
      </w:pPr>
      <w:r>
        <w:rPr>
          <w:i/>
        </w:rPr>
        <w:t xml:space="preserve">ähneln, angehören, antworten, begegnen, beipflichten, bleiben, einfallen, entgegen kommen, entgehen, entsprechen, gefallen, gegenüber treten, gehören, gelten, glauben, gleichen, glücken, imponieren, liegen, missfallen, nacheifern, schaden, stehen, trauen, unterlaufen, unterliegen, unterstehen, verfallen, widerfahren, zufallen, zureden, zustoßen, zuneigen</w:t>
      </w:r>
    </w:p>
    <w:bookmarkStart w:id="392" w:name="Xf3b9a25525d3b7118ca2941769e681dfff71d05"/>
    <w:p>
      <w:pPr>
        <w:pStyle w:val="FirstParagraph"/>
      </w:pPr>
      <w:r>
        <w:rPr>
          <w:vertAlign w:val="superscript"/>
        </w:rPr>
        <w:t xml:space="preserve">[2.33]</w:t>
      </w:r>
      <w:r>
        <w:t xml:space="preserve"> </w:t>
      </w:r>
      <w:r>
        <w:rPr>
          <w:b/>
        </w:rPr>
        <w:t xml:space="preserve">Examples</w:t>
      </w:r>
    </w:p>
    <w:bookmarkEnd w:id="392"/>
    <w:p>
      <w:pPr>
        <w:numPr>
          <w:ilvl w:val="0"/>
          <w:numId w:val="1016"/>
        </w:numPr>
        <w:pStyle w:val="Compact"/>
      </w:pPr>
      <w:r>
        <w:t xml:space="preserve">Ich gehöre der Gruppe an.</w:t>
      </w:r>
    </w:p>
    <w:p>
      <w:pPr>
        <w:numPr>
          <w:ilvl w:val="0"/>
          <w:numId w:val="1016"/>
        </w:numPr>
        <w:pStyle w:val="Compact"/>
      </w:pPr>
      <w:r>
        <w:t xml:space="preserve">Ich begegne einer Überraschung.</w:t>
      </w:r>
    </w:p>
    <w:p>
      <w:pPr>
        <w:numPr>
          <w:ilvl w:val="0"/>
          <w:numId w:val="1016"/>
        </w:numPr>
        <w:pStyle w:val="Compact"/>
      </w:pPr>
      <w:r>
        <w:t xml:space="preserve">Ich bin dem Konservatismus zugeneigt.</w:t>
      </w:r>
    </w:p>
    <w:p>
      <w:pPr>
        <w:numPr>
          <w:ilvl w:val="0"/>
          <w:numId w:val="1016"/>
        </w:numPr>
        <w:pStyle w:val="Compact"/>
      </w:pPr>
      <w:r>
        <w:t xml:space="preserve">Der Notausgang entspricht den Vorschriften.</w:t>
      </w:r>
    </w:p>
    <w:p>
      <w:pPr>
        <w:numPr>
          <w:ilvl w:val="0"/>
          <w:numId w:val="1016"/>
        </w:numPr>
        <w:pStyle w:val="Compact"/>
      </w:pPr>
      <w:r>
        <w:t xml:space="preserve">Die Stadt glich einem Trümmerfeld.</w:t>
      </w:r>
    </w:p>
    <w:p>
      <w:pPr>
        <w:numPr>
          <w:ilvl w:val="0"/>
          <w:numId w:val="1016"/>
        </w:numPr>
        <w:pStyle w:val="Compact"/>
      </w:pPr>
      <w:r>
        <w:t xml:space="preserve">Die Feuchtigkeit schadete den Möbeln.</w:t>
      </w:r>
    </w:p>
    <w:p>
      <w:pPr>
        <w:numPr>
          <w:ilvl w:val="0"/>
          <w:numId w:val="1016"/>
        </w:numPr>
        <w:pStyle w:val="Compact"/>
      </w:pPr>
      <w:r>
        <w:t xml:space="preserve">Mir gefällt das Buch.</w:t>
      </w:r>
    </w:p>
    <w:p>
      <w:pPr>
        <w:numPr>
          <w:ilvl w:val="0"/>
          <w:numId w:val="1016"/>
        </w:numPr>
        <w:pStyle w:val="Compact"/>
      </w:pPr>
      <w:r>
        <w:t xml:space="preserve">Mir fällt eine Lösung ein.</w:t>
      </w:r>
    </w:p>
    <w:p>
      <w:pPr>
        <w:numPr>
          <w:ilvl w:val="0"/>
          <w:numId w:val="1016"/>
        </w:numPr>
        <w:pStyle w:val="Compact"/>
      </w:pPr>
      <w:r>
        <w:t xml:space="preserve">Mir ist ein Fehler unterlaufen.</w:t>
      </w:r>
    </w:p>
    <w:p>
      <w:pPr>
        <w:numPr>
          <w:ilvl w:val="0"/>
          <w:numId w:val="1016"/>
        </w:numPr>
        <w:pStyle w:val="Compact"/>
      </w:pPr>
      <w:r>
        <w:t xml:space="preserve">Mir ist ein Unrecht widerfahren.</w:t>
      </w:r>
    </w:p>
    <w:p>
      <w:pPr>
        <w:numPr>
          <w:ilvl w:val="0"/>
          <w:numId w:val="1016"/>
        </w:numPr>
        <w:pStyle w:val="Compact"/>
      </w:pPr>
      <w:r>
        <w:t xml:space="preserve">Diese Geister galten mir.</w:t>
      </w:r>
    </w:p>
    <w:p>
      <w:pPr>
        <w:numPr>
          <w:ilvl w:val="0"/>
          <w:numId w:val="1016"/>
        </w:numPr>
        <w:pStyle w:val="Compact"/>
      </w:pPr>
      <w:r>
        <w:t xml:space="preserve">Ein Unglück ist mir zugestoßen.</w:t>
      </w:r>
    </w:p>
    <w:p>
      <w:pPr>
        <w:numPr>
          <w:ilvl w:val="0"/>
          <w:numId w:val="1016"/>
        </w:numPr>
        <w:pStyle w:val="Compact"/>
      </w:pPr>
      <w:r>
        <w:t xml:space="preserve">Die Aufgabe ist mir zugefallen.</w:t>
      </w:r>
    </w:p>
    <w:p>
      <w:pPr>
        <w:numPr>
          <w:ilvl w:val="0"/>
          <w:numId w:val="1016"/>
        </w:numPr>
        <w:pStyle w:val="Compact"/>
      </w:pPr>
      <w:r>
        <w:t xml:space="preserve">Ich traue der Sache nicht.</w:t>
      </w:r>
    </w:p>
    <w:p>
      <w:pPr>
        <w:numPr>
          <w:ilvl w:val="0"/>
          <w:numId w:val="1016"/>
        </w:numPr>
        <w:pStyle w:val="Compact"/>
      </w:pPr>
      <w:r>
        <w:t xml:space="preserve">Ich unterstehe einer Behörde.</w:t>
      </w:r>
    </w:p>
    <w:p>
      <w:pPr>
        <w:numPr>
          <w:ilvl w:val="0"/>
          <w:numId w:val="1016"/>
        </w:numPr>
        <w:pStyle w:val="Compact"/>
      </w:pPr>
      <w:r>
        <w:t xml:space="preserve">Ich unterliege dem Gegner. (</w:t>
      </w:r>
      <w:r>
        <w:t xml:space="preserve">‘</w:t>
      </w:r>
      <w:r>
        <w:t xml:space="preserve">besiegt werden</w:t>
      </w:r>
      <w:r>
        <w:t xml:space="preserve">’</w:t>
      </w:r>
      <w:r>
        <w:t xml:space="preserve">)</w:t>
      </w:r>
    </w:p>
    <w:p>
      <w:pPr>
        <w:numPr>
          <w:ilvl w:val="0"/>
          <w:numId w:val="1016"/>
        </w:numPr>
        <w:pStyle w:val="Compact"/>
      </w:pPr>
      <w:r>
        <w:t xml:space="preserve">Die Mode unterliegt dem Zwang der Zeit. (</w:t>
      </w:r>
      <w:r>
        <w:t xml:space="preserve">‘</w:t>
      </w:r>
      <w:r>
        <w:t xml:space="preserve">bestimmt werden</w:t>
      </w:r>
      <w:r>
        <w:t xml:space="preserve">’</w:t>
      </w:r>
      <w:r>
        <w:t xml:space="preserve">)</w:t>
      </w:r>
    </w:p>
    <w:p>
      <w:pPr>
        <w:numPr>
          <w:ilvl w:val="0"/>
          <w:numId w:val="1016"/>
        </w:numPr>
        <w:pStyle w:val="Compact"/>
      </w:pPr>
      <w:r>
        <w:t xml:space="preserve">Ich glaube dir.</w:t>
      </w:r>
    </w:p>
    <w:bookmarkStart w:id="393" w:name="Xb9db851ef6a735f907ee2e97e3d84e57cb90d63"/>
    <w:p>
      <w:pPr>
        <w:pStyle w:val="FirstParagraph"/>
      </w:pPr>
      <w:r>
        <w:rPr>
          <w:vertAlign w:val="superscript"/>
        </w:rPr>
        <w:t xml:space="preserve">[2.34]</w:t>
      </w:r>
      <w:r>
        <w:t xml:space="preserve"> </w:t>
      </w:r>
      <w:r>
        <w:rPr>
          <w:b/>
        </w:rPr>
        <w:t xml:space="preserve">Notes</w:t>
      </w:r>
    </w:p>
    <w:bookmarkEnd w:id="393"/>
    <w:bookmarkStart w:id="394" w:name="Xb288d121543790ed1db4867733fdf82adb47079"/>
    <w:p>
      <w:pPr>
        <w:pStyle w:val="BodyText"/>
      </w:pPr>
      <w:r>
        <w:rPr>
          <w:vertAlign w:val="superscript"/>
        </w:rPr>
        <w:t xml:space="preserve">[2.35]</w:t>
      </w:r>
      <w:r>
        <w:t xml:space="preserve"> </w:t>
      </w:r>
      <w:r>
        <w:t xml:space="preserve">The following verbs also exist as intransitive</w:t>
      </w:r>
      <w:r>
        <w:t xml:space="preserve"> </w:t>
      </w:r>
      <w:r>
        <w:t xml:space="preserve">‘</w:t>
      </w:r>
      <w:r>
        <w:t xml:space="preserve">only nominative</w:t>
      </w:r>
      <w:r>
        <w:t xml:space="preserve">’</w:t>
      </w:r>
      <w:r>
        <w:t xml:space="preserve"> </w:t>
      </w:r>
      <w:r>
        <w:t xml:space="preserve">verbs (see Section </w:t>
      </w:r>
      <w:hyperlink w:anchor="sec:case-nominative">
        <w:r>
          <w:rPr>
            <w:rStyle w:val="Hyperlink"/>
          </w:rPr>
          <w:t xml:space="preserve">2.3.2</w:t>
        </w:r>
      </w:hyperlink>
      <w:r>
        <w:t xml:space="preserve">), but in a clearly different lexical meanings.</w:t>
      </w:r>
    </w:p>
    <w:bookmarkEnd w:id="394"/>
    <w:p>
      <w:pPr>
        <w:numPr>
          <w:ilvl w:val="0"/>
          <w:numId w:val="1017"/>
        </w:numPr>
        <w:pStyle w:val="Compact"/>
      </w:pPr>
      <w:r>
        <w:t xml:space="preserve">Mir bleibt nur harte Arbeit. Ich bleibe noch eben.</w:t>
      </w:r>
    </w:p>
    <w:p>
      <w:pPr>
        <w:numPr>
          <w:ilvl w:val="0"/>
          <w:numId w:val="1017"/>
        </w:numPr>
        <w:pStyle w:val="Compact"/>
      </w:pPr>
      <w:r>
        <w:t xml:space="preserve">Mir gehört die Schreibmaschine. Die Schreibmaschine gehört auf den Tisch.</w:t>
      </w:r>
    </w:p>
    <w:p>
      <w:pPr>
        <w:numPr>
          <w:ilvl w:val="0"/>
          <w:numId w:val="1017"/>
        </w:numPr>
        <w:pStyle w:val="Compact"/>
      </w:pPr>
      <w:r>
        <w:t xml:space="preserve">Mir liegt diese Sportart. Ich liege am Boden</w:t>
      </w:r>
    </w:p>
    <w:p>
      <w:pPr>
        <w:numPr>
          <w:ilvl w:val="0"/>
          <w:numId w:val="1017"/>
        </w:numPr>
        <w:pStyle w:val="Compact"/>
      </w:pPr>
      <w:r>
        <w:t xml:space="preserve">Mir steht der Mantel. Ich stehe um die Ecke.</w:t>
      </w:r>
    </w:p>
    <w:p>
      <w:pPr>
        <w:numPr>
          <w:ilvl w:val="0"/>
          <w:numId w:val="1017"/>
        </w:numPr>
        <w:pStyle w:val="Compact"/>
      </w:pPr>
      <w:r>
        <w:t xml:space="preserve">Der Journalist verfiel dem Alkohol. Das Haus verfiel.</w:t>
      </w:r>
    </w:p>
    <w:bookmarkEnd w:id="395"/>
    <w:bookmarkStart w:id="399" w:name="sec:case-nominative-genitive"/>
    <w:p>
      <w:pPr>
        <w:pStyle w:val="Heading3"/>
      </w:pPr>
      <w:r>
        <w:rPr>
          <w:rStyle w:val="SectionNumber"/>
        </w:rPr>
        <w:t xml:space="preserve">2.3.5</w:t>
      </w:r>
      <w:r>
        <w:tab/>
      </w:r>
      <w:r>
        <w:t xml:space="preserve">[ NG ] Nominative + genitive</w:t>
      </w:r>
    </w:p>
    <w:bookmarkStart w:id="396" w:name="X1f5bcc665080b1745e60f222330e7556266bb8d"/>
    <w:p>
      <w:pPr>
        <w:pStyle w:val="FirstParagraph"/>
      </w:pPr>
      <w:r>
        <w:rPr>
          <w:vertAlign w:val="superscript"/>
        </w:rPr>
        <w:t xml:space="preserve">[2.36]</w:t>
      </w:r>
      <w:r>
        <w:t xml:space="preserve"> </w:t>
      </w:r>
      <w:r>
        <w:t xml:space="preserve">There are a few verbs in German that have a genitive argument. These verbs are slowly disappearing from the German language, and many of the verbs that are still around are considered rather old fashioned. It is out of an aim of completeness that these verbs are listed here, as they do not play an important role anymore in the current German language. The verbs listed here need a genitive Argument and there seems to be no possibility for alternations with other case or adpositional marking.</w:t>
      </w:r>
    </w:p>
    <w:bookmarkEnd w:id="396"/>
    <w:bookmarkStart w:id="397" w:name="X7c046e7dc4cf37cfaeb9cb11c08ba375542c200"/>
    <w:p>
      <w:pPr>
        <w:pStyle w:val="BodyText"/>
      </w:pPr>
      <w:r>
        <w:rPr>
          <w:vertAlign w:val="superscript"/>
        </w:rPr>
        <w:t xml:space="preserve">[2.37]</w:t>
      </w:r>
      <w:r>
        <w:t xml:space="preserve"> </w:t>
      </w:r>
      <w:r>
        <w:rPr>
          <w:b/>
        </w:rPr>
        <w:t xml:space="preserve">Attested Verbs</w:t>
      </w:r>
    </w:p>
    <w:bookmarkEnd w:id="397"/>
    <w:p>
      <w:pPr>
        <w:numPr>
          <w:ilvl w:val="0"/>
          <w:numId w:val="1018"/>
        </w:numPr>
        <w:pStyle w:val="Compact"/>
      </w:pPr>
      <w:r>
        <w:rPr>
          <w:i/>
        </w:rPr>
        <w:t xml:space="preserve">entraten, entübrigen, ermangeln, gedenken, harren, Herr werden, walten</w:t>
      </w:r>
    </w:p>
    <w:bookmarkStart w:id="398" w:name="Xd522fb6576dc2f6dc256ec70239df855bfe9b3c"/>
    <w:p>
      <w:pPr>
        <w:pStyle w:val="FirstParagraph"/>
      </w:pPr>
      <w:r>
        <w:rPr>
          <w:vertAlign w:val="superscript"/>
        </w:rPr>
        <w:t xml:space="preserve">[2.38]</w:t>
      </w:r>
      <w:r>
        <w:t xml:space="preserve"> </w:t>
      </w:r>
      <w:r>
        <w:rPr>
          <w:b/>
        </w:rPr>
        <w:t xml:space="preserve">Examples</w:t>
      </w:r>
    </w:p>
    <w:bookmarkEnd w:id="398"/>
    <w:p>
      <w:pPr>
        <w:numPr>
          <w:ilvl w:val="0"/>
          <w:numId w:val="1019"/>
        </w:numPr>
        <w:pStyle w:val="Compact"/>
      </w:pPr>
      <w:r>
        <w:t xml:space="preserve">Ich muss leider seiner Mitarbeit entraten. (Meaning like</w:t>
      </w:r>
      <w:r>
        <w:t xml:space="preserve"> </w:t>
      </w:r>
      <w:r>
        <w:rPr>
          <w:i/>
        </w:rPr>
        <w:t xml:space="preserve">verzichten</w:t>
      </w:r>
      <w:r>
        <w:t xml:space="preserve">)</w:t>
      </w:r>
    </w:p>
    <w:p>
      <w:pPr>
        <w:numPr>
          <w:ilvl w:val="0"/>
          <w:numId w:val="1019"/>
        </w:numPr>
        <w:pStyle w:val="Compact"/>
      </w:pPr>
      <w:r>
        <w:t xml:space="preserve">Die Methode entübrigt des Putzens.</w:t>
      </w:r>
    </w:p>
    <w:p>
      <w:pPr>
        <w:numPr>
          <w:ilvl w:val="0"/>
          <w:numId w:val="1019"/>
        </w:numPr>
        <w:pStyle w:val="Compact"/>
      </w:pPr>
      <w:r>
        <w:t xml:space="preserve">Der Versuch ermangelt jeglicher Vernunft.</w:t>
      </w:r>
    </w:p>
    <w:p>
      <w:pPr>
        <w:numPr>
          <w:ilvl w:val="0"/>
          <w:numId w:val="1019"/>
        </w:numPr>
        <w:pStyle w:val="Compact"/>
      </w:pPr>
      <w:r>
        <w:t xml:space="preserve">Ich gedenke der Toten.</w:t>
      </w:r>
    </w:p>
    <w:p>
      <w:pPr>
        <w:numPr>
          <w:ilvl w:val="0"/>
          <w:numId w:val="1019"/>
        </w:numPr>
        <w:pStyle w:val="Compact"/>
      </w:pPr>
      <w:r>
        <w:t xml:space="preserve">Er harrte seines Schicksals.</w:t>
      </w:r>
    </w:p>
    <w:p>
      <w:pPr>
        <w:numPr>
          <w:ilvl w:val="0"/>
          <w:numId w:val="1019"/>
        </w:numPr>
        <w:pStyle w:val="Compact"/>
      </w:pPr>
      <w:r>
        <w:t xml:space="preserve">Er wurde des Protestes Herr.</w:t>
      </w:r>
    </w:p>
    <w:p>
      <w:pPr>
        <w:numPr>
          <w:ilvl w:val="0"/>
          <w:numId w:val="1019"/>
        </w:numPr>
        <w:pStyle w:val="Compact"/>
      </w:pPr>
      <w:r>
        <w:t xml:space="preserve">Er waltet seines Amtes.</w:t>
      </w:r>
    </w:p>
    <w:bookmarkEnd w:id="399"/>
    <w:bookmarkStart w:id="403" w:name="nad-nominative-accusative-dative"/>
    <w:p>
      <w:pPr>
        <w:pStyle w:val="Heading3"/>
      </w:pPr>
      <w:r>
        <w:rPr>
          <w:rStyle w:val="SectionNumber"/>
        </w:rPr>
        <w:t xml:space="preserve">2.3.6</w:t>
      </w:r>
      <w:r>
        <w:tab/>
      </w:r>
      <w:r>
        <w:t xml:space="preserve">[ NAD ] Nominative + accusative + dative</w:t>
      </w:r>
    </w:p>
    <w:bookmarkStart w:id="400" w:name="Xa2fa86e064a4cca1f2aacab88632e542d5a4230"/>
    <w:p>
      <w:pPr>
        <w:pStyle w:val="FirstParagraph"/>
      </w:pPr>
      <w:r>
        <w:rPr>
          <w:vertAlign w:val="superscript"/>
        </w:rPr>
        <w:t xml:space="preserve">[2.39]</w:t>
      </w:r>
      <w:r>
        <w:t xml:space="preserve"> </w:t>
      </w:r>
      <w:r>
        <w:t xml:space="preserve">This class consists of the classical ditransitive verbs with an obligatory nominative, accusative and dative argument. It turns out to be extremely hard to find good examples of verbs that, at least in the large majority of its uses, always overtly shows all three arguments. Most apparent ditransitive verbs, like</w:t>
      </w:r>
      <w:r>
        <w:t xml:space="preserve"> </w:t>
      </w:r>
      <w:r>
        <w:rPr>
          <w:i/>
        </w:rPr>
        <w:t xml:space="preserve">geben</w:t>
      </w:r>
      <w:r>
        <w:t xml:space="preserve"> </w:t>
      </w:r>
      <w:r>
        <w:t xml:space="preserve">‘</w:t>
      </w:r>
      <w:r>
        <w:t xml:space="preserve">to give</w:t>
      </w:r>
      <w:r>
        <w:t xml:space="preserve">’</w:t>
      </w:r>
      <w:r>
        <w:t xml:space="preserve">, easily allow for the dative to be dropped or replaced by a prepositional phrase</w:t>
      </w:r>
      <w:r>
        <w:t xml:space="preserve"> </w:t>
      </w:r>
      <w:r>
        <w:t xml:space="preserve">(for the verb</w:t>
      </w:r>
      <w:r>
        <w:t xml:space="preserve"> </w:t>
      </w:r>
      <w:r>
        <w:rPr>
          <w:i/>
        </w:rPr>
        <w:t xml:space="preserve">geben</w:t>
      </w:r>
      <w:r>
        <w:t xml:space="preserve">, see</w:t>
      </w:r>
      <w:r>
        <w:t xml:space="preserve"> </w:t>
      </w:r>
      <w:hyperlink w:anchor="ref-devaere2018">
        <w:r>
          <w:rPr>
            <w:rStyle w:val="Hyperlink"/>
          </w:rPr>
          <w:t xml:space="preserve">De Vaere, De Cuypere &amp; Willems 2018</w:t>
        </w:r>
      </w:hyperlink>
      <w:r>
        <w:t xml:space="preserve"> </w:t>
      </w:r>
      <w:r>
        <w:t xml:space="preserve">for an in-depth study)</w:t>
      </w:r>
      <w:r>
        <w:t xml:space="preserve">. The few remaining obligatorily ditransitive verbs seem to be semantically more specialised verbs, in which a very specific meaning is forcing the overt marking of all three roles, in contrast to the more broader semantic range of a verb like</w:t>
      </w:r>
      <w:r>
        <w:t xml:space="preserve"> </w:t>
      </w:r>
      <w:r>
        <w:rPr>
          <w:i/>
        </w:rPr>
        <w:t xml:space="preserve">geben</w:t>
      </w:r>
      <w:r>
        <w:t xml:space="preserve">.</w:t>
      </w:r>
    </w:p>
    <w:bookmarkEnd w:id="400"/>
    <w:bookmarkStart w:id="401" w:name="X8030206a64510a5d7f4edc9653858142a45261a"/>
    <w:p>
      <w:pPr>
        <w:pStyle w:val="BodyText"/>
      </w:pPr>
      <w:r>
        <w:rPr>
          <w:vertAlign w:val="superscript"/>
        </w:rPr>
        <w:t xml:space="preserve">[2.40]</w:t>
      </w:r>
      <w:r>
        <w:t xml:space="preserve"> </w:t>
      </w:r>
      <w:r>
        <w:rPr>
          <w:b/>
        </w:rPr>
        <w:t xml:space="preserve">Attested Verbs</w:t>
      </w:r>
    </w:p>
    <w:bookmarkEnd w:id="401"/>
    <w:p>
      <w:pPr>
        <w:numPr>
          <w:ilvl w:val="0"/>
          <w:numId w:val="1020"/>
        </w:numPr>
        <w:pStyle w:val="Compact"/>
      </w:pPr>
      <w:r>
        <w:rPr>
          <w:i/>
        </w:rPr>
        <w:t xml:space="preserve">abgewöhnen, benehmen, bescheren, schulden, überlassen, verdanken, vorsagen, widmen, zutrauen, schenken</w:t>
      </w:r>
    </w:p>
    <w:bookmarkStart w:id="402" w:name="X6e37a1ce19e3de111af831eedab186697c13536"/>
    <w:p>
      <w:pPr>
        <w:pStyle w:val="FirstParagraph"/>
      </w:pPr>
      <w:r>
        <w:rPr>
          <w:vertAlign w:val="superscript"/>
        </w:rPr>
        <w:t xml:space="preserve">[2.41]</w:t>
      </w:r>
      <w:r>
        <w:t xml:space="preserve"> </w:t>
      </w:r>
      <w:r>
        <w:rPr>
          <w:b/>
        </w:rPr>
        <w:t xml:space="preserve">Examples</w:t>
      </w:r>
    </w:p>
    <w:bookmarkEnd w:id="402"/>
    <w:p>
      <w:pPr>
        <w:numPr>
          <w:ilvl w:val="0"/>
          <w:numId w:val="1021"/>
        </w:numPr>
        <w:pStyle w:val="Compact"/>
      </w:pPr>
      <w:r>
        <w:t xml:space="preserve">Wir müssen ihm die Unpünktlichkeit abgewöhnen.</w:t>
      </w:r>
    </w:p>
    <w:p>
      <w:pPr>
        <w:numPr>
          <w:ilvl w:val="0"/>
          <w:numId w:val="1021"/>
        </w:numPr>
        <w:pStyle w:val="Compact"/>
      </w:pPr>
      <w:r>
        <w:t xml:space="preserve">Der Schreck benimmt ihm den Atem.</w:t>
      </w:r>
    </w:p>
    <w:p>
      <w:pPr>
        <w:numPr>
          <w:ilvl w:val="0"/>
          <w:numId w:val="1021"/>
        </w:numPr>
        <w:pStyle w:val="Compact"/>
      </w:pPr>
      <w:r>
        <w:t xml:space="preserve">Das Konzert beschert ihm ein Comeback.</w:t>
      </w:r>
    </w:p>
    <w:p>
      <w:pPr>
        <w:numPr>
          <w:ilvl w:val="0"/>
          <w:numId w:val="1021"/>
        </w:numPr>
        <w:pStyle w:val="Compact"/>
      </w:pPr>
      <w:r>
        <w:t xml:space="preserve">Ich schulde dir eine Antwort.</w:t>
      </w:r>
    </w:p>
    <w:p>
      <w:pPr>
        <w:numPr>
          <w:ilvl w:val="0"/>
          <w:numId w:val="1021"/>
        </w:numPr>
        <w:pStyle w:val="Compact"/>
      </w:pPr>
      <w:r>
        <w:t xml:space="preserve">ich überlasse dir das Fahrrad.</w:t>
      </w:r>
    </w:p>
    <w:p>
      <w:pPr>
        <w:numPr>
          <w:ilvl w:val="0"/>
          <w:numId w:val="1021"/>
        </w:numPr>
        <w:pStyle w:val="Compact"/>
      </w:pPr>
      <w:r>
        <w:t xml:space="preserve">Ich sage dir die Antwort vor.</w:t>
      </w:r>
    </w:p>
    <w:p>
      <w:pPr>
        <w:numPr>
          <w:ilvl w:val="0"/>
          <w:numId w:val="1021"/>
        </w:numPr>
        <w:pStyle w:val="Compact"/>
      </w:pPr>
      <w:r>
        <w:t xml:space="preserve">Ich widme dir das Buch.</w:t>
      </w:r>
    </w:p>
    <w:p>
      <w:pPr>
        <w:numPr>
          <w:ilvl w:val="0"/>
          <w:numId w:val="1021"/>
        </w:numPr>
        <w:pStyle w:val="Compact"/>
      </w:pPr>
      <w:r>
        <w:t xml:space="preserve">Ich traue dir die Reise zu.</w:t>
      </w:r>
    </w:p>
    <w:p>
      <w:pPr>
        <w:numPr>
          <w:ilvl w:val="0"/>
          <w:numId w:val="1021"/>
        </w:numPr>
        <w:pStyle w:val="Compact"/>
      </w:pPr>
      <w:r>
        <w:t xml:space="preserve">Ich schenke dir das Auto.</w:t>
      </w:r>
    </w:p>
    <w:bookmarkEnd w:id="403"/>
    <w:bookmarkStart w:id="405" w:name="nag-nominative-accusative-genitive"/>
    <w:p>
      <w:pPr>
        <w:pStyle w:val="Heading3"/>
      </w:pPr>
      <w:r>
        <w:rPr>
          <w:rStyle w:val="SectionNumber"/>
        </w:rPr>
        <w:t xml:space="preserve">2.3.7</w:t>
      </w:r>
      <w:r>
        <w:tab/>
      </w:r>
      <w:r>
        <w:t xml:space="preserve">[ NAG ] Nominative + accusative + genitive</w:t>
      </w:r>
    </w:p>
    <w:bookmarkStart w:id="404" w:name="Xc77f9704db85543446e95720c1d542bcbb939d0"/>
    <w:p>
      <w:pPr>
        <w:pStyle w:val="FirstParagraph"/>
      </w:pPr>
      <w:r>
        <w:rPr>
          <w:vertAlign w:val="superscript"/>
        </w:rPr>
        <w:t xml:space="preserve">[2.42]</w:t>
      </w:r>
      <w:r>
        <w:t xml:space="preserve"> </w:t>
      </w:r>
      <w:r>
        <w:t xml:space="preserve">There are also verbs that allow nominative, accusative and genitive, but those verbs often have a possible alternation dropping the genitive, which will be discussed in Section </w:t>
      </w:r>
      <w:hyperlink w:anchor="sec:case-accusative-genitive-drop">
        <w:r>
          <w:rPr>
            <w:rStyle w:val="Hyperlink"/>
          </w:rPr>
          <w:t xml:space="preserve">2.7.8</w:t>
        </w:r>
      </w:hyperlink>
      <w:r>
        <w:t xml:space="preserve">. In a few cases, the genitive argument seems to be in the process to be replaced by an accusative (see Sections [Section </w:t>
      </w:r>
      <w:hyperlink w:anchor="sec:case-genitive-accusative-swap">
        <w:r>
          <w:rPr>
            <w:rStyle w:val="Hyperlink"/>
          </w:rPr>
          <w:t xml:space="preserve">2.9.5</w:t>
        </w:r>
      </w:hyperlink>
      <w:r>
        <w:t xml:space="preserve">; sec:case-genitive-accusative-dative-swap]).</w:t>
      </w:r>
    </w:p>
    <w:bookmarkEnd w:id="404"/>
    <w:bookmarkEnd w:id="405"/>
    <w:bookmarkStart w:id="410" w:name="naa-nominative-accusative-accusative"/>
    <w:p>
      <w:pPr>
        <w:pStyle w:val="Heading3"/>
      </w:pPr>
      <w:r>
        <w:rPr>
          <w:rStyle w:val="SectionNumber"/>
        </w:rPr>
        <w:t xml:space="preserve">2.3.8</w:t>
      </w:r>
      <w:r>
        <w:tab/>
      </w:r>
      <w:r>
        <w:t xml:space="preserve">[ NAA ] Nominative + accusative + accusative</w:t>
      </w:r>
    </w:p>
    <w:bookmarkStart w:id="406" w:name="X4763db1d213de8753f546e704e5b40f38999cd2"/>
    <w:p>
      <w:pPr>
        <w:pStyle w:val="FirstParagraph"/>
      </w:pPr>
      <w:r>
        <w:rPr>
          <w:vertAlign w:val="superscript"/>
        </w:rPr>
        <w:t xml:space="preserve">[2.43]</w:t>
      </w:r>
      <w:r>
        <w:t xml:space="preserve"> </w:t>
      </w:r>
      <w:r>
        <w:t xml:space="preserve">There are a few situations in which verbs allow for two accusative objects, like with</w:t>
      </w:r>
      <w:r>
        <w:t xml:space="preserve"> </w:t>
      </w:r>
      <w:r>
        <w:rPr>
          <w:i/>
        </w:rPr>
        <w:t xml:space="preserve">lehren</w:t>
      </w:r>
      <w:r>
        <w:t xml:space="preserve"> </w:t>
      </w:r>
      <w:hyperlink w:anchor="ling-ex:2.12">
        <w:r>
          <w:rPr>
            <w:rStyle w:val="Hyperlink"/>
          </w:rPr>
          <w:t xml:space="preserve">(2.12 a)</w:t>
        </w:r>
      </w:hyperlink>
      <w:r>
        <w:t xml:space="preserve"> </w:t>
      </w:r>
      <w:r>
        <w:t xml:space="preserve">or</w:t>
      </w:r>
      <w:r>
        <w:t xml:space="preserve"> </w:t>
      </w:r>
      <w:r>
        <w:rPr>
          <w:i/>
        </w:rPr>
        <w:t xml:space="preserve">abfragen</w:t>
      </w:r>
      <w:r>
        <w:t xml:space="preserve"> </w:t>
      </w:r>
      <w:hyperlink w:anchor="ling-ex:2.12">
        <w:r>
          <w:rPr>
            <w:rStyle w:val="Hyperlink"/>
          </w:rPr>
          <w:t xml:space="preserve">(2.12 b)</w:t>
        </w:r>
      </w:hyperlink>
      <w:r>
        <w:t xml:space="preserve">. However, all of these verbs also allow for other constructions, either dropping one of the accusative arguments (see Section </w:t>
      </w:r>
      <w:hyperlink w:anchor="sec:case-double-accusative-drop">
        <w:r>
          <w:rPr>
            <w:rStyle w:val="Hyperlink"/>
          </w:rPr>
          <w:t xml:space="preserve">2.7.2</w:t>
        </w:r>
      </w:hyperlink>
      <w:r>
        <w:t xml:space="preserve">) or allowing an alternation between an accusative and a dative (see Section </w:t>
      </w:r>
      <w:hyperlink w:anchor="sec:case-double-accusative-dative-swap">
        <w:r>
          <w:rPr>
            <w:rStyle w:val="Hyperlink"/>
          </w:rPr>
          <w:t xml:space="preserve">2.9.4</w:t>
        </w:r>
      </w:hyperlink>
      <w:r>
        <w:t xml:space="preserve">). There do not seem to be any verbs that obligatorily need two accusative objects.</w:t>
      </w:r>
    </w:p>
    <w:bookmarkEnd w:id="406"/>
    <w:bookmarkStart w:id="407" w:name="ling-ex:2.12"/>
    <w:tbl>
      <w:tblPr>
        <w:tblStyle w:val="Table"/>
        <w:tblW w:type="pct" w:w="0.0"/>
        <w:tblLook w:firstRow="0" w:lastRow="0" w:firstColumn="0" w:lastColumn="0" w:noHBand="0" w:noVBand="0"/>
      </w:tblPr>
      <w:tblGrid/>
      <w:tr>
        <w:tc>
          <w:p>
            <w:pPr>
              <w:pStyle w:val="Compact"/>
              <w:jc w:val="left"/>
            </w:pPr>
            <w:r>
              <w:t xml:space="preserve">(2.12)</w:t>
            </w:r>
          </w:p>
        </w:tc>
        <w:tc>
          <w:p>
            <w:pPr>
              <w:pStyle w:val="Compact"/>
              <w:jc w:val="left"/>
            </w:pPr>
            <w:r>
              <w:t xml:space="preserve">a.</w:t>
            </w:r>
          </w:p>
        </w:tc>
        <w:tc>
          <w:p>
            <w:pPr>
              <w:pStyle w:val="Compact"/>
              <w:jc w:val="left"/>
            </w:pPr>
            <w:r>
              <w:t xml:space="preserve">Er lehrt mich den Trick.</w:t>
            </w:r>
          </w:p>
        </w:tc>
      </w:tr>
      <w:tr>
        <w:tc>
          <w:p/>
        </w:tc>
        <w:tc>
          <w:p>
            <w:pPr>
              <w:pStyle w:val="Compact"/>
              <w:jc w:val="left"/>
            </w:pPr>
            <w:r>
              <w:t xml:space="preserve">b.</w:t>
            </w:r>
          </w:p>
        </w:tc>
        <w:tc>
          <w:p>
            <w:pPr>
              <w:pStyle w:val="Compact"/>
              <w:jc w:val="left"/>
            </w:pPr>
            <w:r>
              <w:t xml:space="preserve">Er fragt mich den Stoff ab.</w:t>
            </w:r>
          </w:p>
        </w:tc>
      </w:tr>
    </w:tbl>
    <w:bookmarkEnd w:id="407"/>
    <w:bookmarkStart w:id="408" w:name="X40ae7d1ab81682df81e3d6bfd8b022e1b756e53"/>
    <w:p>
      <w:pPr>
        <w:pStyle w:val="BodyText"/>
      </w:pPr>
      <w:r>
        <w:rPr>
          <w:vertAlign w:val="superscript"/>
        </w:rPr>
        <w:t xml:space="preserve">[2.44]</w:t>
      </w:r>
      <w:r>
        <w:t xml:space="preserve"> </w:t>
      </w:r>
      <w:r>
        <w:t xml:space="preserve">Double accusatives further regularly appear with quantified objects</w:t>
      </w:r>
      <w:r>
        <w:t xml:space="preserve"> </w:t>
      </w:r>
      <w:hyperlink w:anchor="ling-ex:2.13">
        <w:r>
          <w:rPr>
            <w:rStyle w:val="Hyperlink"/>
          </w:rPr>
          <w:t xml:space="preserve">(2.13 a)</w:t>
        </w:r>
      </w:hyperlink>
      <w:r>
        <w:t xml:space="preserve">, see Section </w:t>
      </w:r>
      <w:hyperlink w:anchor="sec:case-quantified-objects">
        <w:r>
          <w:rPr>
            <w:rStyle w:val="Hyperlink"/>
          </w:rPr>
          <w:t xml:space="preserve">2.3.9</w:t>
        </w:r>
      </w:hyperlink>
      <w:r>
        <w:t xml:space="preserve">, and named objects</w:t>
      </w:r>
      <w:r>
        <w:t xml:space="preserve"> </w:t>
      </w:r>
      <w:hyperlink w:anchor="ling-ex:2.13">
        <w:r>
          <w:rPr>
            <w:rStyle w:val="Hyperlink"/>
          </w:rPr>
          <w:t xml:space="preserve">(2.13 b)</w:t>
        </w:r>
      </w:hyperlink>
      <w:r>
        <w:t xml:space="preserve">, see Section </w:t>
      </w:r>
      <w:hyperlink w:anchor="sec:case-named-objects">
        <w:r>
          <w:rPr>
            <w:rStyle w:val="Hyperlink"/>
          </w:rPr>
          <w:t xml:space="preserve">2.3.10</w:t>
        </w:r>
      </w:hyperlink>
      <w:r>
        <w:t xml:space="preserve">. Also these verbs regularly allow for one of the accusatives to be dropped</w:t>
      </w:r>
      <w:r>
        <w:t xml:space="preserve"> </w:t>
      </w:r>
      <w:hyperlink w:anchor="ling-ex:2.13">
        <w:r>
          <w:rPr>
            <w:rStyle w:val="Hyperlink"/>
          </w:rPr>
          <w:t xml:space="preserve">(2.13 c,d)</w:t>
        </w:r>
      </w:hyperlink>
      <w:r>
        <w:t xml:space="preserve">.</w:t>
      </w:r>
    </w:p>
    <w:bookmarkEnd w:id="408"/>
    <w:bookmarkStart w:id="409" w:name="ling-ex:2.13"/>
    <w:tbl>
      <w:tblPr>
        <w:tblStyle w:val="Table"/>
        <w:tblW w:type="pct" w:w="0.0"/>
        <w:tblLook w:firstRow="0" w:lastRow="0" w:firstColumn="0" w:lastColumn="0" w:noHBand="0" w:noVBand="0"/>
      </w:tblPr>
      <w:tblGrid/>
      <w:tr>
        <w:tc>
          <w:p>
            <w:pPr>
              <w:pStyle w:val="Compact"/>
              <w:jc w:val="left"/>
            </w:pPr>
            <w:r>
              <w:t xml:space="preserve">(2.13)</w:t>
            </w:r>
          </w:p>
        </w:tc>
        <w:tc>
          <w:p>
            <w:pPr>
              <w:pStyle w:val="Compact"/>
              <w:jc w:val="left"/>
            </w:pPr>
            <w:r>
              <w:t xml:space="preserve">a.</w:t>
            </w:r>
          </w:p>
        </w:tc>
        <w:tc>
          <w:p>
            <w:pPr>
              <w:pStyle w:val="Compact"/>
              <w:jc w:val="left"/>
            </w:pPr>
            <w:r>
              <w:t xml:space="preserve">Das Buch kostet mich keinen Pfennig.</w:t>
            </w:r>
          </w:p>
        </w:tc>
      </w:tr>
      <w:tr>
        <w:tc>
          <w:p/>
        </w:tc>
        <w:tc>
          <w:p>
            <w:pPr>
              <w:pStyle w:val="Compact"/>
              <w:jc w:val="left"/>
            </w:pPr>
            <w:r>
              <w:t xml:space="preserve">b.</w:t>
            </w:r>
          </w:p>
        </w:tc>
        <w:tc>
          <w:p>
            <w:pPr>
              <w:pStyle w:val="Compact"/>
              <w:jc w:val="left"/>
            </w:pPr>
            <w:r>
              <w:t xml:space="preserve">Ich nenne dich einen Egoisten.</w:t>
            </w:r>
          </w:p>
        </w:tc>
      </w:tr>
      <w:tr>
        <w:tc>
          <w:p/>
        </w:tc>
        <w:tc>
          <w:p>
            <w:pPr>
              <w:pStyle w:val="Compact"/>
              <w:jc w:val="left"/>
            </w:pPr>
            <w:r>
              <w:t xml:space="preserve">c.</w:t>
            </w:r>
          </w:p>
        </w:tc>
        <w:tc>
          <w:p>
            <w:pPr>
              <w:pStyle w:val="Compact"/>
              <w:jc w:val="left"/>
            </w:pPr>
            <w:r>
              <w:t xml:space="preserve">Das Buch kostet viel.</w:t>
            </w:r>
          </w:p>
        </w:tc>
      </w:tr>
      <w:tr>
        <w:tc>
          <w:p/>
        </w:tc>
        <w:tc>
          <w:p>
            <w:pPr>
              <w:pStyle w:val="Compact"/>
              <w:jc w:val="left"/>
            </w:pPr>
            <w:r>
              <w:t xml:space="preserve">d.</w:t>
            </w:r>
          </w:p>
        </w:tc>
        <w:tc>
          <w:p>
            <w:pPr>
              <w:pStyle w:val="Compact"/>
              <w:jc w:val="left"/>
            </w:pPr>
            <w:r>
              <w:t xml:space="preserve">Er nennt den Namen des Kindes.</w:t>
            </w:r>
          </w:p>
        </w:tc>
      </w:tr>
    </w:tbl>
    <w:bookmarkEnd w:id="409"/>
    <w:bookmarkEnd w:id="410"/>
    <w:bookmarkStart w:id="411" w:name="adverbial-case-marked-arguments"/>
    <w:p>
      <w:pPr>
        <w:pStyle w:val="Heading3"/>
      </w:pPr>
      <w:r>
        <w:t xml:space="preserve">— Adverbial case-marked arguments —</w:t>
      </w:r>
    </w:p>
    <w:bookmarkEnd w:id="411"/>
    <w:bookmarkStart w:id="422" w:name="sec:case-quantified-objects"/>
    <w:p>
      <w:pPr>
        <w:pStyle w:val="Heading3"/>
      </w:pPr>
      <w:r>
        <w:rPr>
          <w:rStyle w:val="SectionNumber"/>
        </w:rPr>
        <w:t xml:space="preserve">2.3.9</w:t>
      </w:r>
      <w:r>
        <w:tab/>
      </w:r>
      <w:r>
        <w:t xml:space="preserve">[ NA ] Nominative + quantified object</w:t>
      </w:r>
    </w:p>
    <w:bookmarkStart w:id="412" w:name="X53e85433144f4cec72744beca1c8eeb898df5d8"/>
    <w:p>
      <w:pPr>
        <w:pStyle w:val="FirstParagraph"/>
      </w:pPr>
      <w:r>
        <w:rPr>
          <w:vertAlign w:val="superscript"/>
        </w:rPr>
        <w:t xml:space="preserve">[2.45]</w:t>
      </w:r>
      <w:r>
        <w:t xml:space="preserve"> </w:t>
      </w:r>
      <w:r>
        <w:t xml:space="preserve">A special kind of arguments are quantified objects</w:t>
      </w:r>
      <w:r>
        <w:t xml:space="preserve"> </w:t>
      </w:r>
      <w:r>
        <w:t xml:space="preserve">(cf. </w:t>
      </w:r>
      <w:r>
        <w:t xml:space="preserve">‘Mensuralergänzung’</w:t>
      </w:r>
      <w:r>
        <w:t xml:space="preserve">,</w:t>
      </w:r>
      <w:r>
        <w:t xml:space="preserve"> </w:t>
      </w:r>
      <w:hyperlink w:anchor="ref-eroms2000">
        <w:r>
          <w:rPr>
            <w:rStyle w:val="Hyperlink"/>
          </w:rPr>
          <w:t xml:space="preserve">Eroms 2000</w:t>
        </w:r>
      </w:hyperlink>
      <w:r>
        <w:t xml:space="preserve">: 203-204)</w:t>
      </w:r>
      <w:r>
        <w:t xml:space="preserve">, exemplified in</w:t>
      </w:r>
      <w:r>
        <w:t xml:space="preserve"> </w:t>
      </w:r>
      <w:hyperlink w:anchor="ling-ex:2.14">
        <w:r>
          <w:rPr>
            <w:rStyle w:val="Hyperlink"/>
          </w:rPr>
          <w:t xml:space="preserve">(2.14 a-e)</w:t>
        </w:r>
      </w:hyperlink>
      <w:r>
        <w:t xml:space="preserve">. Quantified objects are overtly marked accusative objects that often contain numerals (like in</w:t>
      </w:r>
      <w:r>
        <w:t xml:space="preserve"> </w:t>
      </w:r>
      <w:hyperlink w:anchor="ling-ex:2.14">
        <w:r>
          <w:rPr>
            <w:rStyle w:val="Hyperlink"/>
          </w:rPr>
          <w:t xml:space="preserve">(2.14 d)</w:t>
        </w:r>
      </w:hyperlink>
      <w:r>
        <w:t xml:space="preserve"> </w:t>
      </w:r>
      <w:r>
        <w:t xml:space="preserve">or</w:t>
      </w:r>
      <w:r>
        <w:t xml:space="preserve"> </w:t>
      </w:r>
      <w:hyperlink w:anchor="ling-ex:2.14">
        <w:r>
          <w:rPr>
            <w:rStyle w:val="Hyperlink"/>
          </w:rPr>
          <w:t xml:space="preserve">(2.14 e)</w:t>
        </w:r>
      </w:hyperlink>
      <w:r>
        <w:t xml:space="preserve">, in which</w:t>
      </w:r>
      <w:r>
        <w:t xml:space="preserve"> </w:t>
      </w:r>
      <w:r>
        <w:rPr>
          <w:i/>
        </w:rPr>
        <w:t xml:space="preserve">einen</w:t>
      </w:r>
      <w:r>
        <w:t xml:space="preserve"> </w:t>
      </w:r>
      <w:r>
        <w:t xml:space="preserve">is not an article, but the numeral one). Except for numerals, the quantification can also be instantiated by adjectives (like</w:t>
      </w:r>
      <w:r>
        <w:t xml:space="preserve"> </w:t>
      </w:r>
      <w:r>
        <w:rPr>
          <w:i/>
        </w:rPr>
        <w:t xml:space="preserve">ganzen</w:t>
      </w:r>
      <w:r>
        <w:t xml:space="preserve"> </w:t>
      </w:r>
      <w:r>
        <w:t xml:space="preserve">in</w:t>
      </w:r>
      <w:r>
        <w:t xml:space="preserve"> </w:t>
      </w:r>
      <w:hyperlink w:anchor="ling-ex:2.14">
        <w:r>
          <w:rPr>
            <w:rStyle w:val="Hyperlink"/>
          </w:rPr>
          <w:t xml:space="preserve">(2.14 a)</w:t>
        </w:r>
      </w:hyperlink>
      <w:r>
        <w:t xml:space="preserve">), indefinites (like</w:t>
      </w:r>
      <w:r>
        <w:t xml:space="preserve"> </w:t>
      </w:r>
      <w:r>
        <w:rPr>
          <w:i/>
        </w:rPr>
        <w:t xml:space="preserve">jeden</w:t>
      </w:r>
      <w:r>
        <w:t xml:space="preserve"> </w:t>
      </w:r>
      <w:r>
        <w:t xml:space="preserve">in</w:t>
      </w:r>
      <w:r>
        <w:t xml:space="preserve"> </w:t>
      </w:r>
      <w:hyperlink w:anchor="ling-ex:2.14">
        <w:r>
          <w:rPr>
            <w:rStyle w:val="Hyperlink"/>
          </w:rPr>
          <w:t xml:space="preserve">(2.14 b)</w:t>
        </w:r>
      </w:hyperlink>
      <w:r>
        <w:t xml:space="preserve">) or measure phrases (like</w:t>
      </w:r>
      <w:r>
        <w:t xml:space="preserve"> </w:t>
      </w:r>
      <w:r>
        <w:rPr>
          <w:i/>
        </w:rPr>
        <w:t xml:space="preserve">zu laut</w:t>
      </w:r>
      <w:r>
        <w:t xml:space="preserve"> </w:t>
      </w:r>
      <w:r>
        <w:t xml:space="preserve">in</w:t>
      </w:r>
      <w:r>
        <w:t xml:space="preserve"> </w:t>
      </w:r>
      <w:hyperlink w:anchor="ling-ex:2.14">
        <w:r>
          <w:rPr>
            <w:rStyle w:val="Hyperlink"/>
          </w:rPr>
          <w:t xml:space="preserve">(2.14 c)</w:t>
        </w:r>
      </w:hyperlink>
      <w:r>
        <w:t xml:space="preserve">).</w:t>
      </w:r>
    </w:p>
    <w:bookmarkEnd w:id="412"/>
    <w:bookmarkStart w:id="413" w:name="ling-ex:2.14"/>
    <w:tbl>
      <w:tblPr>
        <w:tblStyle w:val="Table"/>
        <w:tblW w:type="pct" w:w="0.0"/>
        <w:tblLook w:firstRow="0" w:lastRow="0" w:firstColumn="0" w:lastColumn="0" w:noHBand="0" w:noVBand="0"/>
      </w:tblPr>
      <w:tblGrid/>
      <w:tr>
        <w:tc>
          <w:p>
            <w:pPr>
              <w:pStyle w:val="Compact"/>
              <w:jc w:val="left"/>
            </w:pPr>
            <w:r>
              <w:t xml:space="preserve">(2.14)</w:t>
            </w:r>
          </w:p>
        </w:tc>
        <w:tc>
          <w:p>
            <w:pPr>
              <w:pStyle w:val="Compact"/>
              <w:jc w:val="left"/>
            </w:pPr>
            <w:r>
              <w:t xml:space="preserve">a.</w:t>
            </w:r>
          </w:p>
        </w:tc>
        <w:tc>
          <w:p>
            <w:pPr>
              <w:pStyle w:val="Compact"/>
              <w:jc w:val="left"/>
            </w:pPr>
            <w:r>
              <w:t xml:space="preserve">Er schläft den ganzen Tag. (</w:t>
            </w:r>
            <w:r>
              <w:rPr>
                <w:i/>
              </w:rPr>
              <w:t xml:space="preserve">wie lange?</w:t>
            </w:r>
            <w:r>
              <w:t xml:space="preserve"> </w:t>
            </w:r>
            <w:r>
              <w:t xml:space="preserve">‘</w:t>
            </w:r>
            <w:r>
              <w:t xml:space="preserve">how long</w:t>
            </w:r>
            <w:r>
              <w:t xml:space="preserve">’</w:t>
            </w:r>
            <w:r>
              <w:t xml:space="preserve">)</w:t>
            </w:r>
          </w:p>
        </w:tc>
      </w:tr>
      <w:tr>
        <w:tc>
          <w:p/>
        </w:tc>
        <w:tc>
          <w:p>
            <w:pPr>
              <w:pStyle w:val="Compact"/>
              <w:jc w:val="left"/>
            </w:pPr>
            <w:r>
              <w:t xml:space="preserve">b.</w:t>
            </w:r>
          </w:p>
        </w:tc>
        <w:tc>
          <w:p>
            <w:pPr>
              <w:pStyle w:val="Compact"/>
              <w:jc w:val="left"/>
            </w:pPr>
            <w:r>
              <w:t xml:space="preserve">Er fällt jeden Tag. (</w:t>
            </w:r>
            <w:r>
              <w:rPr>
                <w:i/>
              </w:rPr>
              <w:t xml:space="preserve">wann?</w:t>
            </w:r>
            <w:r>
              <w:t xml:space="preserve"> </w:t>
            </w:r>
            <w:r>
              <w:t xml:space="preserve">‘</w:t>
            </w:r>
            <w:r>
              <w:t xml:space="preserve">when</w:t>
            </w:r>
            <w:r>
              <w:t xml:space="preserve">’</w:t>
            </w:r>
            <w:r>
              <w:t xml:space="preserve">)</w:t>
            </w:r>
          </w:p>
        </w:tc>
      </w:tr>
      <w:tr>
        <w:tc>
          <w:p/>
        </w:tc>
        <w:tc>
          <w:p>
            <w:pPr>
              <w:pStyle w:val="Compact"/>
              <w:jc w:val="left"/>
            </w:pPr>
            <w:r>
              <w:t xml:space="preserve">c.</w:t>
            </w:r>
          </w:p>
        </w:tc>
        <w:tc>
          <w:p>
            <w:pPr>
              <w:pStyle w:val="Compact"/>
              <w:jc w:val="left"/>
            </w:pPr>
            <w:r>
              <w:t xml:space="preserve">Er hustet einen Tick zu laut. (</w:t>
            </w:r>
            <w:r>
              <w:rPr>
                <w:i/>
              </w:rPr>
              <w:t xml:space="preserve">wie?</w:t>
            </w:r>
            <w:r>
              <w:t xml:space="preserve"> </w:t>
            </w:r>
            <w:r>
              <w:t xml:space="preserve">‘</w:t>
            </w:r>
            <w:r>
              <w:t xml:space="preserve">how</w:t>
            </w:r>
            <w:r>
              <w:t xml:space="preserve">’</w:t>
            </w:r>
            <w:r>
              <w:t xml:space="preserve">)</w:t>
            </w:r>
          </w:p>
        </w:tc>
      </w:tr>
      <w:tr>
        <w:tc>
          <w:p/>
        </w:tc>
        <w:tc>
          <w:p>
            <w:pPr>
              <w:pStyle w:val="Compact"/>
              <w:jc w:val="left"/>
            </w:pPr>
            <w:r>
              <w:t xml:space="preserve">d.</w:t>
            </w:r>
          </w:p>
        </w:tc>
        <w:tc>
          <w:p>
            <w:pPr>
              <w:pStyle w:val="Compact"/>
              <w:jc w:val="left"/>
            </w:pPr>
            <w:r>
              <w:t xml:space="preserve">Er ist drei mal gefallen. (</w:t>
            </w:r>
            <w:r>
              <w:rPr>
                <w:i/>
              </w:rPr>
              <w:t xml:space="preserve">wie oft?</w:t>
            </w:r>
            <w:r>
              <w:t xml:space="preserve"> </w:t>
            </w:r>
            <w:r>
              <w:t xml:space="preserve">‘</w:t>
            </w:r>
            <w:r>
              <w:t xml:space="preserve">how often</w:t>
            </w:r>
            <w:r>
              <w:t xml:space="preserve">’</w:t>
            </w:r>
            <w:r>
              <w:t xml:space="preserve">)</w:t>
            </w:r>
          </w:p>
        </w:tc>
      </w:tr>
      <w:tr>
        <w:tc>
          <w:p/>
        </w:tc>
        <w:tc>
          <w:p>
            <w:pPr>
              <w:pStyle w:val="Compact"/>
              <w:jc w:val="left"/>
            </w:pPr>
            <w:r>
              <w:t xml:space="preserve">e.</w:t>
            </w:r>
          </w:p>
        </w:tc>
        <w:tc>
          <w:p>
            <w:pPr>
              <w:pStyle w:val="Compact"/>
              <w:jc w:val="left"/>
            </w:pPr>
            <w:r>
              <w:t xml:space="preserve">Er steigt einen Stock höher. (</w:t>
            </w:r>
            <w:r>
              <w:rPr>
                <w:i/>
              </w:rPr>
              <w:t xml:space="preserve">wo?</w:t>
            </w:r>
            <w:r>
              <w:t xml:space="preserve"> </w:t>
            </w:r>
            <w:r>
              <w:t xml:space="preserve">‘</w:t>
            </w:r>
            <w:r>
              <w:t xml:space="preserve">where</w:t>
            </w:r>
            <w:r>
              <w:t xml:space="preserve">’</w:t>
            </w:r>
            <w:r>
              <w:t xml:space="preserve">)</w:t>
            </w:r>
          </w:p>
        </w:tc>
      </w:tr>
    </w:tbl>
    <w:bookmarkEnd w:id="413"/>
    <w:bookmarkStart w:id="414" w:name="Xeba934cc652b3a4f0f1fc87bee20800d92f46b5"/>
    <w:p>
      <w:pPr>
        <w:pStyle w:val="BodyText"/>
      </w:pPr>
      <w:r>
        <w:rPr>
          <w:vertAlign w:val="superscript"/>
        </w:rPr>
        <w:t xml:space="preserve">[2.46]</w:t>
      </w:r>
      <w:r>
        <w:t xml:space="preserve"> </w:t>
      </w:r>
      <w:r>
        <w:t xml:space="preserve">These quantified constituents are not governed arguments. First, they can easily be left out (all verbs in the examples are typical intransitive verbs). Second, and more importantly, they cannot be replaced by a pronoun nor be questioned by a question pronoun (viz. </w:t>
      </w:r>
      <w:r>
        <w:rPr>
          <w:i/>
        </w:rPr>
        <w:t xml:space="preserve">wen/was</w:t>
      </w:r>
      <w:r>
        <w:t xml:space="preserve">). Instead, they are questioned by adverbial interrogative words as listed at the examples above, indicating that the quantified constituents are adverbial phrases, not governed arguments.</w:t>
      </w:r>
    </w:p>
    <w:bookmarkEnd w:id="414"/>
    <w:bookmarkStart w:id="415" w:name="Xacc6f6fa1aa14e268183a18a95dae59577441bf"/>
    <w:p>
      <w:pPr>
        <w:pStyle w:val="BodyText"/>
      </w:pPr>
      <w:r>
        <w:rPr>
          <w:vertAlign w:val="superscript"/>
        </w:rPr>
        <w:t xml:space="preserve">[2.47]</w:t>
      </w:r>
      <w:r>
        <w:t xml:space="preserve"> </w:t>
      </w:r>
      <w:r>
        <w:t xml:space="preserve">Yet, there is a special class of verbs that appear to obligatorily need such a quantified object. These objects are interrogated by</w:t>
      </w:r>
      <w:r>
        <w:t xml:space="preserve"> </w:t>
      </w:r>
      <w:r>
        <w:rPr>
          <w:i/>
        </w:rPr>
        <w:t xml:space="preserve">wie viel?</w:t>
      </w:r>
      <w:r>
        <w:t xml:space="preserve"> </w:t>
      </w:r>
      <w:r>
        <w:t xml:space="preserve">‘</w:t>
      </w:r>
      <w:r>
        <w:t xml:space="preserve">how much</w:t>
      </w:r>
      <w:r>
        <w:t xml:space="preserve">’</w:t>
      </w:r>
      <w:r>
        <w:t xml:space="preserve"> </w:t>
      </w:r>
      <w:r>
        <w:t xml:space="preserve">(though interrogation with</w:t>
      </w:r>
      <w:r>
        <w:t xml:space="preserve"> </w:t>
      </w:r>
      <w:r>
        <w:rPr>
          <w:i/>
        </w:rPr>
        <w:t xml:space="preserve">was</w:t>
      </w:r>
      <w:r>
        <w:t xml:space="preserve"> </w:t>
      </w:r>
      <w:r>
        <w:t xml:space="preserve">‘</w:t>
      </w:r>
      <w:r>
        <w:t xml:space="preserve">what</w:t>
      </w:r>
      <w:r>
        <w:t xml:space="preserve">’</w:t>
      </w:r>
      <w:r>
        <w:t xml:space="preserve"> </w:t>
      </w:r>
      <w:r>
        <w:t xml:space="preserve">seems also possible with some of them). Though debatable, I tend to classify these accusative constituents as arguments. Whatever the interpretation, when they are arguments, but also when these constituents are not considered to be arguments, then there is still something special with these verbs.</w:t>
      </w:r>
    </w:p>
    <w:bookmarkEnd w:id="415"/>
    <w:bookmarkStart w:id="416" w:name="Xfe942c967182382cbd8621793911f8a36b0b72b"/>
    <w:p>
      <w:pPr>
        <w:pStyle w:val="BodyText"/>
      </w:pPr>
      <w:r>
        <w:rPr>
          <w:vertAlign w:val="superscript"/>
        </w:rPr>
        <w:t xml:space="preserve">[2.48]</w:t>
      </w:r>
      <w:r>
        <w:t xml:space="preserve"> </w:t>
      </w:r>
      <w:r>
        <w:t xml:space="preserve">A further argument to consider these accusative constituents as something special is that these verbs cannot be passivised, just like typical intransitive verbs</w:t>
      </w:r>
      <w:r>
        <w:t xml:space="preserve"> </w:t>
      </w:r>
      <w:hyperlink w:anchor="ling-ex:2.15">
        <w:r>
          <w:rPr>
            <w:rStyle w:val="Hyperlink"/>
          </w:rPr>
          <w:t xml:space="preserve">(2.15 a)</w:t>
        </w:r>
      </w:hyperlink>
      <w:r>
        <w:t xml:space="preserve">. Even with non-quantified objects, these verbs still prohibit passivisation</w:t>
      </w:r>
      <w:r>
        <w:t xml:space="preserve"> </w:t>
      </w:r>
      <w:hyperlink w:anchor="ling-ex:2.15">
        <w:r>
          <w:rPr>
            <w:rStyle w:val="Hyperlink"/>
          </w:rPr>
          <w:t xml:space="preserve">(2.15 b)</w:t>
        </w:r>
      </w:hyperlink>
      <w:r>
        <w:t xml:space="preserve">.</w:t>
      </w:r>
    </w:p>
    <w:bookmarkEnd w:id="416"/>
    <w:bookmarkStart w:id="417" w:name="ling-ex:2.15"/>
    <w:tbl>
      <w:tblPr>
        <w:tblStyle w:val="Table"/>
        <w:tblW w:type="pct" w:w="0.0"/>
        <w:tblLook w:firstRow="0" w:lastRow="0" w:firstColumn="0" w:lastColumn="0" w:noHBand="0" w:noVBand="0"/>
      </w:tblPr>
      <w:tblGrid/>
      <w:tr>
        <w:tc>
          <w:p>
            <w:pPr>
              <w:pStyle w:val="Compact"/>
              <w:jc w:val="left"/>
            </w:pPr>
            <w:r>
              <w:t xml:space="preserve">(2.15)</w:t>
            </w:r>
          </w:p>
        </w:tc>
        <w:tc>
          <w:p>
            <w:pPr>
              <w:pStyle w:val="Compact"/>
              <w:jc w:val="left"/>
            </w:pPr>
            <w:r>
              <w:t xml:space="preserve">a.</w:t>
            </w:r>
          </w:p>
        </w:tc>
        <w:tc>
          <w:p>
            <w:pPr>
              <w:pStyle w:val="Compact"/>
              <w:jc w:val="left"/>
            </w:pPr>
            <w:r>
              <w:t xml:space="preserve">Die Aussage kostet sie den Wahlsieg.</w:t>
            </w:r>
          </w:p>
        </w:tc>
      </w:tr>
      <w:tr>
        <w:tc>
          <w:p/>
        </w:tc>
        <w:tc>
          <w:p>
            <w:pPr>
              <w:pStyle w:val="Compact"/>
              <w:jc w:val="left"/>
            </w:pPr>
            <w:r>
              <w:t xml:space="preserve">b.</w:t>
            </w:r>
          </w:p>
        </w:tc>
        <w:tc>
          <w:p>
            <w:pPr>
              <w:pStyle w:val="Compact"/>
              <w:jc w:val="left"/>
            </w:pPr>
            <w:r>
              <w:t xml:space="preserve">Ich bin der Herausforderung gewachsen.</w:t>
            </w:r>
          </w:p>
        </w:tc>
      </w:tr>
    </w:tbl>
    <w:bookmarkEnd w:id="417"/>
    <w:bookmarkStart w:id="418" w:name="X3f82d768c8366b01cc7366f3c2628e0ec9a8021"/>
    <w:p>
      <w:pPr>
        <w:pStyle w:val="BodyText"/>
      </w:pPr>
      <w:r>
        <w:rPr>
          <w:vertAlign w:val="superscript"/>
        </w:rPr>
        <w:t xml:space="preserve">[2.49]</w:t>
      </w:r>
      <w:r>
        <w:t xml:space="preserve"> </w:t>
      </w:r>
      <w:r>
        <w:t xml:space="preserve">An exception to this rule blocking passivisation for quantified objects are the verbs</w:t>
      </w:r>
      <w:r>
        <w:t xml:space="preserve"> </w:t>
      </w:r>
      <w:r>
        <w:rPr>
          <w:i/>
        </w:rPr>
        <w:t xml:space="preserve">verdienen</w:t>
      </w:r>
      <w:r>
        <w:t xml:space="preserve"> </w:t>
      </w:r>
      <w:r>
        <w:t xml:space="preserve">and</w:t>
      </w:r>
      <w:r>
        <w:t xml:space="preserve"> </w:t>
      </w:r>
      <w:r>
        <w:rPr>
          <w:i/>
        </w:rPr>
        <w:t xml:space="preserve">zahlen</w:t>
      </w:r>
      <w:r>
        <w:t xml:space="preserve">. They can be used with quantified objects</w:t>
      </w:r>
      <w:r>
        <w:t xml:space="preserve"> </w:t>
      </w:r>
      <w:hyperlink w:anchor="ling-ex:2.16">
        <w:r>
          <w:rPr>
            <w:rStyle w:val="Hyperlink"/>
          </w:rPr>
          <w:t xml:space="preserve">(2.16 b)</w:t>
        </w:r>
      </w:hyperlink>
      <w:r>
        <w:t xml:space="preserve"> </w:t>
      </w:r>
      <w:r>
        <w:t xml:space="preserve">and with non-quantified objects</w:t>
      </w:r>
      <w:r>
        <w:t xml:space="preserve"> </w:t>
      </w:r>
      <w:hyperlink w:anchor="ling-ex:2.16">
        <w:r>
          <w:rPr>
            <w:rStyle w:val="Hyperlink"/>
          </w:rPr>
          <w:t xml:space="preserve">(2.16 a)</w:t>
        </w:r>
      </w:hyperlink>
      <w:r>
        <w:t xml:space="preserve">, similarly to</w:t>
      </w:r>
      <w:r>
        <w:t xml:space="preserve"> </w:t>
      </w:r>
      <w:r>
        <w:rPr>
          <w:i/>
        </w:rPr>
        <w:t xml:space="preserve">kosten</w:t>
      </w:r>
      <w:r>
        <w:t xml:space="preserve"> </w:t>
      </w:r>
      <w:r>
        <w:t xml:space="preserve">above. However, with these verbs passivisation is possible</w:t>
      </w:r>
      <w:r>
        <w:t xml:space="preserve"> </w:t>
      </w:r>
      <w:hyperlink w:anchor="ling-ex:2.16">
        <w:r>
          <w:rPr>
            <w:rStyle w:val="Hyperlink"/>
          </w:rPr>
          <w:t xml:space="preserve">(2.16 c,d)</w:t>
        </w:r>
      </w:hyperlink>
      <w:r>
        <w:t xml:space="preserve">, so these verbs are considered to be taking regular accusative objects.</w:t>
      </w:r>
    </w:p>
    <w:bookmarkEnd w:id="418"/>
    <w:bookmarkStart w:id="419" w:name="ling-ex:2.16"/>
    <w:tbl>
      <w:tblPr>
        <w:tblStyle w:val="Table"/>
        <w:tblW w:type="pct" w:w="0.0"/>
        <w:tblLook w:firstRow="0" w:lastRow="0" w:firstColumn="0" w:lastColumn="0" w:noHBand="0" w:noVBand="0"/>
      </w:tblPr>
      <w:tblGrid/>
      <w:tr>
        <w:tc>
          <w:p>
            <w:pPr>
              <w:pStyle w:val="Compact"/>
              <w:jc w:val="left"/>
            </w:pPr>
            <w:r>
              <w:t xml:space="preserve">(2.16)</w:t>
            </w:r>
          </w:p>
        </w:tc>
        <w:tc>
          <w:p>
            <w:pPr>
              <w:pStyle w:val="Compact"/>
              <w:jc w:val="left"/>
            </w:pPr>
            <w:r>
              <w:t xml:space="preserve">a.</w:t>
            </w:r>
          </w:p>
        </w:tc>
        <w:tc>
          <w:p>
            <w:pPr>
              <w:pStyle w:val="Compact"/>
              <w:jc w:val="left"/>
            </w:pPr>
            <w:r>
              <w:t xml:space="preserve">Er verdient 50 Euro. Er verdient den Nobelpreis.</w:t>
            </w:r>
          </w:p>
        </w:tc>
      </w:tr>
      <w:tr>
        <w:tc>
          <w:p/>
        </w:tc>
        <w:tc>
          <w:p>
            <w:pPr>
              <w:pStyle w:val="Compact"/>
              <w:jc w:val="left"/>
            </w:pPr>
            <w:r>
              <w:t xml:space="preserve">b.</w:t>
            </w:r>
          </w:p>
        </w:tc>
        <w:tc>
          <w:p>
            <w:pPr>
              <w:pStyle w:val="Compact"/>
              <w:jc w:val="left"/>
            </w:pPr>
            <w:r>
              <w:t xml:space="preserve">Er zahlt (mir) 50 Euro. Er zahlt (mir) die Miete.</w:t>
            </w:r>
          </w:p>
        </w:tc>
      </w:tr>
      <w:tr>
        <w:tc>
          <w:p/>
        </w:tc>
        <w:tc>
          <w:p>
            <w:pPr>
              <w:pStyle w:val="Compact"/>
              <w:jc w:val="left"/>
            </w:pPr>
            <w:r>
              <w:t xml:space="preserve">c.</w:t>
            </w:r>
          </w:p>
        </w:tc>
        <w:tc>
          <w:p>
            <w:pPr>
              <w:pStyle w:val="Compact"/>
              <w:jc w:val="left"/>
            </w:pPr>
            <w:r>
              <w:t xml:space="preserve">Praktisch der gesamte Umsatz wird mit Werbung verdient.</w:t>
            </w:r>
          </w:p>
        </w:tc>
      </w:tr>
      <w:tr>
        <w:tc>
          <w:p/>
        </w:tc>
        <w:tc>
          <w:p>
            <w:pPr>
              <w:pStyle w:val="Compact"/>
              <w:jc w:val="left"/>
            </w:pPr>
            <w:r>
              <w:t xml:space="preserve">d.</w:t>
            </w:r>
          </w:p>
        </w:tc>
        <w:tc>
          <w:p>
            <w:pPr>
              <w:pStyle w:val="Compact"/>
              <w:jc w:val="left"/>
            </w:pPr>
            <w:r>
              <w:t xml:space="preserve">Die Miete wird monatlich gezahlt.</w:t>
            </w:r>
          </w:p>
        </w:tc>
      </w:tr>
    </w:tbl>
    <w:bookmarkEnd w:id="419"/>
    <w:bookmarkStart w:id="420" w:name="X625d0dd824aa1efab8faa0798ac1d94f3bacc80"/>
    <w:p>
      <w:pPr>
        <w:pStyle w:val="BodyText"/>
      </w:pPr>
      <w:r>
        <w:rPr>
          <w:vertAlign w:val="superscript"/>
        </w:rPr>
        <w:t xml:space="preserve">[2.50]</w:t>
      </w:r>
      <w:r>
        <w:t xml:space="preserve"> </w:t>
      </w:r>
      <w:r>
        <w:rPr>
          <w:b/>
        </w:rPr>
        <w:t xml:space="preserve">Attested Verbs</w:t>
      </w:r>
    </w:p>
    <w:bookmarkEnd w:id="420"/>
    <w:p>
      <w:pPr>
        <w:numPr>
          <w:ilvl w:val="0"/>
          <w:numId w:val="1022"/>
        </w:numPr>
        <w:pStyle w:val="Compact"/>
      </w:pPr>
      <w:r>
        <w:t xml:space="preserve">Quantity:</w:t>
      </w:r>
      <w:r>
        <w:t xml:space="preserve"> </w:t>
      </w:r>
      <w:r>
        <w:rPr>
          <w:i/>
        </w:rPr>
        <w:t xml:space="preserve">enthalten, kosten, rechnen, wachsen, wiegen, zunehmen</w:t>
      </w:r>
    </w:p>
    <w:p>
      <w:pPr>
        <w:numPr>
          <w:ilvl w:val="0"/>
          <w:numId w:val="1022"/>
        </w:numPr>
        <w:pStyle w:val="Compact"/>
      </w:pPr>
      <w:r>
        <w:t xml:space="preserve">Quantity of time:</w:t>
      </w:r>
      <w:r>
        <w:t xml:space="preserve"> </w:t>
      </w:r>
      <w:r>
        <w:rPr>
          <w:i/>
        </w:rPr>
        <w:t xml:space="preserve">dauern</w:t>
      </w:r>
    </w:p>
    <w:bookmarkStart w:id="421" w:name="X52b6caf77a90026def40f0693de477d78ba9889"/>
    <w:p>
      <w:pPr>
        <w:pStyle w:val="FirstParagraph"/>
      </w:pPr>
      <w:r>
        <w:rPr>
          <w:vertAlign w:val="superscript"/>
        </w:rPr>
        <w:t xml:space="preserve">[2.51]</w:t>
      </w:r>
      <w:r>
        <w:t xml:space="preserve"> </w:t>
      </w:r>
      <w:r>
        <w:rPr>
          <w:b/>
        </w:rPr>
        <w:t xml:space="preserve">Examples</w:t>
      </w:r>
    </w:p>
    <w:bookmarkEnd w:id="421"/>
    <w:p>
      <w:pPr>
        <w:numPr>
          <w:ilvl w:val="0"/>
          <w:numId w:val="1023"/>
        </w:numPr>
        <w:pStyle w:val="Compact"/>
      </w:pPr>
      <w:r>
        <w:t xml:space="preserve">Der Laster wiegt einen Zentner. Wieviel/was wiegt der Laster?</w:t>
      </w:r>
    </w:p>
    <w:p>
      <w:pPr>
        <w:numPr>
          <w:ilvl w:val="0"/>
          <w:numId w:val="1023"/>
        </w:numPr>
        <w:pStyle w:val="Compact"/>
      </w:pPr>
      <w:r>
        <w:t xml:space="preserve">Der Tisch kostet ein Jahresgehalt. Wieviel/was kostet der Tisch?</w:t>
      </w:r>
    </w:p>
    <w:p>
      <w:pPr>
        <w:numPr>
          <w:ilvl w:val="0"/>
          <w:numId w:val="1023"/>
        </w:numPr>
        <w:pStyle w:val="Compact"/>
      </w:pPr>
      <w:r>
        <w:t xml:space="preserve">Der Knochen wächst einen Millimeter pro Tag. Wieviel/*was wächst der Knochen?</w:t>
      </w:r>
    </w:p>
    <w:p>
      <w:pPr>
        <w:numPr>
          <w:ilvl w:val="0"/>
          <w:numId w:val="1023"/>
        </w:numPr>
        <w:pStyle w:val="Compact"/>
      </w:pPr>
      <w:r>
        <w:t xml:space="preserve">Ich rechne eine Flasche Wein pro Person. Wieviel/?was rechnest du pro Person?</w:t>
      </w:r>
    </w:p>
    <w:p>
      <w:pPr>
        <w:numPr>
          <w:ilvl w:val="0"/>
          <w:numId w:val="1023"/>
        </w:numPr>
        <w:pStyle w:val="Compact"/>
      </w:pPr>
      <w:r>
        <w:t xml:space="preserve">Er hat zehn kilo zugenommen. Wieviel/*was hat er zugenommen?</w:t>
      </w:r>
    </w:p>
    <w:bookmarkEnd w:id="422"/>
    <w:bookmarkStart w:id="429" w:name="sec:case-named-objects"/>
    <w:p>
      <w:pPr>
        <w:pStyle w:val="Heading3"/>
      </w:pPr>
      <w:r>
        <w:rPr>
          <w:rStyle w:val="SectionNumber"/>
        </w:rPr>
        <w:t xml:space="preserve">2.3.10</w:t>
      </w:r>
      <w:r>
        <w:tab/>
      </w:r>
      <w:r>
        <w:t xml:space="preserve">[ NAA ] Nominative + accusative + named object</w:t>
      </w:r>
    </w:p>
    <w:bookmarkStart w:id="423" w:name="X622ee7bf5ab261b27c1b9277794c1fb315a56ed"/>
    <w:p>
      <w:pPr>
        <w:pStyle w:val="FirstParagraph"/>
      </w:pPr>
      <w:r>
        <w:rPr>
          <w:vertAlign w:val="superscript"/>
        </w:rPr>
        <w:t xml:space="preserve">[2.52]</w:t>
      </w:r>
      <w:r>
        <w:t xml:space="preserve"> </w:t>
      </w:r>
      <w:r>
        <w:t xml:space="preserve">A special group of verbs can be used to performatively name persons or things. As proper names, such arguments are arguably without case in standard German</w:t>
      </w:r>
      <w:r>
        <w:t xml:space="preserve"> </w:t>
      </w:r>
      <w:hyperlink w:anchor="ling-ex:2.17">
        <w:r>
          <w:rPr>
            <w:rStyle w:val="Hyperlink"/>
          </w:rPr>
          <w:t xml:space="preserve">(2.17 a)</w:t>
        </w:r>
      </w:hyperlink>
      <w:r>
        <w:t xml:space="preserve">, but with regular nouns these phrases are clearly accusatives</w:t>
      </w:r>
      <w:r>
        <w:t xml:space="preserve"> </w:t>
      </w:r>
      <w:hyperlink w:anchor="ling-ex:2.17">
        <w:r>
          <w:rPr>
            <w:rStyle w:val="Hyperlink"/>
          </w:rPr>
          <w:t xml:space="preserve">(2.17 b)</w:t>
        </w:r>
      </w:hyperlink>
      <w:r>
        <w:t xml:space="preserve">. The effect are constructions with two accusative arguments. These arguments are normally questioned by the manner interrogative</w:t>
      </w:r>
      <w:r>
        <w:t xml:space="preserve"> </w:t>
      </w:r>
      <w:r>
        <w:rPr>
          <w:i/>
        </w:rPr>
        <w:t xml:space="preserve">wie</w:t>
      </w:r>
      <w:r>
        <w:t xml:space="preserve"> </w:t>
      </w:r>
      <w:r>
        <w:t xml:space="preserve">‘</w:t>
      </w:r>
      <w:r>
        <w:t xml:space="preserve">how</w:t>
      </w:r>
      <w:r>
        <w:t xml:space="preserve">’</w:t>
      </w:r>
      <w:r>
        <w:t xml:space="preserve">, though in some situations</w:t>
      </w:r>
      <w:r>
        <w:t xml:space="preserve"> </w:t>
      </w:r>
      <w:r>
        <w:rPr>
          <w:i/>
        </w:rPr>
        <w:t xml:space="preserve">was</w:t>
      </w:r>
      <w:r>
        <w:t xml:space="preserve"> </w:t>
      </w:r>
      <w:r>
        <w:t xml:space="preserve">‘</w:t>
      </w:r>
      <w:r>
        <w:t xml:space="preserve">what</w:t>
      </w:r>
      <w:r>
        <w:t xml:space="preserve">’</w:t>
      </w:r>
      <w:r>
        <w:t xml:space="preserve"> </w:t>
      </w:r>
      <w:r>
        <w:t xml:space="preserve">seems possible</w:t>
      </w:r>
      <w:r>
        <w:t xml:space="preserve"> </w:t>
      </w:r>
      <w:hyperlink w:anchor="ling-ex:2.17">
        <w:r>
          <w:rPr>
            <w:rStyle w:val="Hyperlink"/>
          </w:rPr>
          <w:t xml:space="preserve">(2.17 c)</w:t>
        </w:r>
      </w:hyperlink>
      <w:r>
        <w:t xml:space="preserve">.</w:t>
      </w:r>
    </w:p>
    <w:bookmarkEnd w:id="423"/>
    <w:bookmarkStart w:id="424" w:name="ling-ex:2.17"/>
    <w:tbl>
      <w:tblPr>
        <w:tblStyle w:val="Table"/>
        <w:tblW w:type="pct" w:w="0.0"/>
        <w:tblLook w:firstRow="0" w:lastRow="0" w:firstColumn="0" w:lastColumn="0" w:noHBand="0" w:noVBand="0"/>
      </w:tblPr>
      <w:tblGrid/>
      <w:tr>
        <w:tc>
          <w:p>
            <w:pPr>
              <w:pStyle w:val="Compact"/>
              <w:jc w:val="left"/>
            </w:pPr>
            <w:r>
              <w:t xml:space="preserve">(2.17)</w:t>
            </w:r>
          </w:p>
        </w:tc>
        <w:tc>
          <w:p>
            <w:pPr>
              <w:pStyle w:val="Compact"/>
              <w:jc w:val="left"/>
            </w:pPr>
            <w:r>
              <w:t xml:space="preserve">a.</w:t>
            </w:r>
          </w:p>
        </w:tc>
        <w:tc>
          <w:p>
            <w:pPr>
              <w:pStyle w:val="Compact"/>
              <w:jc w:val="left"/>
            </w:pPr>
            <w:r>
              <w:t xml:space="preserve">Ich nenne dich [Lukas].</w:t>
            </w:r>
          </w:p>
        </w:tc>
      </w:tr>
      <w:tr>
        <w:tc>
          <w:p/>
        </w:tc>
        <w:tc>
          <w:p>
            <w:pPr>
              <w:pStyle w:val="Compact"/>
              <w:jc w:val="left"/>
            </w:pPr>
            <w:r>
              <w:t xml:space="preserve">b.</w:t>
            </w:r>
          </w:p>
        </w:tc>
        <w:tc>
          <w:p>
            <w:pPr>
              <w:pStyle w:val="Compact"/>
              <w:jc w:val="left"/>
            </w:pPr>
            <w:r>
              <w:t xml:space="preserve">Ich nenne dich [einen Egoisten].</w:t>
            </w:r>
          </w:p>
        </w:tc>
      </w:tr>
      <w:tr>
        <w:tc>
          <w:p/>
        </w:tc>
        <w:tc>
          <w:p>
            <w:pPr>
              <w:pStyle w:val="Compact"/>
              <w:jc w:val="left"/>
            </w:pPr>
            <w:r>
              <w:t xml:space="preserve">c.</w:t>
            </w:r>
          </w:p>
        </w:tc>
        <w:tc>
          <w:p>
            <w:pPr>
              <w:pStyle w:val="Compact"/>
              <w:jc w:val="left"/>
            </w:pPr>
            <w:r>
              <w:t xml:space="preserve">Was nennst du dein eigen?</w:t>
            </w:r>
          </w:p>
        </w:tc>
      </w:tr>
    </w:tbl>
    <w:bookmarkEnd w:id="424"/>
    <w:bookmarkStart w:id="425" w:name="X789e4c59e9550222357bc2ba67a639c8a28de1b"/>
    <w:p>
      <w:pPr>
        <w:pStyle w:val="BodyText"/>
      </w:pPr>
      <w:r>
        <w:rPr>
          <w:vertAlign w:val="superscript"/>
        </w:rPr>
        <w:t xml:space="preserve">[2.53]</w:t>
      </w:r>
      <w:r>
        <w:t xml:space="preserve"> </w:t>
      </w:r>
      <w:r>
        <w:t xml:space="preserve">The name in such naming constructions cannot be passivised</w:t>
      </w:r>
      <w:r>
        <w:t xml:space="preserve"> </w:t>
      </w:r>
      <w:hyperlink w:anchor="ling-ex:2.18">
        <w:r>
          <w:rPr>
            <w:rStyle w:val="Hyperlink"/>
          </w:rPr>
          <w:t xml:space="preserve">(2.18 a,b)</w:t>
        </w:r>
      </w:hyperlink>
      <w:r>
        <w:t xml:space="preserve">, which also indicates that these accusative arguments have a special status in the grammar of the German language.</w:t>
      </w:r>
    </w:p>
    <w:bookmarkEnd w:id="425"/>
    <w:bookmarkStart w:id="426" w:name="ling-ex:2.18"/>
    <w:tbl>
      <w:tblPr>
        <w:tblStyle w:val="Table"/>
        <w:tblW w:type="pct" w:w="0.0"/>
        <w:tblLook w:firstRow="0" w:lastRow="0" w:firstColumn="0" w:lastColumn="0" w:noHBand="0" w:noVBand="0"/>
      </w:tblPr>
      <w:tblGrid/>
      <w:tr>
        <w:tc>
          <w:p>
            <w:pPr>
              <w:pStyle w:val="Compact"/>
              <w:jc w:val="left"/>
            </w:pPr>
            <w:r>
              <w:t xml:space="preserve">(2.18)</w:t>
            </w:r>
          </w:p>
        </w:tc>
        <w:tc>
          <w:p>
            <w:pPr>
              <w:pStyle w:val="Compact"/>
              <w:jc w:val="left"/>
            </w:pPr>
            <w:r>
              <w:t xml:space="preserve">a.</w:t>
            </w:r>
          </w:p>
        </w:tc>
        <w:tc>
          <w:p/>
        </w:tc>
        <w:tc>
          <w:p>
            <w:pPr>
              <w:pStyle w:val="Compact"/>
              <w:jc w:val="left"/>
            </w:pPr>
            <w:r>
              <w:t xml:space="preserve">Du wirst einen Egoisten genannt.</w:t>
            </w:r>
          </w:p>
        </w:tc>
      </w:tr>
      <w:tr>
        <w:tc>
          <w:p/>
        </w:tc>
        <w:tc>
          <w:p>
            <w:pPr>
              <w:pStyle w:val="Compact"/>
              <w:jc w:val="left"/>
            </w:pPr>
            <w:r>
              <w:t xml:space="preserve">b.</w:t>
            </w:r>
          </w:p>
        </w:tc>
        <w:tc>
          <w:p>
            <w:pPr>
              <w:pStyle w:val="Compact"/>
              <w:jc w:val="right"/>
            </w:pPr>
            <w:r>
              <w:t xml:space="preserve">*</w:t>
            </w:r>
          </w:p>
        </w:tc>
        <w:tc>
          <w:p>
            <w:pPr>
              <w:pStyle w:val="Compact"/>
              <w:jc w:val="left"/>
            </w:pPr>
            <w:r>
              <w:t xml:space="preserve">Ein Egoist wird dich genannt.</w:t>
            </w:r>
          </w:p>
        </w:tc>
      </w:tr>
    </w:tbl>
    <w:bookmarkEnd w:id="426"/>
    <w:bookmarkStart w:id="427" w:name="Xd3c1c35da7d929493dd992f1f031ae868204dd6"/>
    <w:p>
      <w:pPr>
        <w:pStyle w:val="BodyText"/>
      </w:pPr>
      <w:r>
        <w:rPr>
          <w:vertAlign w:val="superscript"/>
        </w:rPr>
        <w:t xml:space="preserve">[2.54]</w:t>
      </w:r>
      <w:r>
        <w:t xml:space="preserve"> </w:t>
      </w:r>
      <w:r>
        <w:rPr>
          <w:b/>
        </w:rPr>
        <w:t xml:space="preserve">Attested Verbs</w:t>
      </w:r>
    </w:p>
    <w:bookmarkEnd w:id="427"/>
    <w:p>
      <w:pPr>
        <w:numPr>
          <w:ilvl w:val="0"/>
          <w:numId w:val="1024"/>
        </w:numPr>
        <w:pStyle w:val="Compact"/>
      </w:pPr>
      <w:r>
        <w:rPr>
          <w:i/>
        </w:rPr>
        <w:t xml:space="preserve">heißen, nennen, schelten, schimpfen, schmähen, taufen</w:t>
      </w:r>
    </w:p>
    <w:bookmarkStart w:id="428" w:name="X49e9e2d3aecfd66f73022059d4980925be28fcb"/>
    <w:p>
      <w:pPr>
        <w:pStyle w:val="FirstParagraph"/>
      </w:pPr>
      <w:r>
        <w:rPr>
          <w:vertAlign w:val="superscript"/>
        </w:rPr>
        <w:t xml:space="preserve">[2.55]</w:t>
      </w:r>
      <w:r>
        <w:t xml:space="preserve"> </w:t>
      </w:r>
      <w:r>
        <w:rPr>
          <w:b/>
        </w:rPr>
        <w:t xml:space="preserve">Examples</w:t>
      </w:r>
    </w:p>
    <w:bookmarkEnd w:id="428"/>
    <w:p>
      <w:pPr>
        <w:numPr>
          <w:ilvl w:val="0"/>
          <w:numId w:val="1025"/>
        </w:numPr>
        <w:pStyle w:val="Compact"/>
      </w:pPr>
      <w:r>
        <w:t xml:space="preserve">UN-Beamte und internationale Medien heißen den 59-Jährigen weniger schmeichelhaft einen »Psychopathen« oder »Afrikas Miloevi«. (DWDS: Die Zeit, 24.05.2007, Nr. 22)</w:t>
      </w:r>
    </w:p>
    <w:p>
      <w:pPr>
        <w:numPr>
          <w:ilvl w:val="0"/>
          <w:numId w:val="1025"/>
        </w:numPr>
        <w:pStyle w:val="Compact"/>
      </w:pPr>
      <w:r>
        <w:t xml:space="preserve">Er nennt den Gründer der Sowjetunion einen Verräter. (DWDS: Die Zeit, 31.10.2017 online)</w:t>
      </w:r>
    </w:p>
    <w:p>
      <w:pPr>
        <w:numPr>
          <w:ilvl w:val="0"/>
          <w:numId w:val="1025"/>
        </w:numPr>
        <w:pStyle w:val="Compact"/>
      </w:pPr>
      <w:r>
        <w:t xml:space="preserve">Sie schelten den A380 schon vor dem ersten Linienflug einen Dinosaurier. (DWDS: Die Zeit, 06.10.2005, Nr. 41)</w:t>
      </w:r>
    </w:p>
    <w:p>
      <w:pPr>
        <w:numPr>
          <w:ilvl w:val="0"/>
          <w:numId w:val="1025"/>
        </w:numPr>
        <w:pStyle w:val="Compact"/>
      </w:pPr>
      <w:r>
        <w:t xml:space="preserve">Konservative schimpfen den Präsidenten schon einen Sozialisten. (DWDS: Die Zeit, 30.04.2009, Nr. 19)</w:t>
      </w:r>
    </w:p>
    <w:bookmarkEnd w:id="429"/>
    <w:bookmarkEnd w:id="430"/>
    <w:bookmarkStart w:id="432" w:name="alternations-without-diathesis"/>
    <w:p>
      <w:pPr>
        <w:pStyle w:val="Heading2"/>
      </w:pPr>
      <w:r>
        <w:rPr>
          <w:rStyle w:val="SectionNumber"/>
        </w:rPr>
        <w:t xml:space="preserve">2.4</w:t>
      </w:r>
      <w:r>
        <w:tab/>
      </w:r>
      <w:r>
        <w:t xml:space="preserve">Alternations without diathesis</w:t>
      </w:r>
    </w:p>
    <w:bookmarkStart w:id="431" w:name="Xef2a1c7e9a8159c3943b1a3bd16829975b48317"/>
    <w:p>
      <w:pPr>
        <w:pStyle w:val="FirstParagraph"/>
      </w:pPr>
      <w:r>
        <w:rPr>
          <w:vertAlign w:val="superscript"/>
        </w:rPr>
        <w:t xml:space="preserve">[2.56]</w:t>
      </w:r>
      <w:r>
        <w:t xml:space="preserve"> </w:t>
      </w:r>
      <w:r>
        <w:t xml:space="preserve">Alternations without diathesis do not exist by definition for</w:t>
      </w:r>
      <w:r>
        <w:t xml:space="preserve"> </w:t>
      </w:r>
      <w:r>
        <w:t xml:space="preserve">‘</w:t>
      </w:r>
      <w:r>
        <w:t xml:space="preserve">bare</w:t>
      </w:r>
      <w:r>
        <w:t xml:space="preserve">’</w:t>
      </w:r>
      <w:r>
        <w:t xml:space="preserve"> </w:t>
      </w:r>
      <w:r>
        <w:t xml:space="preserve">alternations as discussed in this chapter. As noted in the introduction, this chapter discusses alternations that are only recognisable by the fact that there is a diathesis, without any other linguistic indication of the valency alternation. In other chapters this category will be well represented.</w:t>
      </w:r>
    </w:p>
    <w:bookmarkEnd w:id="431"/>
    <w:bookmarkEnd w:id="432"/>
    <w:bookmarkStart w:id="467" w:name="diatheses-with-subject-demotion"/>
    <w:p>
      <w:pPr>
        <w:pStyle w:val="Heading2"/>
      </w:pPr>
      <w:r>
        <w:rPr>
          <w:rStyle w:val="SectionNumber"/>
        </w:rPr>
        <w:t xml:space="preserve">2.5</w:t>
      </w:r>
      <w:r>
        <w:tab/>
      </w:r>
      <w:r>
        <w:t xml:space="preserve">Diatheses with subject demotion</w:t>
      </w:r>
    </w:p>
    <w:bookmarkStart w:id="433" w:name="sbj-ø-subject-drop"/>
    <w:p>
      <w:pPr>
        <w:pStyle w:val="Heading3"/>
      </w:pPr>
      <w:r>
        <w:t xml:space="preserve">— [ SBJ &gt; Ø ] Subject drop —</w:t>
      </w:r>
    </w:p>
    <w:bookmarkEnd w:id="433"/>
    <w:bookmarkStart w:id="438" w:name="sec:case-nominative-drop"/>
    <w:p>
      <w:pPr>
        <w:pStyle w:val="Heading3"/>
      </w:pPr>
      <w:r>
        <w:rPr>
          <w:rStyle w:val="SectionNumber"/>
        </w:rPr>
        <w:t xml:space="preserve">2.5.1</w:t>
      </w:r>
      <w:r>
        <w:tab/>
      </w:r>
      <w:r>
        <w:t xml:space="preserve">[ N | – ] Nominative drop</w:t>
      </w:r>
    </w:p>
    <w:bookmarkStart w:id="434" w:name="X8d5d89ab1765347e93503d7c43b902c62d1773e"/>
    <w:p>
      <w:pPr>
        <w:pStyle w:val="FirstParagraph"/>
      </w:pPr>
      <w:r>
        <w:rPr>
          <w:vertAlign w:val="superscript"/>
        </w:rPr>
        <w:t xml:space="preserve">[2.57]</w:t>
      </w:r>
      <w:r>
        <w:t xml:space="preserve"> </w:t>
      </w:r>
      <w:r>
        <w:t xml:space="preserve">In German, the nominative constituent shows agreement with the verb. It is typically not possible to have a sentence without this nominative constituent. For the few verbs that allow the nominative to be absent, a dummy pronoun</w:t>
      </w:r>
      <w:r>
        <w:t xml:space="preserve"> </w:t>
      </w:r>
      <w:r>
        <w:rPr>
          <w:i/>
        </w:rPr>
        <w:t xml:space="preserve">es</w:t>
      </w:r>
      <w:r>
        <w:t xml:space="preserve"> </w:t>
      </w:r>
      <w:r>
        <w:t xml:space="preserve">has to be inserted (see Section X for more details on this pronoun). For weather verbs like</w:t>
      </w:r>
      <w:r>
        <w:t xml:space="preserve"> </w:t>
      </w:r>
      <w:r>
        <w:rPr>
          <w:i/>
        </w:rPr>
        <w:t xml:space="preserve">regnen</w:t>
      </w:r>
      <w:r>
        <w:t xml:space="preserve"> </w:t>
      </w:r>
      <w:r>
        <w:t xml:space="preserve">‘</w:t>
      </w:r>
      <w:r>
        <w:t xml:space="preserve">to rain</w:t>
      </w:r>
      <w:r>
        <w:t xml:space="preserve">’</w:t>
      </w:r>
      <w:r>
        <w:t xml:space="preserve"> </w:t>
      </w:r>
      <w:r>
        <w:t xml:space="preserve">it is arguably not a nominative that is dropped, but a nominative that is optionally added. I will discuss these two situation separately, although there is no overt grammatical distinction between a verb that allows for an optional nominative drop or an optional nominative addition (see Section </w:t>
      </w:r>
      <w:hyperlink w:anchor="sec:case-nominative-addition">
        <w:r>
          <w:rPr>
            <w:rStyle w:val="Hyperlink"/>
          </w:rPr>
          <w:t xml:space="preserve">2.6.1</w:t>
        </w:r>
      </w:hyperlink>
      <w:r>
        <w:t xml:space="preserve"> </w:t>
      </w:r>
      <w:r>
        <w:t xml:space="preserve">for the nominative addition). For some intransitive</w:t>
      </w:r>
      <w:r>
        <w:t xml:space="preserve"> </w:t>
      </w:r>
      <w:r>
        <w:t xml:space="preserve">‘</w:t>
      </w:r>
      <w:r>
        <w:t xml:space="preserve">dispersion</w:t>
      </w:r>
      <w:r>
        <w:t xml:space="preserve">’</w:t>
      </w:r>
      <w:r>
        <w:t xml:space="preserve"> </w:t>
      </w:r>
      <w:r>
        <w:t xml:space="preserve">verbs like</w:t>
      </w:r>
      <w:r>
        <w:t xml:space="preserve"> </w:t>
      </w:r>
      <w:r>
        <w:rPr>
          <w:i/>
        </w:rPr>
        <w:t xml:space="preserve">stinken</w:t>
      </w:r>
      <w:r>
        <w:t xml:space="preserve"> </w:t>
      </w:r>
      <w:r>
        <w:t xml:space="preserve">‘</w:t>
      </w:r>
      <w:r>
        <w:t xml:space="preserve">to stink</w:t>
      </w:r>
      <w:r>
        <w:t xml:space="preserve">’</w:t>
      </w:r>
      <w:r>
        <w:t xml:space="preserve"> </w:t>
      </w:r>
      <w:hyperlink w:anchor="ling-ex:2.19">
        <w:r>
          <w:rPr>
            <w:rStyle w:val="Hyperlink"/>
          </w:rPr>
          <w:t xml:space="preserve">(2.19 a)</w:t>
        </w:r>
      </w:hyperlink>
      <w:r>
        <w:t xml:space="preserve"> </w:t>
      </w:r>
      <w:r>
        <w:t xml:space="preserve">it is possible to leave out the origin of the dispersion</w:t>
      </w:r>
      <w:r>
        <w:t xml:space="preserve"> </w:t>
      </w:r>
      <w:hyperlink w:anchor="ling-ex:2.19">
        <w:r>
          <w:rPr>
            <w:rStyle w:val="Hyperlink"/>
          </w:rPr>
          <w:t xml:space="preserve">(2.19 b)</w:t>
        </w:r>
      </w:hyperlink>
      <w:r>
        <w:t xml:space="preserve"> </w:t>
      </w:r>
      <w:r>
        <w:t xml:space="preserve">to indicate the effect without knowledge of the cause.</w:t>
      </w:r>
    </w:p>
    <w:bookmarkEnd w:id="434"/>
    <w:bookmarkStart w:id="435" w:name="ling-ex:2.19"/>
    <w:tbl>
      <w:tblPr>
        <w:tblStyle w:val="Table"/>
        <w:tblW w:type="pct" w:w="0.0"/>
        <w:tblLook w:firstRow="0" w:lastRow="0" w:firstColumn="0" w:lastColumn="0" w:noHBand="0" w:noVBand="0"/>
      </w:tblPr>
      <w:tblGrid/>
      <w:tr>
        <w:tc>
          <w:p>
            <w:pPr>
              <w:pStyle w:val="Compact"/>
              <w:jc w:val="left"/>
            </w:pPr>
            <w:r>
              <w:t xml:space="preserve">(2.19)</w:t>
            </w:r>
          </w:p>
        </w:tc>
        <w:tc>
          <w:p>
            <w:pPr>
              <w:pStyle w:val="Compact"/>
              <w:jc w:val="left"/>
            </w:pPr>
            <w:r>
              <w:t xml:space="preserve">a.</w:t>
            </w:r>
          </w:p>
        </w:tc>
        <w:tc>
          <w:p>
            <w:pPr>
              <w:pStyle w:val="Compact"/>
              <w:jc w:val="left"/>
            </w:pPr>
            <w:r>
              <w:t xml:space="preserve">Der Müll stinkt.</w:t>
            </w:r>
          </w:p>
        </w:tc>
      </w:tr>
      <w:tr>
        <w:tc>
          <w:p/>
        </w:tc>
        <w:tc>
          <w:p>
            <w:pPr>
              <w:pStyle w:val="Compact"/>
              <w:jc w:val="left"/>
            </w:pPr>
            <w:r>
              <w:t xml:space="preserve">b.</w:t>
            </w:r>
          </w:p>
        </w:tc>
        <w:tc>
          <w:p>
            <w:pPr>
              <w:pStyle w:val="Compact"/>
              <w:jc w:val="left"/>
            </w:pPr>
            <w:r>
              <w:t xml:space="preserve">Hier stinkt es aber.</w:t>
            </w:r>
          </w:p>
        </w:tc>
      </w:tr>
    </w:tbl>
    <w:bookmarkEnd w:id="435"/>
    <w:bookmarkStart w:id="436" w:name="Xecdfc042f01a33f5664a03b16f86e9945ee3df2"/>
    <w:p>
      <w:pPr>
        <w:pStyle w:val="BodyText"/>
      </w:pPr>
      <w:r>
        <w:rPr>
          <w:vertAlign w:val="superscript"/>
        </w:rPr>
        <w:t xml:space="preserve">[2.58]</w:t>
      </w:r>
      <w:r>
        <w:t xml:space="preserve"> </w:t>
      </w:r>
      <w:r>
        <w:rPr>
          <w:b/>
        </w:rPr>
        <w:t xml:space="preserve">Attested Verbs</w:t>
      </w:r>
    </w:p>
    <w:bookmarkEnd w:id="436"/>
    <w:p>
      <w:pPr>
        <w:numPr>
          <w:ilvl w:val="0"/>
          <w:numId w:val="1026"/>
        </w:numPr>
        <w:pStyle w:val="Compact"/>
      </w:pPr>
      <w:r>
        <w:t xml:space="preserve">Dispersion Verbs:</w:t>
      </w:r>
      <w:r>
        <w:t xml:space="preserve"> </w:t>
      </w:r>
      <w:r>
        <w:rPr>
          <w:i/>
        </w:rPr>
        <w:t xml:space="preserve">abkühlen, blühen, dampfen, duften, klingeln, knistern, krachen, riechen, spriessen, stinken</w:t>
      </w:r>
    </w:p>
    <w:bookmarkStart w:id="437" w:name="X47ce39ca77fb08f1aec9d0dba2b536a0ebfbe24"/>
    <w:p>
      <w:pPr>
        <w:pStyle w:val="FirstParagraph"/>
      </w:pPr>
      <w:r>
        <w:rPr>
          <w:vertAlign w:val="superscript"/>
        </w:rPr>
        <w:t xml:space="preserve">[2.59]</w:t>
      </w:r>
      <w:r>
        <w:t xml:space="preserve"> </w:t>
      </w:r>
      <w:r>
        <w:rPr>
          <w:b/>
        </w:rPr>
        <w:t xml:space="preserve">Examples</w:t>
      </w:r>
    </w:p>
    <w:bookmarkEnd w:id="437"/>
    <w:p>
      <w:pPr>
        <w:numPr>
          <w:ilvl w:val="0"/>
          <w:numId w:val="1027"/>
        </w:numPr>
        <w:pStyle w:val="Compact"/>
      </w:pPr>
      <w:r>
        <w:t xml:space="preserve">Der Nachbar klingelt an der Tür. An der Tür klingelt es.</w:t>
      </w:r>
    </w:p>
    <w:p>
      <w:pPr>
        <w:numPr>
          <w:ilvl w:val="0"/>
          <w:numId w:val="1027"/>
        </w:numPr>
        <w:pStyle w:val="Compact"/>
      </w:pPr>
      <w:r>
        <w:t xml:space="preserve">Der Müll riecht. Hier riecht es.</w:t>
      </w:r>
    </w:p>
    <w:p>
      <w:pPr>
        <w:numPr>
          <w:ilvl w:val="0"/>
          <w:numId w:val="1027"/>
        </w:numPr>
        <w:pStyle w:val="Compact"/>
      </w:pPr>
      <w:r>
        <w:t xml:space="preserve">Das Wasser kühlt ab. Morgen kühlt es ab.</w:t>
      </w:r>
    </w:p>
    <w:p>
      <w:pPr>
        <w:numPr>
          <w:ilvl w:val="0"/>
          <w:numId w:val="1027"/>
        </w:numPr>
        <w:pStyle w:val="Compact"/>
      </w:pPr>
      <w:r>
        <w:t xml:space="preserve">Das kochen klappt noch nicht so gut. Jetzt klappt es.</w:t>
      </w:r>
    </w:p>
    <w:bookmarkEnd w:id="438"/>
    <w:bookmarkStart w:id="443" w:name="sec:case-nominativ-drop-accusative"/>
    <w:p>
      <w:pPr>
        <w:pStyle w:val="Heading3"/>
      </w:pPr>
      <w:r>
        <w:rPr>
          <w:rStyle w:val="SectionNumber"/>
        </w:rPr>
        <w:t xml:space="preserve">2.5.2</w:t>
      </w:r>
      <w:r>
        <w:tab/>
      </w:r>
      <w:r>
        <w:t xml:space="preserve">[ NA | –A ] Nominative drop + accusative</w:t>
      </w:r>
    </w:p>
    <w:bookmarkStart w:id="439" w:name="X628a434c0d1778ccae14b96c8ee02b134d6e375"/>
    <w:p>
      <w:pPr>
        <w:pStyle w:val="FirstParagraph"/>
      </w:pPr>
      <w:r>
        <w:rPr>
          <w:vertAlign w:val="superscript"/>
        </w:rPr>
        <w:t xml:space="preserve">[2.60]</w:t>
      </w:r>
      <w:r>
        <w:t xml:space="preserve"> </w:t>
      </w:r>
      <w:r>
        <w:t xml:space="preserve">A few further apparent dropped nominatives are discussed here for completeness sake. They all appear to be highly idiosyncratic. The first phenomenon is the drop of the nominative with the verb</w:t>
      </w:r>
      <w:r>
        <w:t xml:space="preserve"> </w:t>
      </w:r>
      <w:r>
        <w:rPr>
          <w:i/>
        </w:rPr>
        <w:t xml:space="preserve">geben</w:t>
      </w:r>
      <w:r>
        <w:t xml:space="preserve"> </w:t>
      </w:r>
      <w:r>
        <w:t xml:space="preserve">when used in the meaning of</w:t>
      </w:r>
      <w:r>
        <w:t xml:space="preserve"> </w:t>
      </w:r>
      <w:r>
        <w:t xml:space="preserve">‘</w:t>
      </w:r>
      <w:r>
        <w:t xml:space="preserve">to produce</w:t>
      </w:r>
      <w:r>
        <w:t xml:space="preserve">’</w:t>
      </w:r>
      <w:r>
        <w:t xml:space="preserve"> </w:t>
      </w:r>
      <w:hyperlink w:anchor="ling-ex:2.20">
        <w:r>
          <w:rPr>
            <w:rStyle w:val="Hyperlink"/>
          </w:rPr>
          <w:t xml:space="preserve">(2.20 a,b)</w:t>
        </w:r>
      </w:hyperlink>
      <w:r>
        <w:t xml:space="preserve">.</w:t>
      </w:r>
    </w:p>
    <w:bookmarkEnd w:id="439"/>
    <w:bookmarkStart w:id="440" w:name="ling-ex:2.20"/>
    <w:tbl>
      <w:tblPr>
        <w:tblStyle w:val="Table"/>
        <w:tblW w:type="pct" w:w="0.0"/>
        <w:tblLook w:firstRow="0" w:lastRow="0" w:firstColumn="0" w:lastColumn="0" w:noHBand="0" w:noVBand="0"/>
      </w:tblPr>
      <w:tblGrid/>
      <w:tr>
        <w:tc>
          <w:p>
            <w:pPr>
              <w:pStyle w:val="Compact"/>
              <w:jc w:val="left"/>
            </w:pPr>
            <w:r>
              <w:t xml:space="preserve">(2.20)</w:t>
            </w:r>
          </w:p>
        </w:tc>
        <w:tc>
          <w:p>
            <w:pPr>
              <w:pStyle w:val="Compact"/>
              <w:jc w:val="left"/>
            </w:pPr>
            <w:r>
              <w:t xml:space="preserve">a.</w:t>
            </w:r>
          </w:p>
        </w:tc>
        <w:tc>
          <w:p>
            <w:pPr>
              <w:pStyle w:val="Compact"/>
              <w:jc w:val="left"/>
            </w:pPr>
            <w:r>
              <w:t xml:space="preserve">Die Trauben geben dieses Jahr einen guten Wein.</w:t>
            </w:r>
          </w:p>
        </w:tc>
      </w:tr>
      <w:tr>
        <w:tc>
          <w:p/>
        </w:tc>
        <w:tc>
          <w:p>
            <w:pPr>
              <w:pStyle w:val="Compact"/>
              <w:jc w:val="left"/>
            </w:pPr>
            <w:r>
              <w:t xml:space="preserve">b.</w:t>
            </w:r>
          </w:p>
        </w:tc>
        <w:tc>
          <w:p>
            <w:pPr>
              <w:pStyle w:val="Compact"/>
              <w:jc w:val="left"/>
            </w:pPr>
            <w:r>
              <w:t xml:space="preserve">Dieses Jahr gibt es einen guten Wein.</w:t>
            </w:r>
          </w:p>
        </w:tc>
      </w:tr>
    </w:tbl>
    <w:bookmarkEnd w:id="440"/>
    <w:bookmarkStart w:id="441" w:name="X2cdb27b132fb662bb3159ef8b4d90168f34cc90"/>
    <w:p>
      <w:pPr>
        <w:pStyle w:val="BodyText"/>
      </w:pPr>
      <w:r>
        <w:rPr>
          <w:vertAlign w:val="superscript"/>
        </w:rPr>
        <w:t xml:space="preserve">[2.61]</w:t>
      </w:r>
      <w:r>
        <w:t xml:space="preserve"> </w:t>
      </w:r>
      <w:r>
        <w:rPr>
          <w:b/>
        </w:rPr>
        <w:t xml:space="preserve">Attested Verbs</w:t>
      </w:r>
    </w:p>
    <w:bookmarkEnd w:id="441"/>
    <w:p>
      <w:pPr>
        <w:numPr>
          <w:ilvl w:val="0"/>
          <w:numId w:val="1028"/>
        </w:numPr>
        <w:pStyle w:val="Compact"/>
      </w:pPr>
      <w:r>
        <w:rPr>
          <w:i/>
        </w:rPr>
        <w:t xml:space="preserve">brauchen, geben</w:t>
      </w:r>
    </w:p>
    <w:bookmarkStart w:id="442" w:name="X541b0dc99796426b18bf4b0d78bb9f6ef58efb6"/>
    <w:p>
      <w:pPr>
        <w:pStyle w:val="FirstParagraph"/>
      </w:pPr>
      <w:r>
        <w:rPr>
          <w:vertAlign w:val="superscript"/>
        </w:rPr>
        <w:t xml:space="preserve">[2.62]</w:t>
      </w:r>
      <w:r>
        <w:t xml:space="preserve"> </w:t>
      </w:r>
      <w:r>
        <w:rPr>
          <w:b/>
        </w:rPr>
        <w:t xml:space="preserve">Examples</w:t>
      </w:r>
    </w:p>
    <w:bookmarkEnd w:id="442"/>
    <w:p>
      <w:pPr>
        <w:numPr>
          <w:ilvl w:val="0"/>
          <w:numId w:val="1029"/>
        </w:numPr>
        <w:pStyle w:val="Compact"/>
      </w:pPr>
      <w:r>
        <w:t xml:space="preserve">Ich brauche euch. Es braucht alle im Kampf gegen die Diktatur.</w:t>
      </w:r>
    </w:p>
    <w:bookmarkEnd w:id="443"/>
    <w:bookmarkStart w:id="448" w:name="sec:case-nominativ-drop-dative"/>
    <w:p>
      <w:pPr>
        <w:pStyle w:val="Heading3"/>
      </w:pPr>
      <w:r>
        <w:rPr>
          <w:rStyle w:val="SectionNumber"/>
        </w:rPr>
        <w:t xml:space="preserve">2.5.3</w:t>
      </w:r>
      <w:r>
        <w:tab/>
      </w:r>
      <w:r>
        <w:t xml:space="preserve">[ ND | –D ] Nominative drop + dative</w:t>
      </w:r>
    </w:p>
    <w:bookmarkStart w:id="444" w:name="X090ece06c2fb96970200647e5d55f223a6d8ecb"/>
    <w:p>
      <w:pPr>
        <w:pStyle w:val="FirstParagraph"/>
      </w:pPr>
      <w:r>
        <w:rPr>
          <w:vertAlign w:val="superscript"/>
        </w:rPr>
        <w:t xml:space="preserve">[2.63]</w:t>
      </w:r>
      <w:r>
        <w:t xml:space="preserve"> </w:t>
      </w:r>
      <w:r>
        <w:t xml:space="preserve">Some verbs with nominative and dative allow for the nominative to be dropped and replaced by a valency-simulating pronoun</w:t>
      </w:r>
      <w:r>
        <w:t xml:space="preserve"> </w:t>
      </w:r>
      <w:r>
        <w:rPr>
          <w:i/>
        </w:rPr>
        <w:t xml:space="preserve">es</w:t>
      </w:r>
      <w:r>
        <w:t xml:space="preserve"> </w:t>
      </w:r>
      <w:hyperlink w:anchor="ling-ex:2.21">
        <w:r>
          <w:rPr>
            <w:rStyle w:val="Hyperlink"/>
          </w:rPr>
          <w:t xml:space="preserve">(2.21 a,b)</w:t>
        </w:r>
      </w:hyperlink>
      <w:r>
        <w:t xml:space="preserve">. In most cases of a pronoun</w:t>
      </w:r>
      <w:r>
        <w:t xml:space="preserve"> </w:t>
      </w:r>
      <w:r>
        <w:rPr>
          <w:i/>
        </w:rPr>
        <w:t xml:space="preserve">es</w:t>
      </w:r>
      <w:r>
        <w:t xml:space="preserve"> </w:t>
      </w:r>
      <w:r>
        <w:t xml:space="preserve">with a dative, the pronoun</w:t>
      </w:r>
      <w:r>
        <w:t xml:space="preserve"> </w:t>
      </w:r>
      <w:r>
        <w:rPr>
          <w:i/>
        </w:rPr>
        <w:t xml:space="preserve">es</w:t>
      </w:r>
      <w:r>
        <w:t xml:space="preserve"> </w:t>
      </w:r>
      <w:r>
        <w:t xml:space="preserve">is either phoric</w:t>
      </w:r>
      <w:r>
        <w:t xml:space="preserve"> </w:t>
      </w:r>
      <w:hyperlink w:anchor="ling-ex:2.22">
        <w:r>
          <w:rPr>
            <w:rStyle w:val="Hyperlink"/>
          </w:rPr>
          <w:t xml:space="preserve">(2.22 a)</w:t>
        </w:r>
      </w:hyperlink>
      <w:r>
        <w:t xml:space="preserve"> </w:t>
      </w:r>
      <w:r>
        <w:t xml:space="preserve">or position-simulating</w:t>
      </w:r>
      <w:r>
        <w:t xml:space="preserve"> </w:t>
      </w:r>
      <w:hyperlink w:anchor="ling-ex:2.22">
        <w:r>
          <w:rPr>
            <w:rStyle w:val="Hyperlink"/>
          </w:rPr>
          <w:t xml:space="preserve">(2.22 b)</w:t>
        </w:r>
      </w:hyperlink>
      <w:r>
        <w:t xml:space="preserve">, both of which do not count as the drop of an argument.</w:t>
      </w:r>
    </w:p>
    <w:bookmarkEnd w:id="444"/>
    <w:bookmarkStart w:id="445" w:name="ling-ex:2.21"/>
    <w:tbl>
      <w:tblPr>
        <w:tblStyle w:val="Table"/>
        <w:tblW w:type="pct" w:w="0.0"/>
        <w:tblLook w:firstRow="0" w:lastRow="0" w:firstColumn="0" w:lastColumn="0" w:noHBand="0" w:noVBand="0"/>
      </w:tblPr>
      <w:tblGrid/>
      <w:tr>
        <w:tc>
          <w:p>
            <w:pPr>
              <w:pStyle w:val="Compact"/>
              <w:jc w:val="left"/>
            </w:pPr>
            <w:r>
              <w:t xml:space="preserve">(2.21)</w:t>
            </w:r>
          </w:p>
        </w:tc>
        <w:tc>
          <w:p>
            <w:pPr>
              <w:pStyle w:val="Compact"/>
              <w:jc w:val="left"/>
            </w:pPr>
            <w:r>
              <w:t xml:space="preserve">a.</w:t>
            </w:r>
          </w:p>
        </w:tc>
        <w:tc>
          <w:p>
            <w:pPr>
              <w:pStyle w:val="Compact"/>
              <w:jc w:val="left"/>
            </w:pPr>
            <w:r>
              <w:t xml:space="preserve">Das Buch gefällt mir.</w:t>
            </w:r>
          </w:p>
        </w:tc>
      </w:tr>
      <w:tr>
        <w:tc>
          <w:p/>
        </w:tc>
        <w:tc>
          <w:p>
            <w:pPr>
              <w:pStyle w:val="Compact"/>
              <w:jc w:val="left"/>
            </w:pPr>
            <w:r>
              <w:t xml:space="preserve">b.</w:t>
            </w:r>
          </w:p>
        </w:tc>
        <w:tc>
          <w:p>
            <w:pPr>
              <w:pStyle w:val="Compact"/>
              <w:jc w:val="left"/>
            </w:pPr>
            <w:r>
              <w:t xml:space="preserve">Hier gefällt es mir gar nicht.</w:t>
            </w:r>
          </w:p>
        </w:tc>
      </w:tr>
    </w:tbl>
    <w:bookmarkEnd w:id="445"/>
    <w:bookmarkStart w:id="446" w:name="ling-ex:2.22"/>
    <w:tbl>
      <w:tblPr>
        <w:tblStyle w:val="Table"/>
        <w:tblW w:type="pct" w:w="0.0"/>
        <w:tblLook w:firstRow="0" w:lastRow="0" w:firstColumn="0" w:lastColumn="0" w:noHBand="0" w:noVBand="0"/>
      </w:tblPr>
      <w:tblGrid/>
      <w:tr>
        <w:tc>
          <w:p>
            <w:pPr>
              <w:pStyle w:val="Compact"/>
              <w:jc w:val="left"/>
            </w:pPr>
            <w:r>
              <w:t xml:space="preserve">(2.22)</w:t>
            </w:r>
          </w:p>
        </w:tc>
        <w:tc>
          <w:p>
            <w:pPr>
              <w:pStyle w:val="Compact"/>
              <w:jc w:val="left"/>
            </w:pPr>
            <w:r>
              <w:t xml:space="preserve">a.</w:t>
            </w:r>
          </w:p>
        </w:tc>
        <w:tc>
          <w:p>
            <w:pPr>
              <w:pStyle w:val="Compact"/>
              <w:jc w:val="left"/>
            </w:pPr>
            <w:r>
              <w:t xml:space="preserve">Es galt mir.</w:t>
            </w:r>
          </w:p>
        </w:tc>
      </w:tr>
      <w:tr>
        <w:tc>
          <w:p/>
        </w:tc>
        <w:tc>
          <w:p>
            <w:pPr>
              <w:pStyle w:val="Compact"/>
              <w:jc w:val="left"/>
            </w:pPr>
            <w:r>
              <w:t xml:space="preserve">b.</w:t>
            </w:r>
          </w:p>
        </w:tc>
        <w:tc>
          <w:p>
            <w:pPr>
              <w:pStyle w:val="Compact"/>
              <w:jc w:val="left"/>
            </w:pPr>
            <w:r>
              <w:t xml:space="preserve">Es ist mir ein Unfall widerfahren.</w:t>
            </w:r>
          </w:p>
        </w:tc>
      </w:tr>
    </w:tbl>
    <w:bookmarkEnd w:id="446"/>
    <w:bookmarkStart w:id="447" w:name="Xe58554d91b961935ae8565a99eca5fc0a993cf0"/>
    <w:p>
      <w:pPr>
        <w:pStyle w:val="BodyText"/>
      </w:pPr>
      <w:r>
        <w:rPr>
          <w:vertAlign w:val="superscript"/>
        </w:rPr>
        <w:t xml:space="preserve">[2.64]</w:t>
      </w:r>
      <w:r>
        <w:t xml:space="preserve"> </w:t>
      </w:r>
      <w:r>
        <w:rPr>
          <w:b/>
        </w:rPr>
        <w:t xml:space="preserve">Attested Verbs</w:t>
      </w:r>
    </w:p>
    <w:bookmarkEnd w:id="447"/>
    <w:p>
      <w:pPr>
        <w:numPr>
          <w:ilvl w:val="0"/>
          <w:numId w:val="1030"/>
        </w:numPr>
        <w:pStyle w:val="Compact"/>
      </w:pPr>
      <w:r>
        <w:rPr>
          <w:i/>
        </w:rPr>
        <w:t xml:space="preserve">gefallen</w:t>
      </w:r>
    </w:p>
    <w:bookmarkEnd w:id="448"/>
    <w:bookmarkStart w:id="452" w:name="sec:case-nominativ-drop-genitive"/>
    <w:p>
      <w:pPr>
        <w:pStyle w:val="Heading3"/>
      </w:pPr>
      <w:r>
        <w:rPr>
          <w:rStyle w:val="SectionNumber"/>
        </w:rPr>
        <w:t xml:space="preserve">2.5.4</w:t>
      </w:r>
      <w:r>
        <w:tab/>
      </w:r>
      <w:r>
        <w:t xml:space="preserve">[ NG | –G ] Nominative drop + genitive</w:t>
      </w:r>
    </w:p>
    <w:bookmarkStart w:id="449" w:name="X84b90c189f3ed92244af07823d7faff7b0b9bf8"/>
    <w:p>
      <w:pPr>
        <w:pStyle w:val="FirstParagraph"/>
      </w:pPr>
      <w:r>
        <w:rPr>
          <w:vertAlign w:val="superscript"/>
        </w:rPr>
        <w:t xml:space="preserve">[2.65]</w:t>
      </w:r>
      <w:r>
        <w:t xml:space="preserve"> </w:t>
      </w:r>
      <w:r>
        <w:t xml:space="preserve">A few verbs with nominative and genitive arguments allow the nominative to be dropped, but the genitive to be retained</w:t>
      </w:r>
      <w:r>
        <w:t xml:space="preserve"> </w:t>
      </w:r>
      <w:hyperlink w:anchor="ling-ex:2.23">
        <w:r>
          <w:rPr>
            <w:rStyle w:val="Hyperlink"/>
          </w:rPr>
          <w:t xml:space="preserve">(2.23 a-d)</w:t>
        </w:r>
      </w:hyperlink>
      <w:r>
        <w:t xml:space="preserve">.</w:t>
      </w:r>
    </w:p>
    <w:bookmarkEnd w:id="449"/>
    <w:bookmarkStart w:id="450" w:name="ling-ex:2.23"/>
    <w:tbl>
      <w:tblPr>
        <w:tblStyle w:val="Table"/>
        <w:tblW w:type="pct" w:w="0.0"/>
        <w:tblLook w:firstRow="0" w:lastRow="0" w:firstColumn="0" w:lastColumn="0" w:noHBand="0" w:noVBand="0"/>
      </w:tblPr>
      <w:tblGrid/>
      <w:tr>
        <w:tc>
          <w:p>
            <w:pPr>
              <w:pStyle w:val="Compact"/>
              <w:jc w:val="left"/>
            </w:pPr>
            <w:r>
              <w:t xml:space="preserve">(2.23)</w:t>
            </w:r>
          </w:p>
        </w:tc>
        <w:tc>
          <w:p>
            <w:pPr>
              <w:pStyle w:val="Compact"/>
              <w:jc w:val="left"/>
            </w:pPr>
            <w:r>
              <w:t xml:space="preserve">a.</w:t>
            </w:r>
          </w:p>
        </w:tc>
        <w:tc>
          <w:p>
            <w:pPr>
              <w:pStyle w:val="Compact"/>
              <w:jc w:val="left"/>
            </w:pPr>
            <w:r>
              <w:t xml:space="preserve">Der Kranke bedarf der Ruhe.</w:t>
            </w:r>
          </w:p>
        </w:tc>
      </w:tr>
      <w:tr>
        <w:tc>
          <w:p/>
        </w:tc>
        <w:tc>
          <w:p>
            <w:pPr>
              <w:pStyle w:val="Compact"/>
              <w:jc w:val="left"/>
            </w:pPr>
            <w:r>
              <w:t xml:space="preserve">b.</w:t>
            </w:r>
          </w:p>
        </w:tc>
        <w:tc>
          <w:p>
            <w:pPr>
              <w:pStyle w:val="Compact"/>
              <w:jc w:val="left"/>
            </w:pPr>
            <w:r>
              <w:t xml:space="preserve">Hier bedarf es körperlicher Kraft.</w:t>
            </w:r>
          </w:p>
        </w:tc>
      </w:tr>
      <w:tr>
        <w:tc>
          <w:p/>
        </w:tc>
        <w:tc>
          <w:p>
            <w:pPr>
              <w:pStyle w:val="Compact"/>
              <w:jc w:val="left"/>
            </w:pPr>
            <w:r>
              <w:t xml:space="preserve">c.</w:t>
            </w:r>
          </w:p>
        </w:tc>
        <w:tc>
          <w:p>
            <w:pPr>
              <w:pStyle w:val="Compact"/>
              <w:jc w:val="left"/>
            </w:pPr>
            <w:r>
              <w:t xml:space="preserve">Der Vorwurf entbehrt jeglichen Beweises.</w:t>
            </w:r>
          </w:p>
        </w:tc>
      </w:tr>
      <w:tr>
        <w:tc>
          <w:p/>
        </w:tc>
        <w:tc>
          <w:p>
            <w:pPr>
              <w:pStyle w:val="Compact"/>
              <w:jc w:val="left"/>
            </w:pPr>
            <w:r>
              <w:t xml:space="preserve">d.</w:t>
            </w:r>
          </w:p>
        </w:tc>
        <w:tc>
          <w:p>
            <w:pPr>
              <w:pStyle w:val="Compact"/>
              <w:jc w:val="left"/>
            </w:pPr>
            <w:r>
              <w:t xml:space="preserve">Insofern entbehrt es jeglichen Beweises.</w:t>
            </w:r>
          </w:p>
        </w:tc>
      </w:tr>
    </w:tbl>
    <w:bookmarkEnd w:id="450"/>
    <w:bookmarkStart w:id="451" w:name="Xd06dab6618c6f7da81a8026ce42b8f2b77df270"/>
    <w:p>
      <w:pPr>
        <w:pStyle w:val="BodyText"/>
      </w:pPr>
      <w:r>
        <w:rPr>
          <w:vertAlign w:val="superscript"/>
        </w:rPr>
        <w:t xml:space="preserve">[2.66]</w:t>
      </w:r>
      <w:r>
        <w:t xml:space="preserve"> </w:t>
      </w:r>
      <w:r>
        <w:rPr>
          <w:b/>
        </w:rPr>
        <w:t xml:space="preserve">Attested Verbs</w:t>
      </w:r>
    </w:p>
    <w:bookmarkEnd w:id="451"/>
    <w:p>
      <w:pPr>
        <w:numPr>
          <w:ilvl w:val="0"/>
          <w:numId w:val="1031"/>
        </w:numPr>
        <w:pStyle w:val="Compact"/>
      </w:pPr>
      <w:r>
        <w:rPr>
          <w:i/>
        </w:rPr>
        <w:t xml:space="preserve">bedürfen, entbehren</w:t>
      </w:r>
    </w:p>
    <w:bookmarkEnd w:id="452"/>
    <w:bookmarkStart w:id="453" w:name="obj-sbj-ø-anticausative"/>
    <w:p>
      <w:pPr>
        <w:pStyle w:val="Heading3"/>
      </w:pPr>
      <w:r>
        <w:t xml:space="preserve">— [ OBJ &gt; SBJ &gt; Ø ] Anticausative —</w:t>
      </w:r>
    </w:p>
    <w:bookmarkEnd w:id="453"/>
    <w:bookmarkStart w:id="462" w:name="sec:case-haben-anticausative"/>
    <w:p>
      <w:pPr>
        <w:pStyle w:val="Heading3"/>
      </w:pPr>
      <w:r>
        <w:rPr>
          <w:rStyle w:val="SectionNumber"/>
        </w:rPr>
        <w:t xml:space="preserve">2.5.5</w:t>
      </w:r>
      <w:r>
        <w:tab/>
      </w:r>
      <w:r>
        <w:t xml:space="preserve">[ NA | –N ]</w:t>
      </w:r>
      <w:r>
        <w:t xml:space="preserve"> </w:t>
      </w:r>
      <w:r>
        <w:rPr>
          <w:i/>
        </w:rPr>
        <w:t xml:space="preserve">haben</w:t>
      </w:r>
      <w:r>
        <w:t xml:space="preserve"> </w:t>
      </w:r>
      <w:r>
        <w:t xml:space="preserve">Anticausative</w:t>
      </w:r>
    </w:p>
    <w:bookmarkStart w:id="454" w:name="X5f69dbc580130502d42da9a999050cf1a86a922"/>
    <w:p>
      <w:pPr>
        <w:pStyle w:val="FirstParagraph"/>
      </w:pPr>
      <w:r>
        <w:rPr>
          <w:vertAlign w:val="superscript"/>
        </w:rPr>
        <w:t xml:space="preserve">[2.67]</w:t>
      </w:r>
      <w:r>
        <w:t xml:space="preserve"> </w:t>
      </w:r>
      <w:r>
        <w:t xml:space="preserve">A typical anticausative verb allows for both a transitive</w:t>
      </w:r>
      <w:r>
        <w:t xml:space="preserve"> </w:t>
      </w:r>
      <w:hyperlink w:anchor="ling-ex:2.24">
        <w:r>
          <w:rPr>
            <w:rStyle w:val="Hyperlink"/>
          </w:rPr>
          <w:t xml:space="preserve">(2.24 a)</w:t>
        </w:r>
      </w:hyperlink>
      <w:r>
        <w:t xml:space="preserve"> </w:t>
      </w:r>
      <w:r>
        <w:t xml:space="preserve">and an intransitive</w:t>
      </w:r>
      <w:r>
        <w:t xml:space="preserve"> </w:t>
      </w:r>
      <w:hyperlink w:anchor="ling-ex:2.24">
        <w:r>
          <w:rPr>
            <w:rStyle w:val="Hyperlink"/>
          </w:rPr>
          <w:t xml:space="preserve">(2.24 b)</w:t>
        </w:r>
      </w:hyperlink>
      <w:r>
        <w:t xml:space="preserve"> </w:t>
      </w:r>
      <w:r>
        <w:t xml:space="preserve">in which the intransitive nominative is the same participant as the accusative from the transitive. This is attested by verbs like</w:t>
      </w:r>
      <w:r>
        <w:t xml:space="preserve"> </w:t>
      </w:r>
      <w:r>
        <w:rPr>
          <w:i/>
        </w:rPr>
        <w:t xml:space="preserve">kochen</w:t>
      </w:r>
      <w:r>
        <w:t xml:space="preserve"> </w:t>
      </w:r>
      <w:r>
        <w:t xml:space="preserve">‘</w:t>
      </w:r>
      <w:r>
        <w:t xml:space="preserve">to cook</w:t>
      </w:r>
      <w:r>
        <w:t xml:space="preserve">’</w:t>
      </w:r>
      <w:r>
        <w:t xml:space="preserve"> </w:t>
      </w:r>
      <w:r>
        <w:t xml:space="preserve">(a,b). However, with this verb the Perfect of the intransitive exist both with auxiliaries</w:t>
      </w:r>
      <w:r>
        <w:t xml:space="preserve"> </w:t>
      </w:r>
      <w:r>
        <w:rPr>
          <w:i/>
        </w:rPr>
        <w:t xml:space="preserve">haben</w:t>
      </w:r>
      <w:r>
        <w:t xml:space="preserve"> </w:t>
      </w:r>
      <w:hyperlink w:anchor="ling-ex:2.24">
        <w:r>
          <w:rPr>
            <w:rStyle w:val="Hyperlink"/>
          </w:rPr>
          <w:t xml:space="preserve">(2.24 c)</w:t>
        </w:r>
      </w:hyperlink>
      <w:r>
        <w:t xml:space="preserve"> </w:t>
      </w:r>
      <w:r>
        <w:t xml:space="preserve">and</w:t>
      </w:r>
      <w:r>
        <w:t xml:space="preserve"> </w:t>
      </w:r>
      <w:r>
        <w:rPr>
          <w:i/>
        </w:rPr>
        <w:t xml:space="preserve">sein</w:t>
      </w:r>
      <w:r>
        <w:t xml:space="preserve"> </w:t>
      </w:r>
      <w:hyperlink w:anchor="ling-ex:2.24">
        <w:r>
          <w:rPr>
            <w:rStyle w:val="Hyperlink"/>
          </w:rPr>
          <w:t xml:space="preserve">(2.24 d)</w:t>
        </w:r>
      </w:hyperlink>
      <w:r>
        <w:t xml:space="preserve">. Semantically, the</w:t>
      </w:r>
      <w:r>
        <w:t xml:space="preserve"> </w:t>
      </w:r>
      <w:r>
        <w:rPr>
          <w:i/>
        </w:rPr>
        <w:t xml:space="preserve">haben</w:t>
      </w:r>
      <w:r>
        <w:t xml:space="preserve"> </w:t>
      </w:r>
      <w:r>
        <w:t xml:space="preserve">construction</w:t>
      </w:r>
      <w:r>
        <w:t xml:space="preserve"> </w:t>
      </w:r>
      <w:hyperlink w:anchor="ling-ex:2.24">
        <w:r>
          <w:rPr>
            <w:rStyle w:val="Hyperlink"/>
          </w:rPr>
          <w:t xml:space="preserve">(2.24 c)</w:t>
        </w:r>
      </w:hyperlink>
      <w:r>
        <w:t xml:space="preserve"> </w:t>
      </w:r>
      <w:r>
        <w:t xml:space="preserve">seems to be the regular Perfect of the intransitive</w:t>
      </w:r>
      <w:r>
        <w:t xml:space="preserve"> </w:t>
      </w:r>
      <w:hyperlink w:anchor="ling-ex:2.24">
        <w:r>
          <w:rPr>
            <w:rStyle w:val="Hyperlink"/>
          </w:rPr>
          <w:t xml:space="preserve">(2.24 b)</w:t>
        </w:r>
      </w:hyperlink>
      <w:r>
        <w:t xml:space="preserve">. The</w:t>
      </w:r>
      <w:r>
        <w:t xml:space="preserve"> </w:t>
      </w:r>
      <w:r>
        <w:rPr>
          <w:i/>
        </w:rPr>
        <w:t xml:space="preserve">sein</w:t>
      </w:r>
      <w:r>
        <w:t xml:space="preserve"> </w:t>
      </w:r>
      <w:r>
        <w:t xml:space="preserve">construction</w:t>
      </w:r>
      <w:r>
        <w:t xml:space="preserve"> </w:t>
      </w:r>
      <w:hyperlink w:anchor="ling-ex:2.24">
        <w:r>
          <w:rPr>
            <w:rStyle w:val="Hyperlink"/>
          </w:rPr>
          <w:t xml:space="preserve">(2.24 d)</w:t>
        </w:r>
      </w:hyperlink>
      <w:r>
        <w:t xml:space="preserve"> </w:t>
      </w:r>
      <w:r>
        <w:t xml:space="preserve">is probably best analysed as the</w:t>
      </w:r>
      <w:r>
        <w:t xml:space="preserve"> </w:t>
      </w:r>
      <w:r>
        <w:t xml:space="preserve">‘</w:t>
      </w:r>
      <w:r>
        <w:t xml:space="preserve">Zustandspassiv</w:t>
      </w:r>
      <w:r>
        <w:t xml:space="preserve">’</w:t>
      </w:r>
      <w:r>
        <w:t xml:space="preserve"> </w:t>
      </w:r>
      <w:r>
        <w:t xml:space="preserve">(see Section X) of the transitive</w:t>
      </w:r>
      <w:r>
        <w:t xml:space="preserve"> </w:t>
      </w:r>
      <w:hyperlink w:anchor="ling-ex:2.24">
        <w:r>
          <w:rPr>
            <w:rStyle w:val="Hyperlink"/>
          </w:rPr>
          <w:t xml:space="preserve">(2.24 a)</w:t>
        </w:r>
      </w:hyperlink>
      <w:r>
        <w:t xml:space="preserve">. Levin</w:t>
      </w:r>
      <w:r>
        <w:t xml:space="preserve"> </w:t>
      </w:r>
      <w:r>
        <w:t xml:space="preserve">(</w:t>
      </w:r>
      <w:hyperlink w:anchor="ref-levin1993">
        <w:r>
          <w:rPr>
            <w:rStyle w:val="Hyperlink"/>
          </w:rPr>
          <w:t xml:space="preserve">1993</w:t>
        </w:r>
      </w:hyperlink>
      <w:r>
        <w:t xml:space="preserve">: 31)</w:t>
      </w:r>
      <w:r>
        <w:t xml:space="preserve"> </w:t>
      </w:r>
      <w:r>
        <w:t xml:space="preserve">used the label</w:t>
      </w:r>
      <w:r>
        <w:t xml:space="preserve"> </w:t>
      </w:r>
      <w:r>
        <w:t xml:space="preserve">“</w:t>
      </w:r>
      <w:r>
        <w:t xml:space="preserve">Induced Action Alternation</w:t>
      </w:r>
      <w:r>
        <w:t xml:space="preserve">”</w:t>
      </w:r>
      <w:r>
        <w:t xml:space="preserve"> </w:t>
      </w:r>
      <w:r>
        <w:t xml:space="preserve">for a similar alternation in English.</w:t>
      </w:r>
    </w:p>
    <w:bookmarkEnd w:id="454"/>
    <w:bookmarkStart w:id="455" w:name="ling-ex:2.24"/>
    <w:tbl>
      <w:tblPr>
        <w:tblStyle w:val="Table"/>
        <w:tblW w:type="pct" w:w="0.0"/>
        <w:tblLook w:firstRow="0" w:lastRow="0" w:firstColumn="0" w:lastColumn="0" w:noHBand="0" w:noVBand="0"/>
      </w:tblPr>
      <w:tblGrid/>
      <w:tr>
        <w:tc>
          <w:p>
            <w:pPr>
              <w:pStyle w:val="Compact"/>
              <w:jc w:val="left"/>
            </w:pPr>
            <w:r>
              <w:t xml:space="preserve">(2.24)</w:t>
            </w:r>
          </w:p>
        </w:tc>
        <w:tc>
          <w:p>
            <w:pPr>
              <w:pStyle w:val="Compact"/>
              <w:jc w:val="left"/>
            </w:pPr>
            <w:r>
              <w:t xml:space="preserve">a.</w:t>
            </w:r>
          </w:p>
        </w:tc>
        <w:tc>
          <w:p>
            <w:pPr>
              <w:pStyle w:val="Compact"/>
              <w:jc w:val="left"/>
            </w:pPr>
            <w:r>
              <w:t xml:space="preserve">Ich koche den Kaffee.</w:t>
            </w:r>
          </w:p>
        </w:tc>
      </w:tr>
      <w:tr>
        <w:tc>
          <w:p/>
        </w:tc>
        <w:tc>
          <w:p>
            <w:pPr>
              <w:pStyle w:val="Compact"/>
              <w:jc w:val="left"/>
            </w:pPr>
            <w:r>
              <w:t xml:space="preserve">b.</w:t>
            </w:r>
          </w:p>
        </w:tc>
        <w:tc>
          <w:p>
            <w:pPr>
              <w:pStyle w:val="Compact"/>
              <w:jc w:val="left"/>
            </w:pPr>
            <w:r>
              <w:t xml:space="preserve">Der Kaffee kocht.</w:t>
            </w:r>
          </w:p>
        </w:tc>
      </w:tr>
      <w:tr>
        <w:tc>
          <w:p/>
        </w:tc>
        <w:tc>
          <w:p>
            <w:pPr>
              <w:pStyle w:val="Compact"/>
              <w:jc w:val="left"/>
            </w:pPr>
            <w:r>
              <w:t xml:space="preserve">c.</w:t>
            </w:r>
          </w:p>
        </w:tc>
        <w:tc>
          <w:p>
            <w:pPr>
              <w:pStyle w:val="Compact"/>
              <w:jc w:val="left"/>
            </w:pPr>
            <w:r>
              <w:t xml:space="preserve">Der Kaffee hat gekocht.</w:t>
            </w:r>
          </w:p>
        </w:tc>
      </w:tr>
      <w:tr>
        <w:tc>
          <w:p/>
        </w:tc>
        <w:tc>
          <w:p>
            <w:pPr>
              <w:pStyle w:val="Compact"/>
              <w:jc w:val="left"/>
            </w:pPr>
            <w:r>
              <w:t xml:space="preserve">d.</w:t>
            </w:r>
          </w:p>
        </w:tc>
        <w:tc>
          <w:p>
            <w:pPr>
              <w:pStyle w:val="Compact"/>
              <w:jc w:val="left"/>
            </w:pPr>
            <w:r>
              <w:t xml:space="preserve">Der Kaffee ist gekocht.</w:t>
            </w:r>
          </w:p>
        </w:tc>
      </w:tr>
    </w:tbl>
    <w:bookmarkEnd w:id="455"/>
    <w:bookmarkStart w:id="456" w:name="X57b6a5da8ed418d89639ec087600bc2df1098e9"/>
    <w:p>
      <w:pPr>
        <w:pStyle w:val="BodyText"/>
      </w:pPr>
      <w:r>
        <w:rPr>
          <w:vertAlign w:val="superscript"/>
        </w:rPr>
        <w:t xml:space="preserve">[2.68]</w:t>
      </w:r>
      <w:r>
        <w:t xml:space="preserve"> </w:t>
      </w:r>
      <w:r>
        <w:t xml:space="preserve">Because this diathesis is unmarked it is difficult to decide whether this should be classified as an anticausative or as a causative. Because of the option for a</w:t>
      </w:r>
      <w:r>
        <w:t xml:space="preserve"> </w:t>
      </w:r>
      <w:r>
        <w:t xml:space="preserve">‘</w:t>
      </w:r>
      <w:r>
        <w:t xml:space="preserve">Zustandspassiv</w:t>
      </w:r>
      <w:r>
        <w:t xml:space="preserve">’</w:t>
      </w:r>
      <w:r>
        <w:t xml:space="preserve"> </w:t>
      </w:r>
      <w:r>
        <w:t xml:space="preserve">I have categorised this alternation here as an anticausative</w:t>
      </w:r>
      <w:r>
        <w:t xml:space="preserve"> </w:t>
      </w:r>
      <w:r>
        <w:t xml:space="preserve">(cf.</w:t>
      </w:r>
      <w:r>
        <w:t xml:space="preserve"> </w:t>
      </w:r>
      <w:hyperlink w:anchor="ref-scheibl2006">
        <w:r>
          <w:rPr>
            <w:rStyle w:val="Hyperlink"/>
          </w:rPr>
          <w:t xml:space="preserve">Scheibl 2006</w:t>
        </w:r>
      </w:hyperlink>
      <w:r>
        <w:t xml:space="preserve">: 355)</w:t>
      </w:r>
      <w:r>
        <w:t xml:space="preserve">. A highly similar construction with only a singly intransitive Perfekt auxiliary is discussed below as a causative (see Section </w:t>
      </w:r>
      <w:hyperlink w:anchor="sec:case-sein-causative">
        <w:r>
          <w:rPr>
            <w:rStyle w:val="Hyperlink"/>
          </w:rPr>
          <w:t xml:space="preserve">2.6.2</w:t>
        </w:r>
      </w:hyperlink>
      <w:r>
        <w:t xml:space="preserve">).</w:t>
      </w:r>
    </w:p>
    <w:bookmarkEnd w:id="456"/>
    <w:bookmarkStart w:id="457" w:name="X9ba9a3749bb19a30b3d66e9932cbfc82bba6507"/>
    <w:p>
      <w:pPr>
        <w:pStyle w:val="BodyText"/>
      </w:pPr>
      <w:r>
        <w:rPr>
          <w:vertAlign w:val="superscript"/>
        </w:rPr>
        <w:t xml:space="preserve">[2.69]</w:t>
      </w:r>
      <w:r>
        <w:t xml:space="preserve"> </w:t>
      </w:r>
      <w:r>
        <w:rPr>
          <w:b/>
        </w:rPr>
        <w:t xml:space="preserve">Attested Verbs</w:t>
      </w:r>
    </w:p>
    <w:bookmarkEnd w:id="457"/>
    <w:p>
      <w:pPr>
        <w:numPr>
          <w:ilvl w:val="0"/>
          <w:numId w:val="1032"/>
        </w:numPr>
        <w:pStyle w:val="Compact"/>
      </w:pPr>
      <w:r>
        <w:rPr>
          <w:i/>
        </w:rPr>
        <w:t xml:space="preserve">abnehmen, anfangen, anhalten, anziehen, aufhören, baden, beginnen, blinken, bremsen, duschen, fliegen, haften, heilen, kochen, landen, läuten, öffnen, rauchen, riechen, schließen, schmecken, starten, stoppen, umdrehen, wiegen, zählen, zünden</w:t>
      </w:r>
    </w:p>
    <w:bookmarkStart w:id="458" w:name="Xa25d6bf52749c6dbed16621ae5147652a444530"/>
    <w:p>
      <w:pPr>
        <w:pStyle w:val="FirstParagraph"/>
      </w:pPr>
      <w:r>
        <w:rPr>
          <w:vertAlign w:val="superscript"/>
        </w:rPr>
        <w:t xml:space="preserve">[2.70]</w:t>
      </w:r>
      <w:r>
        <w:t xml:space="preserve"> </w:t>
      </w:r>
      <w:r>
        <w:rPr>
          <w:b/>
        </w:rPr>
        <w:t xml:space="preserve">Examples</w:t>
      </w:r>
    </w:p>
    <w:bookmarkEnd w:id="458"/>
    <w:p>
      <w:pPr>
        <w:numPr>
          <w:ilvl w:val="0"/>
          <w:numId w:val="1033"/>
        </w:numPr>
        <w:pStyle w:val="Compact"/>
      </w:pPr>
      <w:r>
        <w:t xml:space="preserve">Der Doktor heilt die Wunde. Die Wunde hat geheilt. Die Wunde ist geheilt.</w:t>
      </w:r>
    </w:p>
    <w:p>
      <w:pPr>
        <w:numPr>
          <w:ilvl w:val="0"/>
          <w:numId w:val="1033"/>
        </w:numPr>
        <w:pStyle w:val="Compact"/>
      </w:pPr>
      <w:r>
        <w:t xml:space="preserve">Der Mitarbeiter öffnet den Laden. Der Laden hat geöffnet. Der Laden ist geöffnet.</w:t>
      </w:r>
    </w:p>
    <w:p>
      <w:pPr>
        <w:numPr>
          <w:ilvl w:val="0"/>
          <w:numId w:val="1033"/>
        </w:numPr>
        <w:pStyle w:val="Compact"/>
      </w:pPr>
      <w:r>
        <w:t xml:space="preserve">Ich habe den Bus angehalten. Der Bus hat angehalten. Der Bus ist angehalten.</w:t>
      </w:r>
    </w:p>
    <w:p>
      <w:pPr>
        <w:numPr>
          <w:ilvl w:val="0"/>
          <w:numId w:val="1033"/>
        </w:numPr>
        <w:pStyle w:val="Compact"/>
      </w:pPr>
      <w:r>
        <w:t xml:space="preserve">Ich rauche eine Zigarette. Das Feuer hat geraucht. Die Zigarette ist geraucht.</w:t>
      </w:r>
    </w:p>
    <w:p>
      <w:pPr>
        <w:numPr>
          <w:ilvl w:val="0"/>
          <w:numId w:val="1033"/>
        </w:numPr>
        <w:pStyle w:val="Compact"/>
      </w:pPr>
      <w:r>
        <w:t xml:space="preserve">Ich beginne einen Streit. Der Streit hat begonnen. Der Krieg ist begonnen.</w:t>
      </w:r>
    </w:p>
    <w:p>
      <w:pPr>
        <w:numPr>
          <w:ilvl w:val="0"/>
          <w:numId w:val="1033"/>
        </w:numPr>
        <w:pStyle w:val="Compact"/>
      </w:pPr>
      <w:r>
        <w:t xml:space="preserve">Er landet das Flugzeug. Das Flugzeug hat gelandet. Das Flugzeug ist gelandet.</w:t>
      </w:r>
    </w:p>
    <w:p>
      <w:pPr>
        <w:numPr>
          <w:ilvl w:val="0"/>
          <w:numId w:val="1033"/>
        </w:numPr>
        <w:pStyle w:val="Compact"/>
      </w:pPr>
      <w:r>
        <w:t xml:space="preserve">Ich wiege den Patienten vor und nach der Behandlung. Der Patient hat 50 Kilo gewogen. Der Patient ist gewogen.</w:t>
      </w:r>
    </w:p>
    <w:p>
      <w:pPr>
        <w:numPr>
          <w:ilvl w:val="0"/>
          <w:numId w:val="1033"/>
        </w:numPr>
        <w:pStyle w:val="Compact"/>
      </w:pPr>
      <w:r>
        <w:t xml:space="preserve">Ich habe (dir) den Ausweis abgenommen. Der Regen hat abgenommen. Der Ausweis ist abgenommen.</w:t>
      </w:r>
    </w:p>
    <w:p>
      <w:pPr>
        <w:numPr>
          <w:ilvl w:val="0"/>
          <w:numId w:val="1033"/>
        </w:numPr>
        <w:pStyle w:val="Compact"/>
      </w:pPr>
      <w:r>
        <w:t xml:space="preserve">Ich habe das Werk angefangen. Der Film hat angefangen. Das Werk ist angefangen, aber nicht vollendet.</w:t>
      </w:r>
    </w:p>
    <w:p>
      <w:pPr>
        <w:numPr>
          <w:ilvl w:val="0"/>
          <w:numId w:val="1033"/>
        </w:numPr>
        <w:pStyle w:val="Compact"/>
      </w:pPr>
      <w:r>
        <w:t xml:space="preserve">Er hat mich geduscht. Ich habe geduscht.</w:t>
      </w:r>
    </w:p>
    <w:p>
      <w:pPr>
        <w:numPr>
          <w:ilvl w:val="0"/>
          <w:numId w:val="1033"/>
        </w:numPr>
        <w:pStyle w:val="Compact"/>
      </w:pPr>
      <w:r>
        <w:t xml:space="preserve">Er zählt mich zu den Menschen. Ich habe zu den Menschen gezählt. Die Tage sind gezählt (DWDS).</w:t>
      </w:r>
    </w:p>
    <w:p>
      <w:pPr>
        <w:numPr>
          <w:ilvl w:val="0"/>
          <w:numId w:val="1033"/>
        </w:numPr>
        <w:pStyle w:val="Compact"/>
      </w:pPr>
      <w:r>
        <w:t xml:space="preserve">Ich habe das Boot umgedreht. Das Boot hat umgedreht. Das Boot ist umgedreht.</w:t>
      </w:r>
    </w:p>
    <w:p>
      <w:pPr>
        <w:numPr>
          <w:ilvl w:val="0"/>
          <w:numId w:val="1033"/>
        </w:numPr>
        <w:pStyle w:val="Compact"/>
      </w:pPr>
      <w:r>
        <w:t xml:space="preserve">Ich habe die Bombe gezündet. Die Bombe hat gezündet.</w:t>
      </w:r>
    </w:p>
    <w:bookmarkStart w:id="459" w:name="X60f66331fb05ade822ace7f21ad7736b8837147"/>
    <w:p>
      <w:pPr>
        <w:pStyle w:val="FirstParagraph"/>
      </w:pPr>
      <w:r>
        <w:rPr>
          <w:vertAlign w:val="superscript"/>
        </w:rPr>
        <w:t xml:space="preserve">[2.71]</w:t>
      </w:r>
      <w:r>
        <w:t xml:space="preserve"> </w:t>
      </w:r>
      <w:r>
        <w:rPr>
          <w:b/>
        </w:rPr>
        <w:t xml:space="preserve">Notes</w:t>
      </w:r>
    </w:p>
    <w:bookmarkEnd w:id="459"/>
    <w:bookmarkStart w:id="460" w:name="X55efdfeb0c873ee33e066a38cb612bc7e61f9ba"/>
    <w:p>
      <w:pPr>
        <w:pStyle w:val="BodyText"/>
      </w:pPr>
      <w:r>
        <w:rPr>
          <w:vertAlign w:val="superscript"/>
        </w:rPr>
        <w:t xml:space="preserve">[2.72]</w:t>
      </w:r>
      <w:r>
        <w:t xml:space="preserve"> </w:t>
      </w:r>
      <w:r>
        <w:t xml:space="preserve">A causative reading seems to be available with</w:t>
      </w:r>
      <w:r>
        <w:t xml:space="preserve"> </w:t>
      </w:r>
      <w:r>
        <w:rPr>
          <w:i/>
        </w:rPr>
        <w:t xml:space="preserve">duschen</w:t>
      </w:r>
      <w:r>
        <w:t xml:space="preserve"> </w:t>
      </w:r>
      <w:r>
        <w:t xml:space="preserve">‘</w:t>
      </w:r>
      <w:r>
        <w:t xml:space="preserve">to take a shower</w:t>
      </w:r>
      <w:r>
        <w:t xml:space="preserve">’</w:t>
      </w:r>
      <w:r>
        <w:t xml:space="preserve"> </w:t>
      </w:r>
      <w:hyperlink w:anchor="ling-ex:2.25">
        <w:r>
          <w:rPr>
            <w:rStyle w:val="Hyperlink"/>
          </w:rPr>
          <w:t xml:space="preserve">(2.25 a)</w:t>
        </w:r>
      </w:hyperlink>
      <w:r>
        <w:t xml:space="preserve">. With an accusative this verbs means</w:t>
      </w:r>
      <w:r>
        <w:t xml:space="preserve"> </w:t>
      </w:r>
      <w:r>
        <w:t xml:space="preserve">‘</w:t>
      </w:r>
      <w:r>
        <w:t xml:space="preserve">to give something else a shower</w:t>
      </w:r>
      <w:r>
        <w:t xml:space="preserve">’</w:t>
      </w:r>
      <w:r>
        <w:t xml:space="preserve"> </w:t>
      </w:r>
      <w:hyperlink w:anchor="ling-ex:2.25">
        <w:r>
          <w:rPr>
            <w:rStyle w:val="Hyperlink"/>
          </w:rPr>
          <w:t xml:space="preserve">(2.25 b)</w:t>
        </w:r>
      </w:hyperlink>
      <w:r>
        <w:t xml:space="preserve">. However, both intransitive Perfekt auxiliaries</w:t>
      </w:r>
      <w:r>
        <w:t xml:space="preserve"> </w:t>
      </w:r>
      <w:r>
        <w:rPr>
          <w:i/>
        </w:rPr>
        <w:t xml:space="preserve">haben</w:t>
      </w:r>
      <w:r>
        <w:t xml:space="preserve"> </w:t>
      </w:r>
      <w:r>
        <w:t xml:space="preserve">and</w:t>
      </w:r>
      <w:r>
        <w:t xml:space="preserve"> </w:t>
      </w:r>
      <w:r>
        <w:rPr>
          <w:i/>
        </w:rPr>
        <w:t xml:space="preserve">sein</w:t>
      </w:r>
      <w:r>
        <w:t xml:space="preserve"> </w:t>
      </w:r>
      <w:r>
        <w:t xml:space="preserve">are possible</w:t>
      </w:r>
      <w:r>
        <w:t xml:space="preserve"> </w:t>
      </w:r>
      <w:hyperlink w:anchor="ling-ex:2.25">
        <w:r>
          <w:rPr>
            <w:rStyle w:val="Hyperlink"/>
          </w:rPr>
          <w:t xml:space="preserve">(2.25 c,d)</w:t>
        </w:r>
      </w:hyperlink>
      <w:r>
        <w:t xml:space="preserve">, so I classify this alternation here with the anticausatives. A parallel situation arises with</w:t>
      </w:r>
      <w:r>
        <w:t xml:space="preserve"> </w:t>
      </w:r>
      <w:r>
        <w:rPr>
          <w:i/>
        </w:rPr>
        <w:t xml:space="preserve">baden</w:t>
      </w:r>
      <w:r>
        <w:t xml:space="preserve"> </w:t>
      </w:r>
      <w:r>
        <w:t xml:space="preserve">‘</w:t>
      </w:r>
      <w:r>
        <w:t xml:space="preserve">to bathe</w:t>
      </w:r>
      <w:r>
        <w:t xml:space="preserve">’</w:t>
      </w:r>
      <w:r>
        <w:t xml:space="preserve">.</w:t>
      </w:r>
    </w:p>
    <w:bookmarkEnd w:id="460"/>
    <w:bookmarkStart w:id="461" w:name="ling-ex:2.25"/>
    <w:tbl>
      <w:tblPr>
        <w:tblStyle w:val="Table"/>
        <w:tblW w:type="pct" w:w="0.0"/>
        <w:tblLook w:firstRow="0" w:lastRow="0" w:firstColumn="0" w:lastColumn="0" w:noHBand="0" w:noVBand="0"/>
      </w:tblPr>
      <w:tblGrid/>
      <w:tr>
        <w:tc>
          <w:p>
            <w:pPr>
              <w:pStyle w:val="Compact"/>
              <w:jc w:val="left"/>
            </w:pPr>
            <w:r>
              <w:t xml:space="preserve">(2.25)</w:t>
            </w:r>
          </w:p>
        </w:tc>
        <w:tc>
          <w:p>
            <w:pPr>
              <w:pStyle w:val="Compact"/>
              <w:jc w:val="left"/>
            </w:pPr>
            <w:r>
              <w:t xml:space="preserve">a.</w:t>
            </w:r>
          </w:p>
        </w:tc>
        <w:tc>
          <w:p>
            <w:pPr>
              <w:pStyle w:val="Compact"/>
              <w:jc w:val="left"/>
            </w:pPr>
            <w:r>
              <w:t xml:space="preserve">Ich dusche.</w:t>
            </w:r>
          </w:p>
        </w:tc>
      </w:tr>
      <w:tr>
        <w:tc>
          <w:p/>
        </w:tc>
        <w:tc>
          <w:p>
            <w:pPr>
              <w:pStyle w:val="Compact"/>
              <w:jc w:val="left"/>
            </w:pPr>
            <w:r>
              <w:t xml:space="preserve">b.</w:t>
            </w:r>
          </w:p>
        </w:tc>
        <w:tc>
          <w:p>
            <w:pPr>
              <w:pStyle w:val="Compact"/>
              <w:jc w:val="left"/>
            </w:pPr>
            <w:r>
              <w:t xml:space="preserve">Ich dusche den Elefanten.</w:t>
            </w:r>
          </w:p>
        </w:tc>
      </w:tr>
      <w:tr>
        <w:tc>
          <w:p/>
        </w:tc>
        <w:tc>
          <w:p>
            <w:pPr>
              <w:pStyle w:val="Compact"/>
              <w:jc w:val="left"/>
            </w:pPr>
            <w:r>
              <w:t xml:space="preserve">c.</w:t>
            </w:r>
          </w:p>
        </w:tc>
        <w:tc>
          <w:p>
            <w:pPr>
              <w:pStyle w:val="Compact"/>
              <w:jc w:val="left"/>
            </w:pPr>
            <w:r>
              <w:t xml:space="preserve">Ich habe geduscht.</w:t>
            </w:r>
          </w:p>
        </w:tc>
      </w:tr>
      <w:tr>
        <w:tc>
          <w:p/>
        </w:tc>
        <w:tc>
          <w:p>
            <w:pPr>
              <w:pStyle w:val="Compact"/>
              <w:jc w:val="left"/>
            </w:pPr>
            <w:r>
              <w:t xml:space="preserve">d.</w:t>
            </w:r>
          </w:p>
        </w:tc>
        <w:tc>
          <w:p>
            <w:pPr>
              <w:pStyle w:val="Compact"/>
              <w:jc w:val="left"/>
            </w:pPr>
            <w:r>
              <w:t xml:space="preserve">Der Elefant ist geduscht.</w:t>
            </w:r>
          </w:p>
        </w:tc>
      </w:tr>
    </w:tbl>
    <w:bookmarkEnd w:id="461"/>
    <w:bookmarkEnd w:id="462"/>
    <w:bookmarkStart w:id="466" w:name="nad-nd-haben-anticausative-dative"/>
    <w:p>
      <w:pPr>
        <w:pStyle w:val="Heading3"/>
      </w:pPr>
      <w:r>
        <w:rPr>
          <w:rStyle w:val="SectionNumber"/>
        </w:rPr>
        <w:t xml:space="preserve">2.5.6</w:t>
      </w:r>
      <w:r>
        <w:tab/>
      </w:r>
      <w:r>
        <w:t xml:space="preserve">[ NAD | –ND ]</w:t>
      </w:r>
      <w:r>
        <w:t xml:space="preserve"> </w:t>
      </w:r>
      <w:r>
        <w:rPr>
          <w:i/>
        </w:rPr>
        <w:t xml:space="preserve">haben</w:t>
      </w:r>
      <w:r>
        <w:t xml:space="preserve"> </w:t>
      </w:r>
      <w:r>
        <w:t xml:space="preserve">Anticausative + dative</w:t>
      </w:r>
    </w:p>
    <w:bookmarkStart w:id="463" w:name="Xa252e3468ea0368d808b08d707bcc80e6dc23d4"/>
    <w:p>
      <w:pPr>
        <w:pStyle w:val="FirstParagraph"/>
      </w:pPr>
      <w:r>
        <w:rPr>
          <w:vertAlign w:val="superscript"/>
        </w:rPr>
        <w:t xml:space="preserve">[2.73]</w:t>
      </w:r>
      <w:r>
        <w:t xml:space="preserve"> </w:t>
      </w:r>
      <w:r>
        <w:t xml:space="preserve">Some</w:t>
      </w:r>
      <w:r>
        <w:t xml:space="preserve"> </w:t>
      </w:r>
      <w:r>
        <w:rPr>
          <w:i/>
        </w:rPr>
        <w:t xml:space="preserve">haben</w:t>
      </w:r>
      <w:r>
        <w:t xml:space="preserve"> </w:t>
      </w:r>
      <w:r>
        <w:t xml:space="preserve">anticausative verbs have an obligatory dative</w:t>
      </w:r>
      <w:r>
        <w:t xml:space="preserve"> </w:t>
      </w:r>
      <w:hyperlink w:anchor="ling-ex:2.26">
        <w:r>
          <w:rPr>
            <w:rStyle w:val="Hyperlink"/>
          </w:rPr>
          <w:t xml:space="preserve">(2.26 c)</w:t>
        </w:r>
      </w:hyperlink>
      <w:r>
        <w:t xml:space="preserve">. However, note the different participles in</w:t>
      </w:r>
      <w:r>
        <w:t xml:space="preserve"> </w:t>
      </w:r>
      <w:hyperlink w:anchor="ling-ex:2.26">
        <w:r>
          <w:rPr>
            <w:rStyle w:val="Hyperlink"/>
          </w:rPr>
          <w:t xml:space="preserve">(2.26 a,b)</w:t>
        </w:r>
      </w:hyperlink>
      <w:r>
        <w:t xml:space="preserve">.</w:t>
      </w:r>
    </w:p>
    <w:bookmarkEnd w:id="463"/>
    <w:bookmarkStart w:id="464" w:name="ling-ex:2.26"/>
    <w:tbl>
      <w:tblPr>
        <w:tblStyle w:val="Table"/>
        <w:tblW w:type="pct" w:w="0.0"/>
        <w:tblLook w:firstRow="0" w:lastRow="0" w:firstColumn="0" w:lastColumn="0" w:noHBand="0" w:noVBand="0"/>
      </w:tblPr>
      <w:tblGrid/>
      <w:tr>
        <w:tc>
          <w:p>
            <w:pPr>
              <w:pStyle w:val="Compact"/>
              <w:jc w:val="left"/>
            </w:pPr>
            <w:r>
              <w:t xml:space="preserve">(2.26)</w:t>
            </w:r>
          </w:p>
        </w:tc>
        <w:tc>
          <w:p>
            <w:pPr>
              <w:pStyle w:val="Compact"/>
              <w:jc w:val="left"/>
            </w:pPr>
            <w:r>
              <w:t xml:space="preserve">a.</w:t>
            </w:r>
          </w:p>
        </w:tc>
        <w:tc>
          <w:p/>
        </w:tc>
        <w:tc>
          <w:p>
            <w:pPr>
              <w:pStyle w:val="Compact"/>
              <w:jc w:val="left"/>
            </w:pPr>
            <w:r>
              <w:t xml:space="preserve">Ich habe meinem Widersacher einen Prozess angehängt.</w:t>
            </w:r>
          </w:p>
        </w:tc>
      </w:tr>
      <w:tr>
        <w:tc>
          <w:p/>
        </w:tc>
        <w:tc>
          <w:p>
            <w:pPr>
              <w:pStyle w:val="Compact"/>
              <w:jc w:val="left"/>
            </w:pPr>
            <w:r>
              <w:t xml:space="preserve">b.</w:t>
            </w:r>
          </w:p>
        </w:tc>
        <w:tc>
          <w:p/>
        </w:tc>
        <w:tc>
          <w:p>
            <w:pPr>
              <w:pStyle w:val="Compact"/>
              <w:jc w:val="left"/>
            </w:pPr>
            <w:r>
              <w:t xml:space="preserve">Er hat einer Illusion angehangen.</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habe angehangen.</w:t>
            </w:r>
          </w:p>
        </w:tc>
      </w:tr>
    </w:tbl>
    <w:bookmarkEnd w:id="464"/>
    <w:bookmarkStart w:id="465" w:name="Xc3e15ce02f4a14c3b12befe332a1917421f0f2b"/>
    <w:p>
      <w:pPr>
        <w:pStyle w:val="BodyText"/>
      </w:pPr>
      <w:r>
        <w:rPr>
          <w:vertAlign w:val="superscript"/>
        </w:rPr>
        <w:t xml:space="preserve">[2.74]</w:t>
      </w:r>
      <w:r>
        <w:t xml:space="preserve"> </w:t>
      </w:r>
      <w:r>
        <w:rPr>
          <w:b/>
        </w:rPr>
        <w:t xml:space="preserve">Attested Verbs</w:t>
      </w:r>
    </w:p>
    <w:bookmarkEnd w:id="465"/>
    <w:p>
      <w:pPr>
        <w:numPr>
          <w:ilvl w:val="0"/>
          <w:numId w:val="1034"/>
        </w:numPr>
        <w:pStyle w:val="Compact"/>
      </w:pPr>
      <w:r>
        <w:rPr>
          <w:i/>
        </w:rPr>
        <w:t xml:space="preserve">anhängen</w:t>
      </w:r>
    </w:p>
    <w:bookmarkEnd w:id="466"/>
    <w:bookmarkEnd w:id="467"/>
    <w:bookmarkStart w:id="500" w:name="diatheses-with-promotion-to-subject"/>
    <w:p>
      <w:pPr>
        <w:pStyle w:val="Heading2"/>
      </w:pPr>
      <w:r>
        <w:rPr>
          <w:rStyle w:val="SectionNumber"/>
        </w:rPr>
        <w:t xml:space="preserve">2.6</w:t>
      </w:r>
      <w:r>
        <w:tab/>
      </w:r>
      <w:r>
        <w:t xml:space="preserve">Diatheses with promotion to subject</w:t>
      </w:r>
    </w:p>
    <w:bookmarkStart w:id="468" w:name="ø-sbj-subject-addition"/>
    <w:p>
      <w:pPr>
        <w:pStyle w:val="Heading3"/>
      </w:pPr>
      <w:r>
        <w:t xml:space="preserve">— [ Ø &gt; SBJ ] Subject addition —</w:t>
      </w:r>
    </w:p>
    <w:bookmarkEnd w:id="468"/>
    <w:bookmarkStart w:id="476" w:name="sec:case-nominative-addition"/>
    <w:p>
      <w:pPr>
        <w:pStyle w:val="Heading3"/>
      </w:pPr>
      <w:r>
        <w:rPr>
          <w:rStyle w:val="SectionNumber"/>
        </w:rPr>
        <w:t xml:space="preserve">2.6.1</w:t>
      </w:r>
      <w:r>
        <w:tab/>
      </w:r>
      <w:r>
        <w:t xml:space="preserve">[ – | N ] Weather agents</w:t>
      </w:r>
    </w:p>
    <w:bookmarkStart w:id="469" w:name="X5f547a31190e6cdf9edd39c5809861921ae50be"/>
    <w:p>
      <w:pPr>
        <w:pStyle w:val="FirstParagraph"/>
      </w:pPr>
      <w:r>
        <w:rPr>
          <w:vertAlign w:val="superscript"/>
        </w:rPr>
        <w:t xml:space="preserve">[2.75]</w:t>
      </w:r>
      <w:r>
        <w:t xml:space="preserve"> </w:t>
      </w:r>
      <w:r>
        <w:t xml:space="preserve">For weather verbs</w:t>
      </w:r>
      <w:r>
        <w:t xml:space="preserve"> </w:t>
      </w:r>
      <w:hyperlink w:anchor="ling-ex:2.27">
        <w:r>
          <w:rPr>
            <w:rStyle w:val="Hyperlink"/>
          </w:rPr>
          <w:t xml:space="preserve">(2.27)</w:t>
        </w:r>
      </w:hyperlink>
      <w:r>
        <w:t xml:space="preserve">, semantically it seems to be rather clear that the addition of an agent is an extension to a basically avalent verb. However, formally there is no difference between the notion of</w:t>
      </w:r>
      <w:r>
        <w:t xml:space="preserve"> </w:t>
      </w:r>
      <w:r>
        <w:t xml:space="preserve">‘</w:t>
      </w:r>
      <w:r>
        <w:t xml:space="preserve">nominative addition</w:t>
      </w:r>
      <w:r>
        <w:t xml:space="preserve">’</w:t>
      </w:r>
      <w:r>
        <w:t xml:space="preserve"> </w:t>
      </w:r>
      <w:r>
        <w:t xml:space="preserve">as discussed in this section and a</w:t>
      </w:r>
      <w:r>
        <w:t xml:space="preserve"> </w:t>
      </w:r>
      <w:r>
        <w:t xml:space="preserve">‘</w:t>
      </w:r>
      <w:r>
        <w:t xml:space="preserve">nominative drop</w:t>
      </w:r>
      <w:r>
        <w:t xml:space="preserve">’</w:t>
      </w:r>
      <w:r>
        <w:t xml:space="preserve"> </w:t>
      </w:r>
      <w:r>
        <w:t xml:space="preserve">as discussed in Section </w:t>
      </w:r>
      <w:hyperlink w:anchor="sec:case-nominative-drop">
        <w:r>
          <w:rPr>
            <w:rStyle w:val="Hyperlink"/>
          </w:rPr>
          <w:t xml:space="preserve">2.5.1</w:t>
        </w:r>
      </w:hyperlink>
      <w:r>
        <w:t xml:space="preserve">.</w:t>
      </w:r>
    </w:p>
    <w:bookmarkEnd w:id="469"/>
    <w:bookmarkStart w:id="470" w:name="ling-ex:2.27"/>
    <w:tbl>
      <w:tblPr>
        <w:tblStyle w:val="Table"/>
        <w:tblW w:type="pct" w:w="0.0"/>
        <w:tblLook w:firstRow="0" w:lastRow="0" w:firstColumn="0" w:lastColumn="0" w:noHBand="0" w:noVBand="0"/>
      </w:tblPr>
      <w:tblGrid/>
      <w:tr>
        <w:tc>
          <w:p>
            <w:pPr>
              <w:pStyle w:val="Compact"/>
              <w:jc w:val="left"/>
            </w:pPr>
            <w:r>
              <w:t xml:space="preserve">(2.27)</w:t>
            </w:r>
          </w:p>
        </w:tc>
        <w:tc>
          <w:p>
            <w:pPr>
              <w:pStyle w:val="Compact"/>
              <w:jc w:val="left"/>
            </w:pPr>
            <w:r>
              <w:t xml:space="preserve">a.</w:t>
            </w:r>
          </w:p>
        </w:tc>
        <w:tc>
          <w:p>
            <w:pPr>
              <w:pStyle w:val="Compact"/>
              <w:jc w:val="left"/>
            </w:pPr>
            <w:r>
              <w:t xml:space="preserve">Es weht.</w:t>
            </w:r>
          </w:p>
        </w:tc>
      </w:tr>
      <w:tr>
        <w:tc>
          <w:p/>
        </w:tc>
        <w:tc>
          <w:p>
            <w:pPr>
              <w:pStyle w:val="Compact"/>
              <w:jc w:val="left"/>
            </w:pPr>
            <w:r>
              <w:t xml:space="preserve">b.</w:t>
            </w:r>
          </w:p>
        </w:tc>
        <w:tc>
          <w:p>
            <w:pPr>
              <w:pStyle w:val="Compact"/>
              <w:jc w:val="left"/>
            </w:pPr>
            <w:r>
              <w:t xml:space="preserve">Der Wind weht.</w:t>
            </w:r>
          </w:p>
        </w:tc>
      </w:tr>
    </w:tbl>
    <w:bookmarkEnd w:id="470"/>
    <w:bookmarkStart w:id="471" w:name="X244c1789866723618e952a5e328c5641e01816d"/>
    <w:p>
      <w:pPr>
        <w:pStyle w:val="BodyText"/>
      </w:pPr>
      <w:r>
        <w:rPr>
          <w:vertAlign w:val="superscript"/>
        </w:rPr>
        <w:t xml:space="preserve">[2.76]</w:t>
      </w:r>
      <w:r>
        <w:t xml:space="preserve"> </w:t>
      </w:r>
      <w:r>
        <w:t xml:space="preserve">Such addition of an agent appears to be rare. It is crucial to distinguish agent-like subjects that are the originators of the phenomenon expressed by the verb, like</w:t>
      </w:r>
      <w:r>
        <w:t xml:space="preserve"> </w:t>
      </w:r>
      <w:r>
        <w:rPr>
          <w:i/>
        </w:rPr>
        <w:t xml:space="preserve">Wind</w:t>
      </w:r>
      <w:r>
        <w:t xml:space="preserve"> </w:t>
      </w:r>
      <w:r>
        <w:t xml:space="preserve">‘</w:t>
      </w:r>
      <w:r>
        <w:t xml:space="preserve">wind</w:t>
      </w:r>
      <w:r>
        <w:t xml:space="preserve">’</w:t>
      </w:r>
      <w:r>
        <w:t xml:space="preserve"> </w:t>
      </w:r>
      <w:r>
        <w:t xml:space="preserve">in</w:t>
      </w:r>
      <w:r>
        <w:t xml:space="preserve"> </w:t>
      </w:r>
      <w:hyperlink w:anchor="ling-ex:2.27">
        <w:r>
          <w:rPr>
            <w:rStyle w:val="Hyperlink"/>
          </w:rPr>
          <w:t xml:space="preserve">(2.27 b)</w:t>
        </w:r>
      </w:hyperlink>
      <w:r>
        <w:t xml:space="preserve">, from patient-like subjects that are propelled by the phenomenon, like</w:t>
      </w:r>
      <w:r>
        <w:t xml:space="preserve"> </w:t>
      </w:r>
      <w:r>
        <w:rPr>
          <w:i/>
        </w:rPr>
        <w:t xml:space="preserve">Blätter</w:t>
      </w:r>
      <w:r>
        <w:t xml:space="preserve"> </w:t>
      </w:r>
      <w:r>
        <w:t xml:space="preserve">‘</w:t>
      </w:r>
      <w:r>
        <w:t xml:space="preserve">leaves</w:t>
      </w:r>
      <w:r>
        <w:t xml:space="preserve">’</w:t>
      </w:r>
      <w:r>
        <w:t xml:space="preserve"> </w:t>
      </w:r>
      <w:hyperlink w:anchor="ling-ex:2.28">
        <w:r>
          <w:rPr>
            <w:rStyle w:val="Hyperlink"/>
          </w:rPr>
          <w:t xml:space="preserve">(2.28 a)</w:t>
        </w:r>
      </w:hyperlink>
      <w:r>
        <w:t xml:space="preserve">. With such patient-like subjects a locational phrase is necessary. These constructions are discussed in Section </w:t>
      </w:r>
      <w:hyperlink w:anchor="sec:prepositions-weather-manner-movement">
        <w:r>
          <w:rPr>
            <w:rStyle w:val="Hyperlink"/>
          </w:rPr>
          <w:t xml:space="preserve">3.8.3</w:t>
        </w:r>
      </w:hyperlink>
      <w:r>
        <w:t xml:space="preserve">.</w:t>
      </w:r>
    </w:p>
    <w:bookmarkEnd w:id="471"/>
    <w:bookmarkStart w:id="472" w:name="ling-ex:2.28"/>
    <w:tbl>
      <w:tblPr>
        <w:tblStyle w:val="Table"/>
        <w:tblW w:type="pct" w:w="0.0"/>
        <w:tblLook w:firstRow="0" w:lastRow="0" w:firstColumn="0" w:lastColumn="0" w:noHBand="0" w:noVBand="0"/>
      </w:tblPr>
      <w:tblGrid/>
      <w:tr>
        <w:tc>
          <w:p>
            <w:pPr>
              <w:pStyle w:val="Compact"/>
              <w:jc w:val="left"/>
            </w:pPr>
            <w:r>
              <w:t xml:space="preserve">(2.28)</w:t>
            </w:r>
          </w:p>
        </w:tc>
        <w:tc>
          <w:p>
            <w:pPr>
              <w:pStyle w:val="Compact"/>
              <w:jc w:val="left"/>
            </w:pPr>
            <w:r>
              <w:t xml:space="preserve">a.</w:t>
            </w:r>
          </w:p>
        </w:tc>
        <w:tc>
          <w:p/>
        </w:tc>
        <w:tc>
          <w:p>
            <w:pPr>
              <w:pStyle w:val="Compact"/>
              <w:jc w:val="left"/>
            </w:pPr>
            <w:r>
              <w:t xml:space="preserve">Die Blätter wehen durch die Luft.</w:t>
            </w:r>
          </w:p>
        </w:tc>
      </w:tr>
      <w:tr>
        <w:tc>
          <w:p/>
        </w:tc>
        <w:tc>
          <w:p>
            <w:pPr>
              <w:pStyle w:val="Compact"/>
              <w:jc w:val="left"/>
            </w:pPr>
            <w:r>
              <w:t xml:space="preserve">b.</w:t>
            </w:r>
          </w:p>
        </w:tc>
        <w:tc>
          <w:p>
            <w:pPr>
              <w:pStyle w:val="Compact"/>
              <w:jc w:val="right"/>
            </w:pPr>
            <w:r>
              <w:t xml:space="preserve">*</w:t>
            </w:r>
          </w:p>
        </w:tc>
        <w:tc>
          <w:p>
            <w:pPr>
              <w:pStyle w:val="Compact"/>
              <w:jc w:val="left"/>
            </w:pPr>
            <w:r>
              <w:t xml:space="preserve">Die Blätter wehen.</w:t>
            </w:r>
          </w:p>
        </w:tc>
      </w:tr>
    </w:tbl>
    <w:bookmarkEnd w:id="472"/>
    <w:bookmarkStart w:id="473" w:name="X687c987f0dd6ed2a71ce1aafb48291973d23447"/>
    <w:p>
      <w:pPr>
        <w:pStyle w:val="BodyText"/>
      </w:pPr>
      <w:r>
        <w:rPr>
          <w:vertAlign w:val="superscript"/>
        </w:rPr>
        <w:t xml:space="preserve">[2.77]</w:t>
      </w:r>
      <w:r>
        <w:t xml:space="preserve"> </w:t>
      </w:r>
      <w:r>
        <w:t xml:space="preserve">Another different diathesis adding arguments to weather verbs is the addition of objects, discussed in Section </w:t>
      </w:r>
      <w:hyperlink w:anchor="X9b626a80294b9ba3d8cde9866e9cce50234d239">
        <w:r>
          <w:rPr>
            <w:rStyle w:val="Hyperlink"/>
          </w:rPr>
          <w:t xml:space="preserve">2.8.1</w:t>
        </w:r>
      </w:hyperlink>
      <w:r>
        <w:t xml:space="preserve">.</w:t>
      </w:r>
    </w:p>
    <w:bookmarkEnd w:id="473"/>
    <w:bookmarkStart w:id="474" w:name="Xd789ebef60a9c7ab2ef513b5ded1c801ce3d671"/>
    <w:p>
      <w:pPr>
        <w:pStyle w:val="BodyText"/>
      </w:pPr>
      <w:r>
        <w:rPr>
          <w:vertAlign w:val="superscript"/>
        </w:rPr>
        <w:t xml:space="preserve">[2.78]</w:t>
      </w:r>
      <w:r>
        <w:t xml:space="preserve"> </w:t>
      </w:r>
      <w:r>
        <w:rPr>
          <w:b/>
        </w:rPr>
        <w:t xml:space="preserve">Attested Verbs</w:t>
      </w:r>
    </w:p>
    <w:bookmarkEnd w:id="474"/>
    <w:p>
      <w:pPr>
        <w:numPr>
          <w:ilvl w:val="0"/>
          <w:numId w:val="1035"/>
        </w:numPr>
        <w:pStyle w:val="Compact"/>
      </w:pPr>
      <w:r>
        <w:rPr>
          <w:i/>
        </w:rPr>
        <w:t xml:space="preserve">regnen, stürmen, wehen</w:t>
      </w:r>
    </w:p>
    <w:bookmarkStart w:id="475" w:name="X02754f3b3083b11d3967d4fc66cfcc743ab5eae"/>
    <w:p>
      <w:pPr>
        <w:pStyle w:val="FirstParagraph"/>
      </w:pPr>
      <w:r>
        <w:rPr>
          <w:vertAlign w:val="superscript"/>
        </w:rPr>
        <w:t xml:space="preserve">[2.79]</w:t>
      </w:r>
      <w:r>
        <w:t xml:space="preserve"> </w:t>
      </w:r>
      <w:r>
        <w:rPr>
          <w:b/>
        </w:rPr>
        <w:t xml:space="preserve">Examples</w:t>
      </w:r>
    </w:p>
    <w:bookmarkEnd w:id="475"/>
    <w:p>
      <w:pPr>
        <w:numPr>
          <w:ilvl w:val="0"/>
          <w:numId w:val="1036"/>
        </w:numPr>
        <w:pStyle w:val="Compact"/>
      </w:pPr>
      <w:r>
        <w:t xml:space="preserve">Der Regen regnet täglich.</w:t>
      </w:r>
    </w:p>
    <w:p>
      <w:pPr>
        <w:numPr>
          <w:ilvl w:val="0"/>
          <w:numId w:val="1036"/>
        </w:numPr>
        <w:pStyle w:val="Compact"/>
      </w:pPr>
      <w:r>
        <w:t xml:space="preserve">Das Wetter stürmt.</w:t>
      </w:r>
    </w:p>
    <w:bookmarkEnd w:id="476"/>
    <w:bookmarkStart w:id="477" w:name="ø-sbj-obj-causative"/>
    <w:p>
      <w:pPr>
        <w:pStyle w:val="Heading3"/>
      </w:pPr>
      <w:r>
        <w:t xml:space="preserve">— [ Ø &gt; SBJ &gt; OBJ ] Causative —</w:t>
      </w:r>
    </w:p>
    <w:bookmarkEnd w:id="477"/>
    <w:bookmarkStart w:id="486" w:name="sec:case-sein-causative"/>
    <w:p>
      <w:pPr>
        <w:pStyle w:val="Heading3"/>
      </w:pPr>
      <w:r>
        <w:rPr>
          <w:rStyle w:val="SectionNumber"/>
        </w:rPr>
        <w:t xml:space="preserve">2.6.2</w:t>
      </w:r>
      <w:r>
        <w:tab/>
      </w:r>
      <w:r>
        <w:t xml:space="preserve">[ –N | NA ]</w:t>
      </w:r>
      <w:r>
        <w:t xml:space="preserve"> </w:t>
      </w:r>
      <w:r>
        <w:rPr>
          <w:i/>
        </w:rPr>
        <w:t xml:space="preserve">sein</w:t>
      </w:r>
      <w:r>
        <w:t xml:space="preserve"> </w:t>
      </w:r>
      <w:r>
        <w:t xml:space="preserve">Causative</w:t>
      </w:r>
    </w:p>
    <w:bookmarkStart w:id="478" w:name="X824a5125f007ed7f3d473ed68c3e792da270bc8"/>
    <w:p>
      <w:pPr>
        <w:pStyle w:val="FirstParagraph"/>
      </w:pPr>
      <w:r>
        <w:rPr>
          <w:vertAlign w:val="superscript"/>
        </w:rPr>
        <w:t xml:space="preserve">[2.80]</w:t>
      </w:r>
      <w:r>
        <w:t xml:space="preserve"> </w:t>
      </w:r>
      <w:r>
        <w:t xml:space="preserve">A typical causative verb allows for both a transitive</w:t>
      </w:r>
      <w:r>
        <w:t xml:space="preserve"> </w:t>
      </w:r>
      <w:hyperlink w:anchor="ling-ex:2.29">
        <w:r>
          <w:rPr>
            <w:rStyle w:val="Hyperlink"/>
          </w:rPr>
          <w:t xml:space="preserve">(2.29 a)</w:t>
        </w:r>
      </w:hyperlink>
      <w:r>
        <w:t xml:space="preserve"> </w:t>
      </w:r>
      <w:r>
        <w:t xml:space="preserve">and an intransitive</w:t>
      </w:r>
      <w:r>
        <w:t xml:space="preserve"> </w:t>
      </w:r>
      <w:hyperlink w:anchor="ling-ex:2.29">
        <w:r>
          <w:rPr>
            <w:rStyle w:val="Hyperlink"/>
          </w:rPr>
          <w:t xml:space="preserve">(2.29 b,c)</w:t>
        </w:r>
      </w:hyperlink>
      <w:r>
        <w:t xml:space="preserve"> </w:t>
      </w:r>
      <w:r>
        <w:t xml:space="preserve">in which the nominative of the intransitive is the same as the accusative from the transitive.</w:t>
      </w:r>
    </w:p>
    <w:bookmarkEnd w:id="478"/>
    <w:bookmarkStart w:id="479" w:name="ling-ex:2.29"/>
    <w:tbl>
      <w:tblPr>
        <w:tblStyle w:val="Table"/>
        <w:tblW w:type="pct" w:w="0.0"/>
        <w:tblLook w:firstRow="0" w:lastRow="0" w:firstColumn="0" w:lastColumn="0" w:noHBand="0" w:noVBand="0"/>
      </w:tblPr>
      <w:tblGrid/>
      <w:tr>
        <w:tc>
          <w:p>
            <w:pPr>
              <w:pStyle w:val="Compact"/>
              <w:jc w:val="left"/>
            </w:pPr>
            <w:r>
              <w:t xml:space="preserve">(2.29)</w:t>
            </w:r>
          </w:p>
        </w:tc>
        <w:tc>
          <w:p>
            <w:pPr>
              <w:pStyle w:val="Compact"/>
              <w:jc w:val="left"/>
            </w:pPr>
            <w:r>
              <w:t xml:space="preserve">a.</w:t>
            </w:r>
          </w:p>
        </w:tc>
        <w:tc>
          <w:p/>
        </w:tc>
        <w:tc>
          <w:p>
            <w:pPr>
              <w:pStyle w:val="Compact"/>
              <w:jc w:val="left"/>
            </w:pPr>
            <w:r>
              <w:t xml:space="preserve">Der Junge zerbricht den Krug.</w:t>
            </w:r>
          </w:p>
        </w:tc>
      </w:tr>
      <w:tr>
        <w:tc>
          <w:p/>
        </w:tc>
        <w:tc>
          <w:p>
            <w:pPr>
              <w:pStyle w:val="Compact"/>
              <w:jc w:val="left"/>
            </w:pPr>
            <w:r>
              <w:t xml:space="preserve">b.</w:t>
            </w:r>
          </w:p>
        </w:tc>
        <w:tc>
          <w:p/>
        </w:tc>
        <w:tc>
          <w:p>
            <w:pPr>
              <w:pStyle w:val="Compact"/>
              <w:jc w:val="left"/>
            </w:pPr>
            <w:r>
              <w:t xml:space="preserve">Der Krug zerbricht.</w:t>
            </w:r>
          </w:p>
        </w:tc>
      </w:tr>
      <w:tr>
        <w:tc>
          <w:p/>
        </w:tc>
        <w:tc>
          <w:p>
            <w:pPr>
              <w:pStyle w:val="Compact"/>
              <w:jc w:val="left"/>
            </w:pPr>
            <w:r>
              <w:t xml:space="preserve">c.</w:t>
            </w:r>
          </w:p>
        </w:tc>
        <w:tc>
          <w:p/>
        </w:tc>
        <w:tc>
          <w:p>
            <w:pPr>
              <w:pStyle w:val="Compact"/>
              <w:jc w:val="left"/>
            </w:pPr>
            <w:r>
              <w:t xml:space="preserve">Der Krug ist zerbrochen.</w:t>
            </w:r>
          </w:p>
        </w:tc>
      </w:tr>
      <w:tr>
        <w:tc>
          <w:p/>
        </w:tc>
        <w:tc>
          <w:p>
            <w:pPr>
              <w:pStyle w:val="Compact"/>
              <w:jc w:val="left"/>
            </w:pPr>
            <w:r>
              <w:t xml:space="preserve">d.</w:t>
            </w:r>
          </w:p>
        </w:tc>
        <w:tc>
          <w:p>
            <w:pPr>
              <w:pStyle w:val="Compact"/>
              <w:jc w:val="right"/>
            </w:pPr>
            <w:r>
              <w:t xml:space="preserve">*</w:t>
            </w:r>
          </w:p>
        </w:tc>
        <w:tc>
          <w:p>
            <w:pPr>
              <w:pStyle w:val="Compact"/>
              <w:jc w:val="left"/>
            </w:pPr>
            <w:r>
              <w:t xml:space="preserve">Der Krug hat zerbrochen.</w:t>
            </w:r>
          </w:p>
        </w:tc>
      </w:tr>
    </w:tbl>
    <w:bookmarkEnd w:id="479"/>
    <w:bookmarkStart w:id="480" w:name="Xeb534a7b217d8e26e3e21669a167f1b1f9497de"/>
    <w:p>
      <w:pPr>
        <w:pStyle w:val="BodyText"/>
      </w:pPr>
      <w:r>
        <w:rPr>
          <w:vertAlign w:val="superscript"/>
        </w:rPr>
        <w:t xml:space="preserve">[2.81]</w:t>
      </w:r>
      <w:r>
        <w:t xml:space="preserve"> </w:t>
      </w:r>
      <w:r>
        <w:t xml:space="preserve">There is a crucial difference between the verbs discussed here that only have a perfect with</w:t>
      </w:r>
      <w:r>
        <w:t xml:space="preserve"> </w:t>
      </w:r>
      <w:r>
        <w:rPr>
          <w:i/>
        </w:rPr>
        <w:t xml:space="preserve">sein</w:t>
      </w:r>
      <w:r>
        <w:t xml:space="preserve"> </w:t>
      </w:r>
      <w:r>
        <w:t xml:space="preserve">in the intransitive</w:t>
      </w:r>
      <w:r>
        <w:t xml:space="preserve"> </w:t>
      </w:r>
      <w:hyperlink w:anchor="ling-ex:2.29">
        <w:r>
          <w:rPr>
            <w:rStyle w:val="Hyperlink"/>
          </w:rPr>
          <w:t xml:space="preserve">(2.29 c,d)</w:t>
        </w:r>
      </w:hyperlink>
      <w:r>
        <w:t xml:space="preserve"> </w:t>
      </w:r>
      <w:r>
        <w:t xml:space="preserve">and the anticausatives that allow for both</w:t>
      </w:r>
      <w:r>
        <w:t xml:space="preserve"> </w:t>
      </w:r>
      <w:r>
        <w:rPr>
          <w:i/>
        </w:rPr>
        <w:t xml:space="preserve">haben</w:t>
      </w:r>
      <w:r>
        <w:t xml:space="preserve"> </w:t>
      </w:r>
      <w:r>
        <w:t xml:space="preserve">and</w:t>
      </w:r>
      <w:r>
        <w:t xml:space="preserve"> </w:t>
      </w:r>
      <w:r>
        <w:rPr>
          <w:i/>
        </w:rPr>
        <w:t xml:space="preserve">sein</w:t>
      </w:r>
      <w:r>
        <w:t xml:space="preserve"> </w:t>
      </w:r>
      <w:r>
        <w:t xml:space="preserve">in the intransitive Perfekt (see Section </w:t>
      </w:r>
      <w:hyperlink w:anchor="sec:case-haben-anticausative">
        <w:r>
          <w:rPr>
            <w:rStyle w:val="Hyperlink"/>
          </w:rPr>
          <w:t xml:space="preserve">2.5.5</w:t>
        </w:r>
      </w:hyperlink>
      <w:r>
        <w:t xml:space="preserve">).</w:t>
      </w:r>
    </w:p>
    <w:bookmarkEnd w:id="480"/>
    <w:bookmarkStart w:id="481" w:name="Xc30b4ae664f0ea97890a850edaa80fb84fcc6cf"/>
    <w:p>
      <w:pPr>
        <w:pStyle w:val="BodyText"/>
      </w:pPr>
      <w:r>
        <w:rPr>
          <w:vertAlign w:val="superscript"/>
        </w:rPr>
        <w:t xml:space="preserve">[2.82]</w:t>
      </w:r>
      <w:r>
        <w:t xml:space="preserve"> </w:t>
      </w:r>
      <w:r>
        <w:t xml:space="preserve">The intransitive Perfekt with</w:t>
      </w:r>
      <w:r>
        <w:t xml:space="preserve"> </w:t>
      </w:r>
      <w:r>
        <w:rPr>
          <w:i/>
        </w:rPr>
        <w:t xml:space="preserve">sein</w:t>
      </w:r>
      <w:r>
        <w:t xml:space="preserve"> </w:t>
      </w:r>
      <w:r>
        <w:t xml:space="preserve">is strongly reminiscent of an anticausative construction known in German linguistics as the</w:t>
      </w:r>
      <w:r>
        <w:t xml:space="preserve"> </w:t>
      </w:r>
      <w:r>
        <w:t xml:space="preserve">‘</w:t>
      </w:r>
      <w:r>
        <w:t xml:space="preserve">Zustandspassiv</w:t>
      </w:r>
      <w:r>
        <w:t xml:space="preserve">’</w:t>
      </w:r>
      <w:r>
        <w:t xml:space="preserve"> </w:t>
      </w:r>
      <w:r>
        <w:t xml:space="preserve">(see Section X). However, that construction is available for a much larger group of predicates like</w:t>
      </w:r>
      <w:r>
        <w:t xml:space="preserve"> </w:t>
      </w:r>
      <w:r>
        <w:rPr>
          <w:i/>
        </w:rPr>
        <w:t xml:space="preserve">bauen</w:t>
      </w:r>
      <w:r>
        <w:t xml:space="preserve"> </w:t>
      </w:r>
      <w:r>
        <w:t xml:space="preserve">‘</w:t>
      </w:r>
      <w:r>
        <w:t xml:space="preserve">to build</w:t>
      </w:r>
      <w:r>
        <w:t xml:space="preserve">’</w:t>
      </w:r>
      <w:r>
        <w:t xml:space="preserve"> </w:t>
      </w:r>
      <w:hyperlink w:anchor="ling-ex:2.30">
        <w:r>
          <w:rPr>
            <w:rStyle w:val="Hyperlink"/>
          </w:rPr>
          <w:t xml:space="preserve">(2.30 a-c)</w:t>
        </w:r>
      </w:hyperlink>
      <w:r>
        <w:t xml:space="preserve">. Crucially different from</w:t>
      </w:r>
      <w:r>
        <w:t xml:space="preserve"> </w:t>
      </w:r>
      <w:r>
        <w:rPr>
          <w:i/>
        </w:rPr>
        <w:t xml:space="preserve">zerbrechen</w:t>
      </w:r>
      <w:r>
        <w:t xml:space="preserve">, a verb like</w:t>
      </w:r>
      <w:r>
        <w:t xml:space="preserve"> </w:t>
      </w:r>
      <w:r>
        <w:rPr>
          <w:i/>
        </w:rPr>
        <w:t xml:space="preserve">bauen</w:t>
      </w:r>
      <w:r>
        <w:t xml:space="preserve"> </w:t>
      </w:r>
      <w:r>
        <w:t xml:space="preserve">does not allow for the anticausative to occur in the present tense</w:t>
      </w:r>
      <w:r>
        <w:t xml:space="preserve"> </w:t>
      </w:r>
      <w:hyperlink w:anchor="ling-ex:2.30">
        <w:r>
          <w:rPr>
            <w:rStyle w:val="Hyperlink"/>
          </w:rPr>
          <w:t xml:space="preserve">(2.30 b)</w:t>
        </w:r>
      </w:hyperlink>
      <w:r>
        <w:t xml:space="preserve">.</w:t>
      </w:r>
    </w:p>
    <w:bookmarkEnd w:id="481"/>
    <w:bookmarkStart w:id="482" w:name="ling-ex:2.30"/>
    <w:tbl>
      <w:tblPr>
        <w:tblStyle w:val="Table"/>
        <w:tblW w:type="pct" w:w="0.0"/>
        <w:tblLook w:firstRow="0" w:lastRow="0" w:firstColumn="0" w:lastColumn="0" w:noHBand="0" w:noVBand="0"/>
      </w:tblPr>
      <w:tblGrid/>
      <w:tr>
        <w:tc>
          <w:p>
            <w:pPr>
              <w:pStyle w:val="Compact"/>
              <w:jc w:val="left"/>
            </w:pPr>
            <w:r>
              <w:t xml:space="preserve">(2.30)</w:t>
            </w:r>
          </w:p>
        </w:tc>
        <w:tc>
          <w:p>
            <w:pPr>
              <w:pStyle w:val="Compact"/>
              <w:jc w:val="left"/>
            </w:pPr>
            <w:r>
              <w:t xml:space="preserve">a.</w:t>
            </w:r>
          </w:p>
        </w:tc>
        <w:tc>
          <w:p/>
        </w:tc>
        <w:tc>
          <w:p>
            <w:pPr>
              <w:pStyle w:val="Compact"/>
              <w:jc w:val="left"/>
            </w:pPr>
            <w:r>
              <w:t xml:space="preserve">Der Junge baut ein Haus.</w:t>
            </w:r>
          </w:p>
        </w:tc>
      </w:tr>
      <w:tr>
        <w:tc>
          <w:p/>
        </w:tc>
        <w:tc>
          <w:p>
            <w:pPr>
              <w:pStyle w:val="Compact"/>
              <w:jc w:val="left"/>
            </w:pPr>
            <w:r>
              <w:t xml:space="preserve">b.</w:t>
            </w:r>
          </w:p>
        </w:tc>
        <w:tc>
          <w:p>
            <w:pPr>
              <w:pStyle w:val="Compact"/>
              <w:jc w:val="right"/>
            </w:pPr>
            <w:r>
              <w:t xml:space="preserve">*</w:t>
            </w:r>
          </w:p>
        </w:tc>
        <w:tc>
          <w:p>
            <w:pPr>
              <w:pStyle w:val="Compact"/>
              <w:jc w:val="left"/>
            </w:pPr>
            <w:r>
              <w:t xml:space="preserve">Das Haus baut.</w:t>
            </w:r>
          </w:p>
        </w:tc>
      </w:tr>
      <w:tr>
        <w:tc>
          <w:p/>
        </w:tc>
        <w:tc>
          <w:p>
            <w:pPr>
              <w:pStyle w:val="Compact"/>
              <w:jc w:val="left"/>
            </w:pPr>
            <w:r>
              <w:t xml:space="preserve">c.</w:t>
            </w:r>
          </w:p>
        </w:tc>
        <w:tc>
          <w:p/>
        </w:tc>
        <w:tc>
          <w:p>
            <w:pPr>
              <w:pStyle w:val="Compact"/>
              <w:jc w:val="left"/>
            </w:pPr>
            <w:r>
              <w:t xml:space="preserve">Das Haus ist gebaut.</w:t>
            </w:r>
          </w:p>
        </w:tc>
      </w:tr>
    </w:tbl>
    <w:bookmarkEnd w:id="482"/>
    <w:bookmarkStart w:id="483" w:name="X7809f8f82f1ba8dd0b33e6e2392f7a4ee14a816"/>
    <w:p>
      <w:pPr>
        <w:pStyle w:val="BodyText"/>
      </w:pPr>
      <w:r>
        <w:rPr>
          <w:vertAlign w:val="superscript"/>
        </w:rPr>
        <w:t xml:space="preserve">[2.83]</w:t>
      </w:r>
      <w:r>
        <w:t xml:space="preserve"> </w:t>
      </w:r>
      <w:r>
        <w:t xml:space="preserve">Although there is no overt difference between an unmarked anticausative and an unmarked causative, I opted to call this alternation a causative. Verbs like</w:t>
      </w:r>
      <w:r>
        <w:t xml:space="preserve"> </w:t>
      </w:r>
      <w:r>
        <w:rPr>
          <w:i/>
        </w:rPr>
        <w:t xml:space="preserve">zerbrechen</w:t>
      </w:r>
      <w:r>
        <w:t xml:space="preserve"> </w:t>
      </w:r>
      <w:r>
        <w:t xml:space="preserve">that allow for a</w:t>
      </w:r>
      <w:r>
        <w:t xml:space="preserve"> </w:t>
      </w:r>
      <w:r>
        <w:rPr>
          <w:i/>
        </w:rPr>
        <w:t xml:space="preserve">sein</w:t>
      </w:r>
      <w:r>
        <w:t xml:space="preserve"> </w:t>
      </w:r>
      <w:r>
        <w:t xml:space="preserve">bare anticausative are typically verbs that describe a process that can be caused by a natural process, although this process can also be instigated by an external agent.</w:t>
      </w:r>
    </w:p>
    <w:bookmarkEnd w:id="483"/>
    <w:bookmarkStart w:id="484" w:name="Xdf11cf05be4f435088e48c775ea46d66ee6473a"/>
    <w:p>
      <w:pPr>
        <w:pStyle w:val="BodyText"/>
      </w:pPr>
      <w:r>
        <w:rPr>
          <w:vertAlign w:val="superscript"/>
        </w:rPr>
        <w:t xml:space="preserve">[2.84]</w:t>
      </w:r>
      <w:r>
        <w:t xml:space="preserve"> </w:t>
      </w:r>
      <w:r>
        <w:rPr>
          <w:b/>
        </w:rPr>
        <w:t xml:space="preserve">Attested Verbs</w:t>
      </w:r>
    </w:p>
    <w:bookmarkEnd w:id="484"/>
    <w:p>
      <w:pPr>
        <w:numPr>
          <w:ilvl w:val="0"/>
          <w:numId w:val="1037"/>
        </w:numPr>
        <w:pStyle w:val="Compact"/>
      </w:pPr>
      <w:r>
        <w:rPr>
          <w:i/>
        </w:rPr>
        <w:t xml:space="preserve">altern, biegen, bleichen, brechen, fliehen, knicken, reifen, reißen, rollen, schmelzen, stürzen, trocknen</w:t>
      </w:r>
    </w:p>
    <w:p>
      <w:pPr>
        <w:numPr>
          <w:ilvl w:val="0"/>
          <w:numId w:val="1037"/>
        </w:numPr>
        <w:pStyle w:val="Compact"/>
      </w:pPr>
      <w:r>
        <w:rPr>
          <w:i/>
        </w:rPr>
        <w:t xml:space="preserve">abbrechen, abbrennen, abknicken, abkühlen, antreten, austrocknen, einfrieren, einknicken, einreißen, erstaunen, ersticken, ertrinken, niederbrennen, umstürzen, verbrennen, verderben, verdunsten, wegtreten, zerbrechen, zerknittern, zerreißen, zersplittern, zuklappen, zuschneien</w:t>
      </w:r>
    </w:p>
    <w:bookmarkStart w:id="485" w:name="X0971653b53e75314672e6cfad1a3914258b486d"/>
    <w:p>
      <w:pPr>
        <w:pStyle w:val="FirstParagraph"/>
      </w:pPr>
      <w:r>
        <w:rPr>
          <w:vertAlign w:val="superscript"/>
        </w:rPr>
        <w:t xml:space="preserve">[2.85]</w:t>
      </w:r>
      <w:r>
        <w:t xml:space="preserve"> </w:t>
      </w:r>
      <w:r>
        <w:rPr>
          <w:b/>
        </w:rPr>
        <w:t xml:space="preserve">Examples</w:t>
      </w:r>
    </w:p>
    <w:bookmarkEnd w:id="485"/>
    <w:p>
      <w:pPr>
        <w:numPr>
          <w:ilvl w:val="0"/>
          <w:numId w:val="1038"/>
        </w:numPr>
        <w:pStyle w:val="Compact"/>
      </w:pPr>
      <w:r>
        <w:t xml:space="preserve">Er verbrennt die Papiere. Die Papiere verbrennen. Die Papiere sind verbrannt.</w:t>
      </w:r>
    </w:p>
    <w:p>
      <w:pPr>
        <w:numPr>
          <w:ilvl w:val="0"/>
          <w:numId w:val="1038"/>
        </w:numPr>
        <w:pStyle w:val="Compact"/>
      </w:pPr>
      <w:r>
        <w:t xml:space="preserve">Die Streitkräfte stürzen die Regierung. Die Regierung ist gestürzt.</w:t>
      </w:r>
    </w:p>
    <w:p>
      <w:pPr>
        <w:numPr>
          <w:ilvl w:val="0"/>
          <w:numId w:val="1038"/>
        </w:numPr>
        <w:pStyle w:val="Compact"/>
      </w:pPr>
      <w:r>
        <w:t xml:space="preserve">Der Regen hat die Luft abgekühlt. Die Luft kühlt ab durch den Regen. Die Luft ist durch den Regen abgekühlt.</w:t>
      </w:r>
    </w:p>
    <w:p>
      <w:pPr>
        <w:numPr>
          <w:ilvl w:val="0"/>
          <w:numId w:val="1038"/>
        </w:numPr>
        <w:pStyle w:val="Compact"/>
      </w:pPr>
      <w:r>
        <w:t xml:space="preserve">Der Sturm hat Äste und Stämme eingeknickt. Der Stamm knickt ein. Der Stamm ist eingeknickt.</w:t>
      </w:r>
    </w:p>
    <w:p>
      <w:pPr>
        <w:numPr>
          <w:ilvl w:val="0"/>
          <w:numId w:val="1038"/>
        </w:numPr>
        <w:pStyle w:val="Compact"/>
      </w:pPr>
      <w:r>
        <w:t xml:space="preserve">Der Garten ist zugeschneit. Der Garten schneit zu. Der Schnee hat den Garten zugeschneit.</w:t>
      </w:r>
    </w:p>
    <w:p>
      <w:pPr>
        <w:numPr>
          <w:ilvl w:val="0"/>
          <w:numId w:val="1038"/>
        </w:numPr>
        <w:pStyle w:val="Compact"/>
      </w:pPr>
      <w:r>
        <w:t xml:space="preserve">Das Dorf brennt bis auf die Grundmauern nieder. Das Dorf ist niedergebrannt. Ich habe das Dorf niedergebrannt.</w:t>
      </w:r>
    </w:p>
    <w:p>
      <w:pPr>
        <w:numPr>
          <w:ilvl w:val="0"/>
          <w:numId w:val="1038"/>
        </w:numPr>
        <w:pStyle w:val="Compact"/>
      </w:pPr>
      <w:r>
        <w:t xml:space="preserve">Die Sonne hat die Frucht gereift. Die Frucht reift. Die Frucht ist gereift.</w:t>
      </w:r>
    </w:p>
    <w:p>
      <w:pPr>
        <w:numPr>
          <w:ilvl w:val="0"/>
          <w:numId w:val="1038"/>
        </w:numPr>
        <w:pStyle w:val="Compact"/>
      </w:pPr>
      <w:r>
        <w:t xml:space="preserve">Ich habe den Urlaub angetreten. Ich bin zum Dienst angetreten.</w:t>
      </w:r>
    </w:p>
    <w:p>
      <w:pPr>
        <w:numPr>
          <w:ilvl w:val="0"/>
          <w:numId w:val="1038"/>
        </w:numPr>
        <w:pStyle w:val="Compact"/>
      </w:pPr>
      <w:r>
        <w:t xml:space="preserve">Ich habe den Ball weggetreten. Ich bin weggetreten.</w:t>
      </w:r>
    </w:p>
    <w:p>
      <w:pPr>
        <w:numPr>
          <w:ilvl w:val="0"/>
          <w:numId w:val="1038"/>
        </w:numPr>
        <w:pStyle w:val="Compact"/>
      </w:pPr>
      <w:r>
        <w:t xml:space="preserve">Ich habe den Lärm der Stadt geflohen. Ich bin aus dem Gefängnis geflohen.</w:t>
      </w:r>
    </w:p>
    <w:p>
      <w:pPr>
        <w:numPr>
          <w:ilvl w:val="0"/>
          <w:numId w:val="1038"/>
        </w:numPr>
        <w:pStyle w:val="Compact"/>
      </w:pPr>
      <w:r>
        <w:t xml:space="preserve">Die Welle knickt den Mast des Bootes. Der Mast knickt.</w:t>
      </w:r>
    </w:p>
    <w:p>
      <w:pPr>
        <w:numPr>
          <w:ilvl w:val="0"/>
          <w:numId w:val="1038"/>
        </w:numPr>
        <w:pStyle w:val="Compact"/>
      </w:pPr>
      <w:r>
        <w:t xml:space="preserve">Die Sonne schmilzt den Schnee. Die Eiswürfel sind geschmolzen.</w:t>
      </w:r>
    </w:p>
    <w:bookmarkEnd w:id="486"/>
    <w:bookmarkStart w:id="490" w:name="sec:case-umlaut-causative"/>
    <w:p>
      <w:pPr>
        <w:pStyle w:val="Heading3"/>
      </w:pPr>
      <w:r>
        <w:rPr>
          <w:rStyle w:val="SectionNumber"/>
        </w:rPr>
        <w:t xml:space="preserve">2.6.3</w:t>
      </w:r>
      <w:r>
        <w:tab/>
      </w:r>
      <w:r>
        <w:t xml:space="preserve">[ –N | NA ] Umlaut causative</w:t>
      </w:r>
    </w:p>
    <w:bookmarkStart w:id="487" w:name="X92c603428d4a6f95bb842891d2fa0c40ea12a1b"/>
    <w:p>
      <w:pPr>
        <w:pStyle w:val="FirstParagraph"/>
      </w:pPr>
      <w:r>
        <w:rPr>
          <w:vertAlign w:val="superscript"/>
        </w:rPr>
        <w:t xml:space="preserve">[2.86]</w:t>
      </w:r>
      <w:r>
        <w:t xml:space="preserve"> </w:t>
      </w:r>
      <w:r>
        <w:t xml:space="preserve">Originally based on a Germanic suffix</w:t>
      </w:r>
      <w:r>
        <w:t xml:space="preserve"> </w:t>
      </w:r>
      <w:r>
        <w:rPr>
          <w:i/>
        </w:rPr>
        <w:t xml:space="preserve">-jan</w:t>
      </w:r>
      <w:r>
        <w:t xml:space="preserve">, which turned into an umlaut, some verbs have a different between an intransitive (e.g. </w:t>
      </w:r>
      <w:r>
        <w:rPr>
          <w:i/>
        </w:rPr>
        <w:t xml:space="preserve">fallen</w:t>
      </w:r>
      <w:r>
        <w:t xml:space="preserve">,</w:t>
      </w:r>
      <w:r>
        <w:t xml:space="preserve"> </w:t>
      </w:r>
      <w:r>
        <w:t xml:space="preserve">‘</w:t>
      </w:r>
      <w:r>
        <w:t xml:space="preserve">to fall</w:t>
      </w:r>
      <w:r>
        <w:t xml:space="preserve">’</w:t>
      </w:r>
      <w:r>
        <w:t xml:space="preserve">) and a causative (e.g. </w:t>
      </w:r>
      <w:r>
        <w:rPr>
          <w:i/>
        </w:rPr>
        <w:t xml:space="preserve">fällen</w:t>
      </w:r>
      <w:r>
        <w:t xml:space="preserve">).</w:t>
      </w:r>
    </w:p>
    <w:bookmarkEnd w:id="487"/>
    <w:bookmarkStart w:id="488" w:name="ling-ex:2.31"/>
    <w:tbl>
      <w:tblPr>
        <w:tblStyle w:val="Table"/>
        <w:tblW w:type="pct" w:w="0.0"/>
        <w:tblLook w:firstRow="0" w:lastRow="0" w:firstColumn="0" w:lastColumn="0" w:noHBand="0" w:noVBand="0"/>
      </w:tblPr>
      <w:tblGrid/>
      <w:tr>
        <w:tc>
          <w:p>
            <w:pPr>
              <w:pStyle w:val="Compact"/>
              <w:jc w:val="left"/>
            </w:pPr>
            <w:r>
              <w:t xml:space="preserve">(2.31)</w:t>
            </w:r>
          </w:p>
        </w:tc>
        <w:tc>
          <w:p>
            <w:pPr>
              <w:pStyle w:val="Compact"/>
              <w:jc w:val="left"/>
            </w:pPr>
            <w:r>
              <w:t xml:space="preserve">a.</w:t>
            </w:r>
          </w:p>
        </w:tc>
        <w:tc>
          <w:p>
            <w:pPr>
              <w:pStyle w:val="Compact"/>
              <w:jc w:val="left"/>
            </w:pPr>
            <w:r>
              <w:t xml:space="preserve">Der Baum ist gefallen.</w:t>
            </w:r>
          </w:p>
        </w:tc>
      </w:tr>
      <w:tr>
        <w:tc>
          <w:p/>
        </w:tc>
        <w:tc>
          <w:p>
            <w:pPr>
              <w:pStyle w:val="Compact"/>
              <w:jc w:val="left"/>
            </w:pPr>
            <w:r>
              <w:t xml:space="preserve">b.</w:t>
            </w:r>
          </w:p>
        </w:tc>
        <w:tc>
          <w:p>
            <w:pPr>
              <w:pStyle w:val="Compact"/>
              <w:jc w:val="left"/>
            </w:pPr>
            <w:r>
              <w:t xml:space="preserve">Ich habe den Baum gefällt.</w:t>
            </w:r>
          </w:p>
        </w:tc>
      </w:tr>
    </w:tbl>
    <w:bookmarkEnd w:id="488"/>
    <w:bookmarkStart w:id="489" w:name="X1502fb2caef3a7556f0cad8c31268d35c969b27"/>
    <w:p>
      <w:pPr>
        <w:pStyle w:val="BodyText"/>
      </w:pPr>
      <w:r>
        <w:rPr>
          <w:vertAlign w:val="superscript"/>
        </w:rPr>
        <w:t xml:space="preserve">[2.87]</w:t>
      </w:r>
      <w:r>
        <w:t xml:space="preserve"> </w:t>
      </w:r>
      <w:r>
        <w:rPr>
          <w:b/>
        </w:rPr>
        <w:t xml:space="preserve">Attested Verbs</w:t>
      </w:r>
    </w:p>
    <w:bookmarkEnd w:id="489"/>
    <w:p>
      <w:pPr>
        <w:numPr>
          <w:ilvl w:val="0"/>
          <w:numId w:val="1039"/>
        </w:numPr>
        <w:pStyle w:val="Compact"/>
      </w:pPr>
      <w:r>
        <w:rPr>
          <w:i/>
        </w:rPr>
        <w:t xml:space="preserve">biegen/beugen, fallen/fällen, liegen/legen, saugen/säugen, schwimmen/schwemmen, sinken/senken, sitzen/setzen, springen/sprengen</w:t>
      </w:r>
    </w:p>
    <w:bookmarkEnd w:id="490"/>
    <w:bookmarkStart w:id="494" w:name="sec:case-umlaut-adjectival-causative"/>
    <w:p>
      <w:pPr>
        <w:pStyle w:val="Heading3"/>
      </w:pPr>
      <w:r>
        <w:rPr>
          <w:rStyle w:val="SectionNumber"/>
        </w:rPr>
        <w:t xml:space="preserve">2.6.4</w:t>
      </w:r>
      <w:r>
        <w:tab/>
      </w:r>
      <w:r>
        <w:t xml:space="preserve">[ –N | NA ] Umlaut adjectival causative</w:t>
      </w:r>
    </w:p>
    <w:bookmarkStart w:id="491" w:name="Xde35c13a1d12d3acb80bcd546d8ac42df22e8bd"/>
    <w:p>
      <w:pPr>
        <w:pStyle w:val="FirstParagraph"/>
      </w:pPr>
      <w:r>
        <w:rPr>
          <w:vertAlign w:val="superscript"/>
        </w:rPr>
        <w:t xml:space="preserve">[2.88]</w:t>
      </w:r>
      <w:r>
        <w:t xml:space="preserve"> </w:t>
      </w:r>
      <w:r>
        <w:t xml:space="preserve">The process to make a causative with the suffix</w:t>
      </w:r>
      <w:r>
        <w:t xml:space="preserve"> </w:t>
      </w:r>
      <w:r>
        <w:rPr>
          <w:i/>
        </w:rPr>
        <w:t xml:space="preserve">-jan</w:t>
      </w:r>
      <w:r>
        <w:t xml:space="preserve"> </w:t>
      </w:r>
      <w:r>
        <w:t xml:space="preserve">also applied to adjectival predicates. There are still a few remnants of such pairs found in contemporary German, in which the old suffix is retained as an umlaut</w:t>
      </w:r>
      <w:r>
        <w:t xml:space="preserve"> </w:t>
      </w:r>
      <w:hyperlink w:anchor="ling-ex:2.32">
        <w:r>
          <w:rPr>
            <w:rStyle w:val="Hyperlink"/>
          </w:rPr>
          <w:t xml:space="preserve">(2.32)</w:t>
        </w:r>
      </w:hyperlink>
      <w:r>
        <w:t xml:space="preserve">. More cases are available with preverbs, see Section </w:t>
      </w:r>
      <w:hyperlink w:anchor="sec:preverb-adjectival-causative">
        <w:r>
          <w:rPr>
            <w:rStyle w:val="Hyperlink"/>
          </w:rPr>
          <w:t xml:space="preserve">5.6.2</w:t>
        </w:r>
      </w:hyperlink>
      <w:r>
        <w:t xml:space="preserve">.</w:t>
      </w:r>
    </w:p>
    <w:bookmarkEnd w:id="491"/>
    <w:bookmarkStart w:id="492" w:name="ling-ex:2.32"/>
    <w:tbl>
      <w:tblPr>
        <w:tblStyle w:val="Table"/>
        <w:tblW w:type="pct" w:w="0.0"/>
        <w:tblLook w:firstRow="0" w:lastRow="0" w:firstColumn="0" w:lastColumn="0" w:noHBand="0" w:noVBand="0"/>
      </w:tblPr>
      <w:tblGrid/>
      <w:tr>
        <w:tc>
          <w:p>
            <w:pPr>
              <w:pStyle w:val="Compact"/>
              <w:jc w:val="left"/>
            </w:pPr>
            <w:r>
              <w:t xml:space="preserve">(2.32)</w:t>
            </w:r>
          </w:p>
        </w:tc>
        <w:tc>
          <w:p>
            <w:pPr>
              <w:pStyle w:val="Compact"/>
              <w:jc w:val="left"/>
            </w:pPr>
            <w:r>
              <w:t xml:space="preserve">a.</w:t>
            </w:r>
          </w:p>
        </w:tc>
        <w:tc>
          <w:p>
            <w:pPr>
              <w:pStyle w:val="Compact"/>
              <w:jc w:val="left"/>
            </w:pPr>
            <w:r>
              <w:t xml:space="preserve">Die Kiste ist schwarz.</w:t>
            </w:r>
          </w:p>
        </w:tc>
      </w:tr>
      <w:tr>
        <w:tc>
          <w:p/>
        </w:tc>
        <w:tc>
          <w:p>
            <w:pPr>
              <w:pStyle w:val="Compact"/>
              <w:jc w:val="left"/>
            </w:pPr>
            <w:r>
              <w:t xml:space="preserve">b.</w:t>
            </w:r>
          </w:p>
        </w:tc>
        <w:tc>
          <w:p>
            <w:pPr>
              <w:pStyle w:val="Compact"/>
              <w:jc w:val="left"/>
            </w:pPr>
            <w:r>
              <w:t xml:space="preserve">Ich schwärze den Text.</w:t>
            </w:r>
          </w:p>
        </w:tc>
      </w:tr>
    </w:tbl>
    <w:bookmarkEnd w:id="492"/>
    <w:bookmarkStart w:id="493" w:name="X3565f899f26abbeb63b76acaeca7dc68014100f"/>
    <w:p>
      <w:pPr>
        <w:pStyle w:val="BodyText"/>
      </w:pPr>
      <w:r>
        <w:rPr>
          <w:vertAlign w:val="superscript"/>
        </w:rPr>
        <w:t xml:space="preserve">[2.89]</w:t>
      </w:r>
      <w:r>
        <w:t xml:space="preserve"> </w:t>
      </w:r>
      <w:r>
        <w:rPr>
          <w:b/>
        </w:rPr>
        <w:t xml:space="preserve">Attested Verbs</w:t>
      </w:r>
    </w:p>
    <w:bookmarkEnd w:id="493"/>
    <w:p>
      <w:pPr>
        <w:numPr>
          <w:ilvl w:val="0"/>
          <w:numId w:val="1040"/>
        </w:numPr>
        <w:pStyle w:val="Compact"/>
      </w:pPr>
      <w:r>
        <w:rPr>
          <w:i/>
        </w:rPr>
        <w:t xml:space="preserve">voll/füllen, glatt/glätten, hart/härten, schwarz/schwärzen, warm/wärmen</w:t>
      </w:r>
    </w:p>
    <w:bookmarkEnd w:id="494"/>
    <w:bookmarkStart w:id="495" w:name="obj-sbj-subject-promotion"/>
    <w:p>
      <w:pPr>
        <w:pStyle w:val="Heading3"/>
      </w:pPr>
      <w:r>
        <w:t xml:space="preserve">— [ OBJ &gt; SBJ ] Subject promotion —</w:t>
      </w:r>
    </w:p>
    <w:bookmarkEnd w:id="495"/>
    <w:bookmarkStart w:id="499" w:name="a-n-accusative-to-nominative-promotion"/>
    <w:p>
      <w:pPr>
        <w:pStyle w:val="Heading3"/>
      </w:pPr>
      <w:r>
        <w:rPr>
          <w:rStyle w:val="SectionNumber"/>
        </w:rPr>
        <w:t xml:space="preserve">2.6.5</w:t>
      </w:r>
      <w:r>
        <w:tab/>
      </w:r>
      <w:r>
        <w:t xml:space="preserve">[ A | N ] Accusative-to-nominative promotion</w:t>
      </w:r>
    </w:p>
    <w:bookmarkStart w:id="496" w:name="X2cdabc54680a4abe9381e9ce6405f0ccf496192"/>
    <w:p>
      <w:pPr>
        <w:pStyle w:val="FirstParagraph"/>
      </w:pPr>
      <w:r>
        <w:rPr>
          <w:vertAlign w:val="superscript"/>
        </w:rPr>
        <w:t xml:space="preserve">[2.90]</w:t>
      </w:r>
      <w:r>
        <w:t xml:space="preserve"> </w:t>
      </w:r>
      <w:r>
        <w:t xml:space="preserve">Some verbs with experiences subjects needed an accusative subject in older stages of German</w:t>
      </w:r>
      <w:r>
        <w:t xml:space="preserve"> </w:t>
      </w:r>
      <w:r>
        <w:t xml:space="preserve">(</w:t>
      </w:r>
      <w:hyperlink w:anchor="ref-nubling2006">
        <w:r>
          <w:rPr>
            <w:rStyle w:val="Hyperlink"/>
          </w:rPr>
          <w:t xml:space="preserve">Nübling et al. 2006</w:t>
        </w:r>
      </w:hyperlink>
      <w:r>
        <w:t xml:space="preserve">: 103-104)</w:t>
      </w:r>
      <w:r>
        <w:t xml:space="preserve">, but these either were completely lost</w:t>
      </w:r>
      <w:r>
        <w:t xml:space="preserve"> </w:t>
      </w:r>
      <w:hyperlink w:anchor="ling-ex:2.33">
        <w:r>
          <w:rPr>
            <w:rStyle w:val="Hyperlink"/>
          </w:rPr>
          <w:t xml:space="preserve">(2.33 a)</w:t>
        </w:r>
      </w:hyperlink>
      <w:r>
        <w:t xml:space="preserve">, or tend to be replaced by a nominative</w:t>
      </w:r>
      <w:r>
        <w:t xml:space="preserve"> </w:t>
      </w:r>
      <w:hyperlink w:anchor="ling-ex:2.33">
        <w:r>
          <w:rPr>
            <w:rStyle w:val="Hyperlink"/>
          </w:rPr>
          <w:t xml:space="preserve">(2.33 b,c)</w:t>
        </w:r>
      </w:hyperlink>
      <w:r>
        <w:t xml:space="preserve">. The verb</w:t>
      </w:r>
      <w:r>
        <w:t xml:space="preserve"> </w:t>
      </w:r>
      <w:r>
        <w:rPr>
          <w:i/>
        </w:rPr>
        <w:t xml:space="preserve">frieren</w:t>
      </w:r>
      <w:r>
        <w:t xml:space="preserve"> </w:t>
      </w:r>
      <w:r>
        <w:t xml:space="preserve">‘</w:t>
      </w:r>
      <w:r>
        <w:t xml:space="preserve">to be cold</w:t>
      </w:r>
      <w:r>
        <w:t xml:space="preserve">’</w:t>
      </w:r>
      <w:r>
        <w:t xml:space="preserve"> </w:t>
      </w:r>
      <w:r>
        <w:t xml:space="preserve">with a human experiencer is currently in the middle of this transition, allowing for both constructions.</w:t>
      </w:r>
    </w:p>
    <w:bookmarkEnd w:id="496"/>
    <w:bookmarkStart w:id="497" w:name="ling-ex:2.33"/>
    <w:tbl>
      <w:tblPr>
        <w:tblStyle w:val="Table"/>
        <w:tblW w:type="pct" w:w="0.0"/>
        <w:tblLook w:firstRow="0" w:lastRow="0" w:firstColumn="0" w:lastColumn="0" w:noHBand="0" w:noVBand="0"/>
      </w:tblPr>
      <w:tblGrid/>
      <w:tr>
        <w:tc>
          <w:p>
            <w:pPr>
              <w:pStyle w:val="Compact"/>
              <w:jc w:val="left"/>
            </w:pPr>
            <w:r>
              <w:t xml:space="preserve">(2.33)</w:t>
            </w:r>
          </w:p>
        </w:tc>
        <w:tc>
          <w:p>
            <w:pPr>
              <w:pStyle w:val="Compact"/>
              <w:jc w:val="left"/>
            </w:pPr>
            <w:r>
              <w:t xml:space="preserve">a.</w:t>
            </w:r>
          </w:p>
        </w:tc>
        <w:tc>
          <w:p>
            <w:pPr>
              <w:pStyle w:val="Compact"/>
              <w:jc w:val="left"/>
            </w:pPr>
            <w:r>
              <w:t xml:space="preserve">Mich dürstet.</w:t>
            </w:r>
          </w:p>
        </w:tc>
      </w:tr>
      <w:tr>
        <w:tc>
          <w:p/>
        </w:tc>
        <w:tc>
          <w:p>
            <w:pPr>
              <w:pStyle w:val="Compact"/>
              <w:jc w:val="left"/>
            </w:pPr>
            <w:r>
              <w:t xml:space="preserve">b.</w:t>
            </w:r>
          </w:p>
        </w:tc>
        <w:tc>
          <w:p>
            <w:pPr>
              <w:pStyle w:val="Compact"/>
              <w:jc w:val="left"/>
            </w:pPr>
            <w:r>
              <w:t xml:space="preserve">Mich friert.</w:t>
            </w:r>
          </w:p>
        </w:tc>
      </w:tr>
      <w:tr>
        <w:tc>
          <w:p/>
        </w:tc>
        <w:tc>
          <w:p>
            <w:pPr>
              <w:pStyle w:val="Compact"/>
              <w:jc w:val="left"/>
            </w:pPr>
            <w:r>
              <w:t xml:space="preserve">c.</w:t>
            </w:r>
          </w:p>
        </w:tc>
        <w:tc>
          <w:p>
            <w:pPr>
              <w:pStyle w:val="Compact"/>
              <w:jc w:val="left"/>
            </w:pPr>
            <w:r>
              <w:t xml:space="preserve">Ich friere.</w:t>
            </w:r>
          </w:p>
        </w:tc>
      </w:tr>
    </w:tbl>
    <w:bookmarkEnd w:id="497"/>
    <w:bookmarkStart w:id="498" w:name="X03f9cb8e01c312d19b7201f6d2f5928ee45850d"/>
    <w:p>
      <w:pPr>
        <w:pStyle w:val="BodyText"/>
      </w:pPr>
      <w:r>
        <w:rPr>
          <w:vertAlign w:val="superscript"/>
        </w:rPr>
        <w:t xml:space="preserve">[2.91]</w:t>
      </w:r>
      <w:r>
        <w:t xml:space="preserve"> </w:t>
      </w:r>
      <w:r>
        <w:rPr>
          <w:b/>
        </w:rPr>
        <w:t xml:space="preserve">Attested Verbs</w:t>
      </w:r>
    </w:p>
    <w:bookmarkEnd w:id="498"/>
    <w:p>
      <w:pPr>
        <w:numPr>
          <w:ilvl w:val="0"/>
          <w:numId w:val="1041"/>
        </w:numPr>
        <w:pStyle w:val="Compact"/>
      </w:pPr>
      <w:r>
        <w:rPr>
          <w:i/>
        </w:rPr>
        <w:t xml:space="preserve">frieren</w:t>
      </w:r>
    </w:p>
    <w:bookmarkEnd w:id="499"/>
    <w:bookmarkEnd w:id="500"/>
    <w:bookmarkStart w:id="552" w:name="sec:case-object-demotion"/>
    <w:p>
      <w:pPr>
        <w:pStyle w:val="Heading2"/>
      </w:pPr>
      <w:r>
        <w:rPr>
          <w:rStyle w:val="SectionNumber"/>
        </w:rPr>
        <w:t xml:space="preserve">2.7</w:t>
      </w:r>
      <w:r>
        <w:tab/>
      </w:r>
      <w:r>
        <w:t xml:space="preserve">Diatheses with object demotion</w:t>
      </w:r>
    </w:p>
    <w:bookmarkStart w:id="501" w:name="X87de02e2423f70b52a3045553639e5df160bd9d"/>
    <w:p>
      <w:pPr>
        <w:pStyle w:val="FirstParagraph"/>
      </w:pPr>
      <w:r>
        <w:rPr>
          <w:vertAlign w:val="superscript"/>
        </w:rPr>
        <w:t xml:space="preserve">[2.92]</w:t>
      </w:r>
      <w:r>
        <w:t xml:space="preserve"> </w:t>
      </w:r>
      <w:r>
        <w:t xml:space="preserve">This section concerns those alternation in which a non-nominative case-marked argument can be removed. When considered in this direction (</w:t>
      </w:r>
      <w:r>
        <w:t xml:space="preserve">‘</w:t>
      </w:r>
      <w:r>
        <w:t xml:space="preserve">an accusative is removed/demoted</w:t>
      </w:r>
      <w:r>
        <w:t xml:space="preserve">’</w:t>
      </w:r>
      <w:r>
        <w:t xml:space="preserve">), then such alternation are known as antipassives. Conversely, when this same alternation is considered in reverse (</w:t>
      </w:r>
      <w:r>
        <w:t xml:space="preserve">‘</w:t>
      </w:r>
      <w:r>
        <w:t xml:space="preserve">an accusative is added/promoted</w:t>
      </w:r>
      <w:r>
        <w:t xml:space="preserve">’</w:t>
      </w:r>
      <w:r>
        <w:t xml:space="preserve">) then such alternations are known as applicatives. Because we are dealing with unmarked</w:t>
      </w:r>
      <w:r>
        <w:t xml:space="preserve"> </w:t>
      </w:r>
      <w:r>
        <w:t xml:space="preserve">‘</w:t>
      </w:r>
      <w:r>
        <w:t xml:space="preserve">bare</w:t>
      </w:r>
      <w:r>
        <w:t xml:space="preserve">’</w:t>
      </w:r>
      <w:r>
        <w:t xml:space="preserve"> </w:t>
      </w:r>
      <w:r>
        <w:t xml:space="preserve">alternations in this chapter, there is no structural difference between these two situations. It is more like two different ways to look at at the same phenomenon. Still, I have tried to classify diathesis into these two options based on (debatable) semantic arguments.</w:t>
      </w:r>
    </w:p>
    <w:bookmarkEnd w:id="501"/>
    <w:bookmarkStart w:id="502" w:name="obj-ø-object-drop"/>
    <w:p>
      <w:pPr>
        <w:pStyle w:val="Heading3"/>
      </w:pPr>
      <w:r>
        <w:t xml:space="preserve">— [ OBJ &gt;Ø ] Object drop —</w:t>
      </w:r>
    </w:p>
    <w:bookmarkEnd w:id="502"/>
    <w:bookmarkStart w:id="512" w:name="sec:case-accusative-drop"/>
    <w:p>
      <w:pPr>
        <w:pStyle w:val="Heading3"/>
      </w:pPr>
      <w:r>
        <w:rPr>
          <w:rStyle w:val="SectionNumber"/>
        </w:rPr>
        <w:t xml:space="preserve">2.7.1</w:t>
      </w:r>
      <w:r>
        <w:tab/>
      </w:r>
      <w:r>
        <w:t xml:space="preserve">[ NA | N– ] Accusative drop</w:t>
      </w:r>
    </w:p>
    <w:bookmarkStart w:id="503" w:name="Xe383dd4ad1beb1aea1447bcccd2c85475523c51"/>
    <w:p>
      <w:pPr>
        <w:pStyle w:val="FirstParagraph"/>
      </w:pPr>
      <w:r>
        <w:rPr>
          <w:vertAlign w:val="superscript"/>
        </w:rPr>
        <w:t xml:space="preserve">[2.93]</w:t>
      </w:r>
      <w:r>
        <w:t xml:space="preserve"> </w:t>
      </w:r>
      <w:r>
        <w:t xml:space="preserve">Drops, or bare/zero antipassives, i.e. the removal of an accusative object, is a well-known phenomenon under the name of ambitransitive or labile verbs, typically exemplified with the verb</w:t>
      </w:r>
      <w:r>
        <w:t xml:space="preserve"> </w:t>
      </w:r>
      <w:r>
        <w:rPr>
          <w:i/>
        </w:rPr>
        <w:t xml:space="preserve">essen</w:t>
      </w:r>
      <w:r>
        <w:t xml:space="preserve"> </w:t>
      </w:r>
      <w:r>
        <w:t xml:space="preserve">‘</w:t>
      </w:r>
      <w:r>
        <w:t xml:space="preserve">to eat</w:t>
      </w:r>
      <w:r>
        <w:t xml:space="preserve">’</w:t>
      </w:r>
      <w:r>
        <w:t xml:space="preserve"> </w:t>
      </w:r>
      <w:hyperlink w:anchor="ling-ex:2.34">
        <w:r>
          <w:rPr>
            <w:rStyle w:val="Hyperlink"/>
          </w:rPr>
          <w:t xml:space="preserve">(2.34 a,b)</w:t>
        </w:r>
      </w:hyperlink>
      <w:r>
        <w:t xml:space="preserve">. However,</w:t>
      </w:r>
      <w:r>
        <w:t xml:space="preserve"> </w:t>
      </w:r>
      <w:r>
        <w:rPr>
          <w:i/>
        </w:rPr>
        <w:t xml:space="preserve">essen</w:t>
      </w:r>
      <w:r>
        <w:t xml:space="preserve"> </w:t>
      </w:r>
      <w:r>
        <w:t xml:space="preserve">will not be considered an example of strictly bare antipassive here, because the object can also be turned into a prepositional phrase</w:t>
      </w:r>
      <w:r>
        <w:t xml:space="preserve"> </w:t>
      </w:r>
      <w:hyperlink w:anchor="ling-ex:2.34">
        <w:r>
          <w:rPr>
            <w:rStyle w:val="Hyperlink"/>
          </w:rPr>
          <w:t xml:space="preserve">(2.34 c)</w:t>
        </w:r>
      </w:hyperlink>
      <w:r>
        <w:t xml:space="preserve">. All such prepositional antipassives (see Section </w:t>
      </w:r>
      <w:hyperlink w:anchor="sec:prepositions-accusative-antipassive">
        <w:r>
          <w:rPr>
            <w:rStyle w:val="Hyperlink"/>
          </w:rPr>
          <w:t xml:space="preserve">3.7.6</w:t>
        </w:r>
      </w:hyperlink>
      <w:r>
        <w:t xml:space="preserve">) also seem to allow a bare antipassive expression, so they will not be repeated here.</w:t>
      </w:r>
    </w:p>
    <w:bookmarkEnd w:id="503"/>
    <w:bookmarkStart w:id="504" w:name="ling-ex:2.34"/>
    <w:tbl>
      <w:tblPr>
        <w:tblStyle w:val="Table"/>
        <w:tblW w:type="pct" w:w="0.0"/>
        <w:tblLook w:firstRow="0" w:lastRow="0" w:firstColumn="0" w:lastColumn="0" w:noHBand="0" w:noVBand="0"/>
      </w:tblPr>
      <w:tblGrid/>
      <w:tr>
        <w:tc>
          <w:p>
            <w:pPr>
              <w:pStyle w:val="Compact"/>
              <w:jc w:val="left"/>
            </w:pPr>
            <w:r>
              <w:t xml:space="preserve">(2.34)</w:t>
            </w:r>
          </w:p>
        </w:tc>
        <w:tc>
          <w:p>
            <w:pPr>
              <w:pStyle w:val="Compact"/>
              <w:jc w:val="left"/>
            </w:pPr>
            <w:r>
              <w:t xml:space="preserve">a.</w:t>
            </w:r>
          </w:p>
        </w:tc>
        <w:tc>
          <w:p>
            <w:pPr>
              <w:pStyle w:val="Compact"/>
              <w:jc w:val="left"/>
            </w:pPr>
            <w:r>
              <w:t xml:space="preserve">Ich esse einen Apfel.</w:t>
            </w:r>
          </w:p>
        </w:tc>
      </w:tr>
      <w:tr>
        <w:tc>
          <w:p/>
        </w:tc>
        <w:tc>
          <w:p>
            <w:pPr>
              <w:pStyle w:val="Compact"/>
              <w:jc w:val="left"/>
            </w:pPr>
            <w:r>
              <w:t xml:space="preserve">b.</w:t>
            </w:r>
          </w:p>
        </w:tc>
        <w:tc>
          <w:p>
            <w:pPr>
              <w:pStyle w:val="Compact"/>
              <w:jc w:val="left"/>
            </w:pPr>
            <w:r>
              <w:t xml:space="preserve">Ich esse gerne.</w:t>
            </w:r>
          </w:p>
        </w:tc>
      </w:tr>
      <w:tr>
        <w:tc>
          <w:p/>
        </w:tc>
        <w:tc>
          <w:p>
            <w:pPr>
              <w:pStyle w:val="Compact"/>
              <w:jc w:val="left"/>
            </w:pPr>
            <w:r>
              <w:t xml:space="preserve">c.</w:t>
            </w:r>
          </w:p>
        </w:tc>
        <w:tc>
          <w:p>
            <w:pPr>
              <w:pStyle w:val="Compact"/>
              <w:jc w:val="left"/>
            </w:pPr>
            <w:r>
              <w:t xml:space="preserve">Ich esse von dem Apfel.</w:t>
            </w:r>
          </w:p>
        </w:tc>
      </w:tr>
    </w:tbl>
    <w:bookmarkEnd w:id="504"/>
    <w:bookmarkStart w:id="505" w:name="Xc73705baafcc3039b5bf79f5c2c8e79531d6f38"/>
    <w:p>
      <w:pPr>
        <w:pStyle w:val="BodyText"/>
      </w:pPr>
      <w:r>
        <w:rPr>
          <w:vertAlign w:val="superscript"/>
        </w:rPr>
        <w:t xml:space="preserve">[2.94]</w:t>
      </w:r>
      <w:r>
        <w:t xml:space="preserve"> </w:t>
      </w:r>
      <w:r>
        <w:t xml:space="preserve">Also, there are verbs with an accusative and a dative argument</w:t>
      </w:r>
      <w:r>
        <w:t xml:space="preserve"> </w:t>
      </w:r>
      <w:hyperlink w:anchor="ling-ex:2.35">
        <w:r>
          <w:rPr>
            <w:rStyle w:val="Hyperlink"/>
          </w:rPr>
          <w:t xml:space="preserve">(2.35 a)</w:t>
        </w:r>
      </w:hyperlink>
      <w:r>
        <w:t xml:space="preserve"> </w:t>
      </w:r>
      <w:r>
        <w:t xml:space="preserve">that allow both to be dropped</w:t>
      </w:r>
      <w:r>
        <w:t xml:space="preserve"> </w:t>
      </w:r>
      <w:hyperlink w:anchor="ling-ex:2.35">
        <w:r>
          <w:rPr>
            <w:rStyle w:val="Hyperlink"/>
          </w:rPr>
          <w:t xml:space="preserve">(2.35 b,c)</w:t>
        </w:r>
      </w:hyperlink>
      <w:r>
        <w:t xml:space="preserve">. These are also discussed elsewhere (see Section </w:t>
      </w:r>
      <w:hyperlink w:anchor="X58ad8302aaff4aa45239f0517f06af84997e97d">
        <w:r>
          <w:rPr>
            <w:rStyle w:val="Hyperlink"/>
          </w:rPr>
          <w:t xml:space="preserve">3.7.9</w:t>
        </w:r>
      </w:hyperlink>
      <w:r>
        <w:t xml:space="preserve">) and will not be repeated here.</w:t>
      </w:r>
    </w:p>
    <w:bookmarkEnd w:id="505"/>
    <w:bookmarkStart w:id="506" w:name="ling-ex:2.35"/>
    <w:tbl>
      <w:tblPr>
        <w:tblStyle w:val="Table"/>
        <w:tblW w:type="pct" w:w="0.0"/>
        <w:tblLook w:firstRow="0" w:lastRow="0" w:firstColumn="0" w:lastColumn="0" w:noHBand="0" w:noVBand="0"/>
      </w:tblPr>
      <w:tblGrid/>
      <w:tr>
        <w:tc>
          <w:p>
            <w:pPr>
              <w:pStyle w:val="Compact"/>
              <w:jc w:val="left"/>
            </w:pPr>
            <w:r>
              <w:t xml:space="preserve">(2.35)</w:t>
            </w:r>
          </w:p>
        </w:tc>
        <w:tc>
          <w:p>
            <w:pPr>
              <w:pStyle w:val="Compact"/>
              <w:jc w:val="left"/>
            </w:pPr>
            <w:r>
              <w:t xml:space="preserve">a.</w:t>
            </w:r>
          </w:p>
        </w:tc>
        <w:tc>
          <w:p>
            <w:pPr>
              <w:pStyle w:val="Compact"/>
              <w:jc w:val="left"/>
            </w:pPr>
            <w:r>
              <w:t xml:space="preserve">Ich backe dir einen Kuchen.</w:t>
            </w:r>
          </w:p>
        </w:tc>
      </w:tr>
      <w:tr>
        <w:tc>
          <w:p/>
        </w:tc>
        <w:tc>
          <w:p>
            <w:pPr>
              <w:pStyle w:val="Compact"/>
              <w:jc w:val="left"/>
            </w:pPr>
            <w:r>
              <w:t xml:space="preserve">b.</w:t>
            </w:r>
          </w:p>
        </w:tc>
        <w:tc>
          <w:p>
            <w:pPr>
              <w:pStyle w:val="Compact"/>
              <w:jc w:val="left"/>
            </w:pPr>
            <w:r>
              <w:t xml:space="preserve">Ich backe einen Kuchen.</w:t>
            </w:r>
          </w:p>
        </w:tc>
      </w:tr>
      <w:tr>
        <w:tc>
          <w:p/>
        </w:tc>
        <w:tc>
          <w:p>
            <w:pPr>
              <w:pStyle w:val="Compact"/>
              <w:jc w:val="left"/>
            </w:pPr>
            <w:r>
              <w:t xml:space="preserve">c.</w:t>
            </w:r>
          </w:p>
        </w:tc>
        <w:tc>
          <w:p>
            <w:pPr>
              <w:pStyle w:val="Compact"/>
              <w:jc w:val="left"/>
            </w:pPr>
            <w:r>
              <w:t xml:space="preserve">Ich backe gerade.</w:t>
            </w:r>
          </w:p>
        </w:tc>
      </w:tr>
    </w:tbl>
    <w:bookmarkEnd w:id="506"/>
    <w:bookmarkStart w:id="507" w:name="X358a7a178a73d29c8291a493b67f6e7b84c34b2"/>
    <w:p>
      <w:pPr>
        <w:pStyle w:val="BodyText"/>
      </w:pPr>
      <w:r>
        <w:rPr>
          <w:vertAlign w:val="superscript"/>
        </w:rPr>
        <w:t xml:space="preserve">[2.95]</w:t>
      </w:r>
      <w:r>
        <w:t xml:space="preserve"> </w:t>
      </w:r>
      <w:r>
        <w:t xml:space="preserve">Similarly, dropping of an accusative argument is very widespread when focus is placed on the action itself. In such contexts typically the addition of an adverbial constructions seems necessary (see Section </w:t>
      </w:r>
      <w:hyperlink w:anchor="sec:adverbial-action-focus">
        <w:r>
          <w:rPr>
            <w:rStyle w:val="Hyperlink"/>
          </w:rPr>
          <w:t xml:space="preserve">6.7.1</w:t>
        </w:r>
      </w:hyperlink>
      <w:r>
        <w:t xml:space="preserve">).</w:t>
      </w:r>
    </w:p>
    <w:bookmarkEnd w:id="507"/>
    <w:bookmarkStart w:id="508" w:name="ling-ex:2.36"/>
    <w:tbl>
      <w:tblPr>
        <w:tblStyle w:val="Table"/>
        <w:tblW w:type="pct" w:w="0.0"/>
        <w:tblLook w:firstRow="0" w:lastRow="0" w:firstColumn="0" w:lastColumn="0" w:noHBand="0" w:noVBand="0"/>
      </w:tblPr>
      <w:tblGrid/>
      <w:tr>
        <w:tc>
          <w:p>
            <w:pPr>
              <w:pStyle w:val="Compact"/>
              <w:jc w:val="left"/>
            </w:pPr>
            <w:r>
              <w:t xml:space="preserve">(2.36)</w:t>
            </w:r>
          </w:p>
        </w:tc>
        <w:tc>
          <w:p>
            <w:pPr>
              <w:pStyle w:val="Compact"/>
              <w:jc w:val="left"/>
            </w:pPr>
            <w:r>
              <w:t xml:space="preserve">a.</w:t>
            </w:r>
          </w:p>
        </w:tc>
        <w:tc>
          <w:p>
            <w:pPr>
              <w:pStyle w:val="Compact"/>
              <w:jc w:val="left"/>
            </w:pPr>
            <w:r>
              <w:t xml:space="preserve">Ich sehe das Haus.</w:t>
            </w:r>
          </w:p>
        </w:tc>
      </w:tr>
      <w:tr>
        <w:tc>
          <w:p/>
        </w:tc>
        <w:tc>
          <w:p>
            <w:pPr>
              <w:pStyle w:val="Compact"/>
              <w:jc w:val="left"/>
            </w:pPr>
            <w:r>
              <w:t xml:space="preserve">b.</w:t>
            </w:r>
          </w:p>
        </w:tc>
        <w:tc>
          <w:p>
            <w:pPr>
              <w:pStyle w:val="Compact"/>
              <w:jc w:val="left"/>
            </w:pPr>
            <w:r>
              <w:rPr>
                <w:vertAlign w:val="superscript"/>
              </w:rPr>
              <w:t xml:space="preserve">?</w:t>
            </w:r>
            <w:r>
              <w:t xml:space="preserve"> </w:t>
            </w:r>
            <w:r>
              <w:t xml:space="preserve">Ich sehe.</w:t>
            </w:r>
          </w:p>
        </w:tc>
      </w:tr>
      <w:tr>
        <w:tc>
          <w:p/>
        </w:tc>
        <w:tc>
          <w:p>
            <w:pPr>
              <w:pStyle w:val="Compact"/>
              <w:jc w:val="left"/>
            </w:pPr>
            <w:r>
              <w:t xml:space="preserve">c.</w:t>
            </w:r>
          </w:p>
        </w:tc>
        <w:tc>
          <w:p>
            <w:pPr>
              <w:pStyle w:val="Compact"/>
              <w:jc w:val="left"/>
            </w:pPr>
            <w:r>
              <w:t xml:space="preserve">Ich sehe gut.</w:t>
            </w:r>
          </w:p>
        </w:tc>
      </w:tr>
    </w:tbl>
    <w:bookmarkEnd w:id="508"/>
    <w:bookmarkStart w:id="509" w:name="Xed593ff3fdd7696d5ca641cc3880e26cbbb3f7e"/>
    <w:p>
      <w:pPr>
        <w:pStyle w:val="BodyText"/>
      </w:pPr>
      <w:r>
        <w:rPr>
          <w:vertAlign w:val="superscript"/>
        </w:rPr>
        <w:t xml:space="preserve">[2.96]</w:t>
      </w:r>
      <w:r>
        <w:t xml:space="preserve"> </w:t>
      </w:r>
      <w:r>
        <w:t xml:space="preserve">What is left over is just an apparently very small group of transitive verbs that allow for the accusative to be dropped – and not allow for a (free) dative, nor for a prepositional antipassive. These verbs are formally similar to verbs that allow for an accusative to be added (see Section </w:t>
      </w:r>
      <w:hyperlink w:anchor="sec:case-accusative-addition">
        <w:r>
          <w:rPr>
            <w:rStyle w:val="Hyperlink"/>
          </w:rPr>
          <w:t xml:space="preserve">2.8.2</w:t>
        </w:r>
      </w:hyperlink>
      <w:r>
        <w:t xml:space="preserve">). The only difference between these two classes is a (rather vague) semantic intuition about whether the intransitive or the transitive meaning is more</w:t>
      </w:r>
      <w:r>
        <w:t xml:space="preserve"> </w:t>
      </w:r>
      <w:r>
        <w:t xml:space="preserve">‘</w:t>
      </w:r>
      <w:r>
        <w:t xml:space="preserve">basic</w:t>
      </w:r>
      <w:r>
        <w:t xml:space="preserve">’</w:t>
      </w:r>
      <w:r>
        <w:t xml:space="preserve">.</w:t>
      </w:r>
    </w:p>
    <w:bookmarkEnd w:id="509"/>
    <w:bookmarkStart w:id="510" w:name="Xf27320f76b8e58ea53e296ae1dcf2b2329423a5"/>
    <w:p>
      <w:pPr>
        <w:pStyle w:val="BodyText"/>
      </w:pPr>
      <w:r>
        <w:rPr>
          <w:vertAlign w:val="superscript"/>
        </w:rPr>
        <w:t xml:space="preserve">[2.97]</w:t>
      </w:r>
      <w:r>
        <w:t xml:space="preserve"> </w:t>
      </w:r>
      <w:r>
        <w:rPr>
          <w:b/>
        </w:rPr>
        <w:t xml:space="preserve">Attested Verbs</w:t>
      </w:r>
    </w:p>
    <w:bookmarkEnd w:id="510"/>
    <w:p>
      <w:pPr>
        <w:numPr>
          <w:ilvl w:val="0"/>
          <w:numId w:val="1042"/>
        </w:numPr>
        <w:pStyle w:val="Compact"/>
      </w:pPr>
      <w:r>
        <w:rPr>
          <w:i/>
        </w:rPr>
        <w:t xml:space="preserve">angreifen, feiern, nerven, regieren, stören, studieren, wählen</w:t>
      </w:r>
    </w:p>
    <w:bookmarkStart w:id="511" w:name="X67c095d1a1cd042973f4fbc85d28e3128c9b053"/>
    <w:p>
      <w:pPr>
        <w:pStyle w:val="FirstParagraph"/>
      </w:pPr>
      <w:r>
        <w:rPr>
          <w:vertAlign w:val="superscript"/>
        </w:rPr>
        <w:t xml:space="preserve">[2.98]</w:t>
      </w:r>
      <w:r>
        <w:t xml:space="preserve"> </w:t>
      </w:r>
      <w:r>
        <w:rPr>
          <w:b/>
        </w:rPr>
        <w:t xml:space="preserve">Examples</w:t>
      </w:r>
    </w:p>
    <w:bookmarkEnd w:id="511"/>
    <w:p>
      <w:pPr>
        <w:numPr>
          <w:ilvl w:val="0"/>
          <w:numId w:val="1043"/>
        </w:numPr>
        <w:pStyle w:val="Compact"/>
      </w:pPr>
      <w:r>
        <w:t xml:space="preserve">Du störst die Veranstaltung. Du störst.</w:t>
      </w:r>
    </w:p>
    <w:p>
      <w:pPr>
        <w:numPr>
          <w:ilvl w:val="0"/>
          <w:numId w:val="1043"/>
        </w:numPr>
        <w:pStyle w:val="Compact"/>
      </w:pPr>
      <w:r>
        <w:t xml:space="preserve">Er regiert das Land. Die Vernunft regiert hier.</w:t>
      </w:r>
    </w:p>
    <w:p>
      <w:pPr>
        <w:numPr>
          <w:ilvl w:val="0"/>
          <w:numId w:val="1043"/>
        </w:numPr>
        <w:pStyle w:val="Compact"/>
      </w:pPr>
      <w:r>
        <w:t xml:space="preserve">Er studiert den Fahrplan. Er studiert von früh bis abends.</w:t>
      </w:r>
    </w:p>
    <w:p>
      <w:pPr>
        <w:numPr>
          <w:ilvl w:val="0"/>
          <w:numId w:val="1043"/>
        </w:numPr>
        <w:pStyle w:val="Compact"/>
      </w:pPr>
      <w:r>
        <w:t xml:space="preserve">Der deutsche Staatssekretär nervt den malischen Minister. Du nervst.</w:t>
      </w:r>
    </w:p>
    <w:bookmarkEnd w:id="512"/>
    <w:bookmarkStart w:id="522" w:name="sec:case-double-accusative-drop"/>
    <w:p>
      <w:pPr>
        <w:pStyle w:val="Heading3"/>
      </w:pPr>
      <w:r>
        <w:rPr>
          <w:rStyle w:val="SectionNumber"/>
        </w:rPr>
        <w:t xml:space="preserve">2.7.2</w:t>
      </w:r>
      <w:r>
        <w:tab/>
      </w:r>
      <w:r>
        <w:t xml:space="preserve">[ NAA | NA– ] Accusative drop + accusative</w:t>
      </w:r>
    </w:p>
    <w:bookmarkStart w:id="513" w:name="X174389acc62b6f4e93ba848c68fa66b45f3a0d2"/>
    <w:p>
      <w:pPr>
        <w:pStyle w:val="FirstParagraph"/>
      </w:pPr>
      <w:r>
        <w:rPr>
          <w:vertAlign w:val="superscript"/>
        </w:rPr>
        <w:t xml:space="preserve">[2.99]</w:t>
      </w:r>
      <w:r>
        <w:t xml:space="preserve"> </w:t>
      </w:r>
      <w:r>
        <w:t xml:space="preserve">Most verbs that allow for two accusative arguments allow for one of these arguments to be dropped</w:t>
      </w:r>
      <w:r>
        <w:t xml:space="preserve"> </w:t>
      </w:r>
      <w:hyperlink w:anchor="ling-ex:2.37">
        <w:r>
          <w:rPr>
            <w:rStyle w:val="Hyperlink"/>
          </w:rPr>
          <w:t xml:space="preserve">(2.37 a,b)</w:t>
        </w:r>
      </w:hyperlink>
      <w:r>
        <w:t xml:space="preserve">. In some situations even both can be dropped</w:t>
      </w:r>
      <w:r>
        <w:t xml:space="preserve"> </w:t>
      </w:r>
      <w:hyperlink w:anchor="ling-ex:2.37">
        <w:r>
          <w:rPr>
            <w:rStyle w:val="Hyperlink"/>
          </w:rPr>
          <w:t xml:space="preserve">(2.37 c)</w:t>
        </w:r>
      </w:hyperlink>
      <w:r>
        <w:t xml:space="preserve">.</w:t>
      </w:r>
    </w:p>
    <w:bookmarkEnd w:id="513"/>
    <w:bookmarkStart w:id="514" w:name="ling-ex:2.37"/>
    <w:tbl>
      <w:tblPr>
        <w:tblStyle w:val="Table"/>
        <w:tblW w:type="pct" w:w="0.0"/>
        <w:tblLook w:firstRow="0" w:lastRow="0" w:firstColumn="0" w:lastColumn="0" w:noHBand="0" w:noVBand="0"/>
      </w:tblPr>
      <w:tblGrid/>
      <w:tr>
        <w:tc>
          <w:p>
            <w:pPr>
              <w:pStyle w:val="Compact"/>
              <w:jc w:val="left"/>
            </w:pPr>
            <w:r>
              <w:t xml:space="preserve">(2.37)</w:t>
            </w:r>
          </w:p>
        </w:tc>
        <w:tc>
          <w:p>
            <w:pPr>
              <w:pStyle w:val="Compact"/>
              <w:jc w:val="left"/>
            </w:pPr>
            <w:r>
              <w:t xml:space="preserve">a.</w:t>
            </w:r>
          </w:p>
        </w:tc>
        <w:tc>
          <w:p>
            <w:pPr>
              <w:pStyle w:val="Compact"/>
              <w:jc w:val="left"/>
            </w:pPr>
            <w:r>
              <w:t xml:space="preserve">Er lehrt mich den Trick.</w:t>
            </w:r>
          </w:p>
        </w:tc>
      </w:tr>
      <w:tr>
        <w:tc>
          <w:p/>
        </w:tc>
        <w:tc>
          <w:p>
            <w:pPr>
              <w:pStyle w:val="Compact"/>
              <w:jc w:val="left"/>
            </w:pPr>
            <w:r>
              <w:t xml:space="preserve">b.</w:t>
            </w:r>
          </w:p>
        </w:tc>
        <w:tc>
          <w:p>
            <w:pPr>
              <w:pStyle w:val="Compact"/>
              <w:jc w:val="left"/>
            </w:pPr>
            <w:r>
              <w:t xml:space="preserve">Er lehrt den Koran.</w:t>
            </w:r>
          </w:p>
        </w:tc>
      </w:tr>
      <w:tr>
        <w:tc>
          <w:p/>
        </w:tc>
        <w:tc>
          <w:p>
            <w:pPr>
              <w:pStyle w:val="Compact"/>
              <w:jc w:val="left"/>
            </w:pPr>
            <w:r>
              <w:t xml:space="preserve">c.</w:t>
            </w:r>
          </w:p>
        </w:tc>
        <w:tc>
          <w:p>
            <w:pPr>
              <w:pStyle w:val="Compact"/>
              <w:jc w:val="left"/>
            </w:pPr>
            <w:r>
              <w:t xml:space="preserve">Er lehrt an einer Hochschule.</w:t>
            </w:r>
          </w:p>
        </w:tc>
      </w:tr>
    </w:tbl>
    <w:bookmarkEnd w:id="514"/>
    <w:bookmarkStart w:id="515" w:name="X2c6ee965bd3636bcf4a73656fd4a7d364704ed1"/>
    <w:p>
      <w:pPr>
        <w:pStyle w:val="BodyText"/>
      </w:pPr>
      <w:r>
        <w:rPr>
          <w:vertAlign w:val="superscript"/>
        </w:rPr>
        <w:t xml:space="preserve">[2.100]</w:t>
      </w:r>
      <w:r>
        <w:t xml:space="preserve"> </w:t>
      </w:r>
      <w:r>
        <w:t xml:space="preserve">Double accusatives also regularly appear with quantified objects</w:t>
      </w:r>
      <w:r>
        <w:t xml:space="preserve"> </w:t>
      </w:r>
      <w:hyperlink w:anchor="ling-ex:2.38">
        <w:r>
          <w:rPr>
            <w:rStyle w:val="Hyperlink"/>
          </w:rPr>
          <w:t xml:space="preserve">(2.38 a,)</w:t>
        </w:r>
      </w:hyperlink>
      <w:r>
        <w:t xml:space="preserve"> </w:t>
      </w:r>
      <w:r>
        <w:t xml:space="preserve">and named objects (b, see Section X). Also these verbs regularly allow for one of the accusatives to be dropped</w:t>
      </w:r>
      <w:r>
        <w:t xml:space="preserve"> </w:t>
      </w:r>
      <w:hyperlink w:anchor="ling-ex:2.38">
        <w:r>
          <w:rPr>
            <w:rStyle w:val="Hyperlink"/>
          </w:rPr>
          <w:t xml:space="preserve">(2.38 c,d)</w:t>
        </w:r>
      </w:hyperlink>
      <w:r>
        <w:t xml:space="preserve">.</w:t>
      </w:r>
    </w:p>
    <w:bookmarkEnd w:id="515"/>
    <w:bookmarkStart w:id="516" w:name="ling-ex:2.38"/>
    <w:tbl>
      <w:tblPr>
        <w:tblStyle w:val="Table"/>
        <w:tblW w:type="pct" w:w="0.0"/>
        <w:tblLook w:firstRow="0" w:lastRow="0" w:firstColumn="0" w:lastColumn="0" w:noHBand="0" w:noVBand="0"/>
      </w:tblPr>
      <w:tblGrid/>
      <w:tr>
        <w:tc>
          <w:p>
            <w:pPr>
              <w:pStyle w:val="Compact"/>
              <w:jc w:val="left"/>
            </w:pPr>
            <w:r>
              <w:t xml:space="preserve">(2.38)</w:t>
            </w:r>
          </w:p>
        </w:tc>
        <w:tc>
          <w:p>
            <w:pPr>
              <w:pStyle w:val="Compact"/>
              <w:jc w:val="left"/>
            </w:pPr>
            <w:r>
              <w:t xml:space="preserve">a.</w:t>
            </w:r>
          </w:p>
        </w:tc>
        <w:tc>
          <w:p>
            <w:pPr>
              <w:pStyle w:val="Compact"/>
              <w:jc w:val="left"/>
            </w:pPr>
            <w:r>
              <w:t xml:space="preserve">Das Buch kostet mich keinen Pfennig.</w:t>
            </w:r>
          </w:p>
        </w:tc>
      </w:tr>
      <w:tr>
        <w:tc>
          <w:p/>
        </w:tc>
        <w:tc>
          <w:p>
            <w:pPr>
              <w:pStyle w:val="Compact"/>
              <w:jc w:val="left"/>
            </w:pPr>
            <w:r>
              <w:t xml:space="preserve">b.</w:t>
            </w:r>
          </w:p>
        </w:tc>
        <w:tc>
          <w:p>
            <w:pPr>
              <w:pStyle w:val="Compact"/>
              <w:jc w:val="left"/>
            </w:pPr>
            <w:r>
              <w:t xml:space="preserve">Ich nenne dich einen Egoisten.</w:t>
            </w:r>
          </w:p>
        </w:tc>
      </w:tr>
      <w:tr>
        <w:tc>
          <w:p/>
        </w:tc>
        <w:tc>
          <w:p>
            <w:pPr>
              <w:pStyle w:val="Compact"/>
              <w:jc w:val="left"/>
            </w:pPr>
            <w:r>
              <w:t xml:space="preserve">c.</w:t>
            </w:r>
          </w:p>
        </w:tc>
        <w:tc>
          <w:p>
            <w:pPr>
              <w:pStyle w:val="Compact"/>
              <w:jc w:val="left"/>
            </w:pPr>
            <w:r>
              <w:t xml:space="preserve">Das Buch kostet viel.</w:t>
            </w:r>
          </w:p>
        </w:tc>
      </w:tr>
      <w:tr>
        <w:tc>
          <w:p/>
        </w:tc>
        <w:tc>
          <w:p>
            <w:pPr>
              <w:pStyle w:val="Compact"/>
              <w:jc w:val="left"/>
            </w:pPr>
            <w:r>
              <w:t xml:space="preserve">d.</w:t>
            </w:r>
          </w:p>
        </w:tc>
        <w:tc>
          <w:p>
            <w:pPr>
              <w:pStyle w:val="Compact"/>
              <w:jc w:val="left"/>
            </w:pPr>
            <w:r>
              <w:t xml:space="preserve">Er nennt den Namen des Kindes.</w:t>
            </w:r>
          </w:p>
        </w:tc>
      </w:tr>
    </w:tbl>
    <w:bookmarkEnd w:id="516"/>
    <w:bookmarkStart w:id="517" w:name="Xfa2f9d5d05bffea9f28fb797d4ecd7e082ebe89"/>
    <w:p>
      <w:pPr>
        <w:pStyle w:val="BodyText"/>
      </w:pPr>
      <w:r>
        <w:rPr>
          <w:vertAlign w:val="superscript"/>
        </w:rPr>
        <w:t xml:space="preserve">[2.101]</w:t>
      </w:r>
      <w:r>
        <w:t xml:space="preserve"> </w:t>
      </w:r>
      <w:r>
        <w:rPr>
          <w:b/>
        </w:rPr>
        <w:t xml:space="preserve">Attested Verbs</w:t>
      </w:r>
    </w:p>
    <w:bookmarkEnd w:id="517"/>
    <w:p>
      <w:pPr>
        <w:numPr>
          <w:ilvl w:val="0"/>
          <w:numId w:val="1044"/>
        </w:numPr>
        <w:pStyle w:val="Compact"/>
      </w:pPr>
      <w:r>
        <w:rPr>
          <w:i/>
        </w:rPr>
        <w:t xml:space="preserve">abfragen, lehren</w:t>
      </w:r>
    </w:p>
    <w:bookmarkStart w:id="518" w:name="X4ea3d1f1082f7fb9e7cacb55258c06ef066f977"/>
    <w:p>
      <w:pPr>
        <w:pStyle w:val="FirstParagraph"/>
      </w:pPr>
      <w:r>
        <w:rPr>
          <w:vertAlign w:val="superscript"/>
        </w:rPr>
        <w:t xml:space="preserve">[2.102]</w:t>
      </w:r>
      <w:r>
        <w:t xml:space="preserve"> </w:t>
      </w:r>
      <w:r>
        <w:rPr>
          <w:b/>
        </w:rPr>
        <w:t xml:space="preserve">Examples</w:t>
      </w:r>
    </w:p>
    <w:bookmarkEnd w:id="518"/>
    <w:p>
      <w:pPr>
        <w:numPr>
          <w:ilvl w:val="0"/>
          <w:numId w:val="1045"/>
        </w:numPr>
        <w:pStyle w:val="Compact"/>
      </w:pPr>
      <w:r>
        <w:t xml:space="preserve">Die alte Dame fragt den Schüler Englischvokabeln ab. (DWDS: Die Zeit, 19.11.2009, Nr. 48)</w:t>
      </w:r>
    </w:p>
    <w:bookmarkStart w:id="519" w:name="Xeb92126d5a06d72b997748b3bbc5c13da7d5a6d"/>
    <w:p>
      <w:pPr>
        <w:pStyle w:val="FirstParagraph"/>
      </w:pPr>
      <w:r>
        <w:rPr>
          <w:vertAlign w:val="superscript"/>
        </w:rPr>
        <w:t xml:space="preserve">[2.103]</w:t>
      </w:r>
      <w:r>
        <w:t xml:space="preserve"> </w:t>
      </w:r>
      <w:r>
        <w:rPr>
          <w:b/>
        </w:rPr>
        <w:t xml:space="preserve">Notes</w:t>
      </w:r>
    </w:p>
    <w:bookmarkEnd w:id="519"/>
    <w:bookmarkStart w:id="520" w:name="Xdb7945fa6e7d553c488cb6f93b57b57de98667d"/>
    <w:p>
      <w:pPr>
        <w:pStyle w:val="BodyText"/>
      </w:pPr>
      <w:r>
        <w:rPr>
          <w:vertAlign w:val="superscript"/>
        </w:rPr>
        <w:t xml:space="preserve">[2.104]</w:t>
      </w:r>
      <w:r>
        <w:t xml:space="preserve"> </w:t>
      </w:r>
      <w:r>
        <w:t xml:space="preserve">The verb</w:t>
      </w:r>
      <w:r>
        <w:t xml:space="preserve"> </w:t>
      </w:r>
      <w:r>
        <w:rPr>
          <w:i/>
        </w:rPr>
        <w:t xml:space="preserve">unterrichten</w:t>
      </w:r>
      <w:r>
        <w:t xml:space="preserve"> </w:t>
      </w:r>
      <w:r>
        <w:t xml:space="preserve">‘</w:t>
      </w:r>
      <w:r>
        <w:t xml:space="preserve">to instruct, to notify</w:t>
      </w:r>
      <w:r>
        <w:t xml:space="preserve">’</w:t>
      </w:r>
      <w:r>
        <w:t xml:space="preserve"> </w:t>
      </w:r>
      <w:r>
        <w:t xml:space="preserve">also allows for two different accusative objects, either referring to the recipient of the teaching</w:t>
      </w:r>
      <w:r>
        <w:t xml:space="preserve"> </w:t>
      </w:r>
      <w:hyperlink w:anchor="ling-ex:2.39">
        <w:r>
          <w:rPr>
            <w:rStyle w:val="Hyperlink"/>
          </w:rPr>
          <w:t xml:space="preserve">(2.39 a)</w:t>
        </w:r>
      </w:hyperlink>
      <w:r>
        <w:t xml:space="preserve"> </w:t>
      </w:r>
      <w:r>
        <w:t xml:space="preserve">or the object of the teaching</w:t>
      </w:r>
      <w:r>
        <w:t xml:space="preserve"> </w:t>
      </w:r>
      <w:hyperlink w:anchor="ling-ex:2.39">
        <w:r>
          <w:rPr>
            <w:rStyle w:val="Hyperlink"/>
          </w:rPr>
          <w:t xml:space="preserve">(2.39 b)</w:t>
        </w:r>
      </w:hyperlink>
      <w:r>
        <w:t xml:space="preserve">. However, these two accusative objects do not seem to occur together easily. When the recipient is in the accusative, the object typically uses a prepositional phrase</w:t>
      </w:r>
      <w:r>
        <w:t xml:space="preserve"> </w:t>
      </w:r>
      <w:hyperlink w:anchor="ling-ex:2.39">
        <w:r>
          <w:rPr>
            <w:rStyle w:val="Hyperlink"/>
          </w:rPr>
          <w:t xml:space="preserve">(2.39 c)</w:t>
        </w:r>
      </w:hyperlink>
      <w:r>
        <w:t xml:space="preserve">. Then the object is in the accusative, the recipient is normally not expressed. Note though that both these accusative objects can be passivised</w:t>
      </w:r>
      <w:r>
        <w:t xml:space="preserve"> </w:t>
      </w:r>
      <w:hyperlink w:anchor="ling-ex:2.39">
        <w:r>
          <w:rPr>
            <w:rStyle w:val="Hyperlink"/>
          </w:rPr>
          <w:t xml:space="preserve">(2.39 d,e)</w:t>
        </w:r>
      </w:hyperlink>
      <w:r>
        <w:t xml:space="preserve">.</w:t>
      </w:r>
    </w:p>
    <w:bookmarkEnd w:id="520"/>
    <w:bookmarkStart w:id="521" w:name="ling-ex:2.39"/>
    <w:tbl>
      <w:tblPr>
        <w:tblStyle w:val="Table"/>
        <w:tblW w:type="pct" w:w="0.0"/>
        <w:tblLook w:firstRow="0" w:lastRow="0" w:firstColumn="0" w:lastColumn="0" w:noHBand="0" w:noVBand="0"/>
      </w:tblPr>
      <w:tblGrid/>
      <w:tr>
        <w:tc>
          <w:p>
            <w:pPr>
              <w:pStyle w:val="Compact"/>
              <w:jc w:val="left"/>
            </w:pPr>
            <w:r>
              <w:t xml:space="preserve">(2.39)</w:t>
            </w:r>
          </w:p>
        </w:tc>
        <w:tc>
          <w:p>
            <w:pPr>
              <w:pStyle w:val="Compact"/>
              <w:jc w:val="left"/>
            </w:pPr>
            <w:r>
              <w:t xml:space="preserve">a.</w:t>
            </w:r>
          </w:p>
        </w:tc>
        <w:tc>
          <w:p>
            <w:pPr>
              <w:pStyle w:val="Compact"/>
              <w:jc w:val="left"/>
            </w:pPr>
            <w:r>
              <w:t xml:space="preserve">Ich unterrichte dich.</w:t>
            </w:r>
          </w:p>
        </w:tc>
      </w:tr>
      <w:tr>
        <w:tc>
          <w:p/>
        </w:tc>
        <w:tc>
          <w:p>
            <w:pPr>
              <w:pStyle w:val="Compact"/>
              <w:jc w:val="left"/>
            </w:pPr>
            <w:r>
              <w:t xml:space="preserve">b.</w:t>
            </w:r>
          </w:p>
        </w:tc>
        <w:tc>
          <w:p>
            <w:pPr>
              <w:pStyle w:val="Compact"/>
              <w:jc w:val="left"/>
            </w:pPr>
            <w:r>
              <w:t xml:space="preserve">Ich unterrichte den Koran.</w:t>
            </w:r>
          </w:p>
        </w:tc>
      </w:tr>
      <w:tr>
        <w:tc>
          <w:p/>
        </w:tc>
        <w:tc>
          <w:p>
            <w:pPr>
              <w:pStyle w:val="Compact"/>
              <w:jc w:val="left"/>
            </w:pPr>
            <w:r>
              <w:t xml:space="preserve">c.</w:t>
            </w:r>
          </w:p>
        </w:tc>
        <w:tc>
          <w:p>
            <w:pPr>
              <w:pStyle w:val="Compact"/>
              <w:jc w:val="left"/>
            </w:pPr>
            <w:r>
              <w:t xml:space="preserve">Ich unterrichte dich über den Koran.</w:t>
            </w:r>
          </w:p>
        </w:tc>
      </w:tr>
      <w:tr>
        <w:tc>
          <w:p/>
        </w:tc>
        <w:tc>
          <w:p>
            <w:pPr>
              <w:pStyle w:val="Compact"/>
              <w:jc w:val="left"/>
            </w:pPr>
            <w:r>
              <w:t xml:space="preserve">d.</w:t>
            </w:r>
          </w:p>
        </w:tc>
        <w:tc>
          <w:p>
            <w:pPr>
              <w:pStyle w:val="Compact"/>
              <w:jc w:val="left"/>
            </w:pPr>
            <w:r>
              <w:t xml:space="preserve">Du wirst unterrichtet.</w:t>
            </w:r>
          </w:p>
        </w:tc>
      </w:tr>
      <w:tr>
        <w:tc>
          <w:p/>
        </w:tc>
        <w:tc>
          <w:p>
            <w:pPr>
              <w:pStyle w:val="Compact"/>
              <w:jc w:val="left"/>
            </w:pPr>
            <w:r>
              <w:t xml:space="preserve">e.</w:t>
            </w:r>
          </w:p>
        </w:tc>
        <w:tc>
          <w:p>
            <w:pPr>
              <w:pStyle w:val="Compact"/>
              <w:jc w:val="left"/>
            </w:pPr>
            <w:r>
              <w:t xml:space="preserve">Der Koran wird unterrichtet.</w:t>
            </w:r>
          </w:p>
        </w:tc>
      </w:tr>
    </w:tbl>
    <w:bookmarkEnd w:id="521"/>
    <w:bookmarkEnd w:id="522"/>
    <w:bookmarkStart w:id="528" w:name="nad-nd-accusative-drop-dative"/>
    <w:p>
      <w:pPr>
        <w:pStyle w:val="Heading3"/>
      </w:pPr>
      <w:r>
        <w:rPr>
          <w:rStyle w:val="SectionNumber"/>
        </w:rPr>
        <w:t xml:space="preserve">2.7.3</w:t>
      </w:r>
      <w:r>
        <w:tab/>
      </w:r>
      <w:r>
        <w:t xml:space="preserve">[ NAD | N–D ] Accusative drop + dative</w:t>
      </w:r>
    </w:p>
    <w:bookmarkStart w:id="523" w:name="X034e8bfe144639c60fc76dc9ba4c278530b9421"/>
    <w:p>
      <w:pPr>
        <w:pStyle w:val="FirstParagraph"/>
      </w:pPr>
      <w:r>
        <w:rPr>
          <w:vertAlign w:val="superscript"/>
        </w:rPr>
        <w:t xml:space="preserve">[2.105]</w:t>
      </w:r>
      <w:r>
        <w:t xml:space="preserve"> </w:t>
      </w:r>
      <w:r>
        <w:t xml:space="preserve">This is the pattern as attested with the verb</w:t>
      </w:r>
      <w:r>
        <w:t xml:space="preserve"> </w:t>
      </w:r>
      <w:r>
        <w:rPr>
          <w:i/>
        </w:rPr>
        <w:t xml:space="preserve">danken</w:t>
      </w:r>
      <w:r>
        <w:t xml:space="preserve"> </w:t>
      </w:r>
      <w:r>
        <w:t xml:space="preserve">‘</w:t>
      </w:r>
      <w:r>
        <w:t xml:space="preserve">to thank</w:t>
      </w:r>
      <w:r>
        <w:t xml:space="preserve">’</w:t>
      </w:r>
      <w:r>
        <w:t xml:space="preserve"> </w:t>
      </w:r>
      <w:r>
        <w:t xml:space="preserve">as exemplified in</w:t>
      </w:r>
      <w:r>
        <w:t xml:space="preserve"> </w:t>
      </w:r>
      <w:hyperlink w:anchor="ling-ex:2.40">
        <w:r>
          <w:rPr>
            <w:rStyle w:val="Hyperlink"/>
          </w:rPr>
          <w:t xml:space="preserve">(2.40 a-c)</w:t>
        </w:r>
      </w:hyperlink>
      <w:r>
        <w:t xml:space="preserve">. The accusative can be left out, but only when the dative is retained. The dative cannot be dropped. This seems to be very rare. There seems to be a generalisation that the accusative can normally not be dropped before also a governed dative is dropped (see also [sec:prepositions-demotion-of-object]). Note that the sentence in</w:t>
      </w:r>
      <w:r>
        <w:t xml:space="preserve"> </w:t>
      </w:r>
      <w:hyperlink w:anchor="ling-ex:2.40">
        <w:r>
          <w:rPr>
            <w:rStyle w:val="Hyperlink"/>
          </w:rPr>
          <w:t xml:space="preserve">(2.40 a)</w:t>
        </w:r>
      </w:hyperlink>
      <w:r>
        <w:t xml:space="preserve"> </w:t>
      </w:r>
      <w:r>
        <w:t xml:space="preserve">appears to be rejected by many German speakers, but it is clearly attested (cf. https://www.dwds.de/wb/danken).</w:t>
      </w:r>
    </w:p>
    <w:bookmarkEnd w:id="523"/>
    <w:bookmarkStart w:id="524" w:name="ling-ex:2.40"/>
    <w:tbl>
      <w:tblPr>
        <w:tblStyle w:val="Table"/>
        <w:tblW w:type="pct" w:w="0.0"/>
        <w:tblLook w:firstRow="0" w:lastRow="0" w:firstColumn="0" w:lastColumn="0" w:noHBand="0" w:noVBand="0"/>
      </w:tblPr>
      <w:tblGrid/>
      <w:tr>
        <w:tc>
          <w:p>
            <w:pPr>
              <w:pStyle w:val="Compact"/>
              <w:jc w:val="left"/>
            </w:pPr>
            <w:r>
              <w:t xml:space="preserve">(2.40)</w:t>
            </w:r>
          </w:p>
        </w:tc>
        <w:tc>
          <w:p>
            <w:pPr>
              <w:pStyle w:val="Compact"/>
              <w:jc w:val="left"/>
            </w:pPr>
            <w:r>
              <w:t xml:space="preserve">a.</w:t>
            </w:r>
          </w:p>
        </w:tc>
        <w:tc>
          <w:p/>
        </w:tc>
        <w:tc>
          <w:p>
            <w:pPr>
              <w:pStyle w:val="Compact"/>
              <w:jc w:val="left"/>
            </w:pPr>
            <w:r>
              <w:t xml:space="preserve">Ich danke dem Arzt mein Leben.</w:t>
            </w:r>
          </w:p>
        </w:tc>
      </w:tr>
      <w:tr>
        <w:tc>
          <w:p/>
        </w:tc>
        <w:tc>
          <w:p>
            <w:pPr>
              <w:pStyle w:val="Compact"/>
              <w:jc w:val="left"/>
            </w:pPr>
            <w:r>
              <w:t xml:space="preserve">b.</w:t>
            </w:r>
          </w:p>
        </w:tc>
        <w:tc>
          <w:p/>
        </w:tc>
        <w:tc>
          <w:p>
            <w:pPr>
              <w:pStyle w:val="Compact"/>
              <w:jc w:val="left"/>
            </w:pPr>
            <w:r>
              <w:t xml:space="preserve">Ich danke dem Arzt.</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danke mein Leben.</w:t>
            </w:r>
          </w:p>
        </w:tc>
      </w:tr>
    </w:tbl>
    <w:bookmarkEnd w:id="524"/>
    <w:bookmarkStart w:id="525" w:name="Xc2a4818016e1e327c7539bb1aa49b749784c175"/>
    <w:p>
      <w:pPr>
        <w:pStyle w:val="BodyText"/>
      </w:pPr>
      <w:r>
        <w:rPr>
          <w:vertAlign w:val="superscript"/>
        </w:rPr>
        <w:t xml:space="preserve">[2.106]</w:t>
      </w:r>
      <w:r>
        <w:t xml:space="preserve"> </w:t>
      </w:r>
      <w:r>
        <w:t xml:space="preserve">This pattern of</w:t>
      </w:r>
      <w:r>
        <w:t xml:space="preserve"> </w:t>
      </w:r>
      <w:r>
        <w:rPr>
          <w:i/>
        </w:rPr>
        <w:t xml:space="preserve">danken</w:t>
      </w:r>
      <w:r>
        <w:t xml:space="preserve"> </w:t>
      </w:r>
      <w:r>
        <w:t xml:space="preserve">might have arisen out of a confusion of</w:t>
      </w:r>
      <w:r>
        <w:t xml:space="preserve"> </w:t>
      </w:r>
      <w:r>
        <w:rPr>
          <w:i/>
        </w:rPr>
        <w:t xml:space="preserve">danken</w:t>
      </w:r>
      <w:r>
        <w:t xml:space="preserve"> </w:t>
      </w:r>
      <w:r>
        <w:t xml:space="preserve">with</w:t>
      </w:r>
      <w:r>
        <w:t xml:space="preserve"> </w:t>
      </w:r>
      <w:r>
        <w:rPr>
          <w:i/>
        </w:rPr>
        <w:t xml:space="preserve">verdanken</w:t>
      </w:r>
      <w:r>
        <w:t xml:space="preserve">. The verb</w:t>
      </w:r>
      <w:r>
        <w:t xml:space="preserve"> </w:t>
      </w:r>
      <w:r>
        <w:rPr>
          <w:i/>
        </w:rPr>
        <w:t xml:space="preserve">danken</w:t>
      </w:r>
      <w:r>
        <w:t xml:space="preserve"> </w:t>
      </w:r>
      <w:r>
        <w:t xml:space="preserve">allows for a governed preposition</w:t>
      </w:r>
      <w:r>
        <w:t xml:space="preserve"> </w:t>
      </w:r>
      <w:r>
        <w:rPr>
          <w:i/>
        </w:rPr>
        <w:t xml:space="preserve">für</w:t>
      </w:r>
      <w:r>
        <w:t xml:space="preserve"> </w:t>
      </w:r>
      <w:r>
        <w:t xml:space="preserve">instead of the accusative</w:t>
      </w:r>
      <w:r>
        <w:t xml:space="preserve"> </w:t>
      </w:r>
      <w:hyperlink w:anchor="ling-ex:2.41">
        <w:r>
          <w:rPr>
            <w:rStyle w:val="Hyperlink"/>
          </w:rPr>
          <w:t xml:space="preserve">(2.41 a)</w:t>
        </w:r>
      </w:hyperlink>
      <w:r>
        <w:t xml:space="preserve">. In contrast,</w:t>
      </w:r>
      <w:r>
        <w:t xml:space="preserve"> </w:t>
      </w:r>
      <w:r>
        <w:rPr>
          <w:i/>
        </w:rPr>
        <w:t xml:space="preserve">verdanken</w:t>
      </w:r>
      <w:r>
        <w:t xml:space="preserve"> </w:t>
      </w:r>
      <w:r>
        <w:t xml:space="preserve">needs an accusative and a dative</w:t>
      </w:r>
      <w:r>
        <w:t xml:space="preserve"> </w:t>
      </w:r>
      <w:hyperlink w:anchor="ling-ex:2.41">
        <w:r>
          <w:rPr>
            <w:rStyle w:val="Hyperlink"/>
          </w:rPr>
          <w:t xml:space="preserve">(2.41 b-d)</w:t>
        </w:r>
      </w:hyperlink>
      <w:r>
        <w:t xml:space="preserve">.</w:t>
      </w:r>
    </w:p>
    <w:bookmarkEnd w:id="525"/>
    <w:bookmarkStart w:id="526" w:name="ling-ex:2.41"/>
    <w:tbl>
      <w:tblPr>
        <w:tblStyle w:val="Table"/>
        <w:tblW w:type="pct" w:w="0.0"/>
        <w:tblLook w:firstRow="0" w:lastRow="0" w:firstColumn="0" w:lastColumn="0" w:noHBand="0" w:noVBand="0"/>
      </w:tblPr>
      <w:tblGrid/>
      <w:tr>
        <w:tc>
          <w:p>
            <w:pPr>
              <w:pStyle w:val="Compact"/>
              <w:jc w:val="left"/>
            </w:pPr>
            <w:r>
              <w:t xml:space="preserve">(2.41)</w:t>
            </w:r>
          </w:p>
        </w:tc>
        <w:tc>
          <w:p>
            <w:pPr>
              <w:pStyle w:val="Compact"/>
              <w:jc w:val="left"/>
            </w:pPr>
            <w:r>
              <w:t xml:space="preserve">a.</w:t>
            </w:r>
          </w:p>
        </w:tc>
        <w:tc>
          <w:p/>
        </w:tc>
        <w:tc>
          <w:p>
            <w:pPr>
              <w:pStyle w:val="Compact"/>
              <w:jc w:val="left"/>
            </w:pPr>
            <w:r>
              <w:t xml:space="preserve">Ich danke dir für mein Leben.</w:t>
            </w:r>
          </w:p>
        </w:tc>
      </w:tr>
      <w:tr>
        <w:tc>
          <w:p/>
        </w:tc>
        <w:tc>
          <w:p>
            <w:pPr>
              <w:pStyle w:val="Compact"/>
              <w:jc w:val="left"/>
            </w:pPr>
            <w:r>
              <w:t xml:space="preserve">b.</w:t>
            </w:r>
          </w:p>
        </w:tc>
        <w:tc>
          <w:p/>
        </w:tc>
        <w:tc>
          <w:p>
            <w:pPr>
              <w:pStyle w:val="Compact"/>
              <w:jc w:val="left"/>
            </w:pPr>
            <w:r>
              <w:t xml:space="preserve">Ich verdanke dir mein Leben.</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verdanke dir.</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verdanke mein Leben.</w:t>
            </w:r>
          </w:p>
        </w:tc>
      </w:tr>
    </w:tbl>
    <w:bookmarkEnd w:id="526"/>
    <w:bookmarkStart w:id="527" w:name="Xf68783f4b801e932ad13ced5e1a4996ad75ca26"/>
    <w:p>
      <w:pPr>
        <w:pStyle w:val="BodyText"/>
      </w:pPr>
      <w:r>
        <w:rPr>
          <w:vertAlign w:val="superscript"/>
        </w:rPr>
        <w:t xml:space="preserve">[2.107]</w:t>
      </w:r>
      <w:r>
        <w:t xml:space="preserve"> </w:t>
      </w:r>
      <w:r>
        <w:rPr>
          <w:b/>
        </w:rPr>
        <w:t xml:space="preserve">Attested Verbs</w:t>
      </w:r>
    </w:p>
    <w:bookmarkEnd w:id="527"/>
    <w:p>
      <w:pPr>
        <w:numPr>
          <w:ilvl w:val="0"/>
          <w:numId w:val="1046"/>
        </w:numPr>
        <w:pStyle w:val="Compact"/>
      </w:pPr>
      <w:r>
        <w:rPr>
          <w:i/>
        </w:rPr>
        <w:t xml:space="preserve">danken</w:t>
      </w:r>
    </w:p>
    <w:bookmarkEnd w:id="528"/>
    <w:bookmarkStart w:id="533" w:name="sec:case-dative-drop"/>
    <w:p>
      <w:pPr>
        <w:pStyle w:val="Heading3"/>
      </w:pPr>
      <w:r>
        <w:rPr>
          <w:rStyle w:val="SectionNumber"/>
        </w:rPr>
        <w:t xml:space="preserve">2.7.4</w:t>
      </w:r>
      <w:r>
        <w:tab/>
      </w:r>
      <w:r>
        <w:t xml:space="preserve">[ ND | N– ] Dative drop</w:t>
      </w:r>
    </w:p>
    <w:bookmarkStart w:id="529" w:name="Xdab86978912830fdac7c56c2cae03955a59a5b2"/>
    <w:p>
      <w:pPr>
        <w:pStyle w:val="FirstParagraph"/>
      </w:pPr>
      <w:r>
        <w:rPr>
          <w:vertAlign w:val="superscript"/>
        </w:rPr>
        <w:t xml:space="preserve">[2.108]</w:t>
      </w:r>
      <w:r>
        <w:t xml:space="preserve"> </w:t>
      </w:r>
      <w:r>
        <w:t xml:space="preserve">Verbs that take a dative, but do not allow for an accusative, are well attested, though not very frequent in German. Some of those verbs do not allow the dative to be dropped (see Section </w:t>
      </w:r>
      <w:hyperlink w:anchor="sec:case-nominative-dative">
        <w:r>
          <w:rPr>
            <w:rStyle w:val="Hyperlink"/>
          </w:rPr>
          <w:t xml:space="preserve">2.3.4</w:t>
        </w:r>
      </w:hyperlink>
      <w:r>
        <w:t xml:space="preserve">) and a few allow for the dative to be replaced by a prepositional phrase (see Section </w:t>
      </w:r>
      <w:hyperlink w:anchor="sec:prepositions-dative-antipassive">
        <w:r>
          <w:rPr>
            <w:rStyle w:val="Hyperlink"/>
          </w:rPr>
          <w:t xml:space="preserve">3.7.8</w:t>
        </w:r>
      </w:hyperlink>
      <w:r>
        <w:t xml:space="preserve">) or by a possessor (see Section </w:t>
      </w:r>
      <w:hyperlink w:anchor="Xead1c693f3ee3931249af8ff5a7595bf31b2f5b">
        <w:r>
          <w:rPr>
            <w:rStyle w:val="Hyperlink"/>
          </w:rPr>
          <w:t xml:space="preserve">2.8.3</w:t>
        </w:r>
      </w:hyperlink>
      <w:r>
        <w:t xml:space="preserve">).</w:t>
      </w:r>
    </w:p>
    <w:bookmarkEnd w:id="529"/>
    <w:bookmarkStart w:id="530" w:name="X29ba83ab97417caf7492941f5ab16cf7eaacba8"/>
    <w:p>
      <w:pPr>
        <w:pStyle w:val="BodyText"/>
      </w:pPr>
      <w:r>
        <w:rPr>
          <w:vertAlign w:val="superscript"/>
        </w:rPr>
        <w:t xml:space="preserve">[2.109]</w:t>
      </w:r>
      <w:r>
        <w:t xml:space="preserve"> </w:t>
      </w:r>
      <w:r>
        <w:t xml:space="preserve">In this section only those verbs are listed for which the only alternative for the dative is a complete drop. A few of the verbs in this class only allow for inanimate subjects, so these might be a special subclass (e.g. </w:t>
      </w:r>
      <w:r>
        <w:rPr>
          <w:i/>
        </w:rPr>
        <w:t xml:space="preserve">beiliegen, bevorstehen, gelingen, geschehen, sitzen</w:t>
      </w:r>
      <w:r>
        <w:t xml:space="preserve">). This difference can be formally shown by considering the possibility to replace the nominative subject with an embedded</w:t>
      </w:r>
      <w:r>
        <w:t xml:space="preserve"> </w:t>
      </w:r>
      <w:r>
        <w:rPr>
          <w:i/>
        </w:rPr>
        <w:t xml:space="preserve">zu-Infinitive</w:t>
      </w:r>
      <w:r>
        <w:t xml:space="preserve"> </w:t>
      </w:r>
      <w:r>
        <w:t xml:space="preserve">clause.</w:t>
      </w:r>
    </w:p>
    <w:bookmarkEnd w:id="530"/>
    <w:bookmarkStart w:id="531" w:name="X5a62f6163f0876f7b9b6892b3a045f95dd229a5"/>
    <w:p>
      <w:pPr>
        <w:pStyle w:val="BodyText"/>
      </w:pPr>
      <w:r>
        <w:rPr>
          <w:vertAlign w:val="superscript"/>
        </w:rPr>
        <w:t xml:space="preserve">[2.110]</w:t>
      </w:r>
      <w:r>
        <w:t xml:space="preserve"> </w:t>
      </w:r>
      <w:r>
        <w:rPr>
          <w:b/>
        </w:rPr>
        <w:t xml:space="preserve">Attested Verbs</w:t>
      </w:r>
    </w:p>
    <w:bookmarkEnd w:id="531"/>
    <w:p>
      <w:pPr>
        <w:numPr>
          <w:ilvl w:val="0"/>
          <w:numId w:val="1047"/>
        </w:numPr>
        <w:pStyle w:val="Compact"/>
      </w:pPr>
      <w:r>
        <w:rPr>
          <w:i/>
        </w:rPr>
        <w:t xml:space="preserve">auffallen, beiliegen, beitreten, bevorstehen, einleuchten, entkommen, entwischen, erscheinen, fehlen, folgen, gelingen, geschehen, gratulieren, helfen, passieren, schmecken, sitzen, unterliegen, weglaufen, zuhören, zulaufen</w:t>
      </w:r>
    </w:p>
    <w:bookmarkStart w:id="532" w:name="Xcf621a108d07ff402e3f3caf0dc2a3cf56d8adc"/>
    <w:p>
      <w:pPr>
        <w:pStyle w:val="FirstParagraph"/>
      </w:pPr>
      <w:r>
        <w:rPr>
          <w:vertAlign w:val="superscript"/>
        </w:rPr>
        <w:t xml:space="preserve">[2.111]</w:t>
      </w:r>
      <w:r>
        <w:t xml:space="preserve"> </w:t>
      </w:r>
      <w:r>
        <w:rPr>
          <w:b/>
        </w:rPr>
        <w:t xml:space="preserve">Examples</w:t>
      </w:r>
    </w:p>
    <w:bookmarkEnd w:id="532"/>
    <w:p>
      <w:pPr>
        <w:numPr>
          <w:ilvl w:val="0"/>
          <w:numId w:val="1048"/>
        </w:numPr>
        <w:pStyle w:val="Compact"/>
      </w:pPr>
      <w:r>
        <w:t xml:space="preserve">Ihre Fehler fallen (mir) auf.</w:t>
      </w:r>
    </w:p>
    <w:p>
      <w:pPr>
        <w:numPr>
          <w:ilvl w:val="0"/>
          <w:numId w:val="1048"/>
        </w:numPr>
        <w:pStyle w:val="Compact"/>
      </w:pPr>
      <w:r>
        <w:t xml:space="preserve">Das Formular liegt (dem Schreiben) bei.</w:t>
      </w:r>
    </w:p>
    <w:p>
      <w:pPr>
        <w:numPr>
          <w:ilvl w:val="0"/>
          <w:numId w:val="1048"/>
        </w:numPr>
        <w:pStyle w:val="Compact"/>
      </w:pPr>
      <w:r>
        <w:t xml:space="preserve">Ich trete (dem Verein) bei.</w:t>
      </w:r>
    </w:p>
    <w:p>
      <w:pPr>
        <w:numPr>
          <w:ilvl w:val="0"/>
          <w:numId w:val="1048"/>
        </w:numPr>
        <w:pStyle w:val="Compact"/>
      </w:pPr>
      <w:r>
        <w:t xml:space="preserve">Das Spiel steht (mir) bevor.</w:t>
      </w:r>
    </w:p>
    <w:p>
      <w:pPr>
        <w:numPr>
          <w:ilvl w:val="0"/>
          <w:numId w:val="1048"/>
        </w:numPr>
        <w:pStyle w:val="Compact"/>
      </w:pPr>
      <w:r>
        <w:t xml:space="preserve">Er entkommt (seinem Feind).</w:t>
      </w:r>
    </w:p>
    <w:p>
      <w:pPr>
        <w:numPr>
          <w:ilvl w:val="0"/>
          <w:numId w:val="1048"/>
        </w:numPr>
        <w:pStyle w:val="Compact"/>
      </w:pPr>
      <w:r>
        <w:t xml:space="preserve">Zwei Unterschriften fehlen (mir).</w:t>
      </w:r>
    </w:p>
    <w:p>
      <w:pPr>
        <w:numPr>
          <w:ilvl w:val="0"/>
          <w:numId w:val="1048"/>
        </w:numPr>
        <w:pStyle w:val="Compact"/>
      </w:pPr>
      <w:r>
        <w:t xml:space="preserve">Der Hund folgt (mir).</w:t>
      </w:r>
    </w:p>
    <w:p>
      <w:pPr>
        <w:numPr>
          <w:ilvl w:val="0"/>
          <w:numId w:val="1048"/>
        </w:numPr>
        <w:pStyle w:val="Compact"/>
      </w:pPr>
      <w:r>
        <w:t xml:space="preserve">Die Torte gelingt (mir).</w:t>
      </w:r>
    </w:p>
    <w:p>
      <w:pPr>
        <w:numPr>
          <w:ilvl w:val="0"/>
          <w:numId w:val="1048"/>
        </w:numPr>
        <w:pStyle w:val="Compact"/>
      </w:pPr>
      <w:r>
        <w:t xml:space="preserve">Der Unfall geschieht (mir).</w:t>
      </w:r>
    </w:p>
    <w:p>
      <w:pPr>
        <w:numPr>
          <w:ilvl w:val="0"/>
          <w:numId w:val="1048"/>
        </w:numPr>
        <w:pStyle w:val="Compact"/>
      </w:pPr>
      <w:r>
        <w:t xml:space="preserve">Er gratuliert (mir).</w:t>
      </w:r>
    </w:p>
    <w:p>
      <w:pPr>
        <w:numPr>
          <w:ilvl w:val="0"/>
          <w:numId w:val="1048"/>
        </w:numPr>
        <w:pStyle w:val="Compact"/>
      </w:pPr>
      <w:r>
        <w:t xml:space="preserve">Er hilft (mir).</w:t>
      </w:r>
    </w:p>
    <w:p>
      <w:pPr>
        <w:numPr>
          <w:ilvl w:val="0"/>
          <w:numId w:val="1048"/>
        </w:numPr>
        <w:pStyle w:val="Compact"/>
      </w:pPr>
      <w:r>
        <w:t xml:space="preserve">Der Pudding schmeckt (mir).</w:t>
      </w:r>
    </w:p>
    <w:p>
      <w:pPr>
        <w:numPr>
          <w:ilvl w:val="0"/>
          <w:numId w:val="1048"/>
        </w:numPr>
        <w:pStyle w:val="Compact"/>
      </w:pPr>
      <w:r>
        <w:t xml:space="preserve">Er läuft (mir) weg.</w:t>
      </w:r>
    </w:p>
    <w:p>
      <w:pPr>
        <w:numPr>
          <w:ilvl w:val="0"/>
          <w:numId w:val="1048"/>
        </w:numPr>
        <w:pStyle w:val="Compact"/>
      </w:pPr>
      <w:r>
        <w:t xml:space="preserve">Ich höre (dir) zu.</w:t>
      </w:r>
    </w:p>
    <w:p>
      <w:pPr>
        <w:numPr>
          <w:ilvl w:val="0"/>
          <w:numId w:val="1048"/>
        </w:numPr>
        <w:pStyle w:val="Compact"/>
      </w:pPr>
      <w:r>
        <w:t xml:space="preserve">Die Katze ist (mir) zugelaufen.</w:t>
      </w:r>
    </w:p>
    <w:p>
      <w:pPr>
        <w:numPr>
          <w:ilvl w:val="0"/>
          <w:numId w:val="1048"/>
        </w:numPr>
        <w:pStyle w:val="Compact"/>
      </w:pPr>
      <w:r>
        <w:t xml:space="preserve">Der Mantel sitzt (mir) gut.</w:t>
      </w:r>
    </w:p>
    <w:bookmarkEnd w:id="533"/>
    <w:bookmarkStart w:id="541" w:name="nad-na-dative-drop-accusative"/>
    <w:p>
      <w:pPr>
        <w:pStyle w:val="Heading3"/>
      </w:pPr>
      <w:r>
        <w:rPr>
          <w:rStyle w:val="SectionNumber"/>
        </w:rPr>
        <w:t xml:space="preserve">2.7.5</w:t>
      </w:r>
      <w:r>
        <w:tab/>
      </w:r>
      <w:r>
        <w:t xml:space="preserve">[ NAD | NA– ] Dative drop + accusative</w:t>
      </w:r>
    </w:p>
    <w:bookmarkStart w:id="534" w:name="X6e718fee60972f69d8d6c5768b4637b637d8afc"/>
    <w:p>
      <w:pPr>
        <w:pStyle w:val="FirstParagraph"/>
      </w:pPr>
      <w:r>
        <w:rPr>
          <w:vertAlign w:val="superscript"/>
        </w:rPr>
        <w:t xml:space="preserve">[2.112]</w:t>
      </w:r>
      <w:r>
        <w:t xml:space="preserve"> </w:t>
      </w:r>
      <w:r>
        <w:t xml:space="preserve">Ditransitive verbs like</w:t>
      </w:r>
      <w:r>
        <w:t xml:space="preserve"> </w:t>
      </w:r>
      <w:r>
        <w:rPr>
          <w:i/>
        </w:rPr>
        <w:t xml:space="preserve">verbieten</w:t>
      </w:r>
      <w:r>
        <w:t xml:space="preserve"> </w:t>
      </w:r>
      <w:r>
        <w:t xml:space="preserve">‘</w:t>
      </w:r>
      <w:r>
        <w:t xml:space="preserve">to prohibit</w:t>
      </w:r>
      <w:r>
        <w:t xml:space="preserve">’</w:t>
      </w:r>
      <w:r>
        <w:t xml:space="preserve"> </w:t>
      </w:r>
      <w:hyperlink w:anchor="ling-ex:2.42">
        <w:r>
          <w:rPr>
            <w:rStyle w:val="Hyperlink"/>
          </w:rPr>
          <w:t xml:space="preserve">(2.42 a-c)</w:t>
        </w:r>
      </w:hyperlink>
      <w:r>
        <w:t xml:space="preserve">, that allow for the dative but not the accusative to be dropped, are common. Semantically, this diathesis seem to be restricted to performative verbs.</w:t>
      </w:r>
    </w:p>
    <w:bookmarkEnd w:id="534"/>
    <w:bookmarkStart w:id="535" w:name="ling-ex:2.42"/>
    <w:tbl>
      <w:tblPr>
        <w:tblStyle w:val="Table"/>
        <w:tblW w:type="pct" w:w="0.0"/>
        <w:tblLook w:firstRow="0" w:lastRow="0" w:firstColumn="0" w:lastColumn="0" w:noHBand="0" w:noVBand="0"/>
      </w:tblPr>
      <w:tblGrid/>
      <w:tr>
        <w:tc>
          <w:p>
            <w:pPr>
              <w:pStyle w:val="Compact"/>
              <w:jc w:val="left"/>
            </w:pPr>
            <w:r>
              <w:t xml:space="preserve">(2.42)</w:t>
            </w:r>
          </w:p>
        </w:tc>
        <w:tc>
          <w:p>
            <w:pPr>
              <w:pStyle w:val="Compact"/>
              <w:jc w:val="left"/>
            </w:pPr>
            <w:r>
              <w:t xml:space="preserve">a.</w:t>
            </w:r>
          </w:p>
        </w:tc>
        <w:tc>
          <w:p/>
        </w:tc>
        <w:tc>
          <w:p>
            <w:pPr>
              <w:pStyle w:val="Compact"/>
              <w:jc w:val="left"/>
            </w:pPr>
            <w:r>
              <w:t xml:space="preserve">Ich verbiete dir das Rauchen.</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verbiete dir.</w:t>
            </w:r>
          </w:p>
        </w:tc>
      </w:tr>
      <w:tr>
        <w:tc>
          <w:p/>
        </w:tc>
        <w:tc>
          <w:p>
            <w:pPr>
              <w:pStyle w:val="Compact"/>
              <w:jc w:val="left"/>
            </w:pPr>
            <w:r>
              <w:t xml:space="preserve">c.</w:t>
            </w:r>
          </w:p>
        </w:tc>
        <w:tc>
          <w:p/>
        </w:tc>
        <w:tc>
          <w:p>
            <w:pPr>
              <w:pStyle w:val="Compact"/>
              <w:jc w:val="left"/>
            </w:pPr>
            <w:r>
              <w:t xml:space="preserve">Ich verbiete das Rauchen.</w:t>
            </w:r>
          </w:p>
        </w:tc>
      </w:tr>
    </w:tbl>
    <w:bookmarkEnd w:id="535"/>
    <w:bookmarkStart w:id="536" w:name="Xa4298197502f2d31b935fa0d3893c4b9271a670"/>
    <w:p>
      <w:pPr>
        <w:pStyle w:val="BodyText"/>
      </w:pPr>
      <w:r>
        <w:rPr>
          <w:vertAlign w:val="superscript"/>
        </w:rPr>
        <w:t xml:space="preserve">[2.113]</w:t>
      </w:r>
      <w:r>
        <w:t xml:space="preserve"> </w:t>
      </w:r>
      <w:r>
        <w:rPr>
          <w:b/>
        </w:rPr>
        <w:t xml:space="preserve">Attested Verbs</w:t>
      </w:r>
    </w:p>
    <w:bookmarkEnd w:id="536"/>
    <w:p>
      <w:pPr>
        <w:numPr>
          <w:ilvl w:val="0"/>
          <w:numId w:val="1049"/>
        </w:numPr>
        <w:pStyle w:val="Compact"/>
      </w:pPr>
      <w:r>
        <w:t xml:space="preserve">Verbal performatives:</w:t>
      </w:r>
      <w:r>
        <w:t xml:space="preserve"> </w:t>
      </w:r>
      <w:r>
        <w:rPr>
          <w:i/>
        </w:rPr>
        <w:t xml:space="preserve">aussprechen, befehlen, beschreiben, beweisen, bieten, empfehlen, erlauben, erzählen, gestehen, gestatten, mitteilen, nahelegen, nennen, verbieten, verraten, verschreiben, versprechen, verweigern, vorschlagen, vorschreiben, wünschen, zuneigen</w:t>
      </w:r>
    </w:p>
    <w:p>
      <w:pPr>
        <w:numPr>
          <w:ilvl w:val="0"/>
          <w:numId w:val="1049"/>
        </w:numPr>
        <w:pStyle w:val="Compact"/>
      </w:pPr>
      <w:r>
        <w:t xml:space="preserve">Non-verbal performatives:</w:t>
      </w:r>
      <w:r>
        <w:t xml:space="preserve"> </w:t>
      </w:r>
      <w:r>
        <w:rPr>
          <w:i/>
        </w:rPr>
        <w:t xml:space="preserve">reichen, vorführen, vormachen, zahlen</w:t>
      </w:r>
    </w:p>
    <w:bookmarkStart w:id="537" w:name="X9341c562bd4dc818ab74c452dd2fc26b9cea529"/>
    <w:p>
      <w:pPr>
        <w:pStyle w:val="FirstParagraph"/>
      </w:pPr>
      <w:r>
        <w:rPr>
          <w:vertAlign w:val="superscript"/>
        </w:rPr>
        <w:t xml:space="preserve">[2.114]</w:t>
      </w:r>
      <w:r>
        <w:t xml:space="preserve"> </w:t>
      </w:r>
      <w:r>
        <w:rPr>
          <w:b/>
        </w:rPr>
        <w:t xml:space="preserve">Examples</w:t>
      </w:r>
    </w:p>
    <w:bookmarkEnd w:id="537"/>
    <w:p>
      <w:pPr>
        <w:numPr>
          <w:ilvl w:val="0"/>
          <w:numId w:val="1050"/>
        </w:numPr>
        <w:pStyle w:val="Compact"/>
      </w:pPr>
      <w:r>
        <w:t xml:space="preserve">Ich spreche (dir) den Dank aus.</w:t>
      </w:r>
    </w:p>
    <w:p>
      <w:pPr>
        <w:numPr>
          <w:ilvl w:val="0"/>
          <w:numId w:val="1050"/>
        </w:numPr>
        <w:pStyle w:val="Compact"/>
      </w:pPr>
      <w:r>
        <w:t xml:space="preserve">Ich erzähle (dir) eine Geschichte.</w:t>
      </w:r>
    </w:p>
    <w:p>
      <w:pPr>
        <w:numPr>
          <w:ilvl w:val="0"/>
          <w:numId w:val="1050"/>
        </w:numPr>
        <w:pStyle w:val="Compact"/>
      </w:pPr>
      <w:r>
        <w:t xml:space="preserve">Ich nenne (dir) den Namen.</w:t>
      </w:r>
    </w:p>
    <w:p>
      <w:pPr>
        <w:numPr>
          <w:ilvl w:val="0"/>
          <w:numId w:val="1050"/>
        </w:numPr>
        <w:pStyle w:val="Compact"/>
      </w:pPr>
      <w:r>
        <w:t xml:space="preserve">Ich verbiete (dir) das Rauchen.</w:t>
      </w:r>
    </w:p>
    <w:p>
      <w:pPr>
        <w:numPr>
          <w:ilvl w:val="0"/>
          <w:numId w:val="1050"/>
        </w:numPr>
        <w:pStyle w:val="Compact"/>
      </w:pPr>
      <w:r>
        <w:t xml:space="preserve">Ich verschreibe (dir) die Cortisontabletten.</w:t>
      </w:r>
    </w:p>
    <w:p>
      <w:pPr>
        <w:numPr>
          <w:ilvl w:val="0"/>
          <w:numId w:val="1050"/>
        </w:numPr>
        <w:pStyle w:val="Compact"/>
      </w:pPr>
      <w:r>
        <w:t xml:space="preserve">Der Chef versprach (mir) eine Lösung.</w:t>
      </w:r>
    </w:p>
    <w:p>
      <w:pPr>
        <w:numPr>
          <w:ilvl w:val="0"/>
          <w:numId w:val="1050"/>
        </w:numPr>
        <w:pStyle w:val="Compact"/>
      </w:pPr>
      <w:r>
        <w:t xml:space="preserve">Der Dompteur führt (mir) eine gemischte Raubtiergruppe vor.</w:t>
      </w:r>
    </w:p>
    <w:p>
      <w:pPr>
        <w:numPr>
          <w:ilvl w:val="0"/>
          <w:numId w:val="1050"/>
        </w:numPr>
        <w:pStyle w:val="Compact"/>
      </w:pPr>
      <w:r>
        <w:t xml:space="preserve">Ich mache (dir) die Tanzschritte vor.</w:t>
      </w:r>
    </w:p>
    <w:p>
      <w:pPr>
        <w:numPr>
          <w:ilvl w:val="0"/>
          <w:numId w:val="1050"/>
        </w:numPr>
        <w:pStyle w:val="Compact"/>
      </w:pPr>
      <w:r>
        <w:t xml:space="preserve">Die Gesetze schreiben (dir) eine solche Überprüfung vor.</w:t>
      </w:r>
    </w:p>
    <w:p>
      <w:pPr>
        <w:numPr>
          <w:ilvl w:val="0"/>
          <w:numId w:val="1050"/>
        </w:numPr>
        <w:pStyle w:val="Compact"/>
      </w:pPr>
      <w:r>
        <w:t xml:space="preserve">Ich wünsche (dir) ein schönes Leben.</w:t>
      </w:r>
    </w:p>
    <w:p>
      <w:pPr>
        <w:numPr>
          <w:ilvl w:val="0"/>
          <w:numId w:val="1050"/>
        </w:numPr>
        <w:pStyle w:val="Compact"/>
      </w:pPr>
      <w:r>
        <w:t xml:space="preserve">Er hatte ihr seinen Kopf zugeneigt. Ich neige dieser Ansicht zu.</w:t>
      </w:r>
    </w:p>
    <w:p>
      <w:pPr>
        <w:numPr>
          <w:ilvl w:val="0"/>
          <w:numId w:val="1050"/>
        </w:numPr>
        <w:pStyle w:val="Compact"/>
      </w:pPr>
      <w:r>
        <w:t xml:space="preserve">Ich lege dir den Rücktritt nahe. Das Foto legt seine Schuld nahe.</w:t>
      </w:r>
    </w:p>
    <w:p>
      <w:pPr>
        <w:numPr>
          <w:ilvl w:val="0"/>
          <w:numId w:val="1050"/>
        </w:numPr>
        <w:pStyle w:val="Compact"/>
      </w:pPr>
      <w:r>
        <w:t xml:space="preserve">Ich befehle (dir) Gehorsamkeit.</w:t>
      </w:r>
    </w:p>
    <w:p>
      <w:pPr>
        <w:numPr>
          <w:ilvl w:val="0"/>
          <w:numId w:val="1050"/>
        </w:numPr>
        <w:pStyle w:val="Compact"/>
      </w:pPr>
      <w:r>
        <w:t xml:space="preserve">Ich schlage (dir) ein Kompromiss vor.</w:t>
      </w:r>
    </w:p>
    <w:p>
      <w:pPr>
        <w:numPr>
          <w:ilvl w:val="0"/>
          <w:numId w:val="1050"/>
        </w:numPr>
        <w:pStyle w:val="Compact"/>
      </w:pPr>
      <w:r>
        <w:t xml:space="preserve">Ich beweise (dir) meine Unschuld.</w:t>
      </w:r>
    </w:p>
    <w:bookmarkStart w:id="538" w:name="X5567f9ca0416b25efec04556ebb89e8c6eaed3c"/>
    <w:p>
      <w:pPr>
        <w:pStyle w:val="FirstParagraph"/>
      </w:pPr>
      <w:r>
        <w:rPr>
          <w:vertAlign w:val="superscript"/>
        </w:rPr>
        <w:t xml:space="preserve">[2.115]</w:t>
      </w:r>
      <w:r>
        <w:t xml:space="preserve"> </w:t>
      </w:r>
      <w:r>
        <w:rPr>
          <w:b/>
        </w:rPr>
        <w:t xml:space="preserve">Notes</w:t>
      </w:r>
    </w:p>
    <w:bookmarkEnd w:id="538"/>
    <w:bookmarkStart w:id="539" w:name="X9260d16e2515eaeeb991fa8584e3fef483118a0"/>
    <w:p>
      <w:pPr>
        <w:pStyle w:val="BodyText"/>
      </w:pPr>
      <w:r>
        <w:rPr>
          <w:vertAlign w:val="superscript"/>
        </w:rPr>
        <w:t xml:space="preserve">[2.116]</w:t>
      </w:r>
      <w:r>
        <w:t xml:space="preserve"> </w:t>
      </w:r>
      <w:r>
        <w:t xml:space="preserve">The verb</w:t>
      </w:r>
      <w:r>
        <w:t xml:space="preserve"> </w:t>
      </w:r>
      <w:r>
        <w:rPr>
          <w:i/>
        </w:rPr>
        <w:t xml:space="preserve">nahelegen</w:t>
      </w:r>
      <w:r>
        <w:t xml:space="preserve"> </w:t>
      </w:r>
      <w:r>
        <w:t xml:space="preserve">is is used without dative with inanimate subjects</w:t>
      </w:r>
      <w:r>
        <w:t xml:space="preserve"> </w:t>
      </w:r>
      <w:hyperlink w:anchor="ling-ex:2.43">
        <w:r>
          <w:rPr>
            <w:rStyle w:val="Hyperlink"/>
          </w:rPr>
          <w:t xml:space="preserve">(2.43 a)</w:t>
        </w:r>
      </w:hyperlink>
      <w:r>
        <w:t xml:space="preserve">, but with dative in case of an animate subject</w:t>
      </w:r>
      <w:r>
        <w:t xml:space="preserve"> </w:t>
      </w:r>
      <w:hyperlink w:anchor="ling-ex:2.43">
        <w:r>
          <w:rPr>
            <w:rStyle w:val="Hyperlink"/>
          </w:rPr>
          <w:t xml:space="preserve">(2.43 b)</w:t>
        </w:r>
      </w:hyperlink>
      <w:r>
        <w:t xml:space="preserve">.</w:t>
      </w:r>
    </w:p>
    <w:bookmarkEnd w:id="539"/>
    <w:bookmarkStart w:id="540" w:name="ling-ex:2.43"/>
    <w:tbl>
      <w:tblPr>
        <w:tblStyle w:val="Table"/>
        <w:tblW w:type="pct" w:w="0.0"/>
        <w:tblLook w:firstRow="0" w:lastRow="0" w:firstColumn="0" w:lastColumn="0" w:noHBand="0" w:noVBand="0"/>
      </w:tblPr>
      <w:tblGrid/>
      <w:tr>
        <w:tc>
          <w:p>
            <w:pPr>
              <w:pStyle w:val="Compact"/>
              <w:jc w:val="left"/>
            </w:pPr>
            <w:r>
              <w:t xml:space="preserve">(2.43)</w:t>
            </w:r>
          </w:p>
        </w:tc>
        <w:tc>
          <w:p>
            <w:pPr>
              <w:pStyle w:val="Compact"/>
              <w:jc w:val="left"/>
            </w:pPr>
            <w:r>
              <w:t xml:space="preserve">a.</w:t>
            </w:r>
          </w:p>
        </w:tc>
        <w:tc>
          <w:p>
            <w:pPr>
              <w:pStyle w:val="Compact"/>
              <w:jc w:val="left"/>
            </w:pPr>
            <w:r>
              <w:t xml:space="preserve">Das Foto hat seine Verwicklung in das Doping-System nahegelegt.</w:t>
            </w:r>
          </w:p>
        </w:tc>
      </w:tr>
      <w:tr>
        <w:tc>
          <w:p/>
        </w:tc>
        <w:tc>
          <w:p>
            <w:pPr>
              <w:pStyle w:val="Compact"/>
              <w:jc w:val="left"/>
            </w:pPr>
            <w:r>
              <w:t xml:space="preserve">b.</w:t>
            </w:r>
          </w:p>
        </w:tc>
        <w:tc>
          <w:p>
            <w:pPr>
              <w:pStyle w:val="Compact"/>
              <w:jc w:val="left"/>
            </w:pPr>
            <w:r>
              <w:t xml:space="preserve">Der Trainer hat ihm das Doping nahegelegt.</w:t>
            </w:r>
          </w:p>
        </w:tc>
      </w:tr>
    </w:tbl>
    <w:bookmarkEnd w:id="540"/>
    <w:bookmarkEnd w:id="541"/>
    <w:bookmarkStart w:id="545" w:name="nad-n-dative-drop-accusative-drop"/>
    <w:p>
      <w:pPr>
        <w:pStyle w:val="Heading3"/>
      </w:pPr>
      <w:r>
        <w:rPr>
          <w:rStyle w:val="SectionNumber"/>
        </w:rPr>
        <w:t xml:space="preserve">2.7.6</w:t>
      </w:r>
      <w:r>
        <w:tab/>
      </w:r>
      <w:r>
        <w:t xml:space="preserve">[ NAD | N–</w:t>
      </w:r>
      <w:r>
        <w:t xml:space="preserve">– ] Dative drop + accusative drop</w:t>
      </w:r>
    </w:p>
    <w:bookmarkStart w:id="542" w:name="X6732c864aba1121bbd4013e9cee616538d395de"/>
    <w:p>
      <w:pPr>
        <w:pStyle w:val="FirstParagraph"/>
      </w:pPr>
      <w:r>
        <w:rPr>
          <w:vertAlign w:val="superscript"/>
        </w:rPr>
        <w:t xml:space="preserve">[2.117]</w:t>
      </w:r>
      <w:r>
        <w:t xml:space="preserve"> </w:t>
      </w:r>
      <w:r>
        <w:t xml:space="preserve">Although it is not impossible, it seems to be rather unusual for</w:t>
      </w:r>
      <w:r>
        <w:t xml:space="preserve"> </w:t>
      </w:r>
      <w:r>
        <w:t xml:space="preserve">‘</w:t>
      </w:r>
      <w:r>
        <w:t xml:space="preserve">real</w:t>
      </w:r>
      <w:r>
        <w:t xml:space="preserve">’</w:t>
      </w:r>
      <w:r>
        <w:t xml:space="preserve"> </w:t>
      </w:r>
      <w:r>
        <w:t xml:space="preserve">ditransitive verbs like</w:t>
      </w:r>
      <w:r>
        <w:t xml:space="preserve"> </w:t>
      </w:r>
      <w:r>
        <w:rPr>
          <w:i/>
        </w:rPr>
        <w:t xml:space="preserve">vorlesen</w:t>
      </w:r>
      <w:r>
        <w:t xml:space="preserve"> </w:t>
      </w:r>
      <w:r>
        <w:t xml:space="preserve">’to read aloud*</w:t>
      </w:r>
      <w:r>
        <w:t xml:space="preserve"> </w:t>
      </w:r>
      <w:hyperlink w:anchor="ling-ex:2.44">
        <w:r>
          <w:rPr>
            <w:rStyle w:val="Hyperlink"/>
          </w:rPr>
          <w:t xml:space="preserve">(2.44 a)</w:t>
        </w:r>
      </w:hyperlink>
      <w:r>
        <w:t xml:space="preserve"> </w:t>
      </w:r>
      <w:r>
        <w:t xml:space="preserve">to allow for either the accusative</w:t>
      </w:r>
      <w:r>
        <w:t xml:space="preserve"> </w:t>
      </w:r>
      <w:hyperlink w:anchor="ling-ex:2.44">
        <w:r>
          <w:rPr>
            <w:rStyle w:val="Hyperlink"/>
          </w:rPr>
          <w:t xml:space="preserve">(2.44 b)</w:t>
        </w:r>
      </w:hyperlink>
      <w:r>
        <w:t xml:space="preserve"> </w:t>
      </w:r>
      <w:r>
        <w:t xml:space="preserve">or the dative</w:t>
      </w:r>
      <w:r>
        <w:t xml:space="preserve"> </w:t>
      </w:r>
      <w:hyperlink w:anchor="ling-ex:2.44">
        <w:r>
          <w:rPr>
            <w:rStyle w:val="Hyperlink"/>
          </w:rPr>
          <w:t xml:space="preserve">(2.44 c)</w:t>
        </w:r>
      </w:hyperlink>
      <w:r>
        <w:t xml:space="preserve"> </w:t>
      </w:r>
      <w:r>
        <w:t xml:space="preserve">to be dropped.</w:t>
      </w:r>
    </w:p>
    <w:bookmarkEnd w:id="542"/>
    <w:bookmarkStart w:id="543" w:name="ling-ex:2.44"/>
    <w:tbl>
      <w:tblPr>
        <w:tblStyle w:val="Table"/>
        <w:tblW w:type="pct" w:w="0.0"/>
        <w:tblLook w:firstRow="0" w:lastRow="0" w:firstColumn="0" w:lastColumn="0" w:noHBand="0" w:noVBand="0"/>
      </w:tblPr>
      <w:tblGrid/>
      <w:tr>
        <w:tc>
          <w:p>
            <w:pPr>
              <w:pStyle w:val="Compact"/>
              <w:jc w:val="left"/>
            </w:pPr>
            <w:r>
              <w:t xml:space="preserve">(2.44)</w:t>
            </w:r>
          </w:p>
        </w:tc>
        <w:tc>
          <w:p>
            <w:pPr>
              <w:pStyle w:val="Compact"/>
              <w:jc w:val="left"/>
            </w:pPr>
            <w:r>
              <w:t xml:space="preserve">a.</w:t>
            </w:r>
          </w:p>
        </w:tc>
        <w:tc>
          <w:p>
            <w:pPr>
              <w:pStyle w:val="Compact"/>
              <w:jc w:val="left"/>
            </w:pPr>
            <w:r>
              <w:t xml:space="preserve">Ich lese dir ein Buch vor.</w:t>
            </w:r>
          </w:p>
        </w:tc>
      </w:tr>
      <w:tr>
        <w:tc>
          <w:p/>
        </w:tc>
        <w:tc>
          <w:p>
            <w:pPr>
              <w:pStyle w:val="Compact"/>
              <w:jc w:val="left"/>
            </w:pPr>
            <w:r>
              <w:t xml:space="preserve">b.</w:t>
            </w:r>
          </w:p>
        </w:tc>
        <w:tc>
          <w:p>
            <w:pPr>
              <w:pStyle w:val="Compact"/>
              <w:jc w:val="left"/>
            </w:pPr>
            <w:r>
              <w:t xml:space="preserve">Ich lese dir vor.</w:t>
            </w:r>
          </w:p>
        </w:tc>
      </w:tr>
      <w:tr>
        <w:tc>
          <w:p/>
        </w:tc>
        <w:tc>
          <w:p>
            <w:pPr>
              <w:pStyle w:val="Compact"/>
              <w:jc w:val="left"/>
            </w:pPr>
            <w:r>
              <w:t xml:space="preserve">c.</w:t>
            </w:r>
          </w:p>
        </w:tc>
        <w:tc>
          <w:p>
            <w:pPr>
              <w:pStyle w:val="Compact"/>
              <w:jc w:val="left"/>
            </w:pPr>
            <w:r>
              <w:t xml:space="preserve">Ich lese ein Buch vor.</w:t>
            </w:r>
          </w:p>
        </w:tc>
      </w:tr>
    </w:tbl>
    <w:bookmarkEnd w:id="543"/>
    <w:bookmarkStart w:id="544" w:name="X0e7a4f340a79860bdb297a18c2782c5dfb20abe"/>
    <w:p>
      <w:pPr>
        <w:pStyle w:val="BodyText"/>
      </w:pPr>
      <w:r>
        <w:rPr>
          <w:vertAlign w:val="superscript"/>
        </w:rPr>
        <w:t xml:space="preserve">[2.118]</w:t>
      </w:r>
      <w:r>
        <w:t xml:space="preserve"> </w:t>
      </w:r>
      <w:r>
        <w:rPr>
          <w:b/>
        </w:rPr>
        <w:t xml:space="preserve">Attested Verbs</w:t>
      </w:r>
    </w:p>
    <w:bookmarkEnd w:id="544"/>
    <w:p>
      <w:pPr>
        <w:numPr>
          <w:ilvl w:val="0"/>
          <w:numId w:val="1051"/>
        </w:numPr>
        <w:pStyle w:val="Compact"/>
      </w:pPr>
      <w:r>
        <w:rPr>
          <w:i/>
        </w:rPr>
        <w:t xml:space="preserve">vorlesen</w:t>
      </w:r>
    </w:p>
    <w:bookmarkEnd w:id="545"/>
    <w:bookmarkStart w:id="547" w:name="ng-n-genitive-drop"/>
    <w:p>
      <w:pPr>
        <w:pStyle w:val="Heading3"/>
      </w:pPr>
      <w:r>
        <w:rPr>
          <w:rStyle w:val="SectionNumber"/>
        </w:rPr>
        <w:t xml:space="preserve">2.7.7</w:t>
      </w:r>
      <w:r>
        <w:tab/>
      </w:r>
      <w:r>
        <w:t xml:space="preserve">[ NG | N– ] Genitive drop</w:t>
      </w:r>
    </w:p>
    <w:bookmarkStart w:id="546" w:name="Xf097a41c800f2ef036f0152c61d4ce27ee2db69"/>
    <w:p>
      <w:pPr>
        <w:pStyle w:val="FirstParagraph"/>
      </w:pPr>
      <w:r>
        <w:rPr>
          <w:vertAlign w:val="superscript"/>
        </w:rPr>
        <w:t xml:space="preserve">[2.119]</w:t>
      </w:r>
      <w:r>
        <w:t xml:space="preserve"> </w:t>
      </w:r>
      <w:r>
        <w:t xml:space="preserve">This theoretically possible diathesis is listed here only for completeness sake, as there do not seem to be any genuine examples attested in contemporary German. Genitive arguments without accusative are extremely unusual, and vanishing from the German language (see Section </w:t>
      </w:r>
      <w:hyperlink w:anchor="sec:case-nominative-genitive">
        <w:r>
          <w:rPr>
            <w:rStyle w:val="Hyperlink"/>
          </w:rPr>
          <w:t xml:space="preserve">2.3.5</w:t>
        </w:r>
      </w:hyperlink>
      <w:r>
        <w:t xml:space="preserve">). Also genitive antipassive are practically unattested (see Section </w:t>
      </w:r>
      <w:hyperlink w:anchor="sec:prepositions-genitive-antipassive">
        <w:r>
          <w:rPr>
            <w:rStyle w:val="Hyperlink"/>
          </w:rPr>
          <w:t xml:space="preserve">3.7.12</w:t>
        </w:r>
      </w:hyperlink>
      <w:r>
        <w:t xml:space="preserve">). Genitive arguments with an additional accusative argument seem to be slightly more common (see Sections </w:t>
      </w:r>
      <w:hyperlink w:anchor="sec:case-accusative-genitive-drop">
        <w:r>
          <w:rPr>
            <w:rStyle w:val="Hyperlink"/>
          </w:rPr>
          <w:t xml:space="preserve">2.7.8</w:t>
        </w:r>
      </w:hyperlink>
      <w:r>
        <w:t xml:space="preserve">-</w:t>
      </w:r>
      <w:hyperlink w:anchor="Xce2202055de1d3323a964c4493e6da8562f643b">
        <w:r>
          <w:rPr>
            <w:rStyle w:val="Hyperlink"/>
          </w:rPr>
          <w:t xml:space="preserve">3.7.13</w:t>
        </w:r>
      </w:hyperlink>
      <w:r>
        <w:t xml:space="preserve">)</w:t>
      </w:r>
    </w:p>
    <w:bookmarkEnd w:id="546"/>
    <w:bookmarkEnd w:id="547"/>
    <w:bookmarkStart w:id="551" w:name="sec:case-accusative-genitive-drop"/>
    <w:p>
      <w:pPr>
        <w:pStyle w:val="Heading3"/>
      </w:pPr>
      <w:r>
        <w:rPr>
          <w:rStyle w:val="SectionNumber"/>
        </w:rPr>
        <w:t xml:space="preserve">2.7.8</w:t>
      </w:r>
      <w:r>
        <w:tab/>
      </w:r>
      <w:r>
        <w:t xml:space="preserve">[ NAG | NA– ] Genitive drop + accusative</w:t>
      </w:r>
    </w:p>
    <w:bookmarkStart w:id="548" w:name="X258532eb7165209bde5ae29d7acec2c8367696f"/>
    <w:p>
      <w:pPr>
        <w:pStyle w:val="FirstParagraph"/>
      </w:pPr>
      <w:r>
        <w:rPr>
          <w:vertAlign w:val="superscript"/>
        </w:rPr>
        <w:t xml:space="preserve">[2.120]</w:t>
      </w:r>
      <w:r>
        <w:t xml:space="preserve"> </w:t>
      </w:r>
      <w:r>
        <w:t xml:space="preserve">As there are already very few verbs with genitive arguments in German, there appear to be not even a handful of genitive ditransitives, i.e. verbs that can occur with nominative, accusative and genitive arguments. On closer inspection, all such verbs allow for alternative constructions in which the genitive argument is changed. The verbs in this class allow for the complete drop of the genitive argument. Some further verbs with genitive and accusative arguments allow for a</w:t>
      </w:r>
      <w:r>
        <w:t xml:space="preserve"> </w:t>
      </w:r>
      <w:r>
        <w:rPr>
          <w:i/>
        </w:rPr>
        <w:t xml:space="preserve">von</w:t>
      </w:r>
      <w:r>
        <w:t xml:space="preserve"> </w:t>
      </w:r>
      <w:r>
        <w:t xml:space="preserve">prepositional phrase instead of a genitive (see Section </w:t>
      </w:r>
      <w:hyperlink w:anchor="Xce2202055de1d3323a964c4493e6da8562f643b">
        <w:r>
          <w:rPr>
            <w:rStyle w:val="Hyperlink"/>
          </w:rPr>
          <w:t xml:space="preserve">3.7.13</w:t>
        </w:r>
      </w:hyperlink>
      <w:r>
        <w:t xml:space="preserve">).</w:t>
      </w:r>
    </w:p>
    <w:bookmarkEnd w:id="548"/>
    <w:bookmarkStart w:id="549" w:name="X55f055549aff5e996a3a0231d755c52831d4ead"/>
    <w:p>
      <w:pPr>
        <w:pStyle w:val="BodyText"/>
      </w:pPr>
      <w:r>
        <w:rPr>
          <w:vertAlign w:val="superscript"/>
        </w:rPr>
        <w:t xml:space="preserve">[2.121]</w:t>
      </w:r>
      <w:r>
        <w:t xml:space="preserve"> </w:t>
      </w:r>
      <w:r>
        <w:rPr>
          <w:b/>
        </w:rPr>
        <w:t xml:space="preserve">Attested Verbs</w:t>
      </w:r>
    </w:p>
    <w:bookmarkEnd w:id="549"/>
    <w:p>
      <w:pPr>
        <w:numPr>
          <w:ilvl w:val="0"/>
          <w:numId w:val="1052"/>
        </w:numPr>
        <w:pStyle w:val="Compact"/>
      </w:pPr>
      <w:r>
        <w:rPr>
          <w:i/>
        </w:rPr>
        <w:t xml:space="preserve">anklagen, belehren, besinnen, bezichtigen, überführen, würdigen</w:t>
      </w:r>
    </w:p>
    <w:bookmarkStart w:id="550" w:name="Xc979c4c660502d7b71d13cd39bcde514231dfbf"/>
    <w:p>
      <w:pPr>
        <w:pStyle w:val="FirstParagraph"/>
      </w:pPr>
      <w:r>
        <w:rPr>
          <w:vertAlign w:val="superscript"/>
        </w:rPr>
        <w:t xml:space="preserve">[2.122]</w:t>
      </w:r>
      <w:r>
        <w:t xml:space="preserve"> </w:t>
      </w:r>
      <w:r>
        <w:rPr>
          <w:b/>
        </w:rPr>
        <w:t xml:space="preserve">Examples</w:t>
      </w:r>
    </w:p>
    <w:bookmarkEnd w:id="550"/>
    <w:p>
      <w:pPr>
        <w:numPr>
          <w:ilvl w:val="0"/>
          <w:numId w:val="1053"/>
        </w:numPr>
        <w:pStyle w:val="Compact"/>
      </w:pPr>
      <w:r>
        <w:t xml:space="preserve">Er würdigte den Vorschlag einer eingehenden Prüfung. Er würdigt den Vorschlag.</w:t>
      </w:r>
    </w:p>
    <w:p>
      <w:pPr>
        <w:numPr>
          <w:ilvl w:val="0"/>
          <w:numId w:val="1053"/>
        </w:numPr>
        <w:pStyle w:val="Compact"/>
      </w:pPr>
      <w:r>
        <w:t xml:space="preserve">Ich bezichtige dich nicht des Diebstahls. Ich bezichtige dich nicht.</w:t>
      </w:r>
    </w:p>
    <w:p>
      <w:pPr>
        <w:numPr>
          <w:ilvl w:val="0"/>
          <w:numId w:val="1053"/>
        </w:numPr>
        <w:pStyle w:val="Compact"/>
      </w:pPr>
      <w:r>
        <w:t xml:space="preserve">Ich klage dich des Diebstahls an. Ich klage dich an.</w:t>
      </w:r>
    </w:p>
    <w:p>
      <w:pPr>
        <w:numPr>
          <w:ilvl w:val="0"/>
          <w:numId w:val="1053"/>
        </w:numPr>
        <w:pStyle w:val="Compact"/>
      </w:pPr>
      <w:r>
        <w:t xml:space="preserve">Ich belehre dich eines Besseren. Ich belehre dich.</w:t>
      </w:r>
    </w:p>
    <w:p>
      <w:pPr>
        <w:numPr>
          <w:ilvl w:val="0"/>
          <w:numId w:val="1053"/>
        </w:numPr>
        <w:pStyle w:val="Compact"/>
      </w:pPr>
      <w:r>
        <w:t xml:space="preserve">Ich überführe den Mörder eines Verbrechens. Ich werde den Mörder überführen.</w:t>
      </w:r>
    </w:p>
    <w:bookmarkEnd w:id="551"/>
    <w:bookmarkEnd w:id="552"/>
    <w:bookmarkStart w:id="591" w:name="diatheses-with-promotion-to-object"/>
    <w:p>
      <w:pPr>
        <w:pStyle w:val="Heading2"/>
      </w:pPr>
      <w:r>
        <w:rPr>
          <w:rStyle w:val="SectionNumber"/>
        </w:rPr>
        <w:t xml:space="preserve">2.8</w:t>
      </w:r>
      <w:r>
        <w:tab/>
      </w:r>
      <w:r>
        <w:t xml:space="preserve">Diatheses with promotion to object</w:t>
      </w:r>
    </w:p>
    <w:bookmarkStart w:id="553" w:name="X10ca14d225f82974e131b97d4f908221ee5ec91"/>
    <w:p>
      <w:pPr>
        <w:pStyle w:val="FirstParagraph"/>
      </w:pPr>
      <w:r>
        <w:rPr>
          <w:vertAlign w:val="superscript"/>
        </w:rPr>
        <w:t xml:space="preserve">[2.123]</w:t>
      </w:r>
      <w:r>
        <w:t xml:space="preserve"> </w:t>
      </w:r>
      <w:r>
        <w:t xml:space="preserve">I have tried to separate in this chapter between the demotion of an object (antipassive or drop, see Section </w:t>
      </w:r>
      <w:hyperlink w:anchor="sec:case-object-demotion">
        <w:r>
          <w:rPr>
            <w:rStyle w:val="Hyperlink"/>
          </w:rPr>
          <w:t xml:space="preserve">2.7</w:t>
        </w:r>
      </w:hyperlink>
      <w:r>
        <w:t xml:space="preserve">) and the promotion of an accusative (applicative or addition). However, for</w:t>
      </w:r>
      <w:r>
        <w:t xml:space="preserve"> </w:t>
      </w:r>
      <w:r>
        <w:t xml:space="preserve">‘</w:t>
      </w:r>
      <w:r>
        <w:t xml:space="preserve">bare</w:t>
      </w:r>
      <w:r>
        <w:t xml:space="preserve">’</w:t>
      </w:r>
      <w:r>
        <w:t xml:space="preserve"> </w:t>
      </w:r>
      <w:r>
        <w:t xml:space="preserve">diatheses I cannot find any substantive difference between these phenomena, except for a faint semantic impression that bare applicatives do not imply an accusative object (but allow it), while bare antipassive imply an accusative object (but allow it to be dropped). It remains a clear desideratum to put this intuitive differentiation on stricter grammatical footing.</w:t>
      </w:r>
    </w:p>
    <w:bookmarkEnd w:id="553"/>
    <w:bookmarkStart w:id="554" w:name="ø-obj-object-addition"/>
    <w:p>
      <w:pPr>
        <w:pStyle w:val="Heading3"/>
      </w:pPr>
      <w:r>
        <w:t xml:space="preserve">— [ Ø &gt; OBJ ] Object addition —</w:t>
      </w:r>
    </w:p>
    <w:bookmarkEnd w:id="554"/>
    <w:bookmarkStart w:id="560" w:name="X9b626a80294b9ba3d8cde9866e9cce50234d239"/>
    <w:p>
      <w:pPr>
        <w:pStyle w:val="Heading3"/>
      </w:pPr>
      <w:r>
        <w:rPr>
          <w:rStyle w:val="SectionNumber"/>
        </w:rPr>
        <w:t xml:space="preserve">2.8.1</w:t>
      </w:r>
      <w:r>
        <w:tab/>
      </w:r>
      <w:r>
        <w:t xml:space="preserve">[ – | A ] Weather verbs with accusative</w:t>
      </w:r>
    </w:p>
    <w:bookmarkStart w:id="555" w:name="X39819e3a0b4156ca548acd0f57932b83eac6acb"/>
    <w:p>
      <w:pPr>
        <w:pStyle w:val="FirstParagraph"/>
      </w:pPr>
      <w:r>
        <w:rPr>
          <w:vertAlign w:val="superscript"/>
        </w:rPr>
        <w:t xml:space="preserve">[2.124]</w:t>
      </w:r>
      <w:r>
        <w:t xml:space="preserve"> </w:t>
      </w:r>
      <w:r>
        <w:t xml:space="preserve">A few of the verbs that allow for the nominative to be absent (see Section </w:t>
      </w:r>
      <w:hyperlink w:anchor="sec:case-nominative-addition">
        <w:r>
          <w:rPr>
            <w:rStyle w:val="Hyperlink"/>
          </w:rPr>
          <w:t xml:space="preserve">2.6.1</w:t>
        </w:r>
      </w:hyperlink>
      <w:r>
        <w:t xml:space="preserve">) can have an accusative object without a nominative, although this possibility seems to be strongly limited to weather phenomena</w:t>
      </w:r>
      <w:r>
        <w:t xml:space="preserve"> </w:t>
      </w:r>
      <w:hyperlink w:anchor="ling-ex:2.45">
        <w:r>
          <w:rPr>
            <w:rStyle w:val="Hyperlink"/>
          </w:rPr>
          <w:t xml:space="preserve">(2.45 a,b)</w:t>
        </w:r>
      </w:hyperlink>
      <w:r>
        <w:t xml:space="preserve"> </w:t>
      </w:r>
      <w:r>
        <w:t xml:space="preserve">and is often used metaphorically</w:t>
      </w:r>
      <w:r>
        <w:t xml:space="preserve"> </w:t>
      </w:r>
      <w:hyperlink w:anchor="ling-ex:2.46">
        <w:r>
          <w:rPr>
            <w:rStyle w:val="Hyperlink"/>
          </w:rPr>
          <w:t xml:space="preserve">(2.46)</w:t>
        </w:r>
      </w:hyperlink>
      <w:r>
        <w:t xml:space="preserve">.</w:t>
      </w:r>
    </w:p>
    <w:bookmarkEnd w:id="555"/>
    <w:bookmarkStart w:id="556" w:name="ling-ex:2.45"/>
    <w:tbl>
      <w:tblPr>
        <w:tblStyle w:val="Table"/>
        <w:tblW w:type="pct" w:w="0.0"/>
        <w:tblLook w:firstRow="0" w:lastRow="0" w:firstColumn="0" w:lastColumn="0" w:noHBand="0" w:noVBand="0"/>
      </w:tblPr>
      <w:tblGrid/>
      <w:tr>
        <w:tc>
          <w:p>
            <w:pPr>
              <w:pStyle w:val="Compact"/>
              <w:jc w:val="left"/>
            </w:pPr>
            <w:r>
              <w:t xml:space="preserve">(2.45)</w:t>
            </w:r>
          </w:p>
        </w:tc>
        <w:tc>
          <w:p>
            <w:pPr>
              <w:pStyle w:val="Compact"/>
              <w:jc w:val="left"/>
            </w:pPr>
            <w:r>
              <w:t xml:space="preserve">a.</w:t>
            </w:r>
          </w:p>
        </w:tc>
        <w:tc>
          <w:p>
            <w:pPr>
              <w:pStyle w:val="Compact"/>
              <w:jc w:val="left"/>
            </w:pPr>
            <w:r>
              <w:t xml:space="preserve">Im Jahre 1932 hagelte es einen Schauer neuer Gesetze.</w:t>
            </w:r>
          </w:p>
        </w:tc>
      </w:tr>
      <w:tr>
        <w:tc>
          <w:p/>
        </w:tc>
        <w:tc>
          <w:p>
            <w:pPr>
              <w:pStyle w:val="Compact"/>
              <w:jc w:val="left"/>
            </w:pPr>
            <w:r>
              <w:t xml:space="preserve">b.</w:t>
            </w:r>
          </w:p>
        </w:tc>
        <w:tc>
          <w:p>
            <w:pPr>
              <w:pStyle w:val="Compact"/>
              <w:jc w:val="left"/>
            </w:pPr>
            <w:r>
              <w:t xml:space="preserve">Gestern hat es riesengroße Körner gehagelt.</w:t>
            </w:r>
          </w:p>
        </w:tc>
      </w:tr>
    </w:tbl>
    <w:bookmarkEnd w:id="556"/>
    <w:bookmarkStart w:id="557" w:name="ling-ex:2.46"/>
    <w:tbl>
      <w:tblPr>
        <w:tblStyle w:val="Table"/>
        <w:tblW w:type="pct" w:w="0.0"/>
        <w:tblLook w:firstRow="0" w:lastRow="0" w:firstColumn="0" w:lastColumn="0" w:noHBand="0" w:noVBand="0"/>
      </w:tblPr>
      <w:tblGrid/>
      <w:tr>
        <w:tc>
          <w:p>
            <w:pPr>
              <w:pStyle w:val="Compact"/>
              <w:jc w:val="left"/>
            </w:pPr>
            <w:r>
              <w:t xml:space="preserve">(2.46)</w:t>
            </w:r>
          </w:p>
        </w:tc>
        <w:tc>
          <w:p>
            <w:pPr>
              <w:pStyle w:val="Compact"/>
              <w:jc w:val="left"/>
            </w:pPr>
            <w:r>
              <w:t xml:space="preserve">Es schneit Absagen</w:t>
            </w:r>
          </w:p>
        </w:tc>
      </w:tr>
    </w:tbl>
    <w:bookmarkEnd w:id="557"/>
    <w:bookmarkStart w:id="558" w:name="X8aee08a83802eb11eaa5712182c6704ac8ecac9"/>
    <w:p>
      <w:pPr>
        <w:pStyle w:val="BodyText"/>
      </w:pPr>
      <w:r>
        <w:rPr>
          <w:vertAlign w:val="superscript"/>
        </w:rPr>
        <w:t xml:space="preserve">[2.125]</w:t>
      </w:r>
      <w:r>
        <w:t xml:space="preserve"> </w:t>
      </w:r>
      <w:r>
        <w:rPr>
          <w:b/>
        </w:rPr>
        <w:t xml:space="preserve">Attested Verbs</w:t>
      </w:r>
    </w:p>
    <w:bookmarkEnd w:id="558"/>
    <w:p>
      <w:pPr>
        <w:numPr>
          <w:ilvl w:val="0"/>
          <w:numId w:val="1054"/>
        </w:numPr>
        <w:pStyle w:val="Compact"/>
      </w:pPr>
      <w:r>
        <w:t xml:space="preserve">Weather verbs:</w:t>
      </w:r>
      <w:r>
        <w:t xml:space="preserve"> </w:t>
      </w:r>
      <w:r>
        <w:rPr>
          <w:i/>
        </w:rPr>
        <w:t xml:space="preserve">schneien, hageln, regnen</w:t>
      </w:r>
    </w:p>
    <w:bookmarkStart w:id="559" w:name="Xdbcd491615cffe2b9c86810a7cdc0a087158d59"/>
    <w:p>
      <w:pPr>
        <w:pStyle w:val="FirstParagraph"/>
      </w:pPr>
      <w:r>
        <w:rPr>
          <w:vertAlign w:val="superscript"/>
        </w:rPr>
        <w:t xml:space="preserve">[2.126]</w:t>
      </w:r>
      <w:r>
        <w:t xml:space="preserve"> </w:t>
      </w:r>
      <w:r>
        <w:rPr>
          <w:b/>
        </w:rPr>
        <w:t xml:space="preserve">Examples</w:t>
      </w:r>
    </w:p>
    <w:bookmarkEnd w:id="559"/>
    <w:p>
      <w:pPr>
        <w:numPr>
          <w:ilvl w:val="0"/>
          <w:numId w:val="1055"/>
        </w:numPr>
        <w:pStyle w:val="Compact"/>
      </w:pPr>
      <w:r>
        <w:t xml:space="preserve">Es schneit. Gestern hat es dicke Flocken geschneit.</w:t>
      </w:r>
    </w:p>
    <w:p>
      <w:pPr>
        <w:numPr>
          <w:ilvl w:val="0"/>
          <w:numId w:val="1055"/>
        </w:numPr>
        <w:pStyle w:val="Compact"/>
      </w:pPr>
      <w:r>
        <w:t xml:space="preserve">Es regnet. Gestern hat es nur einzelne Tropfen geregnet.</w:t>
      </w:r>
    </w:p>
    <w:bookmarkEnd w:id="560"/>
    <w:bookmarkStart w:id="567" w:name="sec:case-accusative-addition"/>
    <w:p>
      <w:pPr>
        <w:pStyle w:val="Heading3"/>
      </w:pPr>
      <w:r>
        <w:rPr>
          <w:rStyle w:val="SectionNumber"/>
        </w:rPr>
        <w:t xml:space="preserve">2.8.2</w:t>
      </w:r>
      <w:r>
        <w:tab/>
      </w:r>
      <w:r>
        <w:t xml:space="preserve">[ N– | NA ] Resultative</w:t>
      </w:r>
    </w:p>
    <w:bookmarkStart w:id="561" w:name="X3e7b036a9943c436543a9cd409def9c70c3274c"/>
    <w:p>
      <w:pPr>
        <w:pStyle w:val="FirstParagraph"/>
      </w:pPr>
      <w:r>
        <w:rPr>
          <w:vertAlign w:val="superscript"/>
        </w:rPr>
        <w:t xml:space="preserve">[2.127]</w:t>
      </w:r>
      <w:r>
        <w:t xml:space="preserve"> </w:t>
      </w:r>
      <w:r>
        <w:t xml:space="preserve">There are various kinds of objects that can be added to apparent intransitives with a resultative meaning. For example: a competitive entity in sports</w:t>
      </w:r>
      <w:r>
        <w:t xml:space="preserve"> </w:t>
      </w:r>
      <w:hyperlink w:anchor="ling-ex:2.47">
        <w:r>
          <w:rPr>
            <w:rStyle w:val="Hyperlink"/>
          </w:rPr>
          <w:t xml:space="preserve">(2.47 a)</w:t>
        </w:r>
      </w:hyperlink>
      <w:r>
        <w:t xml:space="preserve">, the result of an action</w:t>
      </w:r>
      <w:r>
        <w:t xml:space="preserve"> </w:t>
      </w:r>
      <w:hyperlink w:anchor="ling-ex:2.47">
        <w:r>
          <w:rPr>
            <w:rStyle w:val="Hyperlink"/>
          </w:rPr>
          <w:t xml:space="preserve">(2.47 b)</w:t>
        </w:r>
      </w:hyperlink>
      <w:r>
        <w:t xml:space="preserve">, the name of the result of an action</w:t>
      </w:r>
      <w:r>
        <w:t xml:space="preserve"> </w:t>
      </w:r>
      <w:hyperlink w:anchor="ling-ex:2.47">
        <w:r>
          <w:rPr>
            <w:rStyle w:val="Hyperlink"/>
          </w:rPr>
          <w:t xml:space="preserve">(2.47 c)</w:t>
        </w:r>
      </w:hyperlink>
      <w:r>
        <w:t xml:space="preserve"> </w:t>
      </w:r>
      <w:r>
        <w:t xml:space="preserve">and possibly many other</w:t>
      </w:r>
      <w:r>
        <w:t xml:space="preserve"> </w:t>
      </w:r>
      <w:hyperlink w:anchor="ling-ex:2.47">
        <w:r>
          <w:rPr>
            <w:rStyle w:val="Hyperlink"/>
          </w:rPr>
          <w:t xml:space="preserve">(2.47 d,e)</w:t>
        </w:r>
      </w:hyperlink>
      <w:r>
        <w:t xml:space="preserve">.</w:t>
      </w:r>
    </w:p>
    <w:bookmarkEnd w:id="561"/>
    <w:bookmarkStart w:id="562" w:name="ling-ex:2.47"/>
    <w:tbl>
      <w:tblPr>
        <w:tblStyle w:val="Table"/>
        <w:tblW w:type="pct" w:w="0.0"/>
        <w:tblLook w:firstRow="0" w:lastRow="0" w:firstColumn="0" w:lastColumn="0" w:noHBand="0" w:noVBand="0"/>
      </w:tblPr>
      <w:tblGrid/>
      <w:tr>
        <w:tc>
          <w:p>
            <w:pPr>
              <w:pStyle w:val="Compact"/>
              <w:jc w:val="left"/>
            </w:pPr>
            <w:r>
              <w:t xml:space="preserve">(2.47)</w:t>
            </w:r>
          </w:p>
        </w:tc>
        <w:tc>
          <w:p>
            <w:pPr>
              <w:pStyle w:val="Compact"/>
              <w:jc w:val="left"/>
            </w:pPr>
            <w:r>
              <w:t xml:space="preserve">a.</w:t>
            </w:r>
          </w:p>
        </w:tc>
        <w:tc>
          <w:p>
            <w:pPr>
              <w:pStyle w:val="Compact"/>
              <w:jc w:val="left"/>
            </w:pPr>
            <w:r>
              <w:t xml:space="preserve">Er ist/hat den Marathon gelaufen.</w:t>
            </w:r>
          </w:p>
        </w:tc>
      </w:tr>
      <w:tr>
        <w:tc>
          <w:p/>
        </w:tc>
        <w:tc>
          <w:p>
            <w:pPr>
              <w:pStyle w:val="Compact"/>
              <w:jc w:val="left"/>
            </w:pPr>
            <w:r>
              <w:t xml:space="preserve">b.</w:t>
            </w:r>
          </w:p>
        </w:tc>
        <w:tc>
          <w:p>
            <w:pPr>
              <w:pStyle w:val="Compact"/>
              <w:jc w:val="left"/>
            </w:pPr>
            <w:r>
              <w:t xml:space="preserve">Er ist/hat den Salto gesprungen.</w:t>
            </w:r>
          </w:p>
        </w:tc>
      </w:tr>
      <w:tr>
        <w:tc>
          <w:p/>
        </w:tc>
        <w:tc>
          <w:p>
            <w:pPr>
              <w:pStyle w:val="Compact"/>
              <w:jc w:val="left"/>
            </w:pPr>
            <w:r>
              <w:t xml:space="preserve">c.</w:t>
            </w:r>
          </w:p>
        </w:tc>
        <w:tc>
          <w:p>
            <w:pPr>
              <w:pStyle w:val="Compact"/>
              <w:jc w:val="left"/>
            </w:pPr>
            <w:r>
              <w:t xml:space="preserve">Er hat den Tango getanzt.</w:t>
            </w:r>
          </w:p>
        </w:tc>
      </w:tr>
      <w:tr>
        <w:tc>
          <w:p/>
        </w:tc>
        <w:tc>
          <w:p>
            <w:pPr>
              <w:pStyle w:val="Compact"/>
              <w:jc w:val="left"/>
            </w:pPr>
            <w:r>
              <w:t xml:space="preserve">d.</w:t>
            </w:r>
          </w:p>
        </w:tc>
        <w:tc>
          <w:p>
            <w:pPr>
              <w:pStyle w:val="Compact"/>
              <w:jc w:val="left"/>
            </w:pPr>
            <w:r>
              <w:t xml:space="preserve">Er hat den Staub geatmet.</w:t>
            </w:r>
          </w:p>
        </w:tc>
      </w:tr>
      <w:tr>
        <w:tc>
          <w:p/>
        </w:tc>
        <w:tc>
          <w:p>
            <w:pPr>
              <w:pStyle w:val="Compact"/>
              <w:jc w:val="left"/>
            </w:pPr>
            <w:r>
              <w:t xml:space="preserve">e.</w:t>
            </w:r>
          </w:p>
        </w:tc>
        <w:tc>
          <w:p>
            <w:pPr>
              <w:pStyle w:val="Compact"/>
              <w:jc w:val="left"/>
            </w:pPr>
            <w:r>
              <w:t xml:space="preserve">Er hat den Tatort geschaut.</w:t>
            </w:r>
          </w:p>
        </w:tc>
      </w:tr>
    </w:tbl>
    <w:bookmarkEnd w:id="562"/>
    <w:bookmarkStart w:id="563" w:name="X63cba9731161cd4c7e88c9cc131624ad24cd670"/>
    <w:p>
      <w:pPr>
        <w:pStyle w:val="BodyText"/>
      </w:pPr>
      <w:r>
        <w:rPr>
          <w:vertAlign w:val="superscript"/>
        </w:rPr>
        <w:t xml:space="preserve">[2.128]</w:t>
      </w:r>
      <w:r>
        <w:t xml:space="preserve"> </w:t>
      </w:r>
      <w:r>
        <w:t xml:space="preserve">A similar phenomenon is attested with</w:t>
      </w:r>
      <w:r>
        <w:t xml:space="preserve"> </w:t>
      </w:r>
      <w:r>
        <w:t xml:space="preserve">‘</w:t>
      </w:r>
      <w:r>
        <w:t xml:space="preserve">manner of speaking</w:t>
      </w:r>
      <w:r>
        <w:t xml:space="preserve">’</w:t>
      </w:r>
      <w:r>
        <w:t xml:space="preserve"> </w:t>
      </w:r>
      <w:r>
        <w:t xml:space="preserve">verbs like</w:t>
      </w:r>
      <w:r>
        <w:t xml:space="preserve"> </w:t>
      </w:r>
      <w:r>
        <w:rPr>
          <w:i/>
        </w:rPr>
        <w:t xml:space="preserve">stottern</w:t>
      </w:r>
      <w:r>
        <w:t xml:space="preserve"> </w:t>
      </w:r>
      <w:r>
        <w:t xml:space="preserve">‘</w:t>
      </w:r>
      <w:r>
        <w:t xml:space="preserve">to stutter</w:t>
      </w:r>
      <w:r>
        <w:t xml:space="preserve">’</w:t>
      </w:r>
      <w:r>
        <w:t xml:space="preserve"> </w:t>
      </w:r>
      <w:hyperlink w:anchor="ling-ex:2.48">
        <w:r>
          <w:rPr>
            <w:rStyle w:val="Hyperlink"/>
          </w:rPr>
          <w:t xml:space="preserve">(2.48 a)</w:t>
        </w:r>
      </w:hyperlink>
      <w:r>
        <w:t xml:space="preserve">. Such verbs can take an accusative object with a meaning like</w:t>
      </w:r>
      <w:r>
        <w:t xml:space="preserve"> </w:t>
      </w:r>
      <w:r>
        <w:t xml:space="preserve">‘</w:t>
      </w:r>
      <w:r>
        <w:t xml:space="preserve">He uttered something in a stuttering manner</w:t>
      </w:r>
      <w:r>
        <w:t xml:space="preserve">’</w:t>
      </w:r>
      <w:r>
        <w:t xml:space="preserve"> </w:t>
      </w:r>
      <w:hyperlink w:anchor="ling-ex:2.48">
        <w:r>
          <w:rPr>
            <w:rStyle w:val="Hyperlink"/>
          </w:rPr>
          <w:t xml:space="preserve">(2.48 b)</w:t>
        </w:r>
      </w:hyperlink>
      <w:r>
        <w:t xml:space="preserve">. Note that by adding a possessed prepositional phrase</w:t>
      </w:r>
      <w:r>
        <w:t xml:space="preserve"> </w:t>
      </w:r>
      <w:hyperlink w:anchor="ling-ex:2.48">
        <w:r>
          <w:rPr>
            <w:rStyle w:val="Hyperlink"/>
          </w:rPr>
          <w:t xml:space="preserve">(2.48 c)</w:t>
        </w:r>
      </w:hyperlink>
      <w:r>
        <w:t xml:space="preserve">, see Section </w:t>
      </w:r>
      <w:hyperlink w:anchor="X1cb2ebebea31712b7a4f97aa381d4258d292ef4">
        <w:r>
          <w:rPr>
            <w:rStyle w:val="Hyperlink"/>
          </w:rPr>
          <w:t xml:space="preserve">3.8.4</w:t>
        </w:r>
      </w:hyperlink>
      <w:r>
        <w:t xml:space="preserve">, it is even possible to use a possessor-dative alternation</w:t>
      </w:r>
      <w:r>
        <w:t xml:space="preserve"> </w:t>
      </w:r>
      <w:hyperlink w:anchor="ling-ex:2.48">
        <w:r>
          <w:rPr>
            <w:rStyle w:val="Hyperlink"/>
          </w:rPr>
          <w:t xml:space="preserve">(2.48 d)</w:t>
        </w:r>
      </w:hyperlink>
      <w:r>
        <w:t xml:space="preserve">, see Section </w:t>
      </w:r>
      <w:hyperlink w:anchor="X5997c80a15aa3aa369dc9d7e765773ca58c2a5d">
        <w:r>
          <w:rPr>
            <w:rStyle w:val="Hyperlink"/>
          </w:rPr>
          <w:t xml:space="preserve">3.8.11</w:t>
        </w:r>
      </w:hyperlink>
      <w:r>
        <w:t xml:space="preserve">, leading to an apparently</w:t>
      </w:r>
      <w:r>
        <w:t xml:space="preserve"> </w:t>
      </w:r>
      <w:r>
        <w:t xml:space="preserve">‘</w:t>
      </w:r>
      <w:r>
        <w:t xml:space="preserve">intransitive</w:t>
      </w:r>
      <w:r>
        <w:t xml:space="preserve">’</w:t>
      </w:r>
      <w:r>
        <w:t xml:space="preserve"> </w:t>
      </w:r>
      <w:r>
        <w:t xml:space="preserve">verb with a dative, accusative and a non-droppable locational argument.</w:t>
      </w:r>
    </w:p>
    <w:bookmarkEnd w:id="563"/>
    <w:bookmarkStart w:id="564" w:name="ling-ex:2.48"/>
    <w:tbl>
      <w:tblPr>
        <w:tblStyle w:val="Table"/>
        <w:tblW w:type="pct" w:w="0.0"/>
        <w:tblLook w:firstRow="0" w:lastRow="0" w:firstColumn="0" w:lastColumn="0" w:noHBand="0" w:noVBand="0"/>
      </w:tblPr>
      <w:tblGrid/>
      <w:tr>
        <w:tc>
          <w:p>
            <w:pPr>
              <w:pStyle w:val="Compact"/>
              <w:jc w:val="left"/>
            </w:pPr>
            <w:r>
              <w:t xml:space="preserve">(2.48)</w:t>
            </w:r>
          </w:p>
        </w:tc>
        <w:tc>
          <w:p>
            <w:pPr>
              <w:pStyle w:val="Compact"/>
              <w:jc w:val="left"/>
            </w:pPr>
            <w:r>
              <w:t xml:space="preserve">a.</w:t>
            </w:r>
          </w:p>
        </w:tc>
        <w:tc>
          <w:p>
            <w:pPr>
              <w:pStyle w:val="Compact"/>
              <w:jc w:val="left"/>
            </w:pPr>
            <w:r>
              <w:t xml:space="preserve">Er stotterte vor Aufregung</w:t>
            </w:r>
          </w:p>
        </w:tc>
      </w:tr>
      <w:tr>
        <w:tc>
          <w:p/>
        </w:tc>
        <w:tc>
          <w:p>
            <w:pPr>
              <w:pStyle w:val="Compact"/>
              <w:jc w:val="left"/>
            </w:pPr>
            <w:r>
              <w:t xml:space="preserve">b.</w:t>
            </w:r>
          </w:p>
        </w:tc>
        <w:tc>
          <w:p>
            <w:pPr>
              <w:pStyle w:val="Compact"/>
              <w:jc w:val="left"/>
            </w:pPr>
            <w:r>
              <w:t xml:space="preserve">Er stotterte eine Entschuldigung.</w:t>
            </w:r>
          </w:p>
        </w:tc>
      </w:tr>
      <w:tr>
        <w:tc>
          <w:p/>
        </w:tc>
        <w:tc>
          <w:p>
            <w:pPr>
              <w:pStyle w:val="Compact"/>
              <w:jc w:val="left"/>
            </w:pPr>
            <w:r>
              <w:t xml:space="preserve">c.</w:t>
            </w:r>
          </w:p>
        </w:tc>
        <w:tc>
          <w:p>
            <w:pPr>
              <w:pStyle w:val="Compact"/>
              <w:jc w:val="left"/>
            </w:pPr>
            <w:r>
              <w:t xml:space="preserve">Ich flüsterte die Lösung in sein Ohr.</w:t>
            </w:r>
          </w:p>
        </w:tc>
      </w:tr>
      <w:tr>
        <w:tc>
          <w:p/>
        </w:tc>
        <w:tc>
          <w:p>
            <w:pPr>
              <w:pStyle w:val="Compact"/>
              <w:jc w:val="left"/>
            </w:pPr>
            <w:r>
              <w:t xml:space="preserve">d.</w:t>
            </w:r>
          </w:p>
        </w:tc>
        <w:tc>
          <w:p>
            <w:pPr>
              <w:pStyle w:val="Compact"/>
              <w:jc w:val="left"/>
            </w:pPr>
            <w:r>
              <w:t xml:space="preserve">Ich flüsterte ihm die Lösung ins Ohr.</w:t>
            </w:r>
          </w:p>
        </w:tc>
      </w:tr>
    </w:tbl>
    <w:bookmarkEnd w:id="564"/>
    <w:bookmarkStart w:id="565" w:name="X238d871f0d6f2a39fdc9126d0cd348d7b72df32"/>
    <w:p>
      <w:pPr>
        <w:pStyle w:val="BodyText"/>
      </w:pPr>
      <w:r>
        <w:rPr>
          <w:vertAlign w:val="superscript"/>
        </w:rPr>
        <w:t xml:space="preserve">[2.129]</w:t>
      </w:r>
      <w:r>
        <w:t xml:space="preserve"> </w:t>
      </w:r>
      <w:r>
        <w:rPr>
          <w:b/>
        </w:rPr>
        <w:t xml:space="preserve">Attested Verbs</w:t>
      </w:r>
    </w:p>
    <w:bookmarkEnd w:id="565"/>
    <w:p>
      <w:pPr>
        <w:numPr>
          <w:ilvl w:val="0"/>
          <w:numId w:val="1056"/>
        </w:numPr>
        <w:pStyle w:val="Compact"/>
      </w:pPr>
      <w:r>
        <w:rPr>
          <w:i/>
        </w:rPr>
        <w:t xml:space="preserve">atmen, hetzen, laufen, leben, schauen, schwimmen, singen, spielen, springen, tanzen</w:t>
      </w:r>
    </w:p>
    <w:p>
      <w:pPr>
        <w:numPr>
          <w:ilvl w:val="0"/>
          <w:numId w:val="1056"/>
        </w:numPr>
        <w:pStyle w:val="Compact"/>
      </w:pPr>
      <w:r>
        <w:t xml:space="preserve">Manner of speaking:</w:t>
      </w:r>
      <w:r>
        <w:t xml:space="preserve"> </w:t>
      </w:r>
      <w:r>
        <w:rPr>
          <w:i/>
        </w:rPr>
        <w:t xml:space="preserve">brüllen, flüstern, grölen, johlen, murmeln, schreien, stottern</w:t>
      </w:r>
    </w:p>
    <w:bookmarkStart w:id="566" w:name="X615a7dfbe66e5d0494d67cd42153c1c7d0c3c17"/>
    <w:p>
      <w:pPr>
        <w:pStyle w:val="FirstParagraph"/>
      </w:pPr>
      <w:r>
        <w:rPr>
          <w:vertAlign w:val="superscript"/>
        </w:rPr>
        <w:t xml:space="preserve">[2.130]</w:t>
      </w:r>
      <w:r>
        <w:t xml:space="preserve"> </w:t>
      </w:r>
      <w:r>
        <w:rPr>
          <w:b/>
        </w:rPr>
        <w:t xml:space="preserve">Examples</w:t>
      </w:r>
    </w:p>
    <w:bookmarkEnd w:id="566"/>
    <w:p>
      <w:pPr>
        <w:numPr>
          <w:ilvl w:val="0"/>
          <w:numId w:val="1057"/>
        </w:numPr>
        <w:pStyle w:val="Compact"/>
      </w:pPr>
      <w:r>
        <w:t xml:space="preserve">Er hat die 400 meter geschwommen.</w:t>
      </w:r>
    </w:p>
    <w:p>
      <w:pPr>
        <w:numPr>
          <w:ilvl w:val="0"/>
          <w:numId w:val="1057"/>
        </w:numPr>
        <w:pStyle w:val="Compact"/>
      </w:pPr>
      <w:r>
        <w:t xml:space="preserve">Er hat ein Lied gesungen.</w:t>
      </w:r>
    </w:p>
    <w:p>
      <w:pPr>
        <w:numPr>
          <w:ilvl w:val="0"/>
          <w:numId w:val="1057"/>
        </w:numPr>
        <w:pStyle w:val="Compact"/>
      </w:pPr>
      <w:r>
        <w:t xml:space="preserve">Er hat einen Walzer gespielt.</w:t>
      </w:r>
    </w:p>
    <w:p>
      <w:pPr>
        <w:numPr>
          <w:ilvl w:val="0"/>
          <w:numId w:val="1057"/>
        </w:numPr>
        <w:pStyle w:val="Compact"/>
      </w:pPr>
      <w:r>
        <w:t xml:space="preserve">Die Fans grölen die Hymne.</w:t>
      </w:r>
    </w:p>
    <w:p>
      <w:pPr>
        <w:numPr>
          <w:ilvl w:val="0"/>
          <w:numId w:val="1057"/>
        </w:numPr>
        <w:pStyle w:val="Compact"/>
      </w:pPr>
      <w:r>
        <w:t xml:space="preserve">Das Publikum johlte Beifall.</w:t>
      </w:r>
    </w:p>
    <w:p>
      <w:pPr>
        <w:numPr>
          <w:ilvl w:val="0"/>
          <w:numId w:val="1057"/>
        </w:numPr>
        <w:pStyle w:val="Compact"/>
      </w:pPr>
      <w:r>
        <w:t xml:space="preserve">Ich flüstere die Lösung in sein Ohr.</w:t>
      </w:r>
    </w:p>
    <w:p>
      <w:pPr>
        <w:numPr>
          <w:ilvl w:val="0"/>
          <w:numId w:val="1057"/>
        </w:numPr>
        <w:pStyle w:val="Compact"/>
      </w:pPr>
      <w:r>
        <w:t xml:space="preserve">Er murmelt die Antwort in seinen Bart.</w:t>
      </w:r>
    </w:p>
    <w:p>
      <w:pPr>
        <w:numPr>
          <w:ilvl w:val="0"/>
          <w:numId w:val="1057"/>
        </w:numPr>
        <w:pStyle w:val="Compact"/>
      </w:pPr>
      <w:r>
        <w:t xml:space="preserve">Sie schrie ihre Verachtung in sein Gesicht.</w:t>
      </w:r>
    </w:p>
    <w:p>
      <w:pPr>
        <w:numPr>
          <w:ilvl w:val="0"/>
          <w:numId w:val="1057"/>
        </w:numPr>
        <w:pStyle w:val="Compact"/>
      </w:pPr>
      <w:r>
        <w:t xml:space="preserve">Er schrie ihm seine Verachtung ins Gesicht.</w:t>
      </w:r>
    </w:p>
    <w:p>
      <w:pPr>
        <w:numPr>
          <w:ilvl w:val="0"/>
          <w:numId w:val="1057"/>
        </w:numPr>
        <w:pStyle w:val="Compact"/>
      </w:pPr>
      <w:r>
        <w:t xml:space="preserve">Ich brüllte dem Schwerhörigen die Antwort ins Ohr.</w:t>
      </w:r>
    </w:p>
    <w:p>
      <w:pPr>
        <w:numPr>
          <w:ilvl w:val="0"/>
          <w:numId w:val="1057"/>
        </w:numPr>
        <w:pStyle w:val="Compact"/>
      </w:pPr>
      <w:r>
        <w:t xml:space="preserve">Ich lebe die Freiheit.</w:t>
      </w:r>
    </w:p>
    <w:p>
      <w:pPr>
        <w:numPr>
          <w:ilvl w:val="0"/>
          <w:numId w:val="1057"/>
        </w:numPr>
        <w:pStyle w:val="Compact"/>
      </w:pPr>
      <w:r>
        <w:t xml:space="preserve">Der Hund ist durch den Wald gehetzt. Der Hund hat den Hasen durch den Wald gehetzt.</w:t>
      </w:r>
    </w:p>
    <w:bookmarkEnd w:id="567"/>
    <w:bookmarkStart w:id="568" w:name="adj-obj-possessor-raising"/>
    <w:p>
      <w:pPr>
        <w:pStyle w:val="Heading3"/>
      </w:pPr>
      <w:r>
        <w:t xml:space="preserve">— [ ADJ &gt; OBJ ] Possessor raising —</w:t>
      </w:r>
    </w:p>
    <w:bookmarkEnd w:id="568"/>
    <w:bookmarkStart w:id="578" w:name="Xead1c693f3ee3931249af8ff5a7595bf31b2f5b"/>
    <w:p>
      <w:pPr>
        <w:pStyle w:val="Heading3"/>
      </w:pPr>
      <w:r>
        <w:rPr>
          <w:rStyle w:val="SectionNumber"/>
        </w:rPr>
        <w:t xml:space="preserve">2.8.3</w:t>
      </w:r>
      <w:r>
        <w:tab/>
      </w:r>
      <w:r>
        <w:t xml:space="preserve">[ Ng | ND ] Possessor-of-nominative to dative experiencer</w:t>
      </w:r>
    </w:p>
    <w:bookmarkStart w:id="569" w:name="Xa20cfe6017c0ff2dce3186f651074bea3f09082"/>
    <w:p>
      <w:pPr>
        <w:pStyle w:val="FirstParagraph"/>
      </w:pPr>
      <w:r>
        <w:rPr>
          <w:vertAlign w:val="superscript"/>
        </w:rPr>
        <w:t xml:space="preserve">[2.131]</w:t>
      </w:r>
      <w:r>
        <w:t xml:space="preserve"> </w:t>
      </w:r>
      <w:r>
        <w:t xml:space="preserve">For some verbs, the dative is an alternative expression of the possessor of the nominative</w:t>
      </w:r>
      <w:r>
        <w:t xml:space="preserve"> </w:t>
      </w:r>
      <w:hyperlink w:anchor="ling-ex:2.49">
        <w:r>
          <w:rPr>
            <w:rStyle w:val="Hyperlink"/>
          </w:rPr>
          <w:t xml:space="preserve">(2.49 a,b)</w:t>
        </w:r>
      </w:hyperlink>
      <w:r>
        <w:t xml:space="preserve">. The participant is crucially the same person in these two expressions, as can be seen by the possibility of</w:t>
      </w:r>
      <w:r>
        <w:t xml:space="preserve"> </w:t>
      </w:r>
      <w:hyperlink w:anchor="ling-ex:2.49">
        <w:r>
          <w:rPr>
            <w:rStyle w:val="Hyperlink"/>
          </w:rPr>
          <w:t xml:space="preserve">(2.49 c)</w:t>
        </w:r>
      </w:hyperlink>
      <w:r>
        <w:t xml:space="preserve"> </w:t>
      </w:r>
      <w:r>
        <w:t xml:space="preserve">but the impossibility of</w:t>
      </w:r>
      <w:r>
        <w:t xml:space="preserve"> </w:t>
      </w:r>
      <w:hyperlink w:anchor="ling-ex:2.49">
        <w:r>
          <w:rPr>
            <w:rStyle w:val="Hyperlink"/>
          </w:rPr>
          <w:t xml:space="preserve">(2.49 d)</w:t>
        </w:r>
      </w:hyperlink>
      <w:r>
        <w:t xml:space="preserve">.</w:t>
      </w:r>
    </w:p>
    <w:bookmarkEnd w:id="569"/>
    <w:bookmarkStart w:id="570" w:name="ling-ex:2.49"/>
    <w:tbl>
      <w:tblPr>
        <w:tblStyle w:val="Table"/>
        <w:tblW w:type="pct" w:w="0.0"/>
        <w:tblLook w:firstRow="0" w:lastRow="0" w:firstColumn="0" w:lastColumn="0" w:noHBand="0" w:noVBand="0"/>
      </w:tblPr>
      <w:tblGrid/>
      <w:tr>
        <w:tc>
          <w:p>
            <w:pPr>
              <w:pStyle w:val="Compact"/>
              <w:jc w:val="left"/>
            </w:pPr>
            <w:r>
              <w:t xml:space="preserve">(2.49)</w:t>
            </w:r>
          </w:p>
        </w:tc>
        <w:tc>
          <w:p>
            <w:pPr>
              <w:pStyle w:val="Compact"/>
              <w:jc w:val="left"/>
            </w:pPr>
            <w:r>
              <w:t xml:space="preserve">a.</w:t>
            </w:r>
          </w:p>
        </w:tc>
        <w:tc>
          <w:p/>
        </w:tc>
        <w:tc>
          <w:p>
            <w:pPr>
              <w:pStyle w:val="Compact"/>
              <w:jc w:val="left"/>
            </w:pPr>
            <w:r>
              <w:t xml:space="preserve">Mir brennen die Füße.</w:t>
            </w:r>
          </w:p>
        </w:tc>
      </w:tr>
      <w:tr>
        <w:tc>
          <w:p/>
        </w:tc>
        <w:tc>
          <w:p>
            <w:pPr>
              <w:pStyle w:val="Compact"/>
              <w:jc w:val="left"/>
            </w:pPr>
            <w:r>
              <w:t xml:space="preserve">b.</w:t>
            </w:r>
          </w:p>
        </w:tc>
        <w:tc>
          <w:p/>
        </w:tc>
        <w:tc>
          <w:p>
            <w:pPr>
              <w:pStyle w:val="Compact"/>
              <w:jc w:val="left"/>
            </w:pPr>
            <w:r>
              <w:t xml:space="preserve">Meine Füße brennen.</w:t>
            </w:r>
          </w:p>
        </w:tc>
      </w:tr>
      <w:tr>
        <w:tc>
          <w:p/>
        </w:tc>
        <w:tc>
          <w:p>
            <w:pPr>
              <w:pStyle w:val="Compact"/>
              <w:jc w:val="left"/>
            </w:pPr>
            <w:r>
              <w:t xml:space="preserve">c.</w:t>
            </w:r>
          </w:p>
        </w:tc>
        <w:tc>
          <w:p/>
        </w:tc>
        <w:tc>
          <w:p>
            <w:pPr>
              <w:pStyle w:val="Compact"/>
              <w:jc w:val="left"/>
            </w:pPr>
            <w:r>
              <w:t xml:space="preserve">Meine Füße brennen mir.</w:t>
            </w:r>
          </w:p>
        </w:tc>
      </w:tr>
      <w:tr>
        <w:tc>
          <w:p/>
        </w:tc>
        <w:tc>
          <w:p>
            <w:pPr>
              <w:pStyle w:val="Compact"/>
              <w:jc w:val="left"/>
            </w:pPr>
            <w:r>
              <w:t xml:space="preserve">d.</w:t>
            </w:r>
          </w:p>
        </w:tc>
        <w:tc>
          <w:p>
            <w:pPr>
              <w:pStyle w:val="Compact"/>
              <w:jc w:val="right"/>
            </w:pPr>
            <w:r>
              <w:t xml:space="preserve">*</w:t>
            </w:r>
          </w:p>
        </w:tc>
        <w:tc>
          <w:p>
            <w:pPr>
              <w:pStyle w:val="Compact"/>
              <w:jc w:val="left"/>
            </w:pPr>
            <w:r>
              <w:t xml:space="preserve">Meine Füße brennen dir.</w:t>
            </w:r>
          </w:p>
        </w:tc>
      </w:tr>
    </w:tbl>
    <w:bookmarkEnd w:id="570"/>
    <w:bookmarkStart w:id="571" w:name="X9ea4c0412ac11ae6c30cac655f4ce2e350bdacd"/>
    <w:p>
      <w:pPr>
        <w:pStyle w:val="BodyText"/>
      </w:pPr>
      <w:r>
        <w:rPr>
          <w:vertAlign w:val="superscript"/>
        </w:rPr>
        <w:t xml:space="preserve">[2.132]</w:t>
      </w:r>
      <w:r>
        <w:t xml:space="preserve"> </w:t>
      </w:r>
      <w:r>
        <w:rPr>
          <w:b/>
        </w:rPr>
        <w:t xml:space="preserve">Attested Verbs</w:t>
      </w:r>
    </w:p>
    <w:bookmarkEnd w:id="571"/>
    <w:p>
      <w:pPr>
        <w:numPr>
          <w:ilvl w:val="0"/>
          <w:numId w:val="1058"/>
        </w:numPr>
        <w:pStyle w:val="Compact"/>
      </w:pPr>
      <w:r>
        <w:t xml:space="preserve">Bodily Sensations:</w:t>
      </w:r>
      <w:r>
        <w:t xml:space="preserve"> </w:t>
      </w:r>
      <w:r>
        <w:rPr>
          <w:i/>
        </w:rPr>
        <w:t xml:space="preserve">bluten, brennen, frieren, drücken, jucken, klopfen, rasen (Emotion), schmerzen, schwellen, schwindeln, stechen, tränen, zittern, weh tun</w:t>
      </w:r>
    </w:p>
    <w:p>
      <w:pPr>
        <w:numPr>
          <w:ilvl w:val="0"/>
          <w:numId w:val="1058"/>
        </w:numPr>
        <w:pStyle w:val="Compact"/>
      </w:pPr>
      <w:r>
        <w:t xml:space="preserve">Natural Processes:</w:t>
      </w:r>
      <w:r>
        <w:t xml:space="preserve"> </w:t>
      </w:r>
      <w:r>
        <w:rPr>
          <w:i/>
        </w:rPr>
        <w:t xml:space="preserve">anbrennen, blühen, brechen, dampfen, rosten, stinken, überkochen, verblühen, verfaulen, verrosten, verwelken, zufrieren, rauchen</w:t>
      </w:r>
    </w:p>
    <w:p>
      <w:pPr>
        <w:numPr>
          <w:ilvl w:val="0"/>
          <w:numId w:val="1058"/>
        </w:numPr>
        <w:pStyle w:val="Compact"/>
      </w:pPr>
      <w:r>
        <w:t xml:space="preserve">Others:</w:t>
      </w:r>
      <w:r>
        <w:t xml:space="preserve"> </w:t>
      </w:r>
      <w:r>
        <w:rPr>
          <w:i/>
        </w:rPr>
        <w:t xml:space="preserve">langen</w:t>
      </w:r>
    </w:p>
    <w:bookmarkStart w:id="572" w:name="X26c5f3589e80a22c0c39af84dfb939242e02f31"/>
    <w:p>
      <w:pPr>
        <w:pStyle w:val="FirstParagraph"/>
      </w:pPr>
      <w:r>
        <w:rPr>
          <w:vertAlign w:val="superscript"/>
        </w:rPr>
        <w:t xml:space="preserve">[2.133]</w:t>
      </w:r>
      <w:r>
        <w:t xml:space="preserve"> </w:t>
      </w:r>
      <w:r>
        <w:rPr>
          <w:b/>
        </w:rPr>
        <w:t xml:space="preserve">Examples</w:t>
      </w:r>
    </w:p>
    <w:bookmarkEnd w:id="572"/>
    <w:p>
      <w:pPr>
        <w:numPr>
          <w:ilvl w:val="0"/>
          <w:numId w:val="1059"/>
        </w:numPr>
        <w:pStyle w:val="Compact"/>
      </w:pPr>
      <w:r>
        <w:t xml:space="preserve">Meine Füße brennen. Mir brennen die Füße.</w:t>
      </w:r>
    </w:p>
    <w:p>
      <w:pPr>
        <w:numPr>
          <w:ilvl w:val="0"/>
          <w:numId w:val="1059"/>
        </w:numPr>
        <w:pStyle w:val="Compact"/>
      </w:pPr>
      <w:r>
        <w:t xml:space="preserve">Meine Nase friert. Mir friert die Nase.</w:t>
      </w:r>
    </w:p>
    <w:p>
      <w:pPr>
        <w:numPr>
          <w:ilvl w:val="0"/>
          <w:numId w:val="1059"/>
        </w:numPr>
        <w:pStyle w:val="Compact"/>
      </w:pPr>
      <w:r>
        <w:t xml:space="preserve">Mein Kopf juckt. Mir juckt der Kopf.</w:t>
      </w:r>
    </w:p>
    <w:p>
      <w:pPr>
        <w:numPr>
          <w:ilvl w:val="0"/>
          <w:numId w:val="1059"/>
        </w:numPr>
        <w:pStyle w:val="Compact"/>
      </w:pPr>
      <w:r>
        <w:t xml:space="preserve">Mein Bein schmerzt. Mir schmerzt das Bein.</w:t>
      </w:r>
    </w:p>
    <w:p>
      <w:pPr>
        <w:numPr>
          <w:ilvl w:val="0"/>
          <w:numId w:val="1059"/>
        </w:numPr>
        <w:pStyle w:val="Compact"/>
      </w:pPr>
      <w:r>
        <w:t xml:space="preserve">Meine Augen tränen. Mir tränen die Augen.</w:t>
      </w:r>
    </w:p>
    <w:p>
      <w:pPr>
        <w:numPr>
          <w:ilvl w:val="0"/>
          <w:numId w:val="1059"/>
        </w:numPr>
        <w:pStyle w:val="Compact"/>
      </w:pPr>
      <w:r>
        <w:t xml:space="preserve">Meine Hände zittern. Mir zittern die Hände.</w:t>
      </w:r>
    </w:p>
    <w:p>
      <w:pPr>
        <w:numPr>
          <w:ilvl w:val="0"/>
          <w:numId w:val="1059"/>
        </w:numPr>
        <w:pStyle w:val="Compact"/>
      </w:pPr>
      <w:r>
        <w:t xml:space="preserve">Mein Bein tut weh. Mir tut das Bein weh.</w:t>
      </w:r>
    </w:p>
    <w:p>
      <w:pPr>
        <w:numPr>
          <w:ilvl w:val="0"/>
          <w:numId w:val="1059"/>
        </w:numPr>
        <w:pStyle w:val="Compact"/>
      </w:pPr>
      <w:r>
        <w:t xml:space="preserve">Meine Blumen blühen. Mir blühen die Blumen.</w:t>
      </w:r>
    </w:p>
    <w:p>
      <w:pPr>
        <w:numPr>
          <w:ilvl w:val="0"/>
          <w:numId w:val="1059"/>
        </w:numPr>
        <w:pStyle w:val="Compact"/>
      </w:pPr>
      <w:r>
        <w:t xml:space="preserve">Mein Tee dampft. Mir dampft der Tee.</w:t>
      </w:r>
    </w:p>
    <w:p>
      <w:pPr>
        <w:numPr>
          <w:ilvl w:val="0"/>
          <w:numId w:val="1059"/>
        </w:numPr>
        <w:pStyle w:val="Compact"/>
      </w:pPr>
      <w:r>
        <w:t xml:space="preserve">Mein Zaun rostet. Mir rostet der Zaun.</w:t>
      </w:r>
    </w:p>
    <w:p>
      <w:pPr>
        <w:numPr>
          <w:ilvl w:val="0"/>
          <w:numId w:val="1059"/>
        </w:numPr>
        <w:pStyle w:val="Compact"/>
      </w:pPr>
      <w:r>
        <w:t xml:space="preserve">Meine Socken stinken. Mir stinken die Socken.</w:t>
      </w:r>
    </w:p>
    <w:p>
      <w:pPr>
        <w:numPr>
          <w:ilvl w:val="0"/>
          <w:numId w:val="1059"/>
        </w:numPr>
        <w:pStyle w:val="Compact"/>
      </w:pPr>
      <w:r>
        <w:t xml:space="preserve">Meine Schuhe drücken. Mir drücken die Schuhe.</w:t>
      </w:r>
    </w:p>
    <w:p>
      <w:pPr>
        <w:numPr>
          <w:ilvl w:val="0"/>
          <w:numId w:val="1059"/>
        </w:numPr>
        <w:pStyle w:val="Compact"/>
      </w:pPr>
      <w:r>
        <w:t xml:space="preserve">Mein Herz klopft. Mir klopft das Herz.</w:t>
      </w:r>
    </w:p>
    <w:p>
      <w:pPr>
        <w:numPr>
          <w:ilvl w:val="0"/>
          <w:numId w:val="1059"/>
        </w:numPr>
        <w:pStyle w:val="Compact"/>
      </w:pPr>
      <w:r>
        <w:t xml:space="preserve">Mein Kopf rast. Mir rast der Kopf.</w:t>
      </w:r>
    </w:p>
    <w:p>
      <w:pPr>
        <w:numPr>
          <w:ilvl w:val="0"/>
          <w:numId w:val="1059"/>
        </w:numPr>
        <w:pStyle w:val="Compact"/>
      </w:pPr>
      <w:r>
        <w:t xml:space="preserve">Meine Füße schwellen. Mir schwellen die Füße.</w:t>
      </w:r>
    </w:p>
    <w:p>
      <w:pPr>
        <w:numPr>
          <w:ilvl w:val="0"/>
          <w:numId w:val="1059"/>
        </w:numPr>
        <w:pStyle w:val="Compact"/>
      </w:pPr>
      <w:r>
        <w:t xml:space="preserve">Mein Herz blutet. Mir blutet das Herz.</w:t>
      </w:r>
    </w:p>
    <w:p>
      <w:pPr>
        <w:numPr>
          <w:ilvl w:val="0"/>
          <w:numId w:val="1059"/>
        </w:numPr>
        <w:pStyle w:val="Compact"/>
      </w:pPr>
      <w:r>
        <w:t xml:space="preserve">Mein Gehalt langt nicht. Mir langt das Gehalt nicht.</w:t>
      </w:r>
    </w:p>
    <w:p>
      <w:pPr>
        <w:numPr>
          <w:ilvl w:val="0"/>
          <w:numId w:val="1059"/>
        </w:numPr>
        <w:pStyle w:val="Compact"/>
      </w:pPr>
      <w:r>
        <w:t xml:space="preserve">? Mein Kopf schwindelt. Mir schwindelt der Kopf.</w:t>
      </w:r>
    </w:p>
    <w:p>
      <w:pPr>
        <w:numPr>
          <w:ilvl w:val="0"/>
          <w:numId w:val="1059"/>
        </w:numPr>
        <w:pStyle w:val="Compact"/>
      </w:pPr>
      <w:r>
        <w:t xml:space="preserve">Mein Krug bricht. Mir bricht der Krug.</w:t>
      </w:r>
    </w:p>
    <w:p>
      <w:pPr>
        <w:numPr>
          <w:ilvl w:val="0"/>
          <w:numId w:val="1059"/>
        </w:numPr>
        <w:pStyle w:val="Compact"/>
      </w:pPr>
      <w:r>
        <w:t xml:space="preserve">Mein Kopf raucht. Mir raucht der Kopf.</w:t>
      </w:r>
    </w:p>
    <w:bookmarkStart w:id="573" w:name="X5802425131c4e0bd7f79705bfac69c367dd5ac8"/>
    <w:p>
      <w:pPr>
        <w:pStyle w:val="FirstParagraph"/>
      </w:pPr>
      <w:r>
        <w:rPr>
          <w:vertAlign w:val="superscript"/>
        </w:rPr>
        <w:t xml:space="preserve">[2.134]</w:t>
      </w:r>
      <w:r>
        <w:t xml:space="preserve"> </w:t>
      </w:r>
      <w:r>
        <w:rPr>
          <w:b/>
        </w:rPr>
        <w:t xml:space="preserve">Notes</w:t>
      </w:r>
    </w:p>
    <w:bookmarkEnd w:id="573"/>
    <w:bookmarkStart w:id="574" w:name="X35c4339fd7fafa69c6f404172eeb966afe03da7"/>
    <w:p>
      <w:pPr>
        <w:pStyle w:val="BodyText"/>
      </w:pPr>
      <w:r>
        <w:rPr>
          <w:vertAlign w:val="superscript"/>
        </w:rPr>
        <w:t xml:space="preserve">[2.135]</w:t>
      </w:r>
      <w:r>
        <w:t xml:space="preserve"> </w:t>
      </w:r>
      <w:r>
        <w:t xml:space="preserve">Coreference (</w:t>
      </w:r>
      <w:r>
        <w:t xml:space="preserve">“</w:t>
      </w:r>
      <w:r>
        <w:t xml:space="preserve">reflexive double marking</w:t>
      </w:r>
      <w:r>
        <w:t xml:space="preserve">”</w:t>
      </w:r>
      <w:r>
        <w:t xml:space="preserve">) is possible</w:t>
      </w:r>
      <w:r>
        <w:t xml:space="preserve"> </w:t>
      </w:r>
      <w:hyperlink w:anchor="ling-ex:2.50">
        <w:r>
          <w:rPr>
            <w:rStyle w:val="Hyperlink"/>
          </w:rPr>
          <w:t xml:space="preserve">(2.50 a)</w:t>
        </w:r>
      </w:hyperlink>
      <w:r>
        <w:t xml:space="preserve">, but in the third person this does not lead to a reflexive pronoun</w:t>
      </w:r>
      <w:r>
        <w:t xml:space="preserve"> </w:t>
      </w:r>
      <w:r>
        <w:rPr>
          <w:i/>
        </w:rPr>
        <w:t xml:space="preserve">sich</w:t>
      </w:r>
      <w:r>
        <w:t xml:space="preserve"> </w:t>
      </w:r>
      <w:hyperlink w:anchor="ling-ex:2.50">
        <w:r>
          <w:rPr>
            <w:rStyle w:val="Hyperlink"/>
          </w:rPr>
          <w:t xml:space="preserve">(2.50 b,c)</w:t>
        </w:r>
      </w:hyperlink>
      <w:r>
        <w:t xml:space="preserve">:</w:t>
      </w:r>
    </w:p>
    <w:bookmarkEnd w:id="574"/>
    <w:bookmarkStart w:id="575" w:name="ling-ex:2.50"/>
    <w:tbl>
      <w:tblPr>
        <w:tblStyle w:val="Table"/>
        <w:tblW w:type="pct" w:w="0.0"/>
        <w:tblLook w:firstRow="0" w:lastRow="0" w:firstColumn="0" w:lastColumn="0" w:noHBand="0" w:noVBand="0"/>
      </w:tblPr>
      <w:tblGrid/>
      <w:tr>
        <w:tc>
          <w:p>
            <w:pPr>
              <w:pStyle w:val="Compact"/>
              <w:jc w:val="left"/>
            </w:pPr>
            <w:r>
              <w:t xml:space="preserve">(2.50)</w:t>
            </w:r>
          </w:p>
        </w:tc>
        <w:tc>
          <w:p>
            <w:pPr>
              <w:pStyle w:val="Compact"/>
              <w:jc w:val="left"/>
            </w:pPr>
            <w:r>
              <w:t xml:space="preserve">a.</w:t>
            </w:r>
          </w:p>
        </w:tc>
        <w:tc>
          <w:p/>
        </w:tc>
        <w:tc>
          <w:p>
            <w:pPr>
              <w:pStyle w:val="Compact"/>
              <w:jc w:val="left"/>
            </w:pPr>
            <w:r>
              <w:t xml:space="preserve">Mir stinken meine Socken.</w:t>
            </w:r>
          </w:p>
        </w:tc>
      </w:tr>
      <w:tr>
        <w:tc>
          <w:p/>
        </w:tc>
        <w:tc>
          <w:p>
            <w:pPr>
              <w:pStyle w:val="Compact"/>
              <w:jc w:val="left"/>
            </w:pPr>
            <w:r>
              <w:t xml:space="preserve">b.</w:t>
            </w:r>
          </w:p>
        </w:tc>
        <w:tc>
          <w:p/>
        </w:tc>
        <w:tc>
          <w:p>
            <w:pPr>
              <w:pStyle w:val="Compact"/>
              <w:jc w:val="left"/>
            </w:pPr>
            <w:r>
              <w:t xml:space="preserve">Ihm stinken seine Socken.</w:t>
            </w:r>
          </w:p>
        </w:tc>
      </w:tr>
      <w:tr>
        <w:tc>
          <w:p/>
        </w:tc>
        <w:tc>
          <w:p>
            <w:pPr>
              <w:pStyle w:val="Compact"/>
              <w:jc w:val="left"/>
            </w:pPr>
            <w:r>
              <w:t xml:space="preserve">c.</w:t>
            </w:r>
          </w:p>
        </w:tc>
        <w:tc>
          <w:p>
            <w:pPr>
              <w:pStyle w:val="Compact"/>
              <w:jc w:val="right"/>
            </w:pPr>
            <w:r>
              <w:t xml:space="preserve">*</w:t>
            </w:r>
          </w:p>
        </w:tc>
        <w:tc>
          <w:p>
            <w:pPr>
              <w:pStyle w:val="Compact"/>
              <w:jc w:val="left"/>
            </w:pPr>
            <w:r>
              <w:t xml:space="preserve">Sich stinken seine Socken.</w:t>
            </w:r>
          </w:p>
        </w:tc>
      </w:tr>
    </w:tbl>
    <w:bookmarkEnd w:id="575"/>
    <w:bookmarkStart w:id="576" w:name="X3d2661ec516459da70f5c657a0ef61fa717c454"/>
    <w:p>
      <w:pPr>
        <w:pStyle w:val="BodyText"/>
      </w:pPr>
      <w:r>
        <w:rPr>
          <w:vertAlign w:val="superscript"/>
        </w:rPr>
        <w:t xml:space="preserve">[2.136]</w:t>
      </w:r>
      <w:r>
        <w:t xml:space="preserve"> </w:t>
      </w:r>
      <w:r>
        <w:t xml:space="preserve">It might seem that bare causative verbs like</w:t>
      </w:r>
      <w:r>
        <w:t xml:space="preserve"> </w:t>
      </w:r>
      <w:r>
        <w:rPr>
          <w:i/>
        </w:rPr>
        <w:t xml:space="preserve">abbrennen</w:t>
      </w:r>
      <w:r>
        <w:t xml:space="preserve">, see Section </w:t>
      </w:r>
      <w:hyperlink w:anchor="sec:case-sein-causative">
        <w:r>
          <w:rPr>
            <w:rStyle w:val="Hyperlink"/>
          </w:rPr>
          <w:t xml:space="preserve">2.6.2</w:t>
        </w:r>
      </w:hyperlink>
      <w:r>
        <w:t xml:space="preserve"> </w:t>
      </w:r>
      <w:r>
        <w:t xml:space="preserve">also allow for this alternation</w:t>
      </w:r>
      <w:r>
        <w:t xml:space="preserve"> </w:t>
      </w:r>
      <w:hyperlink w:anchor="ling-ex:2.51">
        <w:r>
          <w:rPr>
            <w:rStyle w:val="Hyperlink"/>
          </w:rPr>
          <w:t xml:space="preserve">(2.51 a,b)</w:t>
        </w:r>
      </w:hyperlink>
      <w:r>
        <w:t xml:space="preserve">. However, there is no necessary coreference between the dative and the possessor in these cases</w:t>
      </w:r>
      <w:r>
        <w:t xml:space="preserve"> </w:t>
      </w:r>
      <w:hyperlink w:anchor="ling-ex:2.51">
        <w:r>
          <w:rPr>
            <w:rStyle w:val="Hyperlink"/>
          </w:rPr>
          <w:t xml:space="preserve">(2.51 c)</w:t>
        </w:r>
      </w:hyperlink>
      <w:r>
        <w:t xml:space="preserve">.</w:t>
      </w:r>
    </w:p>
    <w:bookmarkEnd w:id="576"/>
    <w:bookmarkStart w:id="577" w:name="ling-ex:2.51"/>
    <w:tbl>
      <w:tblPr>
        <w:tblStyle w:val="Table"/>
        <w:tblW w:type="pct" w:w="0.0"/>
        <w:tblLook w:firstRow="0" w:lastRow="0" w:firstColumn="0" w:lastColumn="0" w:noHBand="0" w:noVBand="0"/>
      </w:tblPr>
      <w:tblGrid/>
      <w:tr>
        <w:tc>
          <w:p>
            <w:pPr>
              <w:pStyle w:val="Compact"/>
              <w:jc w:val="left"/>
            </w:pPr>
            <w:r>
              <w:t xml:space="preserve">(2.51)</w:t>
            </w:r>
          </w:p>
        </w:tc>
        <w:tc>
          <w:p>
            <w:pPr>
              <w:pStyle w:val="Compact"/>
              <w:jc w:val="left"/>
            </w:pPr>
            <w:r>
              <w:t xml:space="preserve">a.</w:t>
            </w:r>
          </w:p>
        </w:tc>
        <w:tc>
          <w:p>
            <w:pPr>
              <w:pStyle w:val="Compact"/>
              <w:jc w:val="left"/>
            </w:pPr>
            <w:r>
              <w:t xml:space="preserve">Das Haus brennt mir ab.</w:t>
            </w:r>
          </w:p>
        </w:tc>
      </w:tr>
      <w:tr>
        <w:tc>
          <w:p/>
        </w:tc>
        <w:tc>
          <w:p>
            <w:pPr>
              <w:pStyle w:val="Compact"/>
              <w:jc w:val="left"/>
            </w:pPr>
            <w:r>
              <w:t xml:space="preserve">b.</w:t>
            </w:r>
          </w:p>
        </w:tc>
        <w:tc>
          <w:p>
            <w:pPr>
              <w:pStyle w:val="Compact"/>
              <w:jc w:val="left"/>
            </w:pPr>
            <w:r>
              <w:t xml:space="preserve">Mein Haus brennt ab.</w:t>
            </w:r>
          </w:p>
        </w:tc>
      </w:tr>
      <w:tr>
        <w:tc>
          <w:p/>
        </w:tc>
        <w:tc>
          <w:p>
            <w:pPr>
              <w:pStyle w:val="Compact"/>
              <w:jc w:val="left"/>
            </w:pPr>
            <w:r>
              <w:t xml:space="preserve">c.</w:t>
            </w:r>
          </w:p>
        </w:tc>
        <w:tc>
          <w:p>
            <w:pPr>
              <w:pStyle w:val="Compact"/>
              <w:jc w:val="left"/>
            </w:pPr>
            <w:r>
              <w:t xml:space="preserve">Mein Haus brennt dir ab.</w:t>
            </w:r>
          </w:p>
        </w:tc>
      </w:tr>
    </w:tbl>
    <w:bookmarkEnd w:id="577"/>
    <w:bookmarkEnd w:id="578"/>
    <w:bookmarkStart w:id="590" w:name="sec:case-possessor-accusative-to-dative"/>
    <w:p>
      <w:pPr>
        <w:pStyle w:val="Heading3"/>
      </w:pPr>
      <w:r>
        <w:rPr>
          <w:rStyle w:val="SectionNumber"/>
        </w:rPr>
        <w:t xml:space="preserve">2.8.4</w:t>
      </w:r>
      <w:r>
        <w:tab/>
      </w:r>
      <w:r>
        <w:t xml:space="preserve">[ NAg | NAD ] Possessor-of-accusative to dative experiencer</w:t>
      </w:r>
    </w:p>
    <w:bookmarkStart w:id="579" w:name="X1a983cbaa97226bc7bc779807ef7d67b0c73d08"/>
    <w:p>
      <w:pPr>
        <w:pStyle w:val="FirstParagraph"/>
      </w:pPr>
      <w:r>
        <w:rPr>
          <w:vertAlign w:val="superscript"/>
        </w:rPr>
        <w:t xml:space="preserve">[2.137]</w:t>
      </w:r>
      <w:r>
        <w:t xml:space="preserve"> </w:t>
      </w:r>
      <w:r>
        <w:t xml:space="preserve">A widespread dative alternation is the so-called possessor-dative raising. More specifically, in ditransitive datives, the dative can be reformulated as the possessor of the accusative</w:t>
      </w:r>
      <w:r>
        <w:t xml:space="preserve"> </w:t>
      </w:r>
      <w:hyperlink w:anchor="ling-ex:2.52">
        <w:r>
          <w:rPr>
            <w:rStyle w:val="Hyperlink"/>
          </w:rPr>
          <w:t xml:space="preserve">(2.52 a,b)</w:t>
        </w:r>
      </w:hyperlink>
      <w:r>
        <w:t xml:space="preserve">.</w:t>
      </w:r>
    </w:p>
    <w:bookmarkEnd w:id="579"/>
    <w:bookmarkStart w:id="580" w:name="ling-ex:2.52"/>
    <w:tbl>
      <w:tblPr>
        <w:tblStyle w:val="Table"/>
        <w:tblW w:type="pct" w:w="0.0"/>
        <w:tblLook w:firstRow="0" w:lastRow="0" w:firstColumn="0" w:lastColumn="0" w:noHBand="0" w:noVBand="0"/>
      </w:tblPr>
      <w:tblGrid/>
      <w:tr>
        <w:tc>
          <w:p>
            <w:pPr>
              <w:pStyle w:val="Compact"/>
              <w:jc w:val="left"/>
            </w:pPr>
            <w:r>
              <w:t xml:space="preserve">(2.52)</w:t>
            </w:r>
          </w:p>
        </w:tc>
        <w:tc>
          <w:p>
            <w:pPr>
              <w:pStyle w:val="Compact"/>
              <w:jc w:val="left"/>
            </w:pPr>
            <w:r>
              <w:t xml:space="preserve">a.</w:t>
            </w:r>
          </w:p>
        </w:tc>
        <w:tc>
          <w:p>
            <w:pPr>
              <w:pStyle w:val="Compact"/>
              <w:jc w:val="left"/>
            </w:pPr>
            <w:r>
              <w:t xml:space="preserve">Ich schneide ihm die Haare.</w:t>
            </w:r>
          </w:p>
        </w:tc>
      </w:tr>
      <w:tr>
        <w:tc>
          <w:p/>
        </w:tc>
        <w:tc>
          <w:p>
            <w:pPr>
              <w:pStyle w:val="Compact"/>
              <w:jc w:val="left"/>
            </w:pPr>
            <w:r>
              <w:t xml:space="preserve">b.</w:t>
            </w:r>
          </w:p>
        </w:tc>
        <w:tc>
          <w:p>
            <w:pPr>
              <w:pStyle w:val="Compact"/>
              <w:jc w:val="left"/>
            </w:pPr>
            <w:r>
              <w:t xml:space="preserve">Ich schneide seine Haare.</w:t>
            </w:r>
          </w:p>
        </w:tc>
      </w:tr>
    </w:tbl>
    <w:bookmarkEnd w:id="580"/>
    <w:bookmarkStart w:id="581" w:name="Xcb3de180052703de4fae51596e912414955829e"/>
    <w:p>
      <w:pPr>
        <w:pStyle w:val="BodyText"/>
      </w:pPr>
      <w:r>
        <w:rPr>
          <w:vertAlign w:val="superscript"/>
        </w:rPr>
        <w:t xml:space="preserve">[2.138]</w:t>
      </w:r>
      <w:r>
        <w:t xml:space="preserve"> </w:t>
      </w:r>
      <w:r>
        <w:t xml:space="preserve">This alternation occurs with all verbs with the</w:t>
      </w:r>
      <w:r>
        <w:t xml:space="preserve"> </w:t>
      </w:r>
      <w:r>
        <w:rPr>
          <w:i/>
        </w:rPr>
        <w:t xml:space="preserve">von</w:t>
      </w:r>
      <w:r>
        <w:t xml:space="preserve"> </w:t>
      </w:r>
      <w:r>
        <w:t xml:space="preserve">and</w:t>
      </w:r>
      <w:r>
        <w:t xml:space="preserve"> </w:t>
      </w:r>
      <w:r>
        <w:rPr>
          <w:i/>
        </w:rPr>
        <w:t xml:space="preserve">für</w:t>
      </w:r>
      <w:r>
        <w:t xml:space="preserve"> </w:t>
      </w:r>
      <w:r>
        <w:t xml:space="preserve">dative antipassive (see Section </w:t>
      </w:r>
      <w:hyperlink w:anchor="X58ad8302aaff4aa45239f0517f06af84997e97d">
        <w:r>
          <w:rPr>
            <w:rStyle w:val="Hyperlink"/>
          </w:rPr>
          <w:t xml:space="preserve">3.7.9</w:t>
        </w:r>
      </w:hyperlink>
      <w:r>
        <w:t xml:space="preserve">). Additionally, there are many verbs in the realm of destruction and repair.</w:t>
      </w:r>
    </w:p>
    <w:bookmarkEnd w:id="581"/>
    <w:bookmarkStart w:id="582" w:name="Xe0ed8e94a47ecdd21f6e2ede126ba1245916b99"/>
    <w:p>
      <w:pPr>
        <w:pStyle w:val="BodyText"/>
      </w:pPr>
      <w:r>
        <w:rPr>
          <w:vertAlign w:val="superscript"/>
        </w:rPr>
        <w:t xml:space="preserve">[2.139]</w:t>
      </w:r>
      <w:r>
        <w:t xml:space="preserve"> </w:t>
      </w:r>
      <w:r>
        <w:rPr>
          <w:b/>
        </w:rPr>
        <w:t xml:space="preserve">Attested Verbs</w:t>
      </w:r>
    </w:p>
    <w:bookmarkEnd w:id="582"/>
    <w:p>
      <w:pPr>
        <w:numPr>
          <w:ilvl w:val="0"/>
          <w:numId w:val="1060"/>
        </w:numPr>
        <w:pStyle w:val="Compact"/>
      </w:pPr>
      <w:r>
        <w:t xml:space="preserve">Body tending:</w:t>
      </w:r>
      <w:r>
        <w:t xml:space="preserve"> </w:t>
      </w:r>
      <w:r>
        <w:rPr>
          <w:i/>
        </w:rPr>
        <w:t xml:space="preserve">heilen, kämmen, kratzen, küssen, maniküren, rasieren, streicheln, verbinden</w:t>
      </w:r>
    </w:p>
    <w:p>
      <w:pPr>
        <w:numPr>
          <w:ilvl w:val="0"/>
          <w:numId w:val="1060"/>
        </w:numPr>
        <w:pStyle w:val="Compact"/>
      </w:pPr>
      <w:r>
        <w:t xml:space="preserve">Injure:</w:t>
      </w:r>
      <w:r>
        <w:t xml:space="preserve"> </w:t>
      </w:r>
      <w:r>
        <w:rPr>
          <w:i/>
        </w:rPr>
        <w:t xml:space="preserve">auskugeln, brechen, verdrehen, verrenken, zerquetschen</w:t>
      </w:r>
    </w:p>
    <w:p>
      <w:pPr>
        <w:numPr>
          <w:ilvl w:val="0"/>
          <w:numId w:val="1060"/>
        </w:numPr>
        <w:pStyle w:val="Compact"/>
      </w:pPr>
      <w:r>
        <w:t xml:space="preserve">Destruction:</w:t>
      </w:r>
      <w:r>
        <w:t xml:space="preserve"> </w:t>
      </w:r>
      <w:r>
        <w:rPr>
          <w:i/>
        </w:rPr>
        <w:t xml:space="preserve">amputieren, beenden, beschädigen, ruinieren, schneiden, unterbrechen, versalzen, zerbrechen, zerknittern, zertreten</w:t>
      </w:r>
    </w:p>
    <w:p>
      <w:pPr>
        <w:numPr>
          <w:ilvl w:val="0"/>
          <w:numId w:val="1060"/>
        </w:numPr>
        <w:pStyle w:val="Compact"/>
      </w:pPr>
      <w:r>
        <w:t xml:space="preserve">Repair:</w:t>
      </w:r>
      <w:r>
        <w:t xml:space="preserve"> </w:t>
      </w:r>
      <w:r>
        <w:rPr>
          <w:i/>
        </w:rPr>
        <w:t xml:space="preserve">aktualisieren, korrigieren</w:t>
      </w:r>
    </w:p>
    <w:p>
      <w:pPr>
        <w:numPr>
          <w:ilvl w:val="0"/>
          <w:numId w:val="1060"/>
        </w:numPr>
        <w:pStyle w:val="Compact"/>
      </w:pPr>
      <w:r>
        <w:t xml:space="preserve">Others:</w:t>
      </w:r>
      <w:r>
        <w:t xml:space="preserve"> </w:t>
      </w:r>
      <w:r>
        <w:rPr>
          <w:i/>
        </w:rPr>
        <w:t xml:space="preserve">ausstellen, beantworten, dressieren, packen</w:t>
      </w:r>
    </w:p>
    <w:bookmarkStart w:id="583" w:name="X1603a35c46bd33e4d02318af27df80e481c69a8"/>
    <w:p>
      <w:pPr>
        <w:pStyle w:val="FirstParagraph"/>
      </w:pPr>
      <w:r>
        <w:rPr>
          <w:vertAlign w:val="superscript"/>
        </w:rPr>
        <w:t xml:space="preserve">[2.140]</w:t>
      </w:r>
      <w:r>
        <w:t xml:space="preserve"> </w:t>
      </w:r>
      <w:r>
        <w:rPr>
          <w:b/>
        </w:rPr>
        <w:t xml:space="preserve">Examples</w:t>
      </w:r>
    </w:p>
    <w:bookmarkEnd w:id="583"/>
    <w:p>
      <w:pPr>
        <w:numPr>
          <w:ilvl w:val="0"/>
          <w:numId w:val="1061"/>
        </w:numPr>
        <w:pStyle w:val="Compact"/>
      </w:pPr>
      <w:r>
        <w:t xml:space="preserve">Ich beschädige dir das Auto. Ich beschädige dein Auto.</w:t>
      </w:r>
    </w:p>
    <w:p>
      <w:pPr>
        <w:numPr>
          <w:ilvl w:val="0"/>
          <w:numId w:val="1061"/>
        </w:numPr>
        <w:pStyle w:val="Compact"/>
      </w:pPr>
      <w:r>
        <w:t xml:space="preserve">Ich versalze dir die Suppe. Ich versalze deine Suppe.</w:t>
      </w:r>
    </w:p>
    <w:p>
      <w:pPr>
        <w:numPr>
          <w:ilvl w:val="0"/>
          <w:numId w:val="1061"/>
        </w:numPr>
        <w:pStyle w:val="Compact"/>
      </w:pPr>
      <w:r>
        <w:t xml:space="preserve">Ich habe mir das Bein gebrochen. Ich habe mein Bein gebrochen.</w:t>
      </w:r>
    </w:p>
    <w:p>
      <w:pPr>
        <w:numPr>
          <w:ilvl w:val="0"/>
          <w:numId w:val="1061"/>
        </w:numPr>
        <w:pStyle w:val="Compact"/>
      </w:pPr>
      <w:r>
        <w:t xml:space="preserve">Ich ruiniere dir die Feier. Ich ruiniere deine Feier.</w:t>
      </w:r>
    </w:p>
    <w:p>
      <w:pPr>
        <w:numPr>
          <w:ilvl w:val="0"/>
          <w:numId w:val="1061"/>
        </w:numPr>
        <w:pStyle w:val="Compact"/>
      </w:pPr>
      <w:r>
        <w:t xml:space="preserve">Ich beende dir den Vertrag. Ich beende deinen Vertrag.</w:t>
      </w:r>
    </w:p>
    <w:bookmarkStart w:id="584" w:name="Xa48b3a50d8d52f3354174f1b8aede65b9a292b9"/>
    <w:p>
      <w:pPr>
        <w:pStyle w:val="FirstParagraph"/>
      </w:pPr>
      <w:r>
        <w:rPr>
          <w:vertAlign w:val="superscript"/>
        </w:rPr>
        <w:t xml:space="preserve">[2.141]</w:t>
      </w:r>
      <w:r>
        <w:t xml:space="preserve"> </w:t>
      </w:r>
      <w:r>
        <w:rPr>
          <w:b/>
        </w:rPr>
        <w:t xml:space="preserve">Notes</w:t>
      </w:r>
    </w:p>
    <w:bookmarkEnd w:id="584"/>
    <w:bookmarkStart w:id="585" w:name="Xec60a0a8ea5c81580ab4b746b2d8d6033ac2c1f"/>
    <w:p>
      <w:pPr>
        <w:pStyle w:val="BodyText"/>
      </w:pPr>
      <w:r>
        <w:rPr>
          <w:vertAlign w:val="superscript"/>
        </w:rPr>
        <w:t xml:space="preserve">[2.142]</w:t>
      </w:r>
      <w:r>
        <w:t xml:space="preserve"> </w:t>
      </w:r>
      <w:r>
        <w:t xml:space="preserve">There is an interesting difference between the</w:t>
      </w:r>
      <w:r>
        <w:t xml:space="preserve"> </w:t>
      </w:r>
      <w:r>
        <w:rPr>
          <w:i/>
        </w:rPr>
        <w:t xml:space="preserve">für</w:t>
      </w:r>
      <w:r>
        <w:t xml:space="preserve"> </w:t>
      </w:r>
      <w:r>
        <w:t xml:space="preserve">alternant</w:t>
      </w:r>
      <w:r>
        <w:t xml:space="preserve"> </w:t>
      </w:r>
      <w:hyperlink w:anchor="ling-ex:2.53">
        <w:r>
          <w:rPr>
            <w:rStyle w:val="Hyperlink"/>
          </w:rPr>
          <w:t xml:space="preserve">(2.53 b)</w:t>
        </w:r>
      </w:hyperlink>
      <w:r>
        <w:t xml:space="preserve"> </w:t>
      </w:r>
      <w:r>
        <w:t xml:space="preserve">and the possessive alternant</w:t>
      </w:r>
      <w:r>
        <w:t xml:space="preserve"> </w:t>
      </w:r>
      <w:hyperlink w:anchor="ling-ex:2.53">
        <w:r>
          <w:rPr>
            <w:rStyle w:val="Hyperlink"/>
          </w:rPr>
          <w:t xml:space="preserve">(2.53 c)</w:t>
        </w:r>
      </w:hyperlink>
      <w:r>
        <w:t xml:space="preserve"> </w:t>
      </w:r>
      <w:r>
        <w:t xml:space="preserve">of the same verb, showing that there is an ambiguity of the datives in</w:t>
      </w:r>
      <w:r>
        <w:t xml:space="preserve"> </w:t>
      </w:r>
      <w:hyperlink w:anchor="ling-ex:2.53">
        <w:r>
          <w:rPr>
            <w:rStyle w:val="Hyperlink"/>
          </w:rPr>
          <w:t xml:space="preserve">(2.53 a)</w:t>
        </w:r>
      </w:hyperlink>
      <w:r>
        <w:t xml:space="preserve">.</w:t>
      </w:r>
    </w:p>
    <w:bookmarkEnd w:id="585"/>
    <w:bookmarkStart w:id="586" w:name="ling-ex:2.53"/>
    <w:tbl>
      <w:tblPr>
        <w:tblStyle w:val="Table"/>
        <w:tblW w:type="pct" w:w="0.0"/>
        <w:tblLook w:firstRow="0" w:lastRow="0" w:firstColumn="0" w:lastColumn="0" w:noHBand="0" w:noVBand="0"/>
      </w:tblPr>
      <w:tblGrid/>
      <w:tr>
        <w:tc>
          <w:p>
            <w:pPr>
              <w:pStyle w:val="Compact"/>
              <w:jc w:val="left"/>
            </w:pPr>
            <w:r>
              <w:t xml:space="preserve">(2.53)</w:t>
            </w:r>
          </w:p>
        </w:tc>
        <w:tc>
          <w:p>
            <w:pPr>
              <w:pStyle w:val="Compact"/>
              <w:jc w:val="left"/>
            </w:pPr>
            <w:r>
              <w:t xml:space="preserve">a.</w:t>
            </w:r>
          </w:p>
        </w:tc>
        <w:tc>
          <w:p>
            <w:pPr>
              <w:pStyle w:val="Compact"/>
              <w:jc w:val="left"/>
            </w:pPr>
            <w:r>
              <w:t xml:space="preserve">Ich koche dir eine Suppe.</w:t>
            </w:r>
          </w:p>
        </w:tc>
      </w:tr>
      <w:tr>
        <w:tc>
          <w:p/>
        </w:tc>
        <w:tc>
          <w:p>
            <w:pPr>
              <w:pStyle w:val="Compact"/>
              <w:jc w:val="left"/>
            </w:pPr>
            <w:r>
              <w:t xml:space="preserve">b.</w:t>
            </w:r>
          </w:p>
        </w:tc>
        <w:tc>
          <w:p>
            <w:pPr>
              <w:pStyle w:val="Compact"/>
              <w:jc w:val="left"/>
            </w:pPr>
            <w:r>
              <w:t xml:space="preserve">Ich koche eine Suppe für dich. (Das ist mein Plan, vielleicht kriegst du die Suppe aber nie)</w:t>
            </w:r>
          </w:p>
        </w:tc>
      </w:tr>
      <w:tr>
        <w:tc>
          <w:p/>
        </w:tc>
        <w:tc>
          <w:p>
            <w:pPr>
              <w:pStyle w:val="Compact"/>
              <w:jc w:val="left"/>
            </w:pPr>
            <w:r>
              <w:t xml:space="preserve">c.</w:t>
            </w:r>
          </w:p>
        </w:tc>
        <w:tc>
          <w:p>
            <w:pPr>
              <w:pStyle w:val="Compact"/>
              <w:jc w:val="left"/>
            </w:pPr>
            <w:r>
              <w:t xml:space="preserve">Ich koche deine Suppe. (Die Suppe, die du bestellt hast)</w:t>
            </w:r>
          </w:p>
        </w:tc>
      </w:tr>
    </w:tbl>
    <w:bookmarkEnd w:id="586"/>
    <w:bookmarkStart w:id="587" w:name="ling-ex:2.54"/>
    <w:tbl>
      <w:tblPr>
        <w:tblStyle w:val="Table"/>
        <w:tblW w:type="pct" w:w="0.0"/>
        <w:tblLook w:firstRow="0" w:lastRow="0" w:firstColumn="0" w:lastColumn="0" w:noHBand="0" w:noVBand="0"/>
      </w:tblPr>
      <w:tblGrid/>
      <w:tr>
        <w:tc>
          <w:p>
            <w:pPr>
              <w:pStyle w:val="Compact"/>
              <w:jc w:val="left"/>
            </w:pPr>
            <w:r>
              <w:t xml:space="preserve">(2.54)</w:t>
            </w:r>
          </w:p>
        </w:tc>
        <w:tc>
          <w:p>
            <w:pPr>
              <w:pStyle w:val="Compact"/>
              <w:jc w:val="left"/>
            </w:pPr>
            <w:r>
              <w:t xml:space="preserve">a.</w:t>
            </w:r>
          </w:p>
        </w:tc>
        <w:tc>
          <w:p>
            <w:pPr>
              <w:pStyle w:val="Compact"/>
              <w:jc w:val="left"/>
            </w:pPr>
            <w:r>
              <w:t xml:space="preserve">Ich beantworte dir eine Frage.</w:t>
            </w:r>
          </w:p>
        </w:tc>
      </w:tr>
      <w:tr>
        <w:tc>
          <w:p/>
        </w:tc>
        <w:tc>
          <w:p>
            <w:pPr>
              <w:pStyle w:val="Compact"/>
              <w:jc w:val="left"/>
            </w:pPr>
            <w:r>
              <w:t xml:space="preserve">b.</w:t>
            </w:r>
          </w:p>
        </w:tc>
        <w:tc>
          <w:p>
            <w:pPr>
              <w:pStyle w:val="Compact"/>
              <w:jc w:val="left"/>
            </w:pPr>
            <w:r>
              <w:t xml:space="preserve">Ich beantworte eine Frage für dich. (weil du es willst)</w:t>
            </w:r>
          </w:p>
        </w:tc>
      </w:tr>
      <w:tr>
        <w:tc>
          <w:p/>
        </w:tc>
        <w:tc>
          <w:p>
            <w:pPr>
              <w:pStyle w:val="Compact"/>
              <w:jc w:val="left"/>
            </w:pPr>
            <w:r>
              <w:t xml:space="preserve">c.</w:t>
            </w:r>
          </w:p>
        </w:tc>
        <w:tc>
          <w:p>
            <w:pPr>
              <w:pStyle w:val="Compact"/>
              <w:jc w:val="left"/>
            </w:pPr>
            <w:r>
              <w:t xml:space="preserve">Ich beantworte deine Frage. (die du gestellt hast)</w:t>
            </w:r>
          </w:p>
        </w:tc>
      </w:tr>
    </w:tbl>
    <w:bookmarkEnd w:id="587"/>
    <w:bookmarkStart w:id="588" w:name="X38f984b809332ec5fe1b7da076cd00a14d8db2a"/>
    <w:p>
      <w:pPr>
        <w:pStyle w:val="BodyText"/>
      </w:pPr>
      <w:r>
        <w:rPr>
          <w:vertAlign w:val="superscript"/>
        </w:rPr>
        <w:t xml:space="preserve">[2.143]</w:t>
      </w:r>
      <w:r>
        <w:t xml:space="preserve"> </w:t>
      </w:r>
      <w:r>
        <w:t xml:space="preserve">Likewise, there is a similar difference between the</w:t>
      </w:r>
      <w:r>
        <w:t xml:space="preserve"> </w:t>
      </w:r>
      <w:r>
        <w:rPr>
          <w:i/>
        </w:rPr>
        <w:t xml:space="preserve">von</w:t>
      </w:r>
      <w:r>
        <w:t xml:space="preserve"> </w:t>
      </w:r>
      <w:r>
        <w:t xml:space="preserve">alternant</w:t>
      </w:r>
      <w:r>
        <w:t xml:space="preserve"> </w:t>
      </w:r>
      <w:hyperlink w:anchor="ling-ex:2.55">
        <w:r>
          <w:rPr>
            <w:rStyle w:val="Hyperlink"/>
          </w:rPr>
          <w:t xml:space="preserve">(2.55 b)</w:t>
        </w:r>
      </w:hyperlink>
      <w:r>
        <w:t xml:space="preserve"> </w:t>
      </w:r>
      <w:r>
        <w:t xml:space="preserve">and the possessive alternant</w:t>
      </w:r>
      <w:r>
        <w:t xml:space="preserve"> </w:t>
      </w:r>
      <w:hyperlink w:anchor="ling-ex:2.55">
        <w:r>
          <w:rPr>
            <w:rStyle w:val="Hyperlink"/>
          </w:rPr>
          <w:t xml:space="preserve">(2.55 c)</w:t>
        </w:r>
      </w:hyperlink>
      <w:r>
        <w:t xml:space="preserve"> </w:t>
      </w:r>
      <w:r>
        <w:t xml:space="preserve">of the dative in</w:t>
      </w:r>
      <w:r>
        <w:t xml:space="preserve"> </w:t>
      </w:r>
      <w:hyperlink w:anchor="ling-ex:2.55">
        <w:r>
          <w:rPr>
            <w:rStyle w:val="Hyperlink"/>
          </w:rPr>
          <w:t xml:space="preserve">(2.55 a)</w:t>
        </w:r>
      </w:hyperlink>
      <w:r>
        <w:t xml:space="preserve">.</w:t>
      </w:r>
    </w:p>
    <w:bookmarkEnd w:id="588"/>
    <w:bookmarkStart w:id="589" w:name="ling-ex:2.55"/>
    <w:tbl>
      <w:tblPr>
        <w:tblStyle w:val="Table"/>
        <w:tblW w:type="pct" w:w="0.0"/>
        <w:tblLook w:firstRow="0" w:lastRow="0" w:firstColumn="0" w:lastColumn="0" w:noHBand="0" w:noVBand="0"/>
      </w:tblPr>
      <w:tblGrid/>
      <w:tr>
        <w:tc>
          <w:p>
            <w:pPr>
              <w:pStyle w:val="Compact"/>
              <w:jc w:val="left"/>
            </w:pPr>
            <w:r>
              <w:t xml:space="preserve">(2.55)</w:t>
            </w:r>
          </w:p>
        </w:tc>
        <w:tc>
          <w:p>
            <w:pPr>
              <w:pStyle w:val="Compact"/>
              <w:jc w:val="left"/>
            </w:pPr>
            <w:r>
              <w:t xml:space="preserve">a.</w:t>
            </w:r>
          </w:p>
        </w:tc>
        <w:tc>
          <w:p>
            <w:pPr>
              <w:pStyle w:val="Compact"/>
              <w:jc w:val="left"/>
            </w:pPr>
            <w:r>
              <w:t xml:space="preserve">Ich klaue dir die Blumen.</w:t>
            </w:r>
          </w:p>
        </w:tc>
      </w:tr>
      <w:tr>
        <w:tc>
          <w:p/>
        </w:tc>
        <w:tc>
          <w:p>
            <w:pPr>
              <w:pStyle w:val="Compact"/>
              <w:jc w:val="left"/>
            </w:pPr>
            <w:r>
              <w:t xml:space="preserve">b.</w:t>
            </w:r>
          </w:p>
        </w:tc>
        <w:tc>
          <w:p>
            <w:pPr>
              <w:pStyle w:val="Compact"/>
              <w:jc w:val="left"/>
            </w:pPr>
            <w:r>
              <w:t xml:space="preserve">Ich klaue die Blumen von dir.</w:t>
            </w:r>
          </w:p>
        </w:tc>
      </w:tr>
      <w:tr>
        <w:tc>
          <w:p/>
        </w:tc>
        <w:tc>
          <w:p>
            <w:pPr>
              <w:pStyle w:val="Compact"/>
              <w:jc w:val="left"/>
            </w:pPr>
            <w:r>
              <w:t xml:space="preserve">c.</w:t>
            </w:r>
          </w:p>
        </w:tc>
        <w:tc>
          <w:p>
            <w:pPr>
              <w:pStyle w:val="Compact"/>
              <w:jc w:val="left"/>
            </w:pPr>
            <w:r>
              <w:t xml:space="preserve">Ich klaue deine Blumen.</w:t>
            </w:r>
          </w:p>
        </w:tc>
      </w:tr>
    </w:tbl>
    <w:bookmarkEnd w:id="589"/>
    <w:bookmarkEnd w:id="590"/>
    <w:bookmarkEnd w:id="591"/>
    <w:bookmarkStart w:id="627" w:name="symmetrical-diatheses"/>
    <w:p>
      <w:pPr>
        <w:pStyle w:val="Heading2"/>
      </w:pPr>
      <w:r>
        <w:rPr>
          <w:rStyle w:val="SectionNumber"/>
        </w:rPr>
        <w:t xml:space="preserve">2.9</w:t>
      </w:r>
      <w:r>
        <w:tab/>
      </w:r>
      <w:r>
        <w:t xml:space="preserve">Symmetrical diatheses</w:t>
      </w:r>
    </w:p>
    <w:bookmarkStart w:id="592" w:name="obj-sbj-obj-inversive"/>
    <w:p>
      <w:pPr>
        <w:pStyle w:val="Heading3"/>
      </w:pPr>
      <w:r>
        <w:t xml:space="preserve">— [ OBJ &gt; SBJ &gt; OBJ ] Inversive —</w:t>
      </w:r>
    </w:p>
    <w:bookmarkEnd w:id="592"/>
    <w:bookmarkStart w:id="598" w:name="na-an-accusative-inverse"/>
    <w:p>
      <w:pPr>
        <w:pStyle w:val="Heading3"/>
      </w:pPr>
      <w:r>
        <w:rPr>
          <w:rStyle w:val="SectionNumber"/>
        </w:rPr>
        <w:t xml:space="preserve">2.9.1</w:t>
      </w:r>
      <w:r>
        <w:tab/>
      </w:r>
      <w:r>
        <w:t xml:space="preserve">[ NA | AN ] Accusative inverse</w:t>
      </w:r>
    </w:p>
    <w:bookmarkStart w:id="593" w:name="X6135885d9b043e6477b879ea9bac058b67e6e20"/>
    <w:p>
      <w:pPr>
        <w:pStyle w:val="FirstParagraph"/>
      </w:pPr>
      <w:r>
        <w:rPr>
          <w:vertAlign w:val="superscript"/>
        </w:rPr>
        <w:t xml:space="preserve">[2.144]</w:t>
      </w:r>
      <w:r>
        <w:t xml:space="preserve"> </w:t>
      </w:r>
      <w:r>
        <w:t xml:space="preserve">The verb</w:t>
      </w:r>
      <w:r>
        <w:t xml:space="preserve"> </w:t>
      </w:r>
      <w:r>
        <w:rPr>
          <w:i/>
        </w:rPr>
        <w:t xml:space="preserve">erwarten</w:t>
      </w:r>
      <w:r>
        <w:t xml:space="preserve"> </w:t>
      </w:r>
      <w:r>
        <w:t xml:space="preserve">‘</w:t>
      </w:r>
      <w:r>
        <w:t xml:space="preserve">to expect</w:t>
      </w:r>
      <w:r>
        <w:t xml:space="preserve">’</w:t>
      </w:r>
      <w:r>
        <w:t xml:space="preserve"> </w:t>
      </w:r>
      <w:r>
        <w:t xml:space="preserve">has a very exceptional valency alternation in that the accusative and nominative arguments can be reversed with a very similar meaning</w:t>
      </w:r>
      <w:r>
        <w:t xml:space="preserve"> </w:t>
      </w:r>
      <w:hyperlink w:anchor="ling-ex:2.56">
        <w:r>
          <w:rPr>
            <w:rStyle w:val="Hyperlink"/>
          </w:rPr>
          <w:t xml:space="preserve">(2.56 a,b)</w:t>
        </w:r>
      </w:hyperlink>
      <w:r>
        <w:t xml:space="preserve">. There is a slight difference in meaning between</w:t>
      </w:r>
      <w:r>
        <w:t xml:space="preserve"> </w:t>
      </w:r>
      <w:r>
        <w:t xml:space="preserve">‘</w:t>
      </w:r>
      <w:r>
        <w:t xml:space="preserve">to expect</w:t>
      </w:r>
      <w:r>
        <w:t xml:space="preserve">’</w:t>
      </w:r>
      <w:r>
        <w:t xml:space="preserve"> </w:t>
      </w:r>
      <w:hyperlink w:anchor="ling-ex:2.56">
        <w:r>
          <w:rPr>
            <w:rStyle w:val="Hyperlink"/>
          </w:rPr>
          <w:t xml:space="preserve">(2.56 a)</w:t>
        </w:r>
      </w:hyperlink>
      <w:r>
        <w:t xml:space="preserve"> </w:t>
      </w:r>
      <w:r>
        <w:t xml:space="preserve">and</w:t>
      </w:r>
      <w:r>
        <w:t xml:space="preserve"> </w:t>
      </w:r>
      <w:r>
        <w:t xml:space="preserve">‘</w:t>
      </w:r>
      <w:r>
        <w:t xml:space="preserve">to be imminent</w:t>
      </w:r>
      <w:r>
        <w:t xml:space="preserve">’</w:t>
      </w:r>
      <w:r>
        <w:t xml:space="preserve"> </w:t>
      </w:r>
      <w:hyperlink w:anchor="ling-ex:2.56">
        <w:r>
          <w:rPr>
            <w:rStyle w:val="Hyperlink"/>
          </w:rPr>
          <w:t xml:space="preserve">(2.56 b)</w:t>
        </w:r>
      </w:hyperlink>
      <w:r>
        <w:t xml:space="preserve">.</w:t>
      </w:r>
    </w:p>
    <w:bookmarkEnd w:id="593"/>
    <w:bookmarkStart w:id="594" w:name="ling-ex:2.56"/>
    <w:tbl>
      <w:tblPr>
        <w:tblStyle w:val="Table"/>
        <w:tblW w:type="pct" w:w="0.0"/>
        <w:tblLook w:firstRow="0" w:lastRow="0" w:firstColumn="0" w:lastColumn="0" w:noHBand="0" w:noVBand="0"/>
      </w:tblPr>
      <w:tblGrid/>
      <w:tr>
        <w:tc>
          <w:p>
            <w:pPr>
              <w:pStyle w:val="Compact"/>
              <w:jc w:val="left"/>
            </w:pPr>
            <w:r>
              <w:t xml:space="preserve">(2.56)</w:t>
            </w:r>
          </w:p>
        </w:tc>
        <w:tc>
          <w:p>
            <w:pPr>
              <w:pStyle w:val="Compact"/>
              <w:jc w:val="left"/>
            </w:pPr>
            <w:r>
              <w:t xml:space="preserve">a.</w:t>
            </w:r>
          </w:p>
        </w:tc>
        <w:tc>
          <w:p>
            <w:pPr>
              <w:pStyle w:val="Compact"/>
              <w:jc w:val="left"/>
            </w:pPr>
            <w:r>
              <w:t xml:space="preserve">Er erwartet einen Test.</w:t>
            </w:r>
          </w:p>
        </w:tc>
      </w:tr>
      <w:tr>
        <w:tc>
          <w:p/>
        </w:tc>
        <w:tc>
          <w:p>
            <w:pPr>
              <w:pStyle w:val="Compact"/>
              <w:jc w:val="left"/>
            </w:pPr>
            <w:r>
              <w:t xml:space="preserve">b.</w:t>
            </w:r>
          </w:p>
        </w:tc>
        <w:tc>
          <w:p>
            <w:pPr>
              <w:pStyle w:val="Compact"/>
              <w:jc w:val="left"/>
            </w:pPr>
            <w:r>
              <w:t xml:space="preserve">Der Test erwartet ihn.</w:t>
            </w:r>
          </w:p>
        </w:tc>
      </w:tr>
    </w:tbl>
    <w:bookmarkEnd w:id="594"/>
    <w:bookmarkStart w:id="595" w:name="X352ec746f71b81a2a5c5191456afa4db1337fb7"/>
    <w:p>
      <w:pPr>
        <w:pStyle w:val="BodyText"/>
      </w:pPr>
      <w:r>
        <w:rPr>
          <w:vertAlign w:val="superscript"/>
        </w:rPr>
        <w:t xml:space="preserve">[2.145]</w:t>
      </w:r>
      <w:r>
        <w:t xml:space="preserve"> </w:t>
      </w:r>
      <w:r>
        <w:t xml:space="preserve">This alternation is possibly best interpreted as the effect of two different metaphorical extensions of</w:t>
      </w:r>
      <w:r>
        <w:t xml:space="preserve"> </w:t>
      </w:r>
      <w:r>
        <w:rPr>
          <w:i/>
        </w:rPr>
        <w:t xml:space="preserve">warten</w:t>
      </w:r>
      <w:r>
        <w:t xml:space="preserve"> </w:t>
      </w:r>
      <w:r>
        <w:t xml:space="preserve">‘</w:t>
      </w:r>
      <w:r>
        <w:t xml:space="preserve">to wait for</w:t>
      </w:r>
      <w:r>
        <w:t xml:space="preserve">’</w:t>
      </w:r>
      <w:r>
        <w:t xml:space="preserve">. The first extension is from</w:t>
      </w:r>
      <w:r>
        <w:t xml:space="preserve"> </w:t>
      </w:r>
      <w:r>
        <w:t xml:space="preserve">‘</w:t>
      </w:r>
      <w:r>
        <w:t xml:space="preserve">to wait for</w:t>
      </w:r>
      <w:r>
        <w:t xml:space="preserve">’</w:t>
      </w:r>
      <w:r>
        <w:t xml:space="preserve"> </w:t>
      </w:r>
      <w:hyperlink w:anchor="ling-ex:2.57">
        <w:r>
          <w:rPr>
            <w:rStyle w:val="Hyperlink"/>
          </w:rPr>
          <w:t xml:space="preserve">(2.57 a)</w:t>
        </w:r>
      </w:hyperlink>
      <w:r>
        <w:t xml:space="preserve"> </w:t>
      </w:r>
      <w:r>
        <w:t xml:space="preserve">to</w:t>
      </w:r>
      <w:r>
        <w:t xml:space="preserve"> </w:t>
      </w:r>
      <w:r>
        <w:t xml:space="preserve">‘</w:t>
      </w:r>
      <w:r>
        <w:t xml:space="preserve">to expect</w:t>
      </w:r>
      <w:r>
        <w:t xml:space="preserve">’</w:t>
      </w:r>
      <w:r>
        <w:t xml:space="preserve"> </w:t>
      </w:r>
      <w:hyperlink w:anchor="ling-ex:2.57">
        <w:r>
          <w:rPr>
            <w:rStyle w:val="Hyperlink"/>
          </w:rPr>
          <w:t xml:space="preserve">(2.57 b)</w:t>
        </w:r>
      </w:hyperlink>
      <w:r>
        <w:t xml:space="preserve">. The second usage of</w:t>
      </w:r>
      <w:r>
        <w:t xml:space="preserve"> </w:t>
      </w:r>
      <w:r>
        <w:rPr>
          <w:i/>
        </w:rPr>
        <w:t xml:space="preserve">warten</w:t>
      </w:r>
      <w:r>
        <w:t xml:space="preserve"> </w:t>
      </w:r>
      <w:r>
        <w:t xml:space="preserve">is typically found with inanimate subjects, meaning roughly</w:t>
      </w:r>
      <w:r>
        <w:t xml:space="preserve"> </w:t>
      </w:r>
      <w:r>
        <w:t xml:space="preserve">‘</w:t>
      </w:r>
      <w:r>
        <w:t xml:space="preserve">to be ready for the objects arrival</w:t>
      </w:r>
      <w:r>
        <w:t xml:space="preserve">’</w:t>
      </w:r>
      <w:r>
        <w:t xml:space="preserve"> </w:t>
      </w:r>
      <w:hyperlink w:anchor="ling-ex:2.57">
        <w:r>
          <w:rPr>
            <w:rStyle w:val="Hyperlink"/>
          </w:rPr>
          <w:t xml:space="preserve">(2.57 c)</w:t>
        </w:r>
      </w:hyperlink>
      <w:r>
        <w:t xml:space="preserve">. This second meaning the metaphorical extension leads to the meaning</w:t>
      </w:r>
      <w:r>
        <w:t xml:space="preserve"> </w:t>
      </w:r>
      <w:r>
        <w:t xml:space="preserve">‘</w:t>
      </w:r>
      <w:r>
        <w:t xml:space="preserve">to be imminent</w:t>
      </w:r>
      <w:r>
        <w:t xml:space="preserve">’</w:t>
      </w:r>
      <w:r>
        <w:t xml:space="preserve"> </w:t>
      </w:r>
      <w:hyperlink w:anchor="ling-ex:2.57">
        <w:r>
          <w:rPr>
            <w:rStyle w:val="Hyperlink"/>
          </w:rPr>
          <w:t xml:space="preserve">(2.57 d)</w:t>
        </w:r>
      </w:hyperlink>
      <w:r>
        <w:t xml:space="preserve">.</w:t>
      </w:r>
    </w:p>
    <w:bookmarkEnd w:id="595"/>
    <w:bookmarkStart w:id="596" w:name="ling-ex:2.57"/>
    <w:tbl>
      <w:tblPr>
        <w:tblStyle w:val="Table"/>
        <w:tblW w:type="pct" w:w="0.0"/>
        <w:tblLook w:firstRow="0" w:lastRow="0" w:firstColumn="0" w:lastColumn="0" w:noHBand="0" w:noVBand="0"/>
      </w:tblPr>
      <w:tblGrid/>
      <w:tr>
        <w:tc>
          <w:p>
            <w:pPr>
              <w:pStyle w:val="Compact"/>
              <w:jc w:val="left"/>
            </w:pPr>
            <w:r>
              <w:t xml:space="preserve">(2.57)</w:t>
            </w:r>
          </w:p>
        </w:tc>
        <w:tc>
          <w:p>
            <w:pPr>
              <w:pStyle w:val="Compact"/>
              <w:jc w:val="left"/>
            </w:pPr>
            <w:r>
              <w:t xml:space="preserve">a.</w:t>
            </w:r>
          </w:p>
        </w:tc>
        <w:tc>
          <w:p>
            <w:pPr>
              <w:pStyle w:val="Compact"/>
              <w:jc w:val="left"/>
            </w:pPr>
            <w:r>
              <w:t xml:space="preserve">Ich warte auf den Test.</w:t>
            </w:r>
          </w:p>
        </w:tc>
      </w:tr>
      <w:tr>
        <w:tc>
          <w:p/>
        </w:tc>
        <w:tc>
          <w:p>
            <w:pPr>
              <w:pStyle w:val="Compact"/>
              <w:jc w:val="left"/>
            </w:pPr>
            <w:r>
              <w:t xml:space="preserve">b.</w:t>
            </w:r>
          </w:p>
        </w:tc>
        <w:tc>
          <w:p>
            <w:pPr>
              <w:pStyle w:val="Compact"/>
              <w:jc w:val="left"/>
            </w:pPr>
            <w:r>
              <w:t xml:space="preserve">Ich erwarte den Test.</w:t>
            </w:r>
          </w:p>
        </w:tc>
      </w:tr>
      <w:tr>
        <w:tc>
          <w:p/>
        </w:tc>
        <w:tc>
          <w:p>
            <w:pPr>
              <w:pStyle w:val="Compact"/>
              <w:jc w:val="left"/>
            </w:pPr>
            <w:r>
              <w:t xml:space="preserve">c.</w:t>
            </w:r>
          </w:p>
        </w:tc>
        <w:tc>
          <w:p>
            <w:pPr>
              <w:pStyle w:val="Compact"/>
              <w:jc w:val="left"/>
            </w:pPr>
            <w:r>
              <w:t xml:space="preserve">Zuhause wartet ein Geschenk auf dich.</w:t>
            </w:r>
          </w:p>
        </w:tc>
      </w:tr>
      <w:tr>
        <w:tc>
          <w:p/>
        </w:tc>
        <w:tc>
          <w:p>
            <w:pPr>
              <w:pStyle w:val="Compact"/>
              <w:jc w:val="left"/>
            </w:pPr>
            <w:r>
              <w:t xml:space="preserve">d.</w:t>
            </w:r>
          </w:p>
        </w:tc>
        <w:tc>
          <w:p>
            <w:pPr>
              <w:pStyle w:val="Compact"/>
              <w:jc w:val="left"/>
            </w:pPr>
            <w:r>
              <w:t xml:space="preserve">Ein Geschenk erwartet dich.</w:t>
            </w:r>
          </w:p>
        </w:tc>
      </w:tr>
    </w:tbl>
    <w:bookmarkEnd w:id="596"/>
    <w:bookmarkStart w:id="597" w:name="X3881b992dc6f502a867152fa6319e5946a83e2f"/>
    <w:p>
      <w:pPr>
        <w:pStyle w:val="BodyText"/>
      </w:pPr>
      <w:r>
        <w:rPr>
          <w:vertAlign w:val="superscript"/>
        </w:rPr>
        <w:t xml:space="preserve">[2.146]</w:t>
      </w:r>
      <w:r>
        <w:t xml:space="preserve"> </w:t>
      </w:r>
      <w:r>
        <w:rPr>
          <w:b/>
        </w:rPr>
        <w:t xml:space="preserve">Attested Verbs</w:t>
      </w:r>
    </w:p>
    <w:bookmarkEnd w:id="597"/>
    <w:p>
      <w:pPr>
        <w:numPr>
          <w:ilvl w:val="0"/>
          <w:numId w:val="1062"/>
        </w:numPr>
        <w:pStyle w:val="Compact"/>
      </w:pPr>
      <w:r>
        <w:rPr>
          <w:i/>
        </w:rPr>
        <w:t xml:space="preserve">erwarten</w:t>
      </w:r>
    </w:p>
    <w:bookmarkEnd w:id="598"/>
    <w:bookmarkStart w:id="604" w:name="na-dn-dative-inverse"/>
    <w:p>
      <w:pPr>
        <w:pStyle w:val="Heading3"/>
      </w:pPr>
      <w:r>
        <w:rPr>
          <w:rStyle w:val="SectionNumber"/>
        </w:rPr>
        <w:t xml:space="preserve">2.9.2</w:t>
      </w:r>
      <w:r>
        <w:tab/>
      </w:r>
      <w:r>
        <w:t xml:space="preserve">[ NA | DN ] Dative inverse</w:t>
      </w:r>
    </w:p>
    <w:bookmarkStart w:id="599" w:name="Xbcfc9c4c5acda5de7f5c207267fd64b7462d5ee"/>
    <w:p>
      <w:pPr>
        <w:pStyle w:val="FirstParagraph"/>
      </w:pPr>
      <w:r>
        <w:rPr>
          <w:vertAlign w:val="superscript"/>
        </w:rPr>
        <w:t xml:space="preserve">[2.147]</w:t>
      </w:r>
      <w:r>
        <w:t xml:space="preserve"> </w:t>
      </w:r>
      <w:r>
        <w:t xml:space="preserve">I know of only a few verbs with this very special passive-like diathesis</w:t>
      </w:r>
      <w:r>
        <w:t xml:space="preserve"> </w:t>
      </w:r>
      <w:hyperlink w:anchor="ling-ex:2.58">
        <w:r>
          <w:rPr>
            <w:rStyle w:val="Hyperlink"/>
          </w:rPr>
          <w:t xml:space="preserve">(2.58 a,b)</w:t>
        </w:r>
      </w:hyperlink>
      <w:r>
        <w:t xml:space="preserve">. There are a few more cases of this alternation with reflexive marking see Section </w:t>
      </w:r>
      <w:hyperlink w:anchor="sec:reflexive-sich-dative-passive">
        <w:r>
          <w:rPr>
            <w:rStyle w:val="Hyperlink"/>
          </w:rPr>
          <w:t xml:space="preserve">4.9.1</w:t>
        </w:r>
      </w:hyperlink>
      <w:r>
        <w:t xml:space="preserve">. Note that the alternant with the dative</w:t>
      </w:r>
      <w:r>
        <w:t xml:space="preserve"> </w:t>
      </w:r>
      <w:hyperlink w:anchor="ling-ex:2.58">
        <w:r>
          <w:rPr>
            <w:rStyle w:val="Hyperlink"/>
          </w:rPr>
          <w:t xml:space="preserve">(2.58 b)</w:t>
        </w:r>
      </w:hyperlink>
      <w:r>
        <w:t xml:space="preserve"> </w:t>
      </w:r>
      <w:r>
        <w:t xml:space="preserve">needs a very special adverbial, typically</w:t>
      </w:r>
      <w:r>
        <w:t xml:space="preserve"> </w:t>
      </w:r>
      <w:r>
        <w:rPr>
          <w:i/>
        </w:rPr>
        <w:t xml:space="preserve">nichts</w:t>
      </w:r>
      <w:r>
        <w:t xml:space="preserve">,</w:t>
      </w:r>
      <w:r>
        <w:t xml:space="preserve"> </w:t>
      </w:r>
      <w:r>
        <w:rPr>
          <w:i/>
        </w:rPr>
        <w:t xml:space="preserve">was</w:t>
      </w:r>
      <w:r>
        <w:t xml:space="preserve">, or</w:t>
      </w:r>
      <w:r>
        <w:t xml:space="preserve"> </w:t>
      </w:r>
      <w:r>
        <w:rPr>
          <w:i/>
        </w:rPr>
        <w:t xml:space="preserve">wenig</w:t>
      </w:r>
      <w:r>
        <w:t xml:space="preserve"> </w:t>
      </w:r>
      <w:r>
        <w:t xml:space="preserve">(negative polarity).</w:t>
      </w:r>
    </w:p>
    <w:bookmarkEnd w:id="599"/>
    <w:bookmarkStart w:id="600" w:name="ling-ex:2.58"/>
    <w:tbl>
      <w:tblPr>
        <w:tblStyle w:val="Table"/>
        <w:tblW w:type="pct" w:w="0.0"/>
        <w:tblLook w:firstRow="0" w:lastRow="0" w:firstColumn="0" w:lastColumn="0" w:noHBand="0" w:noVBand="0"/>
      </w:tblPr>
      <w:tblGrid/>
      <w:tr>
        <w:tc>
          <w:p>
            <w:pPr>
              <w:pStyle w:val="Compact"/>
              <w:jc w:val="left"/>
            </w:pPr>
            <w:r>
              <w:t xml:space="preserve">(2.58)</w:t>
            </w:r>
          </w:p>
        </w:tc>
        <w:tc>
          <w:p>
            <w:pPr>
              <w:pStyle w:val="Compact"/>
              <w:jc w:val="left"/>
            </w:pPr>
            <w:r>
              <w:t xml:space="preserve">a.</w:t>
            </w:r>
          </w:p>
        </w:tc>
        <w:tc>
          <w:p>
            <w:pPr>
              <w:pStyle w:val="Compact"/>
              <w:jc w:val="left"/>
            </w:pPr>
            <w:r>
              <w:t xml:space="preserve">Der Arbeiter nutzt den Hebel.</w:t>
            </w:r>
          </w:p>
        </w:tc>
      </w:tr>
      <w:tr>
        <w:tc>
          <w:p/>
        </w:tc>
        <w:tc>
          <w:p>
            <w:pPr>
              <w:pStyle w:val="Compact"/>
              <w:jc w:val="left"/>
            </w:pPr>
            <w:r>
              <w:t xml:space="preserve">b.</w:t>
            </w:r>
          </w:p>
        </w:tc>
        <w:tc>
          <w:p>
            <w:pPr>
              <w:pStyle w:val="Compact"/>
              <w:jc w:val="left"/>
            </w:pPr>
            <w:r>
              <w:t xml:space="preserve">Der Hebel nutzt dem Arbeiter wenig.</w:t>
            </w:r>
          </w:p>
        </w:tc>
      </w:tr>
    </w:tbl>
    <w:bookmarkEnd w:id="600"/>
    <w:bookmarkStart w:id="601" w:name="X130642bf6a4e196c94b231eabaf2b7f776166e0"/>
    <w:p>
      <w:pPr>
        <w:pStyle w:val="BodyText"/>
      </w:pPr>
      <w:r>
        <w:rPr>
          <w:vertAlign w:val="superscript"/>
        </w:rPr>
        <w:t xml:space="preserve">[2.148]</w:t>
      </w:r>
      <w:r>
        <w:t xml:space="preserve"> </w:t>
      </w:r>
      <w:r>
        <w:rPr>
          <w:b/>
        </w:rPr>
        <w:t xml:space="preserve">Attested Verbs</w:t>
      </w:r>
    </w:p>
    <w:bookmarkEnd w:id="601"/>
    <w:p>
      <w:pPr>
        <w:numPr>
          <w:ilvl w:val="0"/>
          <w:numId w:val="1063"/>
        </w:numPr>
        <w:pStyle w:val="Compact"/>
      </w:pPr>
      <w:r>
        <w:rPr>
          <w:i/>
        </w:rPr>
        <w:t xml:space="preserve">nutzen, schmecken</w:t>
      </w:r>
    </w:p>
    <w:bookmarkStart w:id="602" w:name="Xbd97562677eac1d2ad98888941cd3d4e8462ee0"/>
    <w:p>
      <w:pPr>
        <w:pStyle w:val="FirstParagraph"/>
      </w:pPr>
      <w:r>
        <w:rPr>
          <w:vertAlign w:val="superscript"/>
        </w:rPr>
        <w:t xml:space="preserve">[2.149]</w:t>
      </w:r>
      <w:r>
        <w:t xml:space="preserve"> </w:t>
      </w:r>
      <w:r>
        <w:rPr>
          <w:b/>
        </w:rPr>
        <w:t xml:space="preserve">Examples</w:t>
      </w:r>
    </w:p>
    <w:bookmarkEnd w:id="602"/>
    <w:p>
      <w:pPr>
        <w:numPr>
          <w:ilvl w:val="0"/>
          <w:numId w:val="1064"/>
        </w:numPr>
        <w:pStyle w:val="Compact"/>
      </w:pPr>
      <w:r>
        <w:t xml:space="preserve">Ich schmecke den Knoblauch nicht. Knoblauch schmeckt mir nicht.</w:t>
      </w:r>
    </w:p>
    <w:bookmarkStart w:id="603" w:name="Xbdc68cf739077f04e1d17c47c51f7ec29d5a80f"/>
    <w:p>
      <w:pPr>
        <w:pStyle w:val="FirstParagraph"/>
      </w:pPr>
      <w:r>
        <w:rPr>
          <w:vertAlign w:val="superscript"/>
        </w:rPr>
        <w:t xml:space="preserve">[2.150]</w:t>
      </w:r>
      <w:r>
        <w:t xml:space="preserve"> </w:t>
      </w:r>
      <w:r>
        <w:t xml:space="preserve">Some verbs allow for the same role being expressed with different case marking. These seem to be all incidental cases, mostly verbs in the midst of a diachronic change.</w:t>
      </w:r>
    </w:p>
    <w:bookmarkEnd w:id="603"/>
    <w:bookmarkEnd w:id="604"/>
    <w:bookmarkStart w:id="605" w:name="obj-obj-case-change"/>
    <w:p>
      <w:pPr>
        <w:pStyle w:val="Heading3"/>
      </w:pPr>
      <w:r>
        <w:t xml:space="preserve">— [ OBJ &gt; OBJ ] Case change —</w:t>
      </w:r>
    </w:p>
    <w:bookmarkEnd w:id="605"/>
    <w:bookmarkStart w:id="609" w:name="a-d-accusative-to-dative"/>
    <w:p>
      <w:pPr>
        <w:pStyle w:val="Heading3"/>
      </w:pPr>
      <w:r>
        <w:rPr>
          <w:rStyle w:val="SectionNumber"/>
        </w:rPr>
        <w:t xml:space="preserve">2.9.3</w:t>
      </w:r>
      <w:r>
        <w:tab/>
      </w:r>
      <w:r>
        <w:t xml:space="preserve">[ A | D ] Accusative-to-dative</w:t>
      </w:r>
    </w:p>
    <w:bookmarkStart w:id="606" w:name="Xb58f4f3f047f499c6d578a950738ba4b7e6030d"/>
    <w:p>
      <w:pPr>
        <w:pStyle w:val="FirstParagraph"/>
      </w:pPr>
      <w:r>
        <w:rPr>
          <w:vertAlign w:val="superscript"/>
        </w:rPr>
        <w:t xml:space="preserve">[2.151]</w:t>
      </w:r>
      <w:r>
        <w:t xml:space="preserve"> </w:t>
      </w:r>
      <w:r>
        <w:t xml:space="preserve">A few experiencer verbs with an original accusative argument are currently considered rather old-fashioned in German</w:t>
      </w:r>
      <w:r>
        <w:t xml:space="preserve"> </w:t>
      </w:r>
      <w:hyperlink w:anchor="ling-ex:2.59">
        <w:r>
          <w:rPr>
            <w:rStyle w:val="Hyperlink"/>
          </w:rPr>
          <w:t xml:space="preserve">(2.59 a)</w:t>
        </w:r>
      </w:hyperlink>
      <w:r>
        <w:t xml:space="preserve">. Instead of the original accusative sometimes they are attested with a dative</w:t>
      </w:r>
      <w:r>
        <w:t xml:space="preserve"> </w:t>
      </w:r>
      <w:hyperlink w:anchor="ling-ex:2.59">
        <w:r>
          <w:rPr>
            <w:rStyle w:val="Hyperlink"/>
          </w:rPr>
          <w:t xml:space="preserve">(2.59 b)</w:t>
        </w:r>
      </w:hyperlink>
      <w:r>
        <w:t xml:space="preserve">. Note that some of these verbs also have a governed preposition</w:t>
      </w:r>
      <w:r>
        <w:t xml:space="preserve"> </w:t>
      </w:r>
      <w:hyperlink w:anchor="ling-ex:2.59">
        <w:r>
          <w:rPr>
            <w:rStyle w:val="Hyperlink"/>
          </w:rPr>
          <w:t xml:space="preserve">(2.59 c)</w:t>
        </w:r>
      </w:hyperlink>
      <w:r>
        <w:t xml:space="preserve"> </w:t>
      </w:r>
      <w:r>
        <w:t xml:space="preserve">and a reflexive alternation</w:t>
      </w:r>
      <w:r>
        <w:t xml:space="preserve"> </w:t>
      </w:r>
      <w:hyperlink w:anchor="ling-ex:2.59">
        <w:r>
          <w:rPr>
            <w:rStyle w:val="Hyperlink"/>
          </w:rPr>
          <w:t xml:space="preserve">(2.59 d)</w:t>
        </w:r>
      </w:hyperlink>
      <w:r>
        <w:t xml:space="preserve">.</w:t>
      </w:r>
    </w:p>
    <w:bookmarkEnd w:id="606"/>
    <w:bookmarkStart w:id="607" w:name="ling-ex:2.59"/>
    <w:tbl>
      <w:tblPr>
        <w:tblStyle w:val="Table"/>
        <w:tblW w:type="pct" w:w="0.0"/>
        <w:tblLook w:firstRow="0" w:lastRow="0" w:firstColumn="0" w:lastColumn="0" w:noHBand="0" w:noVBand="0"/>
      </w:tblPr>
      <w:tblGrid/>
      <w:tr>
        <w:tc>
          <w:p>
            <w:pPr>
              <w:pStyle w:val="Compact"/>
              <w:jc w:val="left"/>
            </w:pPr>
            <w:r>
              <w:t xml:space="preserve">(2.59)</w:t>
            </w:r>
          </w:p>
        </w:tc>
        <w:tc>
          <w:p>
            <w:pPr>
              <w:pStyle w:val="Compact"/>
              <w:jc w:val="left"/>
            </w:pPr>
            <w:r>
              <w:t xml:space="preserve">a.</w:t>
            </w:r>
          </w:p>
        </w:tc>
        <w:tc>
          <w:p>
            <w:pPr>
              <w:pStyle w:val="Compact"/>
              <w:jc w:val="left"/>
            </w:pPr>
            <w:r>
              <w:t xml:space="preserve">Mich graut.</w:t>
            </w:r>
          </w:p>
        </w:tc>
      </w:tr>
      <w:tr>
        <w:tc>
          <w:p/>
        </w:tc>
        <w:tc>
          <w:p>
            <w:pPr>
              <w:pStyle w:val="Compact"/>
              <w:jc w:val="left"/>
            </w:pPr>
            <w:r>
              <w:t xml:space="preserve">b.</w:t>
            </w:r>
          </w:p>
        </w:tc>
        <w:tc>
          <w:p>
            <w:pPr>
              <w:pStyle w:val="Compact"/>
              <w:jc w:val="left"/>
            </w:pPr>
            <w:r>
              <w:t xml:space="preserve">Mir graut.</w:t>
            </w:r>
          </w:p>
        </w:tc>
      </w:tr>
      <w:tr>
        <w:tc>
          <w:p/>
        </w:tc>
        <w:tc>
          <w:p>
            <w:pPr>
              <w:pStyle w:val="Compact"/>
              <w:jc w:val="left"/>
            </w:pPr>
            <w:r>
              <w:t xml:space="preserve">c.</w:t>
            </w:r>
          </w:p>
        </w:tc>
        <w:tc>
          <w:p>
            <w:pPr>
              <w:pStyle w:val="Compact"/>
              <w:jc w:val="left"/>
            </w:pPr>
            <w:r>
              <w:t xml:space="preserve">Mich ekelt vor dem Spinat.</w:t>
            </w:r>
          </w:p>
        </w:tc>
      </w:tr>
      <w:tr>
        <w:tc>
          <w:p/>
        </w:tc>
        <w:tc>
          <w:p>
            <w:pPr>
              <w:pStyle w:val="Compact"/>
              <w:jc w:val="left"/>
            </w:pPr>
            <w:r>
              <w:t xml:space="preserve">d.</w:t>
            </w:r>
          </w:p>
        </w:tc>
        <w:tc>
          <w:p>
            <w:pPr>
              <w:pStyle w:val="Compact"/>
              <w:jc w:val="left"/>
            </w:pPr>
            <w:r>
              <w:t xml:space="preserve">Ich ekle mich vor dem Essen.</w:t>
            </w:r>
          </w:p>
        </w:tc>
      </w:tr>
    </w:tbl>
    <w:bookmarkEnd w:id="607"/>
    <w:bookmarkStart w:id="608" w:name="X232f0d57e86cb454d59c5d7d0b4d6b4146b8e95"/>
    <w:p>
      <w:pPr>
        <w:pStyle w:val="BodyText"/>
      </w:pPr>
      <w:r>
        <w:rPr>
          <w:vertAlign w:val="superscript"/>
        </w:rPr>
        <w:t xml:space="preserve">[2.152]</w:t>
      </w:r>
      <w:r>
        <w:t xml:space="preserve"> </w:t>
      </w:r>
      <w:r>
        <w:rPr>
          <w:b/>
        </w:rPr>
        <w:t xml:space="preserve">Attested Verbs</w:t>
      </w:r>
    </w:p>
    <w:bookmarkEnd w:id="608"/>
    <w:p>
      <w:pPr>
        <w:numPr>
          <w:ilvl w:val="0"/>
          <w:numId w:val="1065"/>
        </w:numPr>
        <w:pStyle w:val="Compact"/>
      </w:pPr>
      <w:r>
        <w:rPr>
          <w:i/>
        </w:rPr>
        <w:t xml:space="preserve">ekeln, grauen, schauern, schwindeln</w:t>
      </w:r>
    </w:p>
    <w:bookmarkEnd w:id="609"/>
    <w:bookmarkStart w:id="616" w:name="sec:case-double-accusative-dative-swap"/>
    <w:p>
      <w:pPr>
        <w:pStyle w:val="Heading3"/>
      </w:pPr>
      <w:r>
        <w:rPr>
          <w:rStyle w:val="SectionNumber"/>
        </w:rPr>
        <w:t xml:space="preserve">2.9.4</w:t>
      </w:r>
      <w:r>
        <w:tab/>
      </w:r>
      <w:r>
        <w:t xml:space="preserve">[ NAA | NAD ] Accusative-to-dative + accusative</w:t>
      </w:r>
    </w:p>
    <w:bookmarkStart w:id="610" w:name="Xd134d08255add76c725ebed8e741e36a6568191"/>
    <w:p>
      <w:pPr>
        <w:pStyle w:val="FirstParagraph"/>
      </w:pPr>
      <w:r>
        <w:rPr>
          <w:vertAlign w:val="superscript"/>
        </w:rPr>
        <w:t xml:space="preserve">[2.153]</w:t>
      </w:r>
      <w:r>
        <w:t xml:space="preserve"> </w:t>
      </w:r>
      <w:r>
        <w:t xml:space="preserve">A few of the verbs that allow for two accusative objects appear to disambiguate this situation by optionally changing one of the accusative arguments to a dative</w:t>
      </w:r>
      <w:r>
        <w:t xml:space="preserve"> </w:t>
      </w:r>
      <w:hyperlink w:anchor="ling-ex:2.60">
        <w:r>
          <w:rPr>
            <w:rStyle w:val="Hyperlink"/>
          </w:rPr>
          <w:t xml:space="preserve">(2.60 a,b)</w:t>
        </w:r>
      </w:hyperlink>
      <w:r>
        <w:t xml:space="preserve">.</w:t>
      </w:r>
    </w:p>
    <w:bookmarkEnd w:id="610"/>
    <w:bookmarkStart w:id="611" w:name="ling-ex:2.60"/>
    <w:tbl>
      <w:tblPr>
        <w:tblStyle w:val="Table"/>
        <w:tblW w:type="pct" w:w="0.0"/>
        <w:tblLook w:firstRow="0" w:lastRow="0" w:firstColumn="0" w:lastColumn="0" w:noHBand="0" w:noVBand="0"/>
      </w:tblPr>
      <w:tblGrid/>
      <w:tr>
        <w:tc>
          <w:p>
            <w:pPr>
              <w:pStyle w:val="Compact"/>
              <w:jc w:val="left"/>
            </w:pPr>
            <w:r>
              <w:t xml:space="preserve">(2.60)</w:t>
            </w:r>
          </w:p>
        </w:tc>
        <w:tc>
          <w:p>
            <w:pPr>
              <w:pStyle w:val="Compact"/>
              <w:jc w:val="left"/>
            </w:pPr>
            <w:r>
              <w:t xml:space="preserve">a.</w:t>
            </w:r>
          </w:p>
        </w:tc>
        <w:tc>
          <w:p>
            <w:pPr>
              <w:pStyle w:val="Compact"/>
              <w:jc w:val="left"/>
            </w:pPr>
            <w:r>
              <w:t xml:space="preserve">Er lehrt mich den Trick.</w:t>
            </w:r>
          </w:p>
        </w:tc>
      </w:tr>
      <w:tr>
        <w:tc>
          <w:p/>
        </w:tc>
        <w:tc>
          <w:p>
            <w:pPr>
              <w:pStyle w:val="Compact"/>
              <w:jc w:val="left"/>
            </w:pPr>
            <w:r>
              <w:t xml:space="preserve">b.</w:t>
            </w:r>
          </w:p>
        </w:tc>
        <w:tc>
          <w:p>
            <w:pPr>
              <w:pStyle w:val="Compact"/>
              <w:jc w:val="left"/>
            </w:pPr>
            <w:r>
              <w:t xml:space="preserve">Er lehrt mir den Trick.</w:t>
            </w:r>
          </w:p>
        </w:tc>
      </w:tr>
    </w:tbl>
    <w:bookmarkEnd w:id="611"/>
    <w:bookmarkStart w:id="612" w:name="X81fb33c522754d45ca392ab1254460dedcae5ea"/>
    <w:p>
      <w:pPr>
        <w:pStyle w:val="BodyText"/>
      </w:pPr>
      <w:r>
        <w:rPr>
          <w:vertAlign w:val="superscript"/>
        </w:rPr>
        <w:t xml:space="preserve">[2.154]</w:t>
      </w:r>
      <w:r>
        <w:t xml:space="preserve"> </w:t>
      </w:r>
      <w:r>
        <w:rPr>
          <w:b/>
        </w:rPr>
        <w:t xml:space="preserve">Attested Verbs</w:t>
      </w:r>
    </w:p>
    <w:bookmarkEnd w:id="612"/>
    <w:p>
      <w:pPr>
        <w:numPr>
          <w:ilvl w:val="0"/>
          <w:numId w:val="1066"/>
        </w:numPr>
        <w:pStyle w:val="Compact"/>
      </w:pPr>
      <w:r>
        <w:rPr>
          <w:i/>
        </w:rPr>
        <w:t xml:space="preserve">kosten, lehren, nennen</w:t>
      </w:r>
    </w:p>
    <w:bookmarkStart w:id="613" w:name="Xcd7953e7871bcbbd9486b02b54fbb6fa67ab5f5"/>
    <w:p>
      <w:pPr>
        <w:pStyle w:val="FirstParagraph"/>
      </w:pPr>
      <w:r>
        <w:rPr>
          <w:vertAlign w:val="superscript"/>
        </w:rPr>
        <w:t xml:space="preserve">[2.155]</w:t>
      </w:r>
      <w:r>
        <w:t xml:space="preserve"> </w:t>
      </w:r>
      <w:r>
        <w:rPr>
          <w:b/>
        </w:rPr>
        <w:t xml:space="preserve">Examples</w:t>
      </w:r>
    </w:p>
    <w:bookmarkEnd w:id="613"/>
    <w:p>
      <w:pPr>
        <w:numPr>
          <w:ilvl w:val="0"/>
          <w:numId w:val="1067"/>
        </w:numPr>
        <w:pStyle w:val="Compact"/>
      </w:pPr>
      <w:r>
        <w:t xml:space="preserve">Ich nenne dich einen Egoisten. Ich nenne dir drei Möglichkeiten.</w:t>
      </w:r>
    </w:p>
    <w:p>
      <w:pPr>
        <w:numPr>
          <w:ilvl w:val="0"/>
          <w:numId w:val="1067"/>
        </w:numPr>
        <w:pStyle w:val="Compact"/>
      </w:pPr>
      <w:r>
        <w:t xml:space="preserve">Das Buch kostet mich keinen Pfennig. Das wird mir noch viel kosten.</w:t>
      </w:r>
    </w:p>
    <w:bookmarkStart w:id="614" w:name="X5bdb5a4fc38a06a519fd58cc1d5850392917156"/>
    <w:p>
      <w:pPr>
        <w:pStyle w:val="FirstParagraph"/>
      </w:pPr>
      <w:r>
        <w:rPr>
          <w:vertAlign w:val="superscript"/>
        </w:rPr>
        <w:t xml:space="preserve">[2.156]</w:t>
      </w:r>
      <w:r>
        <w:t xml:space="preserve"> </w:t>
      </w:r>
      <w:r>
        <w:rPr>
          <w:b/>
        </w:rPr>
        <w:t xml:space="preserve">Notes</w:t>
      </w:r>
    </w:p>
    <w:bookmarkEnd w:id="614"/>
    <w:bookmarkStart w:id="615" w:name="Xabf4ae04f7512582b9d8b623a48c65cbd1169e4"/>
    <w:p>
      <w:pPr>
        <w:pStyle w:val="BodyText"/>
      </w:pPr>
      <w:r>
        <w:rPr>
          <w:vertAlign w:val="superscript"/>
        </w:rPr>
        <w:t xml:space="preserve">[2.157]</w:t>
      </w:r>
      <w:r>
        <w:t xml:space="preserve"> </w:t>
      </w:r>
      <w:r>
        <w:t xml:space="preserve">The verb</w:t>
      </w:r>
      <w:r>
        <w:t xml:space="preserve"> </w:t>
      </w:r>
      <w:r>
        <w:rPr>
          <w:i/>
        </w:rPr>
        <w:t xml:space="preserve">nennen</w:t>
      </w:r>
      <w:r>
        <w:t xml:space="preserve"> </w:t>
      </w:r>
      <w:r>
        <w:t xml:space="preserve">seems to have a rather clear semantic change between</w:t>
      </w:r>
      <w:r>
        <w:t xml:space="preserve"> </w:t>
      </w:r>
      <w:r>
        <w:t xml:space="preserve">‘</w:t>
      </w:r>
      <w:r>
        <w:t xml:space="preserve">to name</w:t>
      </w:r>
      <w:r>
        <w:t xml:space="preserve">’</w:t>
      </w:r>
      <w:r>
        <w:t xml:space="preserve"> </w:t>
      </w:r>
      <w:r>
        <w:t xml:space="preserve">(with two accusative arguments) and</w:t>
      </w:r>
      <w:r>
        <w:t xml:space="preserve"> </w:t>
      </w:r>
      <w:r>
        <w:t xml:space="preserve">‘</w:t>
      </w:r>
      <w:r>
        <w:t xml:space="preserve">to mention</w:t>
      </w:r>
      <w:r>
        <w:t xml:space="preserve">’</w:t>
      </w:r>
      <w:r>
        <w:t xml:space="preserve"> </w:t>
      </w:r>
      <w:r>
        <w:t xml:space="preserve">(with an accusative and a dative argument).</w:t>
      </w:r>
    </w:p>
    <w:bookmarkEnd w:id="615"/>
    <w:bookmarkEnd w:id="616"/>
    <w:bookmarkStart w:id="621" w:name="sec:case-genitive-accusative-swap"/>
    <w:p>
      <w:pPr>
        <w:pStyle w:val="Heading3"/>
      </w:pPr>
      <w:r>
        <w:rPr>
          <w:rStyle w:val="SectionNumber"/>
        </w:rPr>
        <w:t xml:space="preserve">2.9.5</w:t>
      </w:r>
      <w:r>
        <w:tab/>
      </w:r>
      <w:r>
        <w:t xml:space="preserve">[ NG | NA ] Genitive-to-accusative</w:t>
      </w:r>
    </w:p>
    <w:bookmarkStart w:id="617" w:name="X9813e44256d93d094772a1c94c2df6e614cb091"/>
    <w:p>
      <w:pPr>
        <w:pStyle w:val="FirstParagraph"/>
      </w:pPr>
      <w:r>
        <w:rPr>
          <w:vertAlign w:val="superscript"/>
        </w:rPr>
        <w:t xml:space="preserve">[2.158]</w:t>
      </w:r>
      <w:r>
        <w:t xml:space="preserve"> </w:t>
      </w:r>
      <w:r>
        <w:t xml:space="preserve">The verb</w:t>
      </w:r>
      <w:r>
        <w:t xml:space="preserve"> </w:t>
      </w:r>
      <w:r>
        <w:rPr>
          <w:i/>
        </w:rPr>
        <w:t xml:space="preserve">achten</w:t>
      </w:r>
      <w:r>
        <w:t xml:space="preserve"> </w:t>
      </w:r>
      <w:r>
        <w:t xml:space="preserve">‘</w:t>
      </w:r>
      <w:r>
        <w:t xml:space="preserve">to watch for, to respect</w:t>
      </w:r>
      <w:r>
        <w:t xml:space="preserve">’</w:t>
      </w:r>
      <w:r>
        <w:t xml:space="preserve"> </w:t>
      </w:r>
      <w:r>
        <w:t xml:space="preserve">has a somewhat old-fashioned alternative possibility to take a genitive argument, but only as negative polarity element. Most examples have an explicit negation, but examples with</w:t>
      </w:r>
      <w:r>
        <w:t xml:space="preserve"> </w:t>
      </w:r>
      <w:r>
        <w:rPr>
          <w:i/>
        </w:rPr>
        <w:t xml:space="preserve">niemand</w:t>
      </w:r>
      <w:r>
        <w:t xml:space="preserve"> </w:t>
      </w:r>
      <w:r>
        <w:t xml:space="preserve">‘</w:t>
      </w:r>
      <w:r>
        <w:t xml:space="preserve">nobody</w:t>
      </w:r>
      <w:r>
        <w:t xml:space="preserve">’</w:t>
      </w:r>
      <w:r>
        <w:t xml:space="preserve"> </w:t>
      </w:r>
      <w:r>
        <w:t xml:space="preserve">or</w:t>
      </w:r>
      <w:r>
        <w:t xml:space="preserve"> </w:t>
      </w:r>
      <w:r>
        <w:rPr>
          <w:i/>
        </w:rPr>
        <w:t xml:space="preserve">gering</w:t>
      </w:r>
      <w:r>
        <w:t xml:space="preserve"> </w:t>
      </w:r>
      <w:r>
        <w:t xml:space="preserve">‘</w:t>
      </w:r>
      <w:r>
        <w:t xml:space="preserve">a bit</w:t>
      </w:r>
      <w:r>
        <w:t xml:space="preserve">’</w:t>
      </w:r>
      <w:r>
        <w:t xml:space="preserve"> </w:t>
      </w:r>
      <w:r>
        <w:t xml:space="preserve">are also attested (see examples below). The more widespread usage of an accusative argument (also without negation) can be used in the same meaning.</w:t>
      </w:r>
    </w:p>
    <w:bookmarkEnd w:id="617"/>
    <w:bookmarkStart w:id="618" w:name="ling-ex:2.61"/>
    <w:tbl>
      <w:tblPr>
        <w:tblStyle w:val="Table"/>
        <w:tblW w:type="pct" w:w="0.0"/>
        <w:tblLook w:firstRow="0" w:lastRow="0" w:firstColumn="0" w:lastColumn="0" w:noHBand="0" w:noVBand="0"/>
      </w:tblPr>
      <w:tblGrid/>
      <w:tr>
        <w:tc>
          <w:p>
            <w:pPr>
              <w:pStyle w:val="Compact"/>
              <w:jc w:val="left"/>
            </w:pPr>
            <w:r>
              <w:t xml:space="preserve">(2.61)</w:t>
            </w:r>
          </w:p>
        </w:tc>
        <w:tc>
          <w:p>
            <w:pPr>
              <w:pStyle w:val="Compact"/>
              <w:jc w:val="left"/>
            </w:pPr>
            <w:r>
              <w:t xml:space="preserve">a.</w:t>
            </w:r>
          </w:p>
        </w:tc>
        <w:tc>
          <w:p>
            <w:pPr>
              <w:pStyle w:val="Compact"/>
              <w:jc w:val="left"/>
            </w:pPr>
            <w:r>
              <w:t xml:space="preserve">Man achtete unser nicht.</w:t>
            </w:r>
          </w:p>
        </w:tc>
      </w:tr>
      <w:tr>
        <w:tc>
          <w:p/>
        </w:tc>
        <w:tc>
          <w:p>
            <w:pPr>
              <w:pStyle w:val="Compact"/>
              <w:jc w:val="left"/>
            </w:pPr>
            <w:r>
              <w:t xml:space="preserve">b.</w:t>
            </w:r>
          </w:p>
        </w:tc>
        <w:tc>
          <w:p>
            <w:pPr>
              <w:pStyle w:val="Compact"/>
              <w:jc w:val="left"/>
            </w:pPr>
            <w:r>
              <w:t xml:space="preserve">Man achtete uns nicht.</w:t>
            </w:r>
          </w:p>
        </w:tc>
      </w:tr>
    </w:tbl>
    <w:bookmarkEnd w:id="618"/>
    <w:bookmarkStart w:id="619" w:name="Xfd3dcedb221b25545f1f1e2c8ad46bac2d24951"/>
    <w:p>
      <w:pPr>
        <w:pStyle w:val="BodyText"/>
      </w:pPr>
      <w:r>
        <w:rPr>
          <w:vertAlign w:val="superscript"/>
        </w:rPr>
        <w:t xml:space="preserve">[2.159]</w:t>
      </w:r>
      <w:r>
        <w:t xml:space="preserve"> </w:t>
      </w:r>
      <w:r>
        <w:rPr>
          <w:b/>
        </w:rPr>
        <w:t xml:space="preserve">Attested Verbs</w:t>
      </w:r>
    </w:p>
    <w:bookmarkEnd w:id="619"/>
    <w:p>
      <w:pPr>
        <w:numPr>
          <w:ilvl w:val="0"/>
          <w:numId w:val="1068"/>
        </w:numPr>
        <w:pStyle w:val="Compact"/>
      </w:pPr>
      <w:r>
        <w:rPr>
          <w:i/>
        </w:rPr>
        <w:t xml:space="preserve">achten</w:t>
      </w:r>
    </w:p>
    <w:bookmarkStart w:id="620" w:name="X082806c9abcc9886716801575d94935858f5248"/>
    <w:p>
      <w:pPr>
        <w:pStyle w:val="FirstParagraph"/>
      </w:pPr>
      <w:r>
        <w:rPr>
          <w:vertAlign w:val="superscript"/>
        </w:rPr>
        <w:t xml:space="preserve">[2.160]</w:t>
      </w:r>
      <w:r>
        <w:t xml:space="preserve"> </w:t>
      </w:r>
      <w:r>
        <w:rPr>
          <w:b/>
        </w:rPr>
        <w:t xml:space="preserve">Examples</w:t>
      </w:r>
    </w:p>
    <w:bookmarkEnd w:id="620"/>
    <w:p>
      <w:pPr>
        <w:numPr>
          <w:ilvl w:val="0"/>
          <w:numId w:val="1069"/>
        </w:numPr>
        <w:pStyle w:val="Compact"/>
      </w:pPr>
      <w:r>
        <w:t xml:space="preserve">Es ist gut zu Markte zu gehen bei ihnen, denn sie achten des Reichtums und Goldbesitzes gar gering. (DWDS: Perutz, Leo: Die dritte Kugel, Reinbek bei Hamburg: Rowohlt 1988 [1915], S. 36)</w:t>
      </w:r>
    </w:p>
    <w:p>
      <w:pPr>
        <w:numPr>
          <w:ilvl w:val="0"/>
          <w:numId w:val="1069"/>
        </w:numPr>
        <w:pStyle w:val="Compact"/>
      </w:pPr>
      <w:r>
        <w:t xml:space="preserve">Niemand achtete des gähnenden Abgrundes, (DWDS: May, Karl: Winnetou IV, Berlin: Neues Leben 1993 [1910], S. 435)</w:t>
      </w:r>
    </w:p>
    <w:bookmarkEnd w:id="621"/>
    <w:bookmarkStart w:id="626" w:name="sec:case-genitive-accusative-dative-swap"/>
    <w:p>
      <w:pPr>
        <w:pStyle w:val="Heading3"/>
      </w:pPr>
      <w:r>
        <w:rPr>
          <w:rStyle w:val="SectionNumber"/>
        </w:rPr>
        <w:t xml:space="preserve">2.9.6</w:t>
      </w:r>
      <w:r>
        <w:tab/>
      </w:r>
      <w:r>
        <w:t xml:space="preserve">[ NGA | NAD ] Genitive-to-accusative + accusative-to-dative</w:t>
      </w:r>
    </w:p>
    <w:bookmarkStart w:id="622" w:name="X9caaedf7c029bcaf6a6d1da0b126e02c9c60c27"/>
    <w:p>
      <w:pPr>
        <w:pStyle w:val="FirstParagraph"/>
      </w:pPr>
      <w:r>
        <w:rPr>
          <w:vertAlign w:val="superscript"/>
        </w:rPr>
        <w:t xml:space="preserve">[2.161]</w:t>
      </w:r>
      <w:r>
        <w:t xml:space="preserve"> </w:t>
      </w:r>
      <w:r>
        <w:t xml:space="preserve">The verb</w:t>
      </w:r>
      <w:r>
        <w:t xml:space="preserve"> </w:t>
      </w:r>
      <w:r>
        <w:rPr>
          <w:i/>
        </w:rPr>
        <w:t xml:space="preserve">versichern</w:t>
      </w:r>
      <w:r>
        <w:t xml:space="preserve"> </w:t>
      </w:r>
      <w:r>
        <w:t xml:space="preserve">‘</w:t>
      </w:r>
      <w:r>
        <w:t xml:space="preserve">to assure</w:t>
      </w:r>
      <w:r>
        <w:t xml:space="preserve">’</w:t>
      </w:r>
      <w:r>
        <w:t xml:space="preserve"> </w:t>
      </w:r>
      <w:r>
        <w:t xml:space="preserve">appears to be a combination of the previous two alternations. The apparently older usage with accusative and genitive</w:t>
      </w:r>
      <w:r>
        <w:t xml:space="preserve"> </w:t>
      </w:r>
      <w:hyperlink w:anchor="ling-ex:2.62">
        <w:r>
          <w:rPr>
            <w:rStyle w:val="Hyperlink"/>
          </w:rPr>
          <w:t xml:space="preserve">(2.62 a)</w:t>
        </w:r>
      </w:hyperlink>
      <w:r>
        <w:t xml:space="preserve"> </w:t>
      </w:r>
      <w:r>
        <w:t xml:space="preserve">exists with an alternative construction with dative and accusative</w:t>
      </w:r>
      <w:r>
        <w:t xml:space="preserve"> </w:t>
      </w:r>
      <w:hyperlink w:anchor="ling-ex:2.62">
        <w:r>
          <w:rPr>
            <w:rStyle w:val="Hyperlink"/>
          </w:rPr>
          <w:t xml:space="preserve">(2.62 b)</w:t>
        </w:r>
      </w:hyperlink>
      <w:r>
        <w:t xml:space="preserve">. This</w:t>
      </w:r>
      <w:r>
        <w:t xml:space="preserve"> </w:t>
      </w:r>
      <w:r>
        <w:t xml:space="preserve">‘</w:t>
      </w:r>
      <w:r>
        <w:t xml:space="preserve">double swap</w:t>
      </w:r>
      <w:r>
        <w:t xml:space="preserve">’</w:t>
      </w:r>
      <w:r>
        <w:t xml:space="preserve"> </w:t>
      </w:r>
      <w:r>
        <w:t xml:space="preserve">was possible because most sentences with</w:t>
      </w:r>
      <w:r>
        <w:t xml:space="preserve"> </w:t>
      </w:r>
      <w:r>
        <w:rPr>
          <w:i/>
        </w:rPr>
        <w:t xml:space="preserve">versichern</w:t>
      </w:r>
      <w:r>
        <w:t xml:space="preserve"> </w:t>
      </w:r>
      <w:r>
        <w:t xml:space="preserve">have a subordinate clause instead of a clear genitive/accusative</w:t>
      </w:r>
      <w:r>
        <w:t xml:space="preserve"> </w:t>
      </w:r>
      <w:hyperlink w:anchor="ling-ex:2.62">
        <w:r>
          <w:rPr>
            <w:rStyle w:val="Hyperlink"/>
          </w:rPr>
          <w:t xml:space="preserve">(2.62 c,d)</w:t>
        </w:r>
      </w:hyperlink>
      <w:r>
        <w:t xml:space="preserve">. The theoretical intermediate stages (with genitive/dative or double accusative) are unattested</w:t>
      </w:r>
      <w:r>
        <w:t xml:space="preserve"> </w:t>
      </w:r>
      <w:hyperlink w:anchor="ling-ex:2.62">
        <w:r>
          <w:rPr>
            <w:rStyle w:val="Hyperlink"/>
          </w:rPr>
          <w:t xml:space="preserve">(2.62 e,f)</w:t>
        </w:r>
      </w:hyperlink>
      <w:r>
        <w:t xml:space="preserve">.</w:t>
      </w:r>
    </w:p>
    <w:bookmarkEnd w:id="622"/>
    <w:bookmarkStart w:id="623" w:name="ling-ex:2.62"/>
    <w:tbl>
      <w:tblPr>
        <w:tblStyle w:val="Table"/>
        <w:tblW w:type="pct" w:w="0.0"/>
        <w:tblLook w:firstRow="0" w:lastRow="0" w:firstColumn="0" w:lastColumn="0" w:noHBand="0" w:noVBand="0"/>
      </w:tblPr>
      <w:tblGrid/>
      <w:tr>
        <w:tc>
          <w:p>
            <w:pPr>
              <w:pStyle w:val="Compact"/>
              <w:jc w:val="left"/>
            </w:pPr>
            <w:r>
              <w:t xml:space="preserve">(2.62)</w:t>
            </w:r>
          </w:p>
        </w:tc>
        <w:tc>
          <w:p>
            <w:pPr>
              <w:pStyle w:val="Compact"/>
              <w:jc w:val="left"/>
            </w:pPr>
            <w:r>
              <w:t xml:space="preserve">a.</w:t>
            </w:r>
          </w:p>
        </w:tc>
        <w:tc>
          <w:p/>
        </w:tc>
        <w:tc>
          <w:p>
            <w:pPr>
              <w:pStyle w:val="Compact"/>
              <w:jc w:val="left"/>
            </w:pPr>
            <w:r>
              <w:t xml:space="preserve">Ich versichere dich meines Vertrauens.</w:t>
            </w:r>
          </w:p>
        </w:tc>
      </w:tr>
      <w:tr>
        <w:tc>
          <w:p/>
        </w:tc>
        <w:tc>
          <w:p>
            <w:pPr>
              <w:pStyle w:val="Compact"/>
              <w:jc w:val="left"/>
            </w:pPr>
            <w:r>
              <w:t xml:space="preserve">b.</w:t>
            </w:r>
          </w:p>
        </w:tc>
        <w:tc>
          <w:p/>
        </w:tc>
        <w:tc>
          <w:p>
            <w:pPr>
              <w:pStyle w:val="Compact"/>
              <w:jc w:val="left"/>
            </w:pPr>
            <w:r>
              <w:t xml:space="preserve">Ich versichere dir mein Vertrauen.</w:t>
            </w:r>
          </w:p>
        </w:tc>
      </w:tr>
      <w:tr>
        <w:tc>
          <w:p/>
        </w:tc>
        <w:tc>
          <w:p>
            <w:pPr>
              <w:pStyle w:val="Compact"/>
              <w:jc w:val="left"/>
            </w:pPr>
            <w:r>
              <w:t xml:space="preserve">c.</w:t>
            </w:r>
          </w:p>
        </w:tc>
        <w:tc>
          <w:p/>
        </w:tc>
        <w:tc>
          <w:p>
            <w:pPr>
              <w:pStyle w:val="Compact"/>
              <w:jc w:val="left"/>
            </w:pPr>
            <w:r>
              <w:t xml:space="preserve">Ich versichere dich, dass ich dir vertraue.</w:t>
            </w:r>
          </w:p>
        </w:tc>
      </w:tr>
      <w:tr>
        <w:tc>
          <w:p/>
        </w:tc>
        <w:tc>
          <w:p>
            <w:pPr>
              <w:pStyle w:val="Compact"/>
              <w:jc w:val="left"/>
            </w:pPr>
            <w:r>
              <w:t xml:space="preserve">d.</w:t>
            </w:r>
          </w:p>
        </w:tc>
        <w:tc>
          <w:p/>
        </w:tc>
        <w:tc>
          <w:p>
            <w:pPr>
              <w:pStyle w:val="Compact"/>
              <w:jc w:val="left"/>
            </w:pPr>
            <w:r>
              <w:t xml:space="preserve">Ich versichere dir, dass ich dir vertraue.</w:t>
            </w:r>
          </w:p>
        </w:tc>
      </w:tr>
      <w:tr>
        <w:tc>
          <w:p/>
        </w:tc>
        <w:tc>
          <w:p>
            <w:pPr>
              <w:pStyle w:val="Compact"/>
              <w:jc w:val="left"/>
            </w:pPr>
            <w:r>
              <w:t xml:space="preserve">e.</w:t>
            </w:r>
          </w:p>
        </w:tc>
        <w:tc>
          <w:p>
            <w:pPr>
              <w:pStyle w:val="Compact"/>
              <w:jc w:val="right"/>
            </w:pPr>
            <w:r>
              <w:t xml:space="preserve">*</w:t>
            </w:r>
          </w:p>
        </w:tc>
        <w:tc>
          <w:p>
            <w:pPr>
              <w:pStyle w:val="Compact"/>
              <w:jc w:val="left"/>
            </w:pPr>
            <w:r>
              <w:t xml:space="preserve">Ich versichere dich mein Vertrauen.</w:t>
            </w:r>
          </w:p>
        </w:tc>
      </w:tr>
      <w:tr>
        <w:tc>
          <w:p/>
        </w:tc>
        <w:tc>
          <w:p>
            <w:pPr>
              <w:pStyle w:val="Compact"/>
              <w:jc w:val="left"/>
            </w:pPr>
            <w:r>
              <w:t xml:space="preserve">f.</w:t>
            </w:r>
          </w:p>
        </w:tc>
        <w:tc>
          <w:p>
            <w:pPr>
              <w:pStyle w:val="Compact"/>
              <w:jc w:val="right"/>
            </w:pPr>
            <w:r>
              <w:t xml:space="preserve">*</w:t>
            </w:r>
          </w:p>
        </w:tc>
        <w:tc>
          <w:p>
            <w:pPr>
              <w:pStyle w:val="Compact"/>
              <w:jc w:val="left"/>
            </w:pPr>
            <w:r>
              <w:t xml:space="preserve">Ich versichere dir meines Vertrauens.</w:t>
            </w:r>
          </w:p>
        </w:tc>
      </w:tr>
    </w:tbl>
    <w:bookmarkEnd w:id="623"/>
    <w:bookmarkStart w:id="624" w:name="Xa255175e4ffc3a80c420684a68df1f3a5d5f236"/>
    <w:p>
      <w:pPr>
        <w:pStyle w:val="BodyText"/>
      </w:pPr>
      <w:r>
        <w:rPr>
          <w:vertAlign w:val="superscript"/>
        </w:rPr>
        <w:t xml:space="preserve">[2.162]</w:t>
      </w:r>
      <w:r>
        <w:t xml:space="preserve"> </w:t>
      </w:r>
      <w:r>
        <w:rPr>
          <w:b/>
        </w:rPr>
        <w:t xml:space="preserve">Attested Verbs</w:t>
      </w:r>
    </w:p>
    <w:bookmarkEnd w:id="624"/>
    <w:p>
      <w:pPr>
        <w:numPr>
          <w:ilvl w:val="0"/>
          <w:numId w:val="1070"/>
        </w:numPr>
        <w:pStyle w:val="Compact"/>
      </w:pPr>
      <w:r>
        <w:rPr>
          <w:i/>
        </w:rPr>
        <w:t xml:space="preserve">versichern</w:t>
      </w:r>
    </w:p>
    <w:bookmarkStart w:id="625" w:name="X638a93d9e85b0b21270ab0681ec1fd7e2b9c146"/>
    <w:p>
      <w:pPr>
        <w:pStyle w:val="FirstParagraph"/>
      </w:pPr>
      <w:r>
        <w:rPr>
          <w:vertAlign w:val="superscript"/>
        </w:rPr>
        <w:t xml:space="preserve">[2.163]</w:t>
      </w:r>
      <w:r>
        <w:t xml:space="preserve"> </w:t>
      </w:r>
      <w:r>
        <w:t xml:space="preserve">–&gt;</w:t>
      </w:r>
    </w:p>
    <w:bookmarkEnd w:id="625"/>
    <w:bookmarkEnd w:id="626"/>
    <w:bookmarkEnd w:id="627"/>
    <w:bookmarkEnd w:id="628"/>
    <w:bookmarkStart w:id="1064" w:name="sec:prepositions"/>
    <w:p>
      <w:pPr>
        <w:pStyle w:val="Heading1"/>
      </w:pPr>
      <w:r>
        <w:rPr>
          <w:rStyle w:val="SectionNumber"/>
        </w:rPr>
        <w:t xml:space="preserve">3</w:t>
      </w:r>
      <w:r>
        <w:tab/>
      </w:r>
      <w:r>
        <w:t xml:space="preserve">Prepositional alternations</w:t>
      </w:r>
    </w:p>
    <w:bookmarkStart w:id="636" w:name="introduction-1"/>
    <w:p>
      <w:pPr>
        <w:pStyle w:val="Heading2"/>
      </w:pPr>
      <w:r>
        <w:rPr>
          <w:rStyle w:val="SectionNumber"/>
        </w:rPr>
        <w:t xml:space="preserve">3.1</w:t>
      </w:r>
      <w:r>
        <w:tab/>
      </w:r>
      <w:r>
        <w:t xml:space="preserve">Introduction</w:t>
      </w:r>
    </w:p>
    <w:bookmarkStart w:id="629" w:name="X16a3b37862d25c71eb7293f7b653e91636f92a7"/>
    <w:p>
      <w:pPr>
        <w:pStyle w:val="FirstParagraph"/>
      </w:pPr>
      <w:r>
        <w:rPr>
          <w:vertAlign w:val="superscript"/>
        </w:rPr>
        <w:t xml:space="preserve">[3.1]</w:t>
      </w:r>
      <w:r>
        <w:t xml:space="preserve"> </w:t>
      </w:r>
      <w:r>
        <w:t xml:space="preserve">In this chapter only those alternations are considered that involve pure flagging, i.e. case-marked constituents or prepositional phrases. There are many different alternations that involve prepositions, like antipassives</w:t>
      </w:r>
      <w:r>
        <w:t xml:space="preserve"> </w:t>
      </w:r>
      <w:hyperlink w:anchor="ling-ex:3.1">
        <w:r>
          <w:rPr>
            <w:rStyle w:val="Hyperlink"/>
          </w:rPr>
          <w:t xml:space="preserve">(3.1 a,b)</w:t>
        </w:r>
      </w:hyperlink>
      <w:r>
        <w:t xml:space="preserve">, see Section </w:t>
      </w:r>
      <w:hyperlink w:anchor="sec:prepositions-accusative-antipassive">
        <w:r>
          <w:rPr>
            <w:rStyle w:val="Hyperlink"/>
          </w:rPr>
          <w:t xml:space="preserve">3.7.6</w:t>
        </w:r>
      </w:hyperlink>
      <w:r>
        <w:t xml:space="preserve">, anticausatives</w:t>
      </w:r>
      <w:r>
        <w:t xml:space="preserve"> </w:t>
      </w:r>
      <w:hyperlink w:anchor="ling-ex:3.1">
        <w:r>
          <w:rPr>
            <w:rStyle w:val="Hyperlink"/>
          </w:rPr>
          <w:t xml:space="preserve">(3.1 c,d)</w:t>
        </w:r>
      </w:hyperlink>
      <w:r>
        <w:t xml:space="preserve">, see Section </w:t>
      </w:r>
      <w:hyperlink w:anchor="Xf53abbfd3f06145df68a595f8c3ae9dc3e24a48">
        <w:r>
          <w:rPr>
            <w:rStyle w:val="Hyperlink"/>
          </w:rPr>
          <w:t xml:space="preserve">3.5.4</w:t>
        </w:r>
      </w:hyperlink>
      <w:r>
        <w:t xml:space="preserve">, applicatives</w:t>
      </w:r>
      <w:r>
        <w:t xml:space="preserve"> </w:t>
      </w:r>
      <w:hyperlink w:anchor="ling-ex:3.1">
        <w:r>
          <w:rPr>
            <w:rStyle w:val="Hyperlink"/>
          </w:rPr>
          <w:t xml:space="preserve">(3.1 e,f)</w:t>
        </w:r>
      </w:hyperlink>
      <w:r>
        <w:t xml:space="preserve">, see Section </w:t>
      </w:r>
      <w:hyperlink w:anchor="sec:prepositions-instrument-applicative">
        <w:r>
          <w:rPr>
            <w:rStyle w:val="Hyperlink"/>
          </w:rPr>
          <w:t xml:space="preserve">3.9.2</w:t>
        </w:r>
      </w:hyperlink>
      <w:r>
        <w:t xml:space="preserve">, and many more.</w:t>
      </w:r>
    </w:p>
    <w:bookmarkEnd w:id="629"/>
    <w:bookmarkStart w:id="630" w:name="ling-ex:3.1"/>
    <w:tbl>
      <w:tblPr>
        <w:tblStyle w:val="Table"/>
        <w:tblW w:type="pct" w:w="0.0"/>
        <w:tblLook w:firstRow="0" w:lastRow="0" w:firstColumn="0" w:lastColumn="0" w:noHBand="0" w:noVBand="0"/>
      </w:tblPr>
      <w:tblGrid/>
      <w:tr>
        <w:tc>
          <w:p>
            <w:pPr>
              <w:pStyle w:val="Compact"/>
              <w:jc w:val="left"/>
            </w:pPr>
            <w:r>
              <w:t xml:space="preserve">(3.1)</w:t>
            </w:r>
          </w:p>
        </w:tc>
        <w:tc>
          <w:p>
            <w:pPr>
              <w:pStyle w:val="Compact"/>
              <w:jc w:val="left"/>
            </w:pPr>
            <w:r>
              <w:t xml:space="preserve">a.</w:t>
            </w:r>
          </w:p>
        </w:tc>
        <w:tc>
          <w:p>
            <w:pPr>
              <w:pStyle w:val="Compact"/>
              <w:jc w:val="left"/>
            </w:pPr>
            <w:r>
              <w:t xml:space="preserve">Ich schlürfe meinen Tee.</w:t>
            </w:r>
          </w:p>
        </w:tc>
      </w:tr>
      <w:tr>
        <w:tc>
          <w:p/>
        </w:tc>
        <w:tc>
          <w:p>
            <w:pPr>
              <w:pStyle w:val="Compact"/>
              <w:jc w:val="left"/>
            </w:pPr>
            <w:r>
              <w:t xml:space="preserve">b.</w:t>
            </w:r>
          </w:p>
        </w:tc>
        <w:tc>
          <w:p>
            <w:pPr>
              <w:pStyle w:val="Compact"/>
              <w:jc w:val="left"/>
            </w:pPr>
            <w:r>
              <w:t xml:space="preserve">Ich schlürfe an meinem Tee.</w:t>
            </w:r>
          </w:p>
        </w:tc>
      </w:tr>
      <w:tr>
        <w:tc>
          <w:p/>
        </w:tc>
        <w:tc>
          <w:p>
            <w:pPr>
              <w:pStyle w:val="Compact"/>
              <w:jc w:val="left"/>
            </w:pPr>
            <w:r>
              <w:t xml:space="preserve">c.</w:t>
            </w:r>
          </w:p>
        </w:tc>
        <w:tc>
          <w:p>
            <w:pPr>
              <w:pStyle w:val="Compact"/>
              <w:jc w:val="left"/>
            </w:pPr>
            <w:r>
              <w:t xml:space="preserve">Er quietscht mit den Reifen.</w:t>
            </w:r>
          </w:p>
        </w:tc>
      </w:tr>
      <w:tr>
        <w:tc>
          <w:p/>
        </w:tc>
        <w:tc>
          <w:p>
            <w:pPr>
              <w:pStyle w:val="Compact"/>
              <w:jc w:val="left"/>
            </w:pPr>
            <w:r>
              <w:t xml:space="preserve">d.</w:t>
            </w:r>
          </w:p>
        </w:tc>
        <w:tc>
          <w:p>
            <w:pPr>
              <w:pStyle w:val="Compact"/>
              <w:jc w:val="left"/>
            </w:pPr>
            <w:r>
              <w:t xml:space="preserve">Die Reifen quietschen.</w:t>
            </w:r>
          </w:p>
        </w:tc>
      </w:tr>
      <w:tr>
        <w:tc>
          <w:p/>
        </w:tc>
        <w:tc>
          <w:p>
            <w:pPr>
              <w:pStyle w:val="Compact"/>
              <w:jc w:val="left"/>
            </w:pPr>
            <w:r>
              <w:t xml:space="preserve">e.</w:t>
            </w:r>
          </w:p>
        </w:tc>
        <w:tc>
          <w:p>
            <w:pPr>
              <w:pStyle w:val="Compact"/>
              <w:jc w:val="left"/>
            </w:pPr>
            <w:r>
              <w:t xml:space="preserve">Er füllt Schnaps in die Flasche.</w:t>
            </w:r>
          </w:p>
        </w:tc>
      </w:tr>
      <w:tr>
        <w:tc>
          <w:p/>
        </w:tc>
        <w:tc>
          <w:p>
            <w:pPr>
              <w:pStyle w:val="Compact"/>
              <w:jc w:val="left"/>
            </w:pPr>
            <w:r>
              <w:t xml:space="preserve">f.</w:t>
            </w:r>
          </w:p>
        </w:tc>
        <w:tc>
          <w:p>
            <w:pPr>
              <w:pStyle w:val="Compact"/>
              <w:jc w:val="left"/>
            </w:pPr>
            <w:r>
              <w:t xml:space="preserve">Er füllt die Flasche mit Schnaps.</w:t>
            </w:r>
          </w:p>
        </w:tc>
      </w:tr>
    </w:tbl>
    <w:bookmarkEnd w:id="630"/>
    <w:bookmarkStart w:id="631" w:name="X7ffd93865bc60f6431831db2605565dffbb7509"/>
    <w:p>
      <w:pPr>
        <w:pStyle w:val="BodyText"/>
      </w:pPr>
      <w:r>
        <w:rPr>
          <w:vertAlign w:val="superscript"/>
        </w:rPr>
        <w:t xml:space="preserve">[3.2]</w:t>
      </w:r>
      <w:r>
        <w:t xml:space="preserve"> </w:t>
      </w:r>
      <w:r>
        <w:t xml:space="preserve">There are also various alternations that necessarily involve obligatory local prepositional phrases, like causatives</w:t>
      </w:r>
      <w:r>
        <w:t xml:space="preserve"> </w:t>
      </w:r>
      <w:hyperlink w:anchor="ling-ex:3.2">
        <w:r>
          <w:rPr>
            <w:rStyle w:val="Hyperlink"/>
          </w:rPr>
          <w:t xml:space="preserve">(3.2 a,b)</w:t>
        </w:r>
      </w:hyperlink>
      <w:r>
        <w:t xml:space="preserve">, see Section </w:t>
      </w:r>
      <w:hyperlink w:anchor="sec:prepositions-haben-caused-location">
        <w:r>
          <w:rPr>
            <w:rStyle w:val="Hyperlink"/>
          </w:rPr>
          <w:t xml:space="preserve">3.6.1</w:t>
        </w:r>
      </w:hyperlink>
      <w:r>
        <w:t xml:space="preserve">, resultatives</w:t>
      </w:r>
      <w:r>
        <w:t xml:space="preserve"> </w:t>
      </w:r>
      <w:hyperlink w:anchor="ling-ex:3.2">
        <w:r>
          <w:rPr>
            <w:rStyle w:val="Hyperlink"/>
          </w:rPr>
          <w:t xml:space="preserve">(3.2 c)</w:t>
        </w:r>
      </w:hyperlink>
      <w:r>
        <w:t xml:space="preserve">, see Section </w:t>
      </w:r>
      <w:hyperlink w:anchor="X1cb2ebebea31712b7a4f97aa381d4258d292ef4">
        <w:r>
          <w:rPr>
            <w:rStyle w:val="Hyperlink"/>
          </w:rPr>
          <w:t xml:space="preserve">3.8.4</w:t>
        </w:r>
      </w:hyperlink>
      <w:r>
        <w:t xml:space="preserve">, and raised possessors</w:t>
      </w:r>
      <w:r>
        <w:t xml:space="preserve"> </w:t>
      </w:r>
      <w:hyperlink w:anchor="ling-ex:3.2">
        <w:r>
          <w:rPr>
            <w:rStyle w:val="Hyperlink"/>
          </w:rPr>
          <w:t xml:space="preserve">(3.2 d,e,)</w:t>
        </w:r>
      </w:hyperlink>
      <w:r>
        <w:t xml:space="preserve"> </w:t>
      </w:r>
      <w:r>
        <w:t xml:space="preserve">see Section </w:t>
      </w:r>
      <w:hyperlink w:anchor="Xdb456075034b4074871782350ba20e62c5f073a">
        <w:r>
          <w:rPr>
            <w:rStyle w:val="Hyperlink"/>
          </w:rPr>
          <w:t xml:space="preserve">3.8.10</w:t>
        </w:r>
      </w:hyperlink>
      <w:r>
        <w:t xml:space="preserve">.</w:t>
      </w:r>
    </w:p>
    <w:bookmarkEnd w:id="631"/>
    <w:bookmarkStart w:id="632" w:name="ling-ex:3.2"/>
    <w:tbl>
      <w:tblPr>
        <w:tblStyle w:val="Table"/>
        <w:tblW w:type="pct" w:w="0.0"/>
        <w:tblLook w:firstRow="0" w:lastRow="0" w:firstColumn="0" w:lastColumn="0" w:noHBand="0" w:noVBand="0"/>
      </w:tblPr>
      <w:tblGrid/>
      <w:tr>
        <w:tc>
          <w:p>
            <w:pPr>
              <w:pStyle w:val="Compact"/>
              <w:jc w:val="left"/>
            </w:pPr>
            <w:r>
              <w:t xml:space="preserve">(3.2)</w:t>
            </w:r>
          </w:p>
        </w:tc>
        <w:tc>
          <w:p>
            <w:pPr>
              <w:pStyle w:val="Compact"/>
              <w:jc w:val="left"/>
            </w:pPr>
            <w:r>
              <w:t xml:space="preserve">a.</w:t>
            </w:r>
          </w:p>
        </w:tc>
        <w:tc>
          <w:p>
            <w:pPr>
              <w:pStyle w:val="Compact"/>
              <w:jc w:val="left"/>
            </w:pPr>
            <w:r>
              <w:t xml:space="preserve">Der Pullover hängt im Schrank.</w:t>
            </w:r>
          </w:p>
        </w:tc>
      </w:tr>
      <w:tr>
        <w:tc>
          <w:p/>
        </w:tc>
        <w:tc>
          <w:p>
            <w:pPr>
              <w:pStyle w:val="Compact"/>
              <w:jc w:val="left"/>
            </w:pPr>
            <w:r>
              <w:t xml:space="preserve">b.</w:t>
            </w:r>
          </w:p>
        </w:tc>
        <w:tc>
          <w:p>
            <w:pPr>
              <w:pStyle w:val="Compact"/>
              <w:jc w:val="left"/>
            </w:pPr>
            <w:r>
              <w:t xml:space="preserve">Ich hänge den Pullover in den Schrank.</w:t>
            </w:r>
          </w:p>
        </w:tc>
      </w:tr>
      <w:tr>
        <w:tc>
          <w:p/>
        </w:tc>
        <w:tc>
          <w:p>
            <w:pPr>
              <w:pStyle w:val="Compact"/>
              <w:jc w:val="left"/>
            </w:pPr>
            <w:r>
              <w:t xml:space="preserve">c.</w:t>
            </w:r>
          </w:p>
        </w:tc>
        <w:tc>
          <w:p>
            <w:pPr>
              <w:pStyle w:val="Compact"/>
              <w:jc w:val="left"/>
            </w:pPr>
            <w:r>
              <w:t xml:space="preserve">Der Wind weht die Blätter durch die Luft.</w:t>
            </w:r>
          </w:p>
        </w:tc>
      </w:tr>
      <w:tr>
        <w:tc>
          <w:p/>
        </w:tc>
        <w:tc>
          <w:p>
            <w:pPr>
              <w:pStyle w:val="Compact"/>
              <w:jc w:val="left"/>
            </w:pPr>
            <w:r>
              <w:t xml:space="preserve">d.</w:t>
            </w:r>
          </w:p>
        </w:tc>
        <w:tc>
          <w:p>
            <w:pPr>
              <w:pStyle w:val="Compact"/>
              <w:jc w:val="left"/>
            </w:pPr>
            <w:r>
              <w:t xml:space="preserve">Er schaut über meine Schulter.</w:t>
            </w:r>
          </w:p>
        </w:tc>
      </w:tr>
      <w:tr>
        <w:tc>
          <w:p/>
        </w:tc>
        <w:tc>
          <w:p>
            <w:pPr>
              <w:pStyle w:val="Compact"/>
              <w:jc w:val="left"/>
            </w:pPr>
            <w:r>
              <w:t xml:space="preserve">e.</w:t>
            </w:r>
          </w:p>
        </w:tc>
        <w:tc>
          <w:p>
            <w:pPr>
              <w:pStyle w:val="Compact"/>
              <w:jc w:val="left"/>
            </w:pPr>
            <w:r>
              <w:t xml:space="preserve">Er schaut mir über die Schulter.</w:t>
            </w:r>
          </w:p>
        </w:tc>
      </w:tr>
    </w:tbl>
    <w:bookmarkEnd w:id="632"/>
    <w:bookmarkStart w:id="633" w:name="X9c68c54449dd45e3ffc6d16d2e2e55125c2895d"/>
    <w:p>
      <w:pPr>
        <w:pStyle w:val="BodyText"/>
      </w:pPr>
      <w:r>
        <w:rPr>
          <w:vertAlign w:val="superscript"/>
        </w:rPr>
        <w:t xml:space="preserve">[3.3]</w:t>
      </w:r>
      <w:r>
        <w:t xml:space="preserve"> </w:t>
      </w:r>
      <w:r>
        <w:t xml:space="preserve">Prepositional phrases in German are partly governed arguments and partly non-governed adverbial phrases. This distinction is not overtly marked and leads to recurrent ambiguity, e.g. between</w:t>
      </w:r>
      <w:r>
        <w:t xml:space="preserve"> </w:t>
      </w:r>
      <w:r>
        <w:rPr>
          <w:i/>
        </w:rPr>
        <w:t xml:space="preserve">warten auf</w:t>
      </w:r>
      <w:r>
        <w:t xml:space="preserve"> </w:t>
      </w:r>
      <w:r>
        <w:t xml:space="preserve">‘</w:t>
      </w:r>
      <w:r>
        <w:t xml:space="preserve">to wait for</w:t>
      </w:r>
      <w:r>
        <w:t xml:space="preserve">’</w:t>
      </w:r>
      <w:r>
        <w:t xml:space="preserve"> </w:t>
      </w:r>
      <w:r>
        <w:t xml:space="preserve">and</w:t>
      </w:r>
      <w:r>
        <w:t xml:space="preserve"> </w:t>
      </w:r>
      <w:r>
        <w:rPr>
          <w:i/>
        </w:rPr>
        <w:t xml:space="preserve">warten auf</w:t>
      </w:r>
      <w:r>
        <w:t xml:space="preserve"> </w:t>
      </w:r>
      <w:r>
        <w:t xml:space="preserve">‘</w:t>
      </w:r>
      <w:r>
        <w:t xml:space="preserve">to wait while being on top of something</w:t>
      </w:r>
      <w:r>
        <w:t xml:space="preserve">’</w:t>
      </w:r>
      <w:r>
        <w:t xml:space="preserve"> </w:t>
      </w:r>
      <w:hyperlink w:anchor="ling-ex:3.3">
        <w:r>
          <w:rPr>
            <w:rStyle w:val="Hyperlink"/>
          </w:rPr>
          <w:t xml:space="preserve">(3.3)</w:t>
        </w:r>
      </w:hyperlink>
      <w:r>
        <w:t xml:space="preserve">. It is of central importance to clearly delimit governed from non-governed prepositions, as discussed extensively in Section </w:t>
      </w:r>
      <w:hyperlink w:anchor="X6790589253675f07ae6cc29ca5736da7385d917">
        <w:r>
          <w:rPr>
            <w:rStyle w:val="Hyperlink"/>
          </w:rPr>
          <w:t xml:space="preserve">3.2</w:t>
        </w:r>
      </w:hyperlink>
      <w:r>
        <w:t xml:space="preserve">).</w:t>
      </w:r>
    </w:p>
    <w:bookmarkEnd w:id="633"/>
    <w:bookmarkStart w:id="634" w:name="ling-ex:3.3"/>
    <w:tbl>
      <w:tblPr>
        <w:tblStyle w:val="Table"/>
        <w:tblW w:type="pct" w:w="0.0"/>
        <w:tblLook w:firstRow="0" w:lastRow="0" w:firstColumn="0" w:lastColumn="0" w:noHBand="0" w:noVBand="0"/>
      </w:tblPr>
      <w:tblGrid/>
      <w:tr>
        <w:tc>
          <w:p>
            <w:pPr>
              <w:pStyle w:val="Compact"/>
              <w:jc w:val="left"/>
            </w:pPr>
            <w:r>
              <w:t xml:space="preserve">(3.3)</w:t>
            </w:r>
          </w:p>
        </w:tc>
        <w:tc>
          <w:p>
            <w:pPr>
              <w:pStyle w:val="Compact"/>
              <w:jc w:val="left"/>
            </w:pPr>
            <w:r>
              <w:t xml:space="preserve">Der König wartet auf seinem alten Thron auf seinen neuen Thron.</w:t>
            </w:r>
          </w:p>
        </w:tc>
      </w:tr>
    </w:tbl>
    <w:bookmarkEnd w:id="634"/>
    <w:bookmarkStart w:id="635" w:name="X23a602910dc8852626969ed2cab4934b4ae5d5b"/>
    <w:p>
      <w:pPr>
        <w:pStyle w:val="BodyText"/>
      </w:pPr>
      <w:r>
        <w:rPr>
          <w:vertAlign w:val="superscript"/>
        </w:rPr>
        <w:t xml:space="preserve">[3.4]</w:t>
      </w:r>
      <w:r>
        <w:t xml:space="preserve"> </w:t>
      </w:r>
      <w:r>
        <w:t xml:space="preserve">For the classification of diatheses into kinds, I have followed the following rules for the assessment of prepositional phrases:</w:t>
      </w:r>
    </w:p>
    <w:bookmarkEnd w:id="635"/>
    <w:p>
      <w:pPr>
        <w:numPr>
          <w:ilvl w:val="0"/>
          <w:numId w:val="1071"/>
        </w:numPr>
        <w:pStyle w:val="Compact"/>
      </w:pPr>
      <w:r>
        <w:t xml:space="preserve">Prepositional phrases that are obligatorily present in a specific sentence construction are classified as arguments (OBJ).</w:t>
      </w:r>
    </w:p>
    <w:p>
      <w:pPr>
        <w:numPr>
          <w:ilvl w:val="0"/>
          <w:numId w:val="1071"/>
        </w:numPr>
        <w:pStyle w:val="Compact"/>
      </w:pPr>
      <w:r>
        <w:t xml:space="preserve">Governed prepositions are classified as arguments (OBJ), except when the governed prepositional phrase alternates with a case-marked argument: then they are classified as adjuncts (ADJ). The reason for this seemingly ad-hoc decision is that for all diatheses involving an alternation between prepositional phrases and case-marked constituents, there appears to be a mix of governed and non-governed prepositions without any clear differences.</w:t>
      </w:r>
    </w:p>
    <w:p>
      <w:pPr>
        <w:numPr>
          <w:ilvl w:val="0"/>
          <w:numId w:val="1071"/>
        </w:numPr>
        <w:pStyle w:val="Compact"/>
      </w:pPr>
      <w:r>
        <w:t xml:space="preserve">Non-governed prepositions are always classified as adjuncts (ADJ). In the current discussion they are only relevant when they alternate with a case-marked constituent.</w:t>
      </w:r>
    </w:p>
    <w:bookmarkEnd w:id="636"/>
    <w:bookmarkStart w:id="682" w:name="X6790589253675f07ae6cc29ca5736da7385d917"/>
    <w:p>
      <w:pPr>
        <w:pStyle w:val="Heading2"/>
      </w:pPr>
      <w:r>
        <w:rPr>
          <w:rStyle w:val="SectionNumber"/>
        </w:rPr>
        <w:t xml:space="preserve">3.2</w:t>
      </w:r>
      <w:r>
        <w:tab/>
      </w:r>
      <w:r>
        <w:t xml:space="preserve">Delimiting governed prepositional phrases</w:t>
      </w:r>
    </w:p>
    <w:bookmarkStart w:id="644" w:name="identifying-governed-prepositions"/>
    <w:p>
      <w:pPr>
        <w:pStyle w:val="Heading3"/>
      </w:pPr>
      <w:r>
        <w:rPr>
          <w:rStyle w:val="SectionNumber"/>
        </w:rPr>
        <w:t xml:space="preserve">3.2.1</w:t>
      </w:r>
      <w:r>
        <w:tab/>
      </w:r>
      <w:r>
        <w:t xml:space="preserve">Identifying governed prepositions</w:t>
      </w:r>
    </w:p>
    <w:bookmarkStart w:id="637" w:name="X3e66c166813c6ccb5819daf234787040c248650"/>
    <w:p>
      <w:pPr>
        <w:pStyle w:val="FirstParagraph"/>
      </w:pPr>
      <w:r>
        <w:rPr>
          <w:vertAlign w:val="superscript"/>
        </w:rPr>
        <w:t xml:space="preserve">[3.5]</w:t>
      </w:r>
      <w:r>
        <w:t xml:space="preserve"> </w:t>
      </w:r>
      <w:r>
        <w:t xml:space="preserve">As a general rule (with some exceptions with</w:t>
      </w:r>
      <w:r>
        <w:t xml:space="preserve"> </w:t>
      </w:r>
      <w:r>
        <w:rPr>
          <w:i/>
        </w:rPr>
        <w:t xml:space="preserve">für</w:t>
      </w:r>
      <w:r>
        <w:t xml:space="preserve"> </w:t>
      </w:r>
      <w:r>
        <w:t xml:space="preserve">and</w:t>
      </w:r>
      <w:r>
        <w:t xml:space="preserve"> </w:t>
      </w:r>
      <w:r>
        <w:rPr>
          <w:i/>
        </w:rPr>
        <w:t xml:space="preserve">durch</w:t>
      </w:r>
      <w:r>
        <w:t xml:space="preserve"> </w:t>
      </w:r>
      <w:r>
        <w:t xml:space="preserve">to be discussed below) I propose to identify prepositional phrases as lexically governed arguments when they allow for a paraphrase of the form</w:t>
      </w:r>
      <w:r>
        <w:t xml:space="preserve"> </w:t>
      </w:r>
      <w:r>
        <w:rPr>
          <w:i/>
        </w:rPr>
        <w:t xml:space="preserve">da-PREPOSITION, dass/was SENTENCE</w:t>
      </w:r>
      <w:r>
        <w:t xml:space="preserve"> </w:t>
      </w:r>
      <w:r>
        <w:t xml:space="preserve">(cf. Engelen 1986: 110-112). dFor example, the verb</w:t>
      </w:r>
      <w:r>
        <w:t xml:space="preserve"> </w:t>
      </w:r>
      <w:r>
        <w:rPr>
          <w:i/>
        </w:rPr>
        <w:t xml:space="preserve">warten</w:t>
      </w:r>
      <w:r>
        <w:t xml:space="preserve"> </w:t>
      </w:r>
      <w:r>
        <w:t xml:space="preserve">‘</w:t>
      </w:r>
      <w:r>
        <w:t xml:space="preserve">to await</w:t>
      </w:r>
      <w:r>
        <w:t xml:space="preserve">’</w:t>
      </w:r>
      <w:r>
        <w:t xml:space="preserve"> </w:t>
      </w:r>
      <w:r>
        <w:t xml:space="preserve">has a possible governed preposition</w:t>
      </w:r>
      <w:r>
        <w:t xml:space="preserve"> </w:t>
      </w:r>
      <w:r>
        <w:rPr>
          <w:i/>
        </w:rPr>
        <w:t xml:space="preserve">auf</w:t>
      </w:r>
      <w:r>
        <w:t xml:space="preserve"> </w:t>
      </w:r>
      <w:r>
        <w:t xml:space="preserve">designating the object that is waited for</w:t>
      </w:r>
      <w:r>
        <w:t xml:space="preserve"> </w:t>
      </w:r>
      <w:hyperlink w:anchor="ling-ex:4.93">
        <w:r>
          <w:rPr>
            <w:rStyle w:val="Hyperlink"/>
          </w:rPr>
          <w:t xml:space="preserve">(4.93 a)</w:t>
        </w:r>
      </w:hyperlink>
      <w:r>
        <w:t xml:space="preserve">. In this reading,</w:t>
      </w:r>
      <w:r>
        <w:t xml:space="preserve"> </w:t>
      </w:r>
      <w:hyperlink w:anchor="ling-ex:3.4">
        <w:r>
          <w:rPr>
            <w:rStyle w:val="Hyperlink"/>
          </w:rPr>
          <w:t xml:space="preserve">(3.4 a)</w:t>
        </w:r>
      </w:hyperlink>
      <w:r>
        <w:t xml:space="preserve"> </w:t>
      </w:r>
      <w:r>
        <w:t xml:space="preserve">can be paraphrased by</w:t>
      </w:r>
      <w:r>
        <w:t xml:space="preserve"> </w:t>
      </w:r>
      <w:hyperlink w:anchor="ling-ex:3.4">
        <w:r>
          <w:rPr>
            <w:rStyle w:val="Hyperlink"/>
          </w:rPr>
          <w:t xml:space="preserve">(3.4 b)</w:t>
        </w:r>
      </w:hyperlink>
      <w:r>
        <w:t xml:space="preserve"> </w:t>
      </w:r>
      <w:r>
        <w:t xml:space="preserve">with a</w:t>
      </w:r>
      <w:r>
        <w:t xml:space="preserve"> </w:t>
      </w:r>
      <w:r>
        <w:rPr>
          <w:i/>
        </w:rPr>
        <w:t xml:space="preserve">darauf, dass</w:t>
      </w:r>
      <w:r>
        <w:t xml:space="preserve"> </w:t>
      </w:r>
      <w:r>
        <w:t xml:space="preserve">subordinate clause. The combination</w:t>
      </w:r>
      <w:r>
        <w:t xml:space="preserve"> </w:t>
      </w:r>
      <w:r>
        <w:rPr>
          <w:i/>
        </w:rPr>
        <w:t xml:space="preserve">warten auf</w:t>
      </w:r>
      <w:r>
        <w:t xml:space="preserve"> </w:t>
      </w:r>
      <w:r>
        <w:t xml:space="preserve">can best be considered a fixed collocation, to be translated into English as</w:t>
      </w:r>
      <w:r>
        <w:t xml:space="preserve"> </w:t>
      </w:r>
      <w:r>
        <w:t xml:space="preserve">‘</w:t>
      </w:r>
      <w:r>
        <w:t xml:space="preserve">waiting for</w:t>
      </w:r>
      <w:r>
        <w:t xml:space="preserve">’</w:t>
      </w:r>
      <w:r>
        <w:t xml:space="preserve">. However, the preposition</w:t>
      </w:r>
      <w:r>
        <w:t xml:space="preserve"> </w:t>
      </w:r>
      <w:r>
        <w:rPr>
          <w:i/>
        </w:rPr>
        <w:t xml:space="preserve">auf</w:t>
      </w:r>
      <w:r>
        <w:t xml:space="preserve"> </w:t>
      </w:r>
      <w:r>
        <w:t xml:space="preserve">can also have its adverbial local meaning</w:t>
      </w:r>
      <w:r>
        <w:t xml:space="preserve"> </w:t>
      </w:r>
      <w:r>
        <w:t xml:space="preserve">‘</w:t>
      </w:r>
      <w:r>
        <w:t xml:space="preserve">on top of</w:t>
      </w:r>
      <w:r>
        <w:t xml:space="preserve">’</w:t>
      </w:r>
      <w:r>
        <w:t xml:space="preserve"> </w:t>
      </w:r>
      <w:hyperlink w:anchor="ling-ex:3.4">
        <w:r>
          <w:rPr>
            <w:rStyle w:val="Hyperlink"/>
          </w:rPr>
          <w:t xml:space="preserve">(3.4 c)</w:t>
        </w:r>
      </w:hyperlink>
      <w:r>
        <w:t xml:space="preserve">. This leads to another interpretation in which the prepositional phrase is not a governed preposition but an adverbial phrase with a local meaning, paraphrased in</w:t>
      </w:r>
      <w:r>
        <w:t xml:space="preserve"> </w:t>
      </w:r>
      <w:hyperlink w:anchor="ling-ex:3.4">
        <w:r>
          <w:rPr>
            <w:rStyle w:val="Hyperlink"/>
          </w:rPr>
          <w:t xml:space="preserve">(3.4 d)</w:t>
        </w:r>
      </w:hyperlink>
      <w:r>
        <w:t xml:space="preserve">. These two readings can even be combined</w:t>
      </w:r>
      <w:r>
        <w:t xml:space="preserve"> </w:t>
      </w:r>
      <w:hyperlink w:anchor="ling-ex:3.4">
        <w:r>
          <w:rPr>
            <w:rStyle w:val="Hyperlink"/>
          </w:rPr>
          <w:t xml:space="preserve">(3.4 e)</w:t>
        </w:r>
      </w:hyperlink>
      <w:r>
        <w:t xml:space="preserve">, with an interesting difference in case marking between the two prepositional phrases.</w:t>
      </w:r>
    </w:p>
    <w:bookmarkEnd w:id="637"/>
    <w:bookmarkStart w:id="638" w:name="ling-ex:3.4"/>
    <w:tbl>
      <w:tblPr>
        <w:tblStyle w:val="Table"/>
        <w:tblW w:type="pct" w:w="0.0"/>
        <w:tblLook w:firstRow="0" w:lastRow="0" w:firstColumn="0" w:lastColumn="0" w:noHBand="0" w:noVBand="0"/>
      </w:tblPr>
      <w:tblGrid/>
      <w:tr>
        <w:tc>
          <w:p>
            <w:pPr>
              <w:pStyle w:val="Compact"/>
              <w:jc w:val="left"/>
            </w:pPr>
            <w:r>
              <w:t xml:space="preserve">(3.4)</w:t>
            </w:r>
          </w:p>
        </w:tc>
        <w:tc>
          <w:p>
            <w:pPr>
              <w:pStyle w:val="Compact"/>
              <w:jc w:val="left"/>
            </w:pPr>
            <w:r>
              <w:t xml:space="preserve">a.</w:t>
            </w:r>
          </w:p>
        </w:tc>
        <w:tc>
          <w:p>
            <w:pPr>
              <w:pStyle w:val="Compact"/>
              <w:jc w:val="left"/>
            </w:pPr>
            <w:r>
              <w:t xml:space="preserve">Der König wartet auf seinen neuen Thron.</w:t>
            </w:r>
          </w:p>
        </w:tc>
      </w:tr>
      <w:tr>
        <w:tc>
          <w:p/>
        </w:tc>
        <w:tc>
          <w:p>
            <w:pPr>
              <w:pStyle w:val="Compact"/>
              <w:jc w:val="left"/>
            </w:pPr>
            <w:r>
              <w:t xml:space="preserve">b.</w:t>
            </w:r>
          </w:p>
        </w:tc>
        <w:tc>
          <w:p>
            <w:pPr>
              <w:pStyle w:val="Compact"/>
              <w:jc w:val="left"/>
            </w:pPr>
            <w:r>
              <w:t xml:space="preserve">Der König wartet darauf, dass sein neuer Thron kommt.</w:t>
            </w:r>
          </w:p>
        </w:tc>
      </w:tr>
      <w:tr>
        <w:tc>
          <w:p/>
        </w:tc>
        <w:tc>
          <w:p>
            <w:pPr>
              <w:pStyle w:val="Compact"/>
              <w:jc w:val="left"/>
            </w:pPr>
            <w:r>
              <w:t xml:space="preserve">c.</w:t>
            </w:r>
          </w:p>
        </w:tc>
        <w:tc>
          <w:p>
            <w:pPr>
              <w:pStyle w:val="Compact"/>
              <w:jc w:val="left"/>
            </w:pPr>
            <w:r>
              <w:t xml:space="preserve">Der König wartet auf seinem alten Thron.</w:t>
            </w:r>
          </w:p>
        </w:tc>
      </w:tr>
      <w:tr>
        <w:tc>
          <w:p/>
        </w:tc>
        <w:tc>
          <w:p>
            <w:pPr>
              <w:pStyle w:val="Compact"/>
              <w:jc w:val="left"/>
            </w:pPr>
            <w:r>
              <w:t xml:space="preserve">d.</w:t>
            </w:r>
          </w:p>
        </w:tc>
        <w:tc>
          <w:p>
            <w:pPr>
              <w:pStyle w:val="Compact"/>
              <w:jc w:val="left"/>
            </w:pPr>
            <w:r>
              <w:t xml:space="preserve">Der König wartet, während er auf seinem alten Thron sitzt.</w:t>
            </w:r>
          </w:p>
        </w:tc>
      </w:tr>
      <w:tr>
        <w:tc>
          <w:p/>
        </w:tc>
        <w:tc>
          <w:p>
            <w:pPr>
              <w:pStyle w:val="Compact"/>
              <w:jc w:val="left"/>
            </w:pPr>
            <w:r>
              <w:t xml:space="preserve">e.</w:t>
            </w:r>
          </w:p>
        </w:tc>
        <w:tc>
          <w:p>
            <w:pPr>
              <w:pStyle w:val="Compact"/>
              <w:jc w:val="left"/>
            </w:pPr>
            <w:r>
              <w:t xml:space="preserve">Der König wartet auf seinem alten Thron auf seinen neuen Thron.</w:t>
            </w:r>
          </w:p>
        </w:tc>
      </w:tr>
    </w:tbl>
    <w:bookmarkEnd w:id="638"/>
    <w:bookmarkStart w:id="639" w:name="Xac4b03419be9dd1ca94c3c927e170560d480f68"/>
    <w:p>
      <w:pPr>
        <w:pStyle w:val="BodyText"/>
      </w:pPr>
      <w:r>
        <w:rPr>
          <w:vertAlign w:val="superscript"/>
        </w:rPr>
        <w:t xml:space="preserve">[3.6]</w:t>
      </w:r>
      <w:r>
        <w:t xml:space="preserve"> </w:t>
      </w:r>
      <w:r>
        <w:t xml:space="preserve">The possibility of a</w:t>
      </w:r>
      <w:r>
        <w:t xml:space="preserve"> </w:t>
      </w:r>
      <w:r>
        <w:rPr>
          <w:i/>
        </w:rPr>
        <w:t xml:space="preserve">da+Preposition, dass</w:t>
      </w:r>
      <w:r>
        <w:t xml:space="preserve"> </w:t>
      </w:r>
      <w:r>
        <w:t xml:space="preserve">construction has a parallel in question constructions with</w:t>
      </w:r>
      <w:r>
        <w:t xml:space="preserve"> </w:t>
      </w:r>
      <w:r>
        <w:rPr>
          <w:i/>
        </w:rPr>
        <w:t xml:space="preserve">wo(r)+Preposition</w:t>
      </w:r>
      <w:r>
        <w:t xml:space="preserve"> </w:t>
      </w:r>
      <w:hyperlink w:anchor="ling-ex:3.5">
        <w:r>
          <w:rPr>
            <w:rStyle w:val="Hyperlink"/>
          </w:rPr>
          <w:t xml:space="preserve">(3.5 a)</w:t>
        </w:r>
      </w:hyperlink>
      <w:r>
        <w:t xml:space="preserve">. The local interpretation is questioned with a bare question word</w:t>
      </w:r>
      <w:r>
        <w:t xml:space="preserve"> </w:t>
      </w:r>
      <w:r>
        <w:rPr>
          <w:i/>
        </w:rPr>
        <w:t xml:space="preserve">wo</w:t>
      </w:r>
      <w:r>
        <w:t xml:space="preserve"> </w:t>
      </w:r>
      <w:hyperlink w:anchor="ling-ex:3.5">
        <w:r>
          <w:rPr>
            <w:rStyle w:val="Hyperlink"/>
          </w:rPr>
          <w:t xml:space="preserve">(3.5 b)</w:t>
        </w:r>
      </w:hyperlink>
    </w:p>
    <w:bookmarkEnd w:id="639"/>
    <w:bookmarkStart w:id="640" w:name="ling-ex:3.5"/>
    <w:tbl>
      <w:tblPr>
        <w:tblStyle w:val="Table"/>
        <w:tblW w:type="pct" w:w="0.0"/>
        <w:tblLook w:firstRow="0" w:lastRow="0" w:firstColumn="0" w:lastColumn="0" w:noHBand="0" w:noVBand="0"/>
      </w:tblPr>
      <w:tblGrid/>
      <w:tr>
        <w:tc>
          <w:p>
            <w:pPr>
              <w:pStyle w:val="Compact"/>
              <w:jc w:val="left"/>
            </w:pPr>
            <w:r>
              <w:t xml:space="preserve">(3.5)</w:t>
            </w:r>
          </w:p>
        </w:tc>
        <w:tc>
          <w:p>
            <w:pPr>
              <w:pStyle w:val="Compact"/>
              <w:jc w:val="left"/>
            </w:pPr>
            <w:r>
              <w:t xml:space="preserve">a.</w:t>
            </w:r>
          </w:p>
        </w:tc>
        <w:tc>
          <w:p>
            <w:pPr>
              <w:pStyle w:val="Compact"/>
              <w:jc w:val="left"/>
            </w:pPr>
            <w:r>
              <w:t xml:space="preserve">Worauf wartet der König?</w:t>
            </w:r>
          </w:p>
        </w:tc>
      </w:tr>
      <w:tr>
        <w:tc>
          <w:p/>
        </w:tc>
        <w:tc>
          <w:p>
            <w:pPr>
              <w:pStyle w:val="Compact"/>
              <w:jc w:val="left"/>
            </w:pPr>
            <w:r>
              <w:t xml:space="preserve">b.</w:t>
            </w:r>
          </w:p>
        </w:tc>
        <w:tc>
          <w:p>
            <w:pPr>
              <w:pStyle w:val="Compact"/>
              <w:jc w:val="left"/>
            </w:pPr>
            <w:r>
              <w:t xml:space="preserve">Wo wartet der König?</w:t>
            </w:r>
          </w:p>
        </w:tc>
      </w:tr>
    </w:tbl>
    <w:bookmarkEnd w:id="640"/>
    <w:bookmarkStart w:id="641" w:name="X29e189fa2d4c23ea77005965fd0739a718894e3"/>
    <w:p>
      <w:pPr>
        <w:pStyle w:val="BodyText"/>
      </w:pPr>
      <w:r>
        <w:rPr>
          <w:vertAlign w:val="superscript"/>
        </w:rPr>
        <w:t xml:space="preserve">[3.7]</w:t>
      </w:r>
      <w:r>
        <w:t xml:space="preserve"> </w:t>
      </w:r>
      <w:r>
        <w:t xml:space="preserve">Some prepositional phrases without the</w:t>
      </w:r>
      <w:r>
        <w:t xml:space="preserve"> </w:t>
      </w:r>
      <w:r>
        <w:rPr>
          <w:i/>
        </w:rPr>
        <w:t xml:space="preserve">da+PREPOSITION, dass</w:t>
      </w:r>
      <w:r>
        <w:t xml:space="preserve"> </w:t>
      </w:r>
      <w:r>
        <w:t xml:space="preserve">paraphrase still have a special status as an argument-like role of a verb, namely when they can be substituted by a case-marked constituent. This is typical for antipassive alternations like</w:t>
      </w:r>
      <w:r>
        <w:t xml:space="preserve"> </w:t>
      </w:r>
      <w:hyperlink w:anchor="ling-ex:3.6">
        <w:r>
          <w:rPr>
            <w:rStyle w:val="Hyperlink"/>
          </w:rPr>
          <w:t xml:space="preserve">(3.6 a)</w:t>
        </w:r>
      </w:hyperlink>
      <w:r>
        <w:t xml:space="preserve">, in which the accusative role</w:t>
      </w:r>
      <w:r>
        <w:t xml:space="preserve"> </w:t>
      </w:r>
      <w:r>
        <w:rPr>
          <w:i/>
        </w:rPr>
        <w:t xml:space="preserve">den Bären</w:t>
      </w:r>
      <w:r>
        <w:t xml:space="preserve"> </w:t>
      </w:r>
      <w:r>
        <w:t xml:space="preserve">can alternatively be expressed by a prepositional phrase</w:t>
      </w:r>
      <w:r>
        <w:t xml:space="preserve"> </w:t>
      </w:r>
      <w:r>
        <w:rPr>
          <w:i/>
        </w:rPr>
        <w:t xml:space="preserve">auf den Bären</w:t>
      </w:r>
      <w:r>
        <w:t xml:space="preserve"> </w:t>
      </w:r>
      <w:r>
        <w:t xml:space="preserve">with a difference in affectedness of the object, see Section </w:t>
      </w:r>
      <w:hyperlink w:anchor="sec:prepositions-accusative-antipassive">
        <w:r>
          <w:rPr>
            <w:rStyle w:val="Hyperlink"/>
          </w:rPr>
          <w:t xml:space="preserve">3.7.6</w:t>
        </w:r>
      </w:hyperlink>
      <w:r>
        <w:t xml:space="preserve">. Note that in this situation the prepositional phrase cannot be replaced by a</w:t>
      </w:r>
      <w:r>
        <w:t xml:space="preserve"> </w:t>
      </w:r>
      <w:r>
        <w:rPr>
          <w:i/>
        </w:rPr>
        <w:t xml:space="preserve">darauf, dass</w:t>
      </w:r>
      <w:r>
        <w:t xml:space="preserve"> </w:t>
      </w:r>
      <w:r>
        <w:t xml:space="preserve">phrase. Not all prepositional phrases allow such an alternation, notably most local expressions do not</w:t>
      </w:r>
      <w:r>
        <w:t xml:space="preserve"> </w:t>
      </w:r>
      <w:hyperlink w:anchor="ling-ex:3.6">
        <w:r>
          <w:rPr>
            <w:rStyle w:val="Hyperlink"/>
          </w:rPr>
          <w:t xml:space="preserve">(3.6 b)</w:t>
        </w:r>
      </w:hyperlink>
      <w:r>
        <w:t xml:space="preserve">. However, there are also some distinctly local expressions that allow for an antipassive alternation</w:t>
      </w:r>
      <w:r>
        <w:t xml:space="preserve"> </w:t>
      </w:r>
      <w:hyperlink w:anchor="ling-ex:3.6">
        <w:r>
          <w:rPr>
            <w:rStyle w:val="Hyperlink"/>
          </w:rPr>
          <w:t xml:space="preserve">(3.6 c)</w:t>
        </w:r>
      </w:hyperlink>
      <w:r>
        <w:t xml:space="preserve">.</w:t>
      </w:r>
    </w:p>
    <w:bookmarkEnd w:id="641"/>
    <w:bookmarkStart w:id="642" w:name="ling-ex:3.6"/>
    <w:tbl>
      <w:tblPr>
        <w:tblStyle w:val="Table"/>
        <w:tblW w:type="pct" w:w="0.0"/>
        <w:tblLook w:firstRow="0" w:lastRow="0" w:firstColumn="0" w:lastColumn="0" w:noHBand="0" w:noVBand="0"/>
      </w:tblPr>
      <w:tblGrid/>
      <w:tr>
        <w:tc>
          <w:p>
            <w:pPr>
              <w:pStyle w:val="Compact"/>
              <w:jc w:val="left"/>
            </w:pPr>
            <w:r>
              <w:t xml:space="preserve">(3.6)</w:t>
            </w:r>
          </w:p>
        </w:tc>
        <w:tc>
          <w:p>
            <w:pPr>
              <w:pStyle w:val="Compact"/>
              <w:jc w:val="left"/>
            </w:pPr>
            <w:r>
              <w:t xml:space="preserve">a.</w:t>
            </w:r>
          </w:p>
        </w:tc>
        <w:tc>
          <w:p>
            <w:pPr>
              <w:pStyle w:val="Compact"/>
              <w:jc w:val="left"/>
            </w:pPr>
            <w:r>
              <w:t xml:space="preserve">Ich schieße auf den Bären. Ich schieße den Bären.</w:t>
            </w:r>
          </w:p>
        </w:tc>
      </w:tr>
      <w:tr>
        <w:tc>
          <w:p/>
        </w:tc>
        <w:tc>
          <w:p>
            <w:pPr>
              <w:pStyle w:val="Compact"/>
              <w:jc w:val="left"/>
            </w:pPr>
            <w:r>
              <w:t xml:space="preserve">b.</w:t>
            </w:r>
          </w:p>
        </w:tc>
        <w:tc>
          <w:p>
            <w:pPr>
              <w:pStyle w:val="Compact"/>
              <w:jc w:val="left"/>
            </w:pPr>
            <w:r>
              <w:t xml:space="preserve">Ich sitze auf dem Stuhl. ^* Ich sitze den Stuhl.</w:t>
            </w:r>
          </w:p>
        </w:tc>
      </w:tr>
      <w:tr>
        <w:tc>
          <w:p/>
        </w:tc>
        <w:tc>
          <w:p>
            <w:pPr>
              <w:pStyle w:val="Compact"/>
              <w:jc w:val="left"/>
            </w:pPr>
            <w:r>
              <w:t xml:space="preserve">c.</w:t>
            </w:r>
          </w:p>
        </w:tc>
        <w:tc>
          <w:p>
            <w:pPr>
              <w:pStyle w:val="Compact"/>
              <w:jc w:val="left"/>
            </w:pPr>
            <w:r>
              <w:t xml:space="preserve">Ich reite auf dem Pferd. Ich reite das Pferd.</w:t>
            </w:r>
          </w:p>
        </w:tc>
      </w:tr>
    </w:tbl>
    <w:bookmarkEnd w:id="642"/>
    <w:bookmarkStart w:id="643" w:name="X5b7c2ab603729527be3f6a212c411bcaf06e4f7"/>
    <w:p>
      <w:pPr>
        <w:pStyle w:val="BodyText"/>
      </w:pPr>
      <w:r>
        <w:rPr>
          <w:vertAlign w:val="superscript"/>
        </w:rPr>
        <w:t xml:space="preserve">[3.8]</w:t>
      </w:r>
      <w:r>
        <w:t xml:space="preserve"> </w:t>
      </w:r>
      <w:r>
        <w:t xml:space="preserve">A different criterion to distinguish between the syntactical status of prepositional phrases is proposed by Schäfer</w:t>
      </w:r>
      <w:r>
        <w:t xml:space="preserve"> </w:t>
      </w:r>
      <w:r>
        <w:t xml:space="preserve">(</w:t>
      </w:r>
      <w:hyperlink w:anchor="ref-schafer2018">
        <w:r>
          <w:rPr>
            <w:rStyle w:val="Hyperlink"/>
          </w:rPr>
          <w:t xml:space="preserve">2018</w:t>
        </w:r>
      </w:hyperlink>
      <w:r>
        <w:t xml:space="preserve">: 445-446)</w:t>
      </w:r>
      <w:r>
        <w:t xml:space="preserve">.</w:t>
      </w:r>
    </w:p>
    <w:bookmarkEnd w:id="643"/>
    <w:bookmarkEnd w:id="644"/>
    <w:bookmarkStart w:id="648" w:name="sec:prepositions-definition-non-governed"/>
    <w:p>
      <w:pPr>
        <w:pStyle w:val="Heading3"/>
      </w:pPr>
      <w:r>
        <w:rPr>
          <w:rStyle w:val="SectionNumber"/>
        </w:rPr>
        <w:t xml:space="preserve">3.2.2</w:t>
      </w:r>
      <w:r>
        <w:tab/>
      </w:r>
      <w:r>
        <w:t xml:space="preserve">Identifying non-governed prepositions</w:t>
      </w:r>
    </w:p>
    <w:bookmarkStart w:id="645" w:name="Xeeca99fc63e5f271c42e25accff2693ca5625d7"/>
    <w:p>
      <w:pPr>
        <w:pStyle w:val="FirstParagraph"/>
      </w:pPr>
      <w:r>
        <w:rPr>
          <w:vertAlign w:val="superscript"/>
        </w:rPr>
        <w:t xml:space="preserve">[3.9]</w:t>
      </w:r>
      <w:r>
        <w:t xml:space="preserve"> </w:t>
      </w:r>
      <w:r>
        <w:t xml:space="preserve">Non-governed prepositional phrases are typically adverbial phrases, describing either a local</w:t>
      </w:r>
      <w:r>
        <w:t xml:space="preserve"> </w:t>
      </w:r>
      <w:hyperlink w:anchor="ling-ex:3.7">
        <w:r>
          <w:rPr>
            <w:rStyle w:val="Hyperlink"/>
          </w:rPr>
          <w:t xml:space="preserve">(3.7 a)</w:t>
        </w:r>
      </w:hyperlink>
      <w:r>
        <w:t xml:space="preserve">, temporal</w:t>
      </w:r>
      <w:r>
        <w:t xml:space="preserve"> </w:t>
      </w:r>
      <w:hyperlink w:anchor="ling-ex:3.7">
        <w:r>
          <w:rPr>
            <w:rStyle w:val="Hyperlink"/>
          </w:rPr>
          <w:t xml:space="preserve">(3.7 b)</w:t>
        </w:r>
      </w:hyperlink>
      <w:r>
        <w:t xml:space="preserve">, manner</w:t>
      </w:r>
      <w:r>
        <w:t xml:space="preserve"> </w:t>
      </w:r>
      <w:hyperlink w:anchor="ling-ex:3.7">
        <w:r>
          <w:rPr>
            <w:rStyle w:val="Hyperlink"/>
          </w:rPr>
          <w:t xml:space="preserve">(3.7 c)</w:t>
        </w:r>
      </w:hyperlink>
      <w:r>
        <w:t xml:space="preserve"> </w:t>
      </w:r>
      <w:r>
        <w:t xml:space="preserve">or purpose/causal</w:t>
      </w:r>
      <w:r>
        <w:t xml:space="preserve"> </w:t>
      </w:r>
      <w:hyperlink w:anchor="ling-ex:3.7">
        <w:r>
          <w:rPr>
            <w:rStyle w:val="Hyperlink"/>
          </w:rPr>
          <w:t xml:space="preserve">(3.7 d)</w:t>
        </w:r>
      </w:hyperlink>
      <w:r>
        <w:t xml:space="preserve"> </w:t>
      </w:r>
      <w:r>
        <w:t xml:space="preserve">situation. In some situations, such adverbial prepositional phrases do not allow for determiners after the preposition, like in</w:t>
      </w:r>
      <w:r>
        <w:t xml:space="preserve"> </w:t>
      </w:r>
      <w:r>
        <w:rPr>
          <w:i/>
        </w:rPr>
        <w:t xml:space="preserve">gegen Abend</w:t>
      </w:r>
      <w:r>
        <w:t xml:space="preserve">,</w:t>
      </w:r>
      <w:r>
        <w:t xml:space="preserve"> </w:t>
      </w:r>
      <w:r>
        <w:rPr>
          <w:i/>
        </w:rPr>
        <w:t xml:space="preserve">aus Gold</w:t>
      </w:r>
      <w:r>
        <w:t xml:space="preserve">, or</w:t>
      </w:r>
      <w:r>
        <w:t xml:space="preserve"> </w:t>
      </w:r>
      <w:r>
        <w:rPr>
          <w:i/>
        </w:rPr>
        <w:t xml:space="preserve">mit größter Sorgfalt</w:t>
      </w:r>
      <w:r>
        <w:t xml:space="preserve">.</w:t>
      </w:r>
    </w:p>
    <w:bookmarkEnd w:id="645"/>
    <w:bookmarkStart w:id="646" w:name="ling-ex:3.7"/>
    <w:tbl>
      <w:tblPr>
        <w:tblStyle w:val="Table"/>
        <w:tblW w:type="pct" w:w="0.0"/>
        <w:tblLook w:firstRow="0" w:lastRow="0" w:firstColumn="0" w:lastColumn="0" w:noHBand="0" w:noVBand="0"/>
      </w:tblPr>
      <w:tblGrid/>
      <w:tr>
        <w:tc>
          <w:p>
            <w:pPr>
              <w:pStyle w:val="Compact"/>
              <w:jc w:val="left"/>
            </w:pPr>
            <w:r>
              <w:t xml:space="preserve">(3.7)</w:t>
            </w:r>
          </w:p>
        </w:tc>
        <w:tc>
          <w:p>
            <w:pPr>
              <w:pStyle w:val="Compact"/>
              <w:jc w:val="left"/>
            </w:pPr>
            <w:r>
              <w:t xml:space="preserve">a.</w:t>
            </w:r>
          </w:p>
        </w:tc>
        <w:tc>
          <w:p>
            <w:pPr>
              <w:pStyle w:val="Compact"/>
              <w:jc w:val="left"/>
            </w:pPr>
            <w:r>
              <w:t xml:space="preserve">Ich arbeite in dem Arbeitszimmer.</w:t>
            </w:r>
          </w:p>
        </w:tc>
      </w:tr>
      <w:tr>
        <w:tc>
          <w:p/>
        </w:tc>
        <w:tc>
          <w:p>
            <w:pPr>
              <w:pStyle w:val="Compact"/>
              <w:jc w:val="left"/>
            </w:pPr>
            <w:r>
              <w:t xml:space="preserve">b.</w:t>
            </w:r>
          </w:p>
        </w:tc>
        <w:tc>
          <w:p>
            <w:pPr>
              <w:pStyle w:val="Compact"/>
              <w:jc w:val="left"/>
            </w:pPr>
            <w:r>
              <w:t xml:space="preserve">Ich arbeite vor dem Frühstück.</w:t>
            </w:r>
          </w:p>
        </w:tc>
      </w:tr>
      <w:tr>
        <w:tc>
          <w:p/>
        </w:tc>
        <w:tc>
          <w:p>
            <w:pPr>
              <w:pStyle w:val="Compact"/>
              <w:jc w:val="left"/>
            </w:pPr>
            <w:r>
              <w:t xml:space="preserve">c.</w:t>
            </w:r>
          </w:p>
        </w:tc>
        <w:tc>
          <w:p>
            <w:pPr>
              <w:pStyle w:val="Compact"/>
              <w:jc w:val="left"/>
            </w:pPr>
            <w:r>
              <w:t xml:space="preserve">Ich arbeite aus Leidenschaft.</w:t>
            </w:r>
          </w:p>
        </w:tc>
      </w:tr>
      <w:tr>
        <w:tc>
          <w:p/>
        </w:tc>
        <w:tc>
          <w:p>
            <w:pPr>
              <w:pStyle w:val="Compact"/>
              <w:jc w:val="left"/>
            </w:pPr>
            <w:r>
              <w:t xml:space="preserve">d.</w:t>
            </w:r>
          </w:p>
        </w:tc>
        <w:tc>
          <w:p>
            <w:pPr>
              <w:pStyle w:val="Compact"/>
              <w:jc w:val="left"/>
            </w:pPr>
            <w:r>
              <w:t xml:space="preserve">Ich arbeite wegen des Regens.</w:t>
            </w:r>
          </w:p>
        </w:tc>
      </w:tr>
    </w:tbl>
    <w:bookmarkEnd w:id="646"/>
    <w:bookmarkStart w:id="647" w:name="X73fd4c20d1e3f11519142bec6a1ac2b0b3338e5"/>
    <w:p>
      <w:pPr>
        <w:pStyle w:val="BodyText"/>
      </w:pPr>
      <w:r>
        <w:rPr>
          <w:vertAlign w:val="superscript"/>
        </w:rPr>
        <w:t xml:space="preserve">[3.10]</w:t>
      </w:r>
      <w:r>
        <w:t xml:space="preserve"> </w:t>
      </w:r>
      <w:r>
        <w:t xml:space="preserve">Adverbial prepositional phrases can easily be identified by considering how this information can be questioned and by which proforms or adverbs the information can be replaced. However, there are various special considerations to be discussed in the following section.</w:t>
      </w:r>
    </w:p>
    <w:bookmarkEnd w:id="647"/>
    <w:p>
      <w:pPr>
        <w:numPr>
          <w:ilvl w:val="0"/>
          <w:numId w:val="1072"/>
        </w:numPr>
        <w:pStyle w:val="Compact"/>
      </w:pPr>
      <w:r>
        <w:t xml:space="preserve">Local prepositional phrases</w:t>
      </w:r>
    </w:p>
    <w:p>
      <w:pPr>
        <w:numPr>
          <w:ilvl w:val="1"/>
          <w:numId w:val="1073"/>
        </w:numPr>
        <w:pStyle w:val="Compact"/>
      </w:pPr>
      <w:r>
        <w:t xml:space="preserve">questioned by</w:t>
      </w:r>
      <w:r>
        <w:t xml:space="preserve"> </w:t>
      </w:r>
      <w:r>
        <w:rPr>
          <w:i/>
        </w:rPr>
        <w:t xml:space="preserve">wo/wohin/woher?</w:t>
      </w:r>
      <w:r>
        <w:t xml:space="preserve"> </w:t>
      </w:r>
      <w:r>
        <w:t xml:space="preserve">‘</w:t>
      </w:r>
      <w:r>
        <w:t xml:space="preserve">where</w:t>
      </w:r>
      <w:r>
        <w:t xml:space="preserve">’</w:t>
      </w:r>
    </w:p>
    <w:p>
      <w:pPr>
        <w:numPr>
          <w:ilvl w:val="1"/>
          <w:numId w:val="1073"/>
        </w:numPr>
        <w:pStyle w:val="Compact"/>
      </w:pPr>
      <w:r>
        <w:t xml:space="preserve">replaceable by proforms</w:t>
      </w:r>
      <w:r>
        <w:t xml:space="preserve"> </w:t>
      </w:r>
      <w:r>
        <w:rPr>
          <w:i/>
        </w:rPr>
        <w:t xml:space="preserve">hier/da/dort</w:t>
      </w:r>
      <w:r>
        <w:t xml:space="preserve"> </w:t>
      </w:r>
      <w:r>
        <w:t xml:space="preserve">‘</w:t>
      </w:r>
      <w:r>
        <w:t xml:space="preserve">here/there</w:t>
      </w:r>
      <w:r>
        <w:t xml:space="preserve">’</w:t>
      </w:r>
    </w:p>
    <w:p>
      <w:pPr>
        <w:numPr>
          <w:ilvl w:val="1"/>
          <w:numId w:val="1073"/>
        </w:numPr>
        <w:pStyle w:val="Compact"/>
      </w:pPr>
      <w:r>
        <w:t xml:space="preserve">replaceable by local adverbs like</w:t>
      </w:r>
      <w:r>
        <w:t xml:space="preserve"> </w:t>
      </w:r>
      <w:r>
        <w:rPr>
          <w:i/>
        </w:rPr>
        <w:t xml:space="preserve">zuhause</w:t>
      </w:r>
      <w:r>
        <w:t xml:space="preserve"> </w:t>
      </w:r>
      <w:r>
        <w:t xml:space="preserve">‘</w:t>
      </w:r>
      <w:r>
        <w:t xml:space="preserve">at home</w:t>
      </w:r>
      <w:r>
        <w:t xml:space="preserve">’</w:t>
      </w:r>
      <w:r>
        <w:t xml:space="preserve"> </w:t>
      </w:r>
      <w:r>
        <w:t xml:space="preserve">or</w:t>
      </w:r>
      <w:r>
        <w:t xml:space="preserve"> </w:t>
      </w:r>
      <w:r>
        <w:rPr>
          <w:i/>
        </w:rPr>
        <w:t xml:space="preserve">draußen</w:t>
      </w:r>
      <w:r>
        <w:t xml:space="preserve"> </w:t>
      </w:r>
      <w:r>
        <w:t xml:space="preserve">‘</w:t>
      </w:r>
      <w:r>
        <w:t xml:space="preserve">outside</w:t>
      </w:r>
      <w:r>
        <w:t xml:space="preserve">’</w:t>
      </w:r>
      <w:r>
        <w:t xml:space="preserve">.</w:t>
      </w:r>
    </w:p>
    <w:p>
      <w:pPr>
        <w:numPr>
          <w:ilvl w:val="0"/>
          <w:numId w:val="1072"/>
        </w:numPr>
        <w:pStyle w:val="Compact"/>
      </w:pPr>
      <w:r>
        <w:t xml:space="preserve">Temporal prepositional phrases</w:t>
      </w:r>
    </w:p>
    <w:p>
      <w:pPr>
        <w:numPr>
          <w:ilvl w:val="1"/>
          <w:numId w:val="1074"/>
        </w:numPr>
        <w:pStyle w:val="Compact"/>
      </w:pPr>
      <w:r>
        <w:t xml:space="preserve">questioned by</w:t>
      </w:r>
      <w:r>
        <w:t xml:space="preserve"> </w:t>
      </w:r>
      <w:r>
        <w:rPr>
          <w:i/>
        </w:rPr>
        <w:t xml:space="preserve">wann?</w:t>
      </w:r>
      <w:r>
        <w:t xml:space="preserve"> </w:t>
      </w:r>
      <w:r>
        <w:t xml:space="preserve">‘</w:t>
      </w:r>
      <w:r>
        <w:t xml:space="preserve">when</w:t>
      </w:r>
      <w:r>
        <w:t xml:space="preserve">’</w:t>
      </w:r>
    </w:p>
    <w:p>
      <w:pPr>
        <w:numPr>
          <w:ilvl w:val="1"/>
          <w:numId w:val="1074"/>
        </w:numPr>
        <w:pStyle w:val="Compact"/>
      </w:pPr>
      <w:r>
        <w:t xml:space="preserve">replaceable by proforms</w:t>
      </w:r>
      <w:r>
        <w:t xml:space="preserve"> </w:t>
      </w:r>
      <w:r>
        <w:rPr>
          <w:i/>
        </w:rPr>
        <w:t xml:space="preserve">dann/damals</w:t>
      </w:r>
      <w:r>
        <w:t xml:space="preserve"> </w:t>
      </w:r>
      <w:r>
        <w:t xml:space="preserve">‘</w:t>
      </w:r>
      <w:r>
        <w:t xml:space="preserve">then</w:t>
      </w:r>
      <w:r>
        <w:t xml:space="preserve">’</w:t>
      </w:r>
    </w:p>
    <w:p>
      <w:pPr>
        <w:numPr>
          <w:ilvl w:val="1"/>
          <w:numId w:val="1074"/>
        </w:numPr>
        <w:pStyle w:val="Compact"/>
      </w:pPr>
      <w:r>
        <w:t xml:space="preserve">replaceable by temporal adverbs like</w:t>
      </w:r>
      <w:r>
        <w:t xml:space="preserve"> </w:t>
      </w:r>
      <w:r>
        <w:rPr>
          <w:i/>
        </w:rPr>
        <w:t xml:space="preserve">gestern</w:t>
      </w:r>
      <w:r>
        <w:t xml:space="preserve"> </w:t>
      </w:r>
      <w:r>
        <w:t xml:space="preserve">‘</w:t>
      </w:r>
      <w:r>
        <w:t xml:space="preserve">yesterday</w:t>
      </w:r>
      <w:r>
        <w:t xml:space="preserve">’</w:t>
      </w:r>
      <w:r>
        <w:t xml:space="preserve"> </w:t>
      </w:r>
      <w:r>
        <w:t xml:space="preserve">or</w:t>
      </w:r>
      <w:r>
        <w:t xml:space="preserve"> </w:t>
      </w:r>
      <w:r>
        <w:rPr>
          <w:i/>
        </w:rPr>
        <w:t xml:space="preserve">morgen</w:t>
      </w:r>
      <w:r>
        <w:t xml:space="preserve"> </w:t>
      </w:r>
      <w:r>
        <w:t xml:space="preserve">‘</w:t>
      </w:r>
      <w:r>
        <w:t xml:space="preserve">tomorrow</w:t>
      </w:r>
      <w:r>
        <w:t xml:space="preserve">’</w:t>
      </w:r>
      <w:r>
        <w:t xml:space="preserve">.</w:t>
      </w:r>
    </w:p>
    <w:p>
      <w:pPr>
        <w:numPr>
          <w:ilvl w:val="0"/>
          <w:numId w:val="1072"/>
        </w:numPr>
        <w:pStyle w:val="Compact"/>
      </w:pPr>
      <w:r>
        <w:t xml:space="preserve">Manner prepositional phrases</w:t>
      </w:r>
    </w:p>
    <w:p>
      <w:pPr>
        <w:numPr>
          <w:ilvl w:val="1"/>
          <w:numId w:val="1075"/>
        </w:numPr>
        <w:pStyle w:val="Compact"/>
      </w:pPr>
      <w:r>
        <w:t xml:space="preserve">questioned by</w:t>
      </w:r>
      <w:r>
        <w:t xml:space="preserve"> </w:t>
      </w:r>
      <w:r>
        <w:rPr>
          <w:i/>
        </w:rPr>
        <w:t xml:space="preserve">wie?</w:t>
      </w:r>
      <w:r>
        <w:t xml:space="preserve"> </w:t>
      </w:r>
      <w:r>
        <w:t xml:space="preserve">‘</w:t>
      </w:r>
      <w:r>
        <w:t xml:space="preserve">how</w:t>
      </w:r>
      <w:r>
        <w:t xml:space="preserve">’</w:t>
      </w:r>
    </w:p>
    <w:p>
      <w:pPr>
        <w:numPr>
          <w:ilvl w:val="1"/>
          <w:numId w:val="1075"/>
        </w:numPr>
        <w:pStyle w:val="Compact"/>
      </w:pPr>
      <w:r>
        <w:t xml:space="preserve">replaceable by proforms</w:t>
      </w:r>
      <w:r>
        <w:t xml:space="preserve"> </w:t>
      </w:r>
      <w:r>
        <w:rPr>
          <w:i/>
        </w:rPr>
        <w:t xml:space="preserve">so</w:t>
      </w:r>
      <w:r>
        <w:t xml:space="preserve"> </w:t>
      </w:r>
      <w:r>
        <w:t xml:space="preserve">‘</w:t>
      </w:r>
      <w:r>
        <w:t xml:space="preserve">thus</w:t>
      </w:r>
      <w:r>
        <w:t xml:space="preserve">’</w:t>
      </w:r>
    </w:p>
    <w:p>
      <w:pPr>
        <w:numPr>
          <w:ilvl w:val="1"/>
          <w:numId w:val="1075"/>
        </w:numPr>
        <w:pStyle w:val="Compact"/>
      </w:pPr>
      <w:r>
        <w:t xml:space="preserve">replaceable by manner adverbs like</w:t>
      </w:r>
      <w:r>
        <w:t xml:space="preserve"> </w:t>
      </w:r>
      <w:r>
        <w:rPr>
          <w:i/>
        </w:rPr>
        <w:t xml:space="preserve">schnell</w:t>
      </w:r>
      <w:r>
        <w:t xml:space="preserve"> </w:t>
      </w:r>
      <w:r>
        <w:t xml:space="preserve">‘</w:t>
      </w:r>
      <w:r>
        <w:t xml:space="preserve">quickly</w:t>
      </w:r>
      <w:r>
        <w:t xml:space="preserve">’</w:t>
      </w:r>
      <w:r>
        <w:t xml:space="preserve"> </w:t>
      </w:r>
      <w:r>
        <w:t xml:space="preserve">or</w:t>
      </w:r>
      <w:r>
        <w:t xml:space="preserve"> </w:t>
      </w:r>
      <w:r>
        <w:rPr>
          <w:i/>
        </w:rPr>
        <w:t xml:space="preserve">viel</w:t>
      </w:r>
      <w:r>
        <w:t xml:space="preserve"> </w:t>
      </w:r>
      <w:r>
        <w:t xml:space="preserve">‘</w:t>
      </w:r>
      <w:r>
        <w:t xml:space="preserve">a lot</w:t>
      </w:r>
      <w:r>
        <w:t xml:space="preserve">’</w:t>
      </w:r>
      <w:r>
        <w:t xml:space="preserve">.</w:t>
      </w:r>
    </w:p>
    <w:p>
      <w:pPr>
        <w:numPr>
          <w:ilvl w:val="0"/>
          <w:numId w:val="1072"/>
        </w:numPr>
        <w:pStyle w:val="Compact"/>
      </w:pPr>
      <w:r>
        <w:t xml:space="preserve">Purpose/cause prepositional phrases</w:t>
      </w:r>
    </w:p>
    <w:p>
      <w:pPr>
        <w:numPr>
          <w:ilvl w:val="1"/>
          <w:numId w:val="1076"/>
        </w:numPr>
        <w:pStyle w:val="Compact"/>
      </w:pPr>
      <w:r>
        <w:t xml:space="preserve">questioned by</w:t>
      </w:r>
      <w:r>
        <w:t xml:space="preserve"> </w:t>
      </w:r>
      <w:r>
        <w:rPr>
          <w:i/>
        </w:rPr>
        <w:t xml:space="preserve">warum?</w:t>
      </w:r>
      <w:r>
        <w:t xml:space="preserve"> </w:t>
      </w:r>
      <w:r>
        <w:t xml:space="preserve">‘</w:t>
      </w:r>
      <w:r>
        <w:t xml:space="preserve">why</w:t>
      </w:r>
      <w:r>
        <w:t xml:space="preserve">’</w:t>
      </w:r>
    </w:p>
    <w:p>
      <w:pPr>
        <w:numPr>
          <w:ilvl w:val="1"/>
          <w:numId w:val="1076"/>
        </w:numPr>
        <w:pStyle w:val="Compact"/>
      </w:pPr>
      <w:r>
        <w:t xml:space="preserve">replaceable by proforms</w:t>
      </w:r>
      <w:r>
        <w:t xml:space="preserve"> </w:t>
      </w:r>
      <w:r>
        <w:rPr>
          <w:i/>
        </w:rPr>
        <w:t xml:space="preserve">deshalb/darum</w:t>
      </w:r>
      <w:r>
        <w:t xml:space="preserve"> </w:t>
      </w:r>
      <w:r>
        <w:t xml:space="preserve">‘</w:t>
      </w:r>
      <w:r>
        <w:t xml:space="preserve">therefore</w:t>
      </w:r>
      <w:r>
        <w:t xml:space="preserve">’</w:t>
      </w:r>
      <w:r>
        <w:t xml:space="preserve">.</w:t>
      </w:r>
    </w:p>
    <w:bookmarkEnd w:id="648"/>
    <w:bookmarkStart w:id="656" w:name="locational-prepositional-phrases"/>
    <w:p>
      <w:pPr>
        <w:pStyle w:val="Heading3"/>
      </w:pPr>
      <w:r>
        <w:rPr>
          <w:rStyle w:val="SectionNumber"/>
        </w:rPr>
        <w:t xml:space="preserve">3.2.3</w:t>
      </w:r>
      <w:r>
        <w:tab/>
      </w:r>
      <w:r>
        <w:t xml:space="preserve">Locational prepositional phrases</w:t>
      </w:r>
    </w:p>
    <w:bookmarkStart w:id="649" w:name="Xe8d87afd5f903dea321910add7e91bf7f2879ea"/>
    <w:p>
      <w:pPr>
        <w:pStyle w:val="FirstParagraph"/>
      </w:pPr>
      <w:r>
        <w:rPr>
          <w:vertAlign w:val="superscript"/>
        </w:rPr>
        <w:t xml:space="preserve">[3.11]</w:t>
      </w:r>
      <w:r>
        <w:t xml:space="preserve"> </w:t>
      </w:r>
      <w:r>
        <w:t xml:space="preserve">As a general rule, locational prepositional phrases are not governed by a verb. However, there are a few verbs that obligatory need a local preposition</w:t>
      </w:r>
      <w:r>
        <w:t xml:space="preserve"> </w:t>
      </w:r>
      <w:hyperlink w:anchor="ling-ex:3.8">
        <w:r>
          <w:rPr>
            <w:rStyle w:val="Hyperlink"/>
          </w:rPr>
          <w:t xml:space="preserve">(3.8)</w:t>
        </w:r>
      </w:hyperlink>
      <w:r>
        <w:t xml:space="preserve">, see Sections </w:t>
      </w:r>
      <w:hyperlink w:anchor="sec:prepositions-obligatory-local">
        <w:r>
          <w:rPr>
            <w:rStyle w:val="Hyperlink"/>
          </w:rPr>
          <w:t xml:space="preserve">3.3.3</w:t>
        </w:r>
      </w:hyperlink>
      <w:r>
        <w:t xml:space="preserve">-</w:t>
      </w:r>
      <w:hyperlink w:anchor="sec:reflexive-obligatory-local">
        <w:r>
          <w:rPr>
            <w:rStyle w:val="Hyperlink"/>
          </w:rPr>
          <w:t xml:space="preserve">4.3.4</w:t>
        </w:r>
      </w:hyperlink>
      <w:r>
        <w:t xml:space="preserve">.</w:t>
      </w:r>
    </w:p>
    <w:bookmarkEnd w:id="649"/>
    <w:bookmarkStart w:id="650" w:name="ling-ex:3.8"/>
    <w:tbl>
      <w:tblPr>
        <w:tblStyle w:val="Table"/>
        <w:tblW w:type="pct" w:w="0.0"/>
        <w:tblLook w:firstRow="0" w:lastRow="0" w:firstColumn="0" w:lastColumn="0" w:noHBand="0" w:noVBand="0"/>
      </w:tblPr>
      <w:tblGrid/>
      <w:tr>
        <w:tc>
          <w:p>
            <w:pPr>
              <w:pStyle w:val="Compact"/>
              <w:jc w:val="left"/>
            </w:pPr>
            <w:r>
              <w:t xml:space="preserve">(3.8)</w:t>
            </w:r>
          </w:p>
        </w:tc>
        <w:tc>
          <w:p>
            <w:pPr>
              <w:pStyle w:val="Compact"/>
              <w:jc w:val="left"/>
            </w:pPr>
            <w:r>
              <w:t xml:space="preserve">a.</w:t>
            </w:r>
          </w:p>
        </w:tc>
        <w:tc>
          <w:p/>
        </w:tc>
        <w:tc>
          <w:p>
            <w:pPr>
              <w:pStyle w:val="Compact"/>
              <w:jc w:val="left"/>
            </w:pPr>
            <w:r>
              <w:t xml:space="preserve">Er steckt den Zettel in die Tasche.</w:t>
            </w:r>
          </w:p>
        </w:tc>
      </w:tr>
      <w:tr>
        <w:tc>
          <w:p/>
        </w:tc>
        <w:tc>
          <w:p>
            <w:pPr>
              <w:pStyle w:val="Compact"/>
              <w:jc w:val="left"/>
            </w:pPr>
            <w:r>
              <w:t xml:space="preserve">b.</w:t>
            </w:r>
          </w:p>
        </w:tc>
        <w:tc>
          <w:p>
            <w:pPr>
              <w:pStyle w:val="Compact"/>
              <w:jc w:val="right"/>
            </w:pPr>
            <w:r>
              <w:t xml:space="preserve">*</w:t>
            </w:r>
          </w:p>
        </w:tc>
        <w:tc>
          <w:p>
            <w:pPr>
              <w:pStyle w:val="Compact"/>
              <w:jc w:val="left"/>
            </w:pPr>
            <w:r>
              <w:t xml:space="preserve">Er steckt den Zettel.</w:t>
            </w:r>
          </w:p>
        </w:tc>
      </w:tr>
      <w:tr>
        <w:tc>
          <w:p/>
        </w:tc>
        <w:tc>
          <w:p>
            <w:pPr>
              <w:pStyle w:val="Compact"/>
              <w:jc w:val="left"/>
            </w:pPr>
            <w:r>
              <w:t xml:space="preserve">c.</w:t>
            </w:r>
          </w:p>
        </w:tc>
        <w:tc>
          <w:p/>
        </w:tc>
        <w:tc>
          <w:p>
            <w:pPr>
              <w:pStyle w:val="Compact"/>
              <w:jc w:val="left"/>
            </w:pPr>
            <w:r>
              <w:t xml:space="preserve">Ich befinde mich in dem Haus.</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befinde mich.</w:t>
            </w:r>
          </w:p>
        </w:tc>
      </w:tr>
    </w:tbl>
    <w:bookmarkEnd w:id="650"/>
    <w:bookmarkStart w:id="651" w:name="Xf7bfa45d49eb2959eadf985c850dd39c0d2146f"/>
    <w:p>
      <w:pPr>
        <w:pStyle w:val="BodyText"/>
      </w:pPr>
      <w:r>
        <w:rPr>
          <w:vertAlign w:val="superscript"/>
        </w:rPr>
        <w:t xml:space="preserve">[3.12]</w:t>
      </w:r>
      <w:r>
        <w:t xml:space="preserve"> </w:t>
      </w:r>
      <w:r>
        <w:t xml:space="preserve">Less common are verbs that obligatory need a local preposition</w:t>
      </w:r>
      <w:r>
        <w:t xml:space="preserve"> </w:t>
      </w:r>
      <w:hyperlink w:anchor="ling-ex:3.9">
        <w:r>
          <w:rPr>
            <w:rStyle w:val="Hyperlink"/>
          </w:rPr>
          <w:t xml:space="preserve">(3.9 a,b)</w:t>
        </w:r>
      </w:hyperlink>
      <w:r>
        <w:t xml:space="preserve">, but which is alternatively exchanged for a temporal one</w:t>
      </w:r>
      <w:r>
        <w:t xml:space="preserve"> </w:t>
      </w:r>
      <w:hyperlink w:anchor="ling-ex:3.9">
        <w:r>
          <w:rPr>
            <w:rStyle w:val="Hyperlink"/>
          </w:rPr>
          <w:t xml:space="preserve">(3.9 c)</w:t>
        </w:r>
      </w:hyperlink>
      <w:r>
        <w:t xml:space="preserve">.</w:t>
      </w:r>
    </w:p>
    <w:bookmarkEnd w:id="651"/>
    <w:bookmarkStart w:id="652" w:name="ling-ex:3.9"/>
    <w:tbl>
      <w:tblPr>
        <w:tblStyle w:val="Table"/>
        <w:tblW w:type="pct" w:w="0.0"/>
        <w:tblLook w:firstRow="0" w:lastRow="0" w:firstColumn="0" w:lastColumn="0" w:noHBand="0" w:noVBand="0"/>
      </w:tblPr>
      <w:tblGrid/>
      <w:tr>
        <w:tc>
          <w:p>
            <w:pPr>
              <w:pStyle w:val="Compact"/>
              <w:jc w:val="left"/>
            </w:pPr>
            <w:r>
              <w:t xml:space="preserve">(3.9)</w:t>
            </w:r>
          </w:p>
        </w:tc>
        <w:tc>
          <w:p>
            <w:pPr>
              <w:pStyle w:val="Compact"/>
              <w:jc w:val="left"/>
            </w:pPr>
            <w:r>
              <w:t xml:space="preserve">a.</w:t>
            </w:r>
          </w:p>
        </w:tc>
        <w:tc>
          <w:p/>
        </w:tc>
        <w:tc>
          <w:p>
            <w:pPr>
              <w:pStyle w:val="Compact"/>
              <w:jc w:val="left"/>
            </w:pPr>
            <w:r>
              <w:t xml:space="preserve">Der Unfall ereignete sich an der Kreuzung.</w:t>
            </w:r>
          </w:p>
        </w:tc>
      </w:tr>
      <w:tr>
        <w:tc>
          <w:p/>
        </w:tc>
        <w:tc>
          <w:p>
            <w:pPr>
              <w:pStyle w:val="Compact"/>
              <w:jc w:val="left"/>
            </w:pPr>
            <w:r>
              <w:t xml:space="preserve">b.</w:t>
            </w:r>
          </w:p>
        </w:tc>
        <w:tc>
          <w:p>
            <w:pPr>
              <w:pStyle w:val="Compact"/>
              <w:jc w:val="right"/>
            </w:pPr>
            <w:r>
              <w:t xml:space="preserve">*</w:t>
            </w:r>
          </w:p>
        </w:tc>
        <w:tc>
          <w:p>
            <w:pPr>
              <w:pStyle w:val="Compact"/>
              <w:jc w:val="left"/>
            </w:pPr>
            <w:r>
              <w:t xml:space="preserve">Der Unfall ereignete sich.</w:t>
            </w:r>
          </w:p>
        </w:tc>
      </w:tr>
      <w:tr>
        <w:tc>
          <w:p/>
        </w:tc>
        <w:tc>
          <w:p>
            <w:pPr>
              <w:pStyle w:val="Compact"/>
              <w:jc w:val="left"/>
            </w:pPr>
            <w:r>
              <w:t xml:space="preserve">c.</w:t>
            </w:r>
          </w:p>
        </w:tc>
        <w:tc>
          <w:p/>
        </w:tc>
        <w:tc>
          <w:p>
            <w:pPr>
              <w:pStyle w:val="Compact"/>
              <w:jc w:val="left"/>
            </w:pPr>
            <w:r>
              <w:t xml:space="preserve">Der Unfall ereignete sich vor Sonnenuntergang.</w:t>
            </w:r>
          </w:p>
        </w:tc>
      </w:tr>
    </w:tbl>
    <w:bookmarkEnd w:id="652"/>
    <w:bookmarkStart w:id="653" w:name="X1d404f10706d40f4217b57d522765f22fec3f43"/>
    <w:p>
      <w:pPr>
        <w:pStyle w:val="BodyText"/>
      </w:pPr>
      <w:r>
        <w:rPr>
          <w:vertAlign w:val="superscript"/>
        </w:rPr>
        <w:t xml:space="preserve">[3.13]</w:t>
      </w:r>
      <w:r>
        <w:t xml:space="preserve"> </w:t>
      </w:r>
      <w:r>
        <w:t xml:space="preserve">Some locations become obligatory through diatheses, for example with datives that are introduced by raising possessors</w:t>
      </w:r>
      <w:r>
        <w:t xml:space="preserve"> </w:t>
      </w:r>
      <w:hyperlink w:anchor="ling-ex:3.10">
        <w:r>
          <w:rPr>
            <w:rStyle w:val="Hyperlink"/>
          </w:rPr>
          <w:t xml:space="preserve">(3.10)</w:t>
        </w:r>
      </w:hyperlink>
      <w:r>
        <w:t xml:space="preserve">, see Section </w:t>
      </w:r>
      <w:hyperlink w:anchor="Xdb456075034b4074871782350ba20e62c5f073a">
        <w:r>
          <w:rPr>
            <w:rStyle w:val="Hyperlink"/>
          </w:rPr>
          <w:t xml:space="preserve">3.8.10</w:t>
        </w:r>
      </w:hyperlink>
      <w:r>
        <w:t xml:space="preserve">, or dynamic</w:t>
      </w:r>
      <w:r>
        <w:t xml:space="preserve"> </w:t>
      </w:r>
      <w:r>
        <w:t xml:space="preserve">‘</w:t>
      </w:r>
      <w:r>
        <w:t xml:space="preserve">manner of movement</w:t>
      </w:r>
      <w:r>
        <w:t xml:space="preserve">’</w:t>
      </w:r>
      <w:r>
        <w:t xml:space="preserve"> </w:t>
      </w:r>
      <w:r>
        <w:t xml:space="preserve">prepositional phrases</w:t>
      </w:r>
      <w:r>
        <w:t xml:space="preserve"> </w:t>
      </w:r>
      <w:hyperlink w:anchor="ling-ex:3.11">
        <w:r>
          <w:rPr>
            <w:rStyle w:val="Hyperlink"/>
          </w:rPr>
          <w:t xml:space="preserve">(3.11)</w:t>
        </w:r>
      </w:hyperlink>
      <w:r>
        <w:t xml:space="preserve">, see Section </w:t>
      </w:r>
      <w:hyperlink w:anchor="sec:prepositions-manner-of-movement">
        <w:r>
          <w:rPr>
            <w:rStyle w:val="Hyperlink"/>
          </w:rPr>
          <w:t xml:space="preserve">3.8.2</w:t>
        </w:r>
      </w:hyperlink>
      <w:r>
        <w:t xml:space="preserve">.</w:t>
      </w:r>
    </w:p>
    <w:bookmarkEnd w:id="653"/>
    <w:bookmarkStart w:id="654" w:name="ling-ex:3.10"/>
    <w:tbl>
      <w:tblPr>
        <w:tblStyle w:val="Table"/>
        <w:tblW w:type="pct" w:w="0.0"/>
        <w:tblLook w:firstRow="0" w:lastRow="0" w:firstColumn="0" w:lastColumn="0" w:noHBand="0" w:noVBand="0"/>
      </w:tblPr>
      <w:tblGrid/>
      <w:tr>
        <w:tc>
          <w:p>
            <w:pPr>
              <w:pStyle w:val="Compact"/>
              <w:jc w:val="left"/>
            </w:pPr>
            <w:r>
              <w:t xml:space="preserve">(3.10)</w:t>
            </w:r>
          </w:p>
        </w:tc>
        <w:tc>
          <w:p>
            <w:pPr>
              <w:pStyle w:val="Compact"/>
              <w:jc w:val="left"/>
            </w:pPr>
            <w:r>
              <w:t xml:space="preserve">a.</w:t>
            </w:r>
          </w:p>
        </w:tc>
        <w:tc>
          <w:p/>
        </w:tc>
        <w:tc>
          <w:p>
            <w:pPr>
              <w:pStyle w:val="Compact"/>
              <w:jc w:val="left"/>
            </w:pPr>
            <w:r>
              <w:t xml:space="preserve">Der Ball fällt (auf dem Boden).</w:t>
            </w:r>
          </w:p>
        </w:tc>
      </w:tr>
      <w:tr>
        <w:tc>
          <w:p/>
        </w:tc>
        <w:tc>
          <w:p>
            <w:pPr>
              <w:pStyle w:val="Compact"/>
              <w:jc w:val="left"/>
            </w:pPr>
            <w:r>
              <w:t xml:space="preserve">b.</w:t>
            </w:r>
          </w:p>
        </w:tc>
        <w:tc>
          <w:p/>
        </w:tc>
        <w:tc>
          <w:p>
            <w:pPr>
              <w:pStyle w:val="Compact"/>
              <w:jc w:val="left"/>
            </w:pPr>
            <w:r>
              <w:t xml:space="preserve">Der Ball fällt dem Spieler vor die Füße.</w:t>
            </w:r>
          </w:p>
        </w:tc>
      </w:tr>
      <w:tr>
        <w:tc>
          <w:p/>
        </w:tc>
        <w:tc>
          <w:p>
            <w:pPr>
              <w:pStyle w:val="Compact"/>
              <w:jc w:val="left"/>
            </w:pPr>
            <w:r>
              <w:t xml:space="preserve">c.</w:t>
            </w:r>
          </w:p>
        </w:tc>
        <w:tc>
          <w:p>
            <w:pPr>
              <w:pStyle w:val="Compact"/>
              <w:jc w:val="right"/>
            </w:pPr>
            <w:r>
              <w:t xml:space="preserve">*</w:t>
            </w:r>
          </w:p>
        </w:tc>
        <w:tc>
          <w:p>
            <w:pPr>
              <w:pStyle w:val="Compact"/>
              <w:jc w:val="left"/>
            </w:pPr>
            <w:r>
              <w:t xml:space="preserve">Der Ball fällt dem Spieler.</w:t>
            </w:r>
          </w:p>
        </w:tc>
      </w:tr>
    </w:tbl>
    <w:bookmarkEnd w:id="654"/>
    <w:bookmarkStart w:id="655" w:name="ling-ex:3.11"/>
    <w:tbl>
      <w:tblPr>
        <w:tblStyle w:val="Table"/>
        <w:tblW w:type="pct" w:w="0.0"/>
        <w:tblLook w:firstRow="0" w:lastRow="0" w:firstColumn="0" w:lastColumn="0" w:noHBand="0" w:noVBand="0"/>
      </w:tblPr>
      <w:tblGrid/>
      <w:tr>
        <w:tc>
          <w:p>
            <w:pPr>
              <w:pStyle w:val="Compact"/>
              <w:jc w:val="left"/>
            </w:pPr>
            <w:r>
              <w:t xml:space="preserve">(3.11)</w:t>
            </w:r>
          </w:p>
        </w:tc>
        <w:tc>
          <w:p>
            <w:pPr>
              <w:pStyle w:val="Compact"/>
              <w:jc w:val="left"/>
            </w:pPr>
            <w:r>
              <w:t xml:space="preserve">a.</w:t>
            </w:r>
          </w:p>
        </w:tc>
        <w:tc>
          <w:p/>
        </w:tc>
        <w:tc>
          <w:p>
            <w:pPr>
              <w:pStyle w:val="Compact"/>
              <w:jc w:val="left"/>
            </w:pPr>
            <w:r>
              <w:t xml:space="preserve">Ich habe (in dem Garten) getanzt.</w:t>
            </w:r>
          </w:p>
        </w:tc>
      </w:tr>
      <w:tr>
        <w:tc>
          <w:p/>
        </w:tc>
        <w:tc>
          <w:p>
            <w:pPr>
              <w:pStyle w:val="Compact"/>
              <w:jc w:val="left"/>
            </w:pPr>
            <w:r>
              <w:t xml:space="preserve">b.</w:t>
            </w:r>
          </w:p>
        </w:tc>
        <w:tc>
          <w:p/>
        </w:tc>
        <w:tc>
          <w:p>
            <w:pPr>
              <w:pStyle w:val="Compact"/>
              <w:jc w:val="left"/>
            </w:pPr>
            <w:r>
              <w:t xml:space="preserve">Ich bin durch den Garten getanzt.</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bin getanzt.</w:t>
            </w:r>
          </w:p>
        </w:tc>
      </w:tr>
    </w:tbl>
    <w:bookmarkEnd w:id="655"/>
    <w:bookmarkEnd w:id="656"/>
    <w:bookmarkStart w:id="666" w:name="sec:prepositions-comitative-intrumental"/>
    <w:p>
      <w:pPr>
        <w:pStyle w:val="Heading3"/>
      </w:pPr>
      <w:r>
        <w:rPr>
          <w:rStyle w:val="SectionNumber"/>
        </w:rPr>
        <w:t xml:space="preserve">3.2.4</w:t>
      </w:r>
      <w:r>
        <w:tab/>
      </w:r>
      <w:r>
        <w:t xml:space="preserve">Comitative/instrumental</w:t>
      </w:r>
      <w:r>
        <w:t xml:space="preserve"> </w:t>
      </w:r>
      <w:r>
        <w:rPr>
          <w:i/>
        </w:rPr>
        <w:t xml:space="preserve">mit</w:t>
      </w:r>
      <w:r>
        <w:t xml:space="preserve"> </w:t>
      </w:r>
      <w:r>
        <w:t xml:space="preserve">and</w:t>
      </w:r>
      <w:r>
        <w:t xml:space="preserve"> </w:t>
      </w:r>
      <w:r>
        <w:rPr>
          <w:i/>
        </w:rPr>
        <w:t xml:space="preserve">ohne</w:t>
      </w:r>
    </w:p>
    <w:bookmarkStart w:id="657" w:name="X83b34771fb7185d04c9603559c9e46f4b70496d"/>
    <w:p>
      <w:pPr>
        <w:pStyle w:val="FirstParagraph"/>
      </w:pPr>
      <w:r>
        <w:rPr>
          <w:vertAlign w:val="superscript"/>
        </w:rPr>
        <w:t xml:space="preserve">[3.14]</w:t>
      </w:r>
      <w:r>
        <w:t xml:space="preserve"> </w:t>
      </w:r>
      <w:r>
        <w:t xml:space="preserve">The prepositions</w:t>
      </w:r>
      <w:r>
        <w:t xml:space="preserve"> </w:t>
      </w:r>
      <w:r>
        <w:rPr>
          <w:i/>
        </w:rPr>
        <w:t xml:space="preserve">mit</w:t>
      </w:r>
      <w:r>
        <w:t xml:space="preserve"> </w:t>
      </w:r>
      <w:r>
        <w:t xml:space="preserve">‘</w:t>
      </w:r>
      <w:r>
        <w:t xml:space="preserve">with</w:t>
      </w:r>
      <w:r>
        <w:t xml:space="preserve">’</w:t>
      </w:r>
      <w:r>
        <w:t xml:space="preserve"> </w:t>
      </w:r>
      <w:r>
        <w:t xml:space="preserve">(and its negative counterpart</w:t>
      </w:r>
      <w:r>
        <w:t xml:space="preserve"> </w:t>
      </w:r>
      <w:r>
        <w:rPr>
          <w:i/>
        </w:rPr>
        <w:t xml:space="preserve">ohne</w:t>
      </w:r>
      <w:r>
        <w:t xml:space="preserve"> </w:t>
      </w:r>
      <w:r>
        <w:t xml:space="preserve">‘</w:t>
      </w:r>
      <w:r>
        <w:t xml:space="preserve">without</w:t>
      </w:r>
      <w:r>
        <w:t xml:space="preserve">’</w:t>
      </w:r>
      <w:r>
        <w:t xml:space="preserve">) have a special status in German. With human participants they have a comitative interpretation</w:t>
      </w:r>
      <w:r>
        <w:t xml:space="preserve"> </w:t>
      </w:r>
      <w:hyperlink w:anchor="ling-ex:3.12">
        <w:r>
          <w:rPr>
            <w:rStyle w:val="Hyperlink"/>
          </w:rPr>
          <w:t xml:space="preserve">(3.12)</w:t>
        </w:r>
      </w:hyperlink>
      <w:r>
        <w:t xml:space="preserve">, questioned with</w:t>
      </w:r>
      <w:r>
        <w:t xml:space="preserve"> </w:t>
      </w:r>
      <w:r>
        <w:rPr>
          <w:i/>
        </w:rPr>
        <w:t xml:space="preserve">mit wem</w:t>
      </w:r>
      <w:r>
        <w:t xml:space="preserve">, while with non-human participants an instrumental reading is provoked</w:t>
      </w:r>
      <w:r>
        <w:t xml:space="preserve"> </w:t>
      </w:r>
      <w:hyperlink w:anchor="ling-ex:3.13">
        <w:r>
          <w:rPr>
            <w:rStyle w:val="Hyperlink"/>
          </w:rPr>
          <w:t xml:space="preserve">(3.13)</w:t>
        </w:r>
      </w:hyperlink>
      <w:r>
        <w:t xml:space="preserve">, questioned with</w:t>
      </w:r>
      <w:r>
        <w:t xml:space="preserve"> </w:t>
      </w:r>
      <w:r>
        <w:rPr>
          <w:i/>
        </w:rPr>
        <w:t xml:space="preserve">womit</w:t>
      </w:r>
      <w:r>
        <w:t xml:space="preserve">. Except for the different interrogative, The comitative interpretation can also be identified by the possibility to add</w:t>
      </w:r>
      <w:r>
        <w:t xml:space="preserve"> </w:t>
      </w:r>
      <w:r>
        <w:rPr>
          <w:i/>
        </w:rPr>
        <w:t xml:space="preserve">zusammen</w:t>
      </w:r>
      <w:r>
        <w:t xml:space="preserve">, which is not possible with the instrumental reading.</w:t>
      </w:r>
    </w:p>
    <w:bookmarkEnd w:id="657"/>
    <w:bookmarkStart w:id="658" w:name="ling-ex:3.12"/>
    <w:tbl>
      <w:tblPr>
        <w:tblStyle w:val="Table"/>
        <w:tblW w:type="pct" w:w="0.0"/>
        <w:tblLook w:firstRow="0" w:lastRow="0" w:firstColumn="0" w:lastColumn="0" w:noHBand="0" w:noVBand="0"/>
      </w:tblPr>
      <w:tblGrid/>
      <w:tr>
        <w:tc>
          <w:p>
            <w:pPr>
              <w:pStyle w:val="Compact"/>
              <w:jc w:val="left"/>
            </w:pPr>
            <w:r>
              <w:t xml:space="preserve">(3.12)</w:t>
            </w:r>
          </w:p>
        </w:tc>
        <w:tc>
          <w:p>
            <w:pPr>
              <w:pStyle w:val="Compact"/>
              <w:jc w:val="left"/>
            </w:pPr>
            <w:r>
              <w:t xml:space="preserve">a.</w:t>
            </w:r>
          </w:p>
        </w:tc>
        <w:tc>
          <w:p>
            <w:pPr>
              <w:pStyle w:val="Compact"/>
              <w:jc w:val="left"/>
            </w:pPr>
            <w:r>
              <w:t xml:space="preserve">Ich arbeite mit meinem Freund.</w:t>
            </w:r>
          </w:p>
        </w:tc>
      </w:tr>
      <w:tr>
        <w:tc>
          <w:p/>
        </w:tc>
        <w:tc>
          <w:p>
            <w:pPr>
              <w:pStyle w:val="Compact"/>
              <w:jc w:val="left"/>
            </w:pPr>
            <w:r>
              <w:t xml:space="preserve">b.</w:t>
            </w:r>
          </w:p>
        </w:tc>
        <w:tc>
          <w:p>
            <w:pPr>
              <w:pStyle w:val="Compact"/>
              <w:jc w:val="left"/>
            </w:pPr>
            <w:r>
              <w:t xml:space="preserve">Mit wem arbeitest du?</w:t>
            </w:r>
          </w:p>
        </w:tc>
      </w:tr>
      <w:tr>
        <w:tc>
          <w:p/>
        </w:tc>
        <w:tc>
          <w:p>
            <w:pPr>
              <w:pStyle w:val="Compact"/>
              <w:jc w:val="left"/>
            </w:pPr>
            <w:r>
              <w:t xml:space="preserve">c.</w:t>
            </w:r>
          </w:p>
        </w:tc>
        <w:tc>
          <w:p>
            <w:pPr>
              <w:pStyle w:val="Compact"/>
              <w:jc w:val="left"/>
            </w:pPr>
            <w:r>
              <w:t xml:space="preserve">Ich arbeite zusammen mit meinem Freund.</w:t>
            </w:r>
          </w:p>
        </w:tc>
      </w:tr>
    </w:tbl>
    <w:bookmarkEnd w:id="658"/>
    <w:bookmarkStart w:id="659" w:name="ling-ex:3.13"/>
    <w:tbl>
      <w:tblPr>
        <w:tblStyle w:val="Table"/>
        <w:tblW w:type="pct" w:w="0.0"/>
        <w:tblLook w:firstRow="0" w:lastRow="0" w:firstColumn="0" w:lastColumn="0" w:noHBand="0" w:noVBand="0"/>
      </w:tblPr>
      <w:tblGrid/>
      <w:tr>
        <w:tc>
          <w:p>
            <w:pPr>
              <w:pStyle w:val="Compact"/>
              <w:jc w:val="left"/>
            </w:pPr>
            <w:r>
              <w:t xml:space="preserve">(3.13)</w:t>
            </w:r>
          </w:p>
        </w:tc>
        <w:tc>
          <w:p>
            <w:pPr>
              <w:pStyle w:val="Compact"/>
              <w:jc w:val="left"/>
            </w:pPr>
            <w:r>
              <w:t xml:space="preserve">a.</w:t>
            </w:r>
          </w:p>
        </w:tc>
        <w:tc>
          <w:p/>
        </w:tc>
        <w:tc>
          <w:p>
            <w:pPr>
              <w:pStyle w:val="Compact"/>
              <w:jc w:val="left"/>
            </w:pPr>
            <w:r>
              <w:t xml:space="preserve">Ich arbeite mit einem Hammer</w:t>
            </w:r>
          </w:p>
        </w:tc>
      </w:tr>
      <w:tr>
        <w:tc>
          <w:p/>
        </w:tc>
        <w:tc>
          <w:p>
            <w:pPr>
              <w:pStyle w:val="Compact"/>
              <w:jc w:val="left"/>
            </w:pPr>
            <w:r>
              <w:t xml:space="preserve">b.</w:t>
            </w:r>
          </w:p>
        </w:tc>
        <w:tc>
          <w:p/>
        </w:tc>
        <w:tc>
          <w:p>
            <w:pPr>
              <w:pStyle w:val="Compact"/>
              <w:jc w:val="left"/>
            </w:pPr>
            <w:r>
              <w:t xml:space="preserve">Womit arbeitest du?</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arbeite zusammen mit einem Hammer</w:t>
            </w:r>
          </w:p>
        </w:tc>
      </w:tr>
    </w:tbl>
    <w:bookmarkEnd w:id="659"/>
    <w:bookmarkStart w:id="660" w:name="X15b1600fed3b04089da4599ba8c2833b5ec7b34"/>
    <w:p>
      <w:pPr>
        <w:pStyle w:val="BodyText"/>
      </w:pPr>
      <w:r>
        <w:rPr>
          <w:vertAlign w:val="superscript"/>
        </w:rPr>
        <w:t xml:space="preserve">[3.15]</w:t>
      </w:r>
      <w:r>
        <w:t xml:space="preserve"> </w:t>
      </w:r>
      <w:r>
        <w:t xml:space="preserve">Both of these reading are non-governed prepositional phrases because the</w:t>
      </w:r>
      <w:r>
        <w:t xml:space="preserve"> </w:t>
      </w:r>
      <w:r>
        <w:rPr>
          <w:i/>
        </w:rPr>
        <w:t xml:space="preserve">damit, dass</w:t>
      </w:r>
      <w:r>
        <w:t xml:space="preserve"> </w:t>
      </w:r>
      <w:r>
        <w:t xml:space="preserve">periphrasis is not possible</w:t>
      </w:r>
      <w:r>
        <w:t xml:space="preserve"> </w:t>
      </w:r>
      <w:hyperlink w:anchor="ling-ex:3.14">
        <w:r>
          <w:rPr>
            <w:rStyle w:val="Hyperlink"/>
          </w:rPr>
          <w:t xml:space="preserve">(3.14)</w:t>
        </w:r>
      </w:hyperlink>
      <w:r>
        <w:t xml:space="preserve">. Another characteristic of such non-governed</w:t>
      </w:r>
      <w:r>
        <w:t xml:space="preserve"> </w:t>
      </w:r>
      <w:r>
        <w:rPr>
          <w:i/>
        </w:rPr>
        <w:t xml:space="preserve">mit</w:t>
      </w:r>
      <w:r>
        <w:t xml:space="preserve"> </w:t>
      </w:r>
      <w:r>
        <w:t xml:space="preserve">is that it can be replaced by the negative</w:t>
      </w:r>
      <w:r>
        <w:t xml:space="preserve"> </w:t>
      </w:r>
      <w:r>
        <w:rPr>
          <w:i/>
        </w:rPr>
        <w:t xml:space="preserve">ohne</w:t>
      </w:r>
      <w:r>
        <w:t xml:space="preserve">, of course with a negated meaning</w:t>
      </w:r>
      <w:r>
        <w:t xml:space="preserve"> </w:t>
      </w:r>
      <w:hyperlink w:anchor="ling-ex:3.15">
        <w:r>
          <w:rPr>
            <w:rStyle w:val="Hyperlink"/>
          </w:rPr>
          <w:t xml:space="preserve">(3.15)</w:t>
        </w:r>
      </w:hyperlink>
      <w:r>
        <w:t xml:space="preserve">.</w:t>
      </w:r>
    </w:p>
    <w:bookmarkEnd w:id="660"/>
    <w:bookmarkStart w:id="661" w:name="ling-ex:3.14"/>
    <w:tbl>
      <w:tblPr>
        <w:tblStyle w:val="Table"/>
        <w:tblW w:type="pct" w:w="0.0"/>
        <w:tblLook w:firstRow="0" w:lastRow="0" w:firstColumn="0" w:lastColumn="0" w:noHBand="0" w:noVBand="0"/>
      </w:tblPr>
      <w:tblGrid/>
      <w:tr>
        <w:tc>
          <w:p>
            <w:pPr>
              <w:pStyle w:val="Compact"/>
              <w:jc w:val="left"/>
            </w:pPr>
            <w:r>
              <w:t xml:space="preserve">(3.14)</w:t>
            </w:r>
          </w:p>
        </w:tc>
        <w:tc>
          <w:p>
            <w:pPr>
              <w:pStyle w:val="Compact"/>
              <w:jc w:val="left"/>
            </w:pPr>
            <w:r>
              <w:t xml:space="preserve">a.</w:t>
            </w:r>
          </w:p>
        </w:tc>
        <w:tc>
          <w:p>
            <w:pPr>
              <w:pStyle w:val="Compact"/>
              <w:jc w:val="right"/>
            </w:pPr>
            <w:r>
              <w:t xml:space="preserve">*</w:t>
            </w:r>
          </w:p>
        </w:tc>
        <w:tc>
          <w:p>
            <w:pPr>
              <w:pStyle w:val="Compact"/>
              <w:jc w:val="left"/>
            </w:pPr>
            <w:r>
              <w:t xml:space="preserve">Ich arbeite damit, dass er hilft.</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arbeite damit, dass es funktioniert.</w:t>
            </w:r>
          </w:p>
        </w:tc>
      </w:tr>
    </w:tbl>
    <w:bookmarkEnd w:id="661"/>
    <w:bookmarkStart w:id="662" w:name="ling-ex:3.15"/>
    <w:tbl>
      <w:tblPr>
        <w:tblStyle w:val="Table"/>
        <w:tblW w:type="pct" w:w="0.0"/>
        <w:tblLook w:firstRow="0" w:lastRow="0" w:firstColumn="0" w:lastColumn="0" w:noHBand="0" w:noVBand="0"/>
      </w:tblPr>
      <w:tblGrid/>
      <w:tr>
        <w:tc>
          <w:p>
            <w:pPr>
              <w:pStyle w:val="Compact"/>
              <w:jc w:val="left"/>
            </w:pPr>
            <w:r>
              <w:t xml:space="preserve">(3.15)</w:t>
            </w:r>
          </w:p>
        </w:tc>
        <w:tc>
          <w:p>
            <w:pPr>
              <w:pStyle w:val="Compact"/>
              <w:jc w:val="left"/>
            </w:pPr>
            <w:r>
              <w:t xml:space="preserve">a.</w:t>
            </w:r>
          </w:p>
        </w:tc>
        <w:tc>
          <w:p>
            <w:pPr>
              <w:pStyle w:val="Compact"/>
              <w:jc w:val="left"/>
            </w:pPr>
            <w:r>
              <w:t xml:space="preserve">Ich arbeite ohne meinen Freund.</w:t>
            </w:r>
          </w:p>
        </w:tc>
      </w:tr>
      <w:tr>
        <w:tc>
          <w:p/>
        </w:tc>
        <w:tc>
          <w:p>
            <w:pPr>
              <w:pStyle w:val="Compact"/>
              <w:jc w:val="left"/>
            </w:pPr>
            <w:r>
              <w:t xml:space="preserve">b.</w:t>
            </w:r>
          </w:p>
        </w:tc>
        <w:tc>
          <w:p>
            <w:pPr>
              <w:pStyle w:val="Compact"/>
              <w:jc w:val="left"/>
            </w:pPr>
            <w:r>
              <w:t xml:space="preserve">Ich arbeite ohne einen Hammer.</w:t>
            </w:r>
          </w:p>
        </w:tc>
      </w:tr>
    </w:tbl>
    <w:bookmarkEnd w:id="662"/>
    <w:bookmarkStart w:id="663" w:name="X23b5a8bb75e941c84fca2c0808368e5ac02a651"/>
    <w:p>
      <w:pPr>
        <w:pStyle w:val="BodyText"/>
      </w:pPr>
      <w:r>
        <w:rPr>
          <w:vertAlign w:val="superscript"/>
        </w:rPr>
        <w:t xml:space="preserve">[3.16]</w:t>
      </w:r>
      <w:r>
        <w:t xml:space="preserve"> </w:t>
      </w:r>
      <w:r>
        <w:t xml:space="preserve">The non-governed comitative and instrumental interpretation of</w:t>
      </w:r>
      <w:r>
        <w:t xml:space="preserve"> </w:t>
      </w:r>
      <w:r>
        <w:rPr>
          <w:i/>
        </w:rPr>
        <w:t xml:space="preserve">mit</w:t>
      </w:r>
      <w:r>
        <w:t xml:space="preserve"> </w:t>
      </w:r>
      <w:r>
        <w:t xml:space="preserve">can be added to practically every verb, given a sensible context. In those contexts, the comitative and instrumental roles are not lexical roles, in the sense that they describe a role that is not specific for the main verb of the sentence.</w:t>
      </w:r>
    </w:p>
    <w:bookmarkEnd w:id="663"/>
    <w:bookmarkStart w:id="664" w:name="X759f390eb3fa9713deaf9cd3eab013a032432b6"/>
    <w:p>
      <w:pPr>
        <w:pStyle w:val="BodyText"/>
      </w:pPr>
      <w:r>
        <w:rPr>
          <w:vertAlign w:val="superscript"/>
        </w:rPr>
        <w:t xml:space="preserve">[3.17]</w:t>
      </w:r>
      <w:r>
        <w:t xml:space="preserve"> </w:t>
      </w:r>
      <w:r>
        <w:t xml:space="preserve">However, there are also many verbs that allow for a</w:t>
      </w:r>
      <w:r>
        <w:t xml:space="preserve"> </w:t>
      </w:r>
      <w:r>
        <w:rPr>
          <w:i/>
        </w:rPr>
        <w:t xml:space="preserve">mit</w:t>
      </w:r>
      <w:r>
        <w:t xml:space="preserve"> </w:t>
      </w:r>
      <w:r>
        <w:t xml:space="preserve">prepositional phrase that expresses a lexical-specific role. This occurs in the following situations (with some verbs allowing for multiple options):</w:t>
      </w:r>
    </w:p>
    <w:bookmarkEnd w:id="664"/>
    <w:p>
      <w:pPr>
        <w:numPr>
          <w:ilvl w:val="0"/>
          <w:numId w:val="1077"/>
        </w:numPr>
        <w:pStyle w:val="Compact"/>
      </w:pPr>
      <w:r>
        <w:t xml:space="preserve">Verbs for which the</w:t>
      </w:r>
      <w:r>
        <w:t xml:space="preserve"> </w:t>
      </w:r>
      <w:r>
        <w:rPr>
          <w:i/>
        </w:rPr>
        <w:t xml:space="preserve">mit</w:t>
      </w:r>
      <w:r>
        <w:t xml:space="preserve"> </w:t>
      </w:r>
      <w:r>
        <w:t xml:space="preserve">prepositional phrase is a governed preposition, i.e. it can be replaced by a</w:t>
      </w:r>
      <w:r>
        <w:t xml:space="preserve"> </w:t>
      </w:r>
      <w:r>
        <w:rPr>
          <w:i/>
        </w:rPr>
        <w:t xml:space="preserve">damit, dass …</w:t>
      </w:r>
      <w:r>
        <w:t xml:space="preserve"> </w:t>
      </w:r>
      <w:r>
        <w:t xml:space="preserve">complement clause</w:t>
      </w:r>
      <w:r>
        <w:t xml:space="preserve"> </w:t>
      </w:r>
      <w:hyperlink w:anchor="ling-ex:3.16">
        <w:r>
          <w:rPr>
            <w:rStyle w:val="Hyperlink"/>
          </w:rPr>
          <w:t xml:space="preserve">(3.16 a)</w:t>
        </w:r>
      </w:hyperlink>
      <w:r>
        <w:t xml:space="preserve">, see Sections </w:t>
      </w:r>
      <w:hyperlink w:anchor="sec:prepositions-transitive-governed">
        <w:r>
          <w:rPr>
            <w:rStyle w:val="Hyperlink"/>
          </w:rPr>
          <w:t xml:space="preserve">3.3.1</w:t>
        </w:r>
      </w:hyperlink>
      <w:r>
        <w:t xml:space="preserve">,</w:t>
      </w:r>
      <w:r>
        <w:t xml:space="preserve"> </w:t>
      </w:r>
      <w:hyperlink w:anchor="sec:prepositions-fabricative-accusative">
        <w:r>
          <w:rPr>
            <w:rStyle w:val="Hyperlink"/>
          </w:rPr>
          <w:t xml:space="preserve">3.5.7</w:t>
        </w:r>
      </w:hyperlink>
      <w:r>
        <w:t xml:space="preserve">,</w:t>
      </w:r>
      <w:r>
        <w:t xml:space="preserve"> </w:t>
      </w:r>
      <w:hyperlink w:anchor="sec:prepositions-governed-antipassive">
        <w:r>
          <w:rPr>
            <w:rStyle w:val="Hyperlink"/>
          </w:rPr>
          <w:t xml:space="preserve">3.7.10</w:t>
        </w:r>
      </w:hyperlink>
      <w:r>
        <w:t xml:space="preserve"> </w:t>
      </w:r>
      <w:r>
        <w:t xml:space="preserve">and with reflexive pronouns in Section </w:t>
      </w:r>
      <w:hyperlink w:anchor="sec:reflexive-preposition-passive">
        <w:r>
          <w:rPr>
            <w:rStyle w:val="Hyperlink"/>
          </w:rPr>
          <w:t xml:space="preserve">4.5.8</w:t>
        </w:r>
      </w:hyperlink>
      <w:r>
        <w:t xml:space="preserve">.</w:t>
      </w:r>
    </w:p>
    <w:p>
      <w:pPr>
        <w:numPr>
          <w:ilvl w:val="0"/>
          <w:numId w:val="1077"/>
        </w:numPr>
        <w:pStyle w:val="Compact"/>
      </w:pPr>
      <w:r>
        <w:t xml:space="preserve">Verbs for which the</w:t>
      </w:r>
      <w:r>
        <w:t xml:space="preserve"> </w:t>
      </w:r>
      <w:r>
        <w:rPr>
          <w:i/>
        </w:rPr>
        <w:t xml:space="preserve">mit</w:t>
      </w:r>
      <w:r>
        <w:t xml:space="preserve"> </w:t>
      </w:r>
      <w:r>
        <w:t xml:space="preserve">prepositional phrase shows an alternation with a nominative subject</w:t>
      </w:r>
      <w:r>
        <w:t xml:space="preserve"> </w:t>
      </w:r>
      <w:hyperlink w:anchor="ling-ex:3.16">
        <w:r>
          <w:rPr>
            <w:rStyle w:val="Hyperlink"/>
          </w:rPr>
          <w:t xml:space="preserve">(3.16 b)</w:t>
        </w:r>
      </w:hyperlink>
      <w:r>
        <w:t xml:space="preserve">, see Sections </w:t>
      </w:r>
      <w:hyperlink w:anchor="Xf53abbfd3f06145df68a595f8c3ae9dc3e24a48">
        <w:r>
          <w:rPr>
            <w:rStyle w:val="Hyperlink"/>
          </w:rPr>
          <w:t xml:space="preserve">3.5.4</w:t>
        </w:r>
      </w:hyperlink>
      <w:r>
        <w:t xml:space="preserve">,</w:t>
      </w:r>
      <w:r>
        <w:t xml:space="preserve"> </w:t>
      </w:r>
      <w:hyperlink w:anchor="sec:prepositions-transitive-conciliative">
        <w:r>
          <w:rPr>
            <w:rStyle w:val="Hyperlink"/>
          </w:rPr>
          <w:t xml:space="preserve">3.5.5</w:t>
        </w:r>
      </w:hyperlink>
      <w:r>
        <w:t xml:space="preserve">,</w:t>
      </w:r>
      <w:r>
        <w:t xml:space="preserve"> </w:t>
      </w:r>
      <w:hyperlink w:anchor="sec:prepositions-fabricative-accusative">
        <w:r>
          <w:rPr>
            <w:rStyle w:val="Hyperlink"/>
          </w:rPr>
          <w:t xml:space="preserve">3.5.7</w:t>
        </w:r>
      </w:hyperlink>
      <w:r>
        <w:t xml:space="preserve"> </w:t>
      </w:r>
      <w:r>
        <w:t xml:space="preserve">and with reflexive pronouns in Section </w:t>
      </w:r>
      <w:hyperlink w:anchor="sec:reflexive-preposition-passive">
        <w:r>
          <w:rPr>
            <w:rStyle w:val="Hyperlink"/>
          </w:rPr>
          <w:t xml:space="preserve">4.5.8</w:t>
        </w:r>
      </w:hyperlink>
      <w:r>
        <w:t xml:space="preserve">.</w:t>
      </w:r>
    </w:p>
    <w:p>
      <w:pPr>
        <w:numPr>
          <w:ilvl w:val="0"/>
          <w:numId w:val="1077"/>
        </w:numPr>
        <w:pStyle w:val="Compact"/>
      </w:pPr>
      <w:r>
        <w:t xml:space="preserve">Verbs for which the</w:t>
      </w:r>
      <w:r>
        <w:t xml:space="preserve"> </w:t>
      </w:r>
      <w:r>
        <w:rPr>
          <w:i/>
        </w:rPr>
        <w:t xml:space="preserve">mit</w:t>
      </w:r>
      <w:r>
        <w:t xml:space="preserve"> </w:t>
      </w:r>
      <w:r>
        <w:t xml:space="preserve">prepositional phrase shows an alternation with an accusative object,</w:t>
      </w:r>
      <w:r>
        <w:t xml:space="preserve"> </w:t>
      </w:r>
      <w:hyperlink w:anchor="ling-ex:3.16">
        <w:r>
          <w:rPr>
            <w:rStyle w:val="Hyperlink"/>
          </w:rPr>
          <w:t xml:space="preserve">(3.16 c)</w:t>
        </w:r>
      </w:hyperlink>
      <w:r>
        <w:t xml:space="preserve">, see Sections </w:t>
      </w:r>
      <w:hyperlink w:anchor="sec:prepositions-mit-antipassive">
        <w:r>
          <w:rPr>
            <w:rStyle w:val="Hyperlink"/>
          </w:rPr>
          <w:t xml:space="preserve">3.7.6.5</w:t>
        </w:r>
      </w:hyperlink>
      <w:r>
        <w:t xml:space="preserve">,</w:t>
      </w:r>
      <w:r>
        <w:t xml:space="preserve"> </w:t>
      </w:r>
      <w:hyperlink w:anchor="Xc68f9e60f806a68e322c643a0f4eb642654f8e3">
        <w:r>
          <w:rPr>
            <w:rStyle w:val="Hyperlink"/>
          </w:rPr>
          <w:t xml:space="preserve">3.7.6.6</w:t>
        </w:r>
      </w:hyperlink>
      <w:r>
        <w:t xml:space="preserve">,</w:t>
      </w:r>
      <w:r>
        <w:t xml:space="preserve"> </w:t>
      </w:r>
      <w:hyperlink w:anchor="sec:prepositions-governed-antipassive">
        <w:r>
          <w:rPr>
            <w:rStyle w:val="Hyperlink"/>
          </w:rPr>
          <w:t xml:space="preserve">3.7.10</w:t>
        </w:r>
      </w:hyperlink>
      <w:r>
        <w:t xml:space="preserve">,</w:t>
      </w:r>
      <w:r>
        <w:t xml:space="preserve"> </w:t>
      </w:r>
      <w:hyperlink w:anchor="sec:prepositions-instrument-applicative">
        <w:r>
          <w:rPr>
            <w:rStyle w:val="Hyperlink"/>
          </w:rPr>
          <w:t xml:space="preserve">3.9.2</w:t>
        </w:r>
      </w:hyperlink>
      <w:r>
        <w:t xml:space="preserve">, with reflexive pronouns in Section </w:t>
      </w:r>
      <w:hyperlink w:anchor="sec:reflexive-mit-antipassive">
        <w:r>
          <w:rPr>
            <w:rStyle w:val="Hyperlink"/>
          </w:rPr>
          <w:t xml:space="preserve">4.7.4</w:t>
        </w:r>
      </w:hyperlink>
      <w:r>
        <w:t xml:space="preserve"> </w:t>
      </w:r>
      <w:r>
        <w:t xml:space="preserve">and with preverbs in Sections </w:t>
      </w:r>
      <w:hyperlink w:anchor="X214a5095dedffadb23979b039861f5226244f9a">
        <w:r>
          <w:rPr>
            <w:rStyle w:val="Hyperlink"/>
          </w:rPr>
          <w:t xml:space="preserve">5.7.9</w:t>
        </w:r>
      </w:hyperlink>
      <w:r>
        <w:t xml:space="preserve">,</w:t>
      </w:r>
      <w:r>
        <w:t xml:space="preserve"> </w:t>
      </w:r>
      <w:hyperlink w:anchor="sec:preverb-applicative">
        <w:r>
          <w:rPr>
            <w:rStyle w:val="Hyperlink"/>
          </w:rPr>
          <w:t xml:space="preserve">5.8.8</w:t>
        </w:r>
      </w:hyperlink>
      <w:r>
        <w:t xml:space="preserve">,</w:t>
      </w:r>
      <w:r>
        <w:t xml:space="preserve"> </w:t>
      </w:r>
      <w:hyperlink w:anchor="sec:preverb-applicative-antipassive">
        <w:r>
          <w:rPr>
            <w:rStyle w:val="Hyperlink"/>
          </w:rPr>
          <w:t xml:space="preserve">5.9.3</w:t>
        </w:r>
      </w:hyperlink>
    </w:p>
    <w:p>
      <w:pPr>
        <w:numPr>
          <w:ilvl w:val="0"/>
          <w:numId w:val="1077"/>
        </w:numPr>
        <w:pStyle w:val="Compact"/>
      </w:pPr>
      <w:r>
        <w:t xml:space="preserve">Verbs for which the</w:t>
      </w:r>
      <w:r>
        <w:t xml:space="preserve"> </w:t>
      </w:r>
      <w:r>
        <w:rPr>
          <w:i/>
        </w:rPr>
        <w:t xml:space="preserve">mit</w:t>
      </w:r>
      <w:r>
        <w:t xml:space="preserve"> </w:t>
      </w:r>
      <w:r>
        <w:t xml:space="preserve">prepositional phrase expresses a lexical-specific reciprocal role as indicated by the option to use</w:t>
      </w:r>
      <w:r>
        <w:t xml:space="preserve"> </w:t>
      </w:r>
      <w:r>
        <w:rPr>
          <w:i/>
        </w:rPr>
        <w:t xml:space="preserve">miteinander</w:t>
      </w:r>
      <w:r>
        <w:t xml:space="preserve"> </w:t>
      </w:r>
      <w:hyperlink w:anchor="ling-ex:3.16">
        <w:r>
          <w:rPr>
            <w:rStyle w:val="Hyperlink"/>
          </w:rPr>
          <w:t xml:space="preserve">(3.16 d)</w:t>
        </w:r>
      </w:hyperlink>
      <w:r>
        <w:t xml:space="preserve">, see Sections </w:t>
      </w:r>
      <w:hyperlink w:anchor="sec:prepositions-bare-reciprocal">
        <w:r>
          <w:rPr>
            <w:rStyle w:val="Hyperlink"/>
          </w:rPr>
          <w:t xml:space="preserve">3.3.5</w:t>
        </w:r>
      </w:hyperlink>
      <w:r>
        <w:t xml:space="preserve">-</w:t>
      </w:r>
      <w:hyperlink w:anchor="Xc68f9e60f806a68e322c643a0f4eb642654f8e3">
        <w:r>
          <w:rPr>
            <w:rStyle w:val="Hyperlink"/>
          </w:rPr>
          <w:t xml:space="preserve">3.7.6.6</w:t>
        </w:r>
      </w:hyperlink>
      <w:r>
        <w:t xml:space="preserve"> </w:t>
      </w:r>
      <w:r>
        <w:t xml:space="preserve">and with reflexive pronouns in Sections </w:t>
      </w:r>
      <w:hyperlink w:anchor="sec:reflexive-real-reciprocals">
        <w:r>
          <w:rPr>
            <w:rStyle w:val="Hyperlink"/>
          </w:rPr>
          <w:t xml:space="preserve">4.3.3</w:t>
        </w:r>
      </w:hyperlink>
      <w:r>
        <w:t xml:space="preserve">-</w:t>
      </w:r>
      <w:hyperlink w:anchor="sec:reflexive-mit-antipassive">
        <w:r>
          <w:rPr>
            <w:rStyle w:val="Hyperlink"/>
          </w:rPr>
          <w:t xml:space="preserve">4.7.4</w:t>
        </w:r>
      </w:hyperlink>
      <w:r>
        <w:t xml:space="preserve">.</w:t>
      </w:r>
    </w:p>
    <w:bookmarkStart w:id="665" w:name="ling-ex:3.16"/>
    <w:tbl>
      <w:tblPr>
        <w:tblStyle w:val="Table"/>
        <w:tblW w:type="pct" w:w="0.0"/>
        <w:tblLook w:firstRow="0" w:lastRow="0" w:firstColumn="0" w:lastColumn="0" w:noHBand="0" w:noVBand="0"/>
      </w:tblPr>
      <w:tblGrid/>
      <w:tr>
        <w:tc>
          <w:p>
            <w:pPr>
              <w:pStyle w:val="Compact"/>
              <w:jc w:val="left"/>
            </w:pPr>
            <w:r>
              <w:t xml:space="preserve">(3.16)</w:t>
            </w:r>
          </w:p>
        </w:tc>
        <w:tc>
          <w:p>
            <w:pPr>
              <w:pStyle w:val="Compact"/>
              <w:jc w:val="left"/>
            </w:pPr>
            <w:r>
              <w:t xml:space="preserve">a.</w:t>
            </w:r>
          </w:p>
        </w:tc>
        <w:tc>
          <w:p>
            <w:pPr>
              <w:pStyle w:val="Compact"/>
              <w:jc w:val="left"/>
            </w:pPr>
            <w:r>
              <w:t xml:space="preserve">Ich kämpfe mit der Krankheit. Ich kämpfe damit, dass ich krank bin.</w:t>
            </w:r>
          </w:p>
        </w:tc>
      </w:tr>
      <w:tr>
        <w:tc>
          <w:p/>
        </w:tc>
        <w:tc>
          <w:p>
            <w:pPr>
              <w:pStyle w:val="Compact"/>
              <w:jc w:val="left"/>
            </w:pPr>
            <w:r>
              <w:t xml:space="preserve">b.</w:t>
            </w:r>
          </w:p>
        </w:tc>
        <w:tc>
          <w:p>
            <w:pPr>
              <w:pStyle w:val="Compact"/>
              <w:jc w:val="left"/>
            </w:pPr>
            <w:r>
              <w:t xml:space="preserve">Du überraschst mich mit dem Geschenk. Das Geschenk überrascht mich.</w:t>
            </w:r>
          </w:p>
        </w:tc>
      </w:tr>
      <w:tr>
        <w:tc>
          <w:p/>
        </w:tc>
        <w:tc>
          <w:p>
            <w:pPr>
              <w:pStyle w:val="Compact"/>
              <w:jc w:val="left"/>
            </w:pPr>
            <w:r>
              <w:t xml:space="preserve">c.</w:t>
            </w:r>
          </w:p>
        </w:tc>
        <w:tc>
          <w:p>
            <w:pPr>
              <w:pStyle w:val="Compact"/>
              <w:jc w:val="left"/>
            </w:pPr>
            <w:r>
              <w:t xml:space="preserve">Er füllt die Flasche mit Schnaps. Er füllt den Schnaps in die Flasche.</w:t>
            </w:r>
          </w:p>
        </w:tc>
      </w:tr>
      <w:tr>
        <w:tc>
          <w:p/>
        </w:tc>
        <w:tc>
          <w:p>
            <w:pPr>
              <w:pStyle w:val="Compact"/>
              <w:jc w:val="left"/>
            </w:pPr>
            <w:r>
              <w:t xml:space="preserve">d.</w:t>
            </w:r>
          </w:p>
        </w:tc>
        <w:tc>
          <w:p>
            <w:pPr>
              <w:pStyle w:val="Compact"/>
              <w:jc w:val="left"/>
            </w:pPr>
            <w:r>
              <w:t xml:space="preserve">Ich einige mich mit dir. Wir einigen uns miteinander.</w:t>
            </w:r>
          </w:p>
        </w:tc>
      </w:tr>
    </w:tbl>
    <w:bookmarkEnd w:id="665"/>
    <w:bookmarkEnd w:id="666"/>
    <w:bookmarkStart w:id="671" w:name="purposivebeneficiary-für"/>
    <w:p>
      <w:pPr>
        <w:pStyle w:val="Heading3"/>
      </w:pPr>
      <w:r>
        <w:rPr>
          <w:rStyle w:val="SectionNumber"/>
        </w:rPr>
        <w:t xml:space="preserve">3.2.5</w:t>
      </w:r>
      <w:r>
        <w:tab/>
      </w:r>
      <w:r>
        <w:t xml:space="preserve">Purposive/beneficiary</w:t>
      </w:r>
      <w:r>
        <w:t xml:space="preserve"> </w:t>
      </w:r>
      <w:r>
        <w:rPr>
          <w:i/>
        </w:rPr>
        <w:t xml:space="preserve">für</w:t>
      </w:r>
    </w:p>
    <w:bookmarkStart w:id="667" w:name="X8145ffb8a66efa671aaa35835ea936b53c8492f"/>
    <w:p>
      <w:pPr>
        <w:pStyle w:val="FirstParagraph"/>
      </w:pPr>
      <w:r>
        <w:rPr>
          <w:vertAlign w:val="superscript"/>
        </w:rPr>
        <w:t xml:space="preserve">[3.18]</w:t>
      </w:r>
      <w:r>
        <w:t xml:space="preserve"> </w:t>
      </w:r>
      <w:r>
        <w:t xml:space="preserve">The preposition</w:t>
      </w:r>
      <w:r>
        <w:t xml:space="preserve"> </w:t>
      </w:r>
      <w:r>
        <w:rPr>
          <w:i/>
        </w:rPr>
        <w:t xml:space="preserve">für</w:t>
      </w:r>
      <w:r>
        <w:t xml:space="preserve"> </w:t>
      </w:r>
      <w:r>
        <w:t xml:space="preserve">has a beneficiary reading with human participants and a general purpose interpretation with non-human participants. Beneficiary</w:t>
      </w:r>
      <w:r>
        <w:t xml:space="preserve"> </w:t>
      </w:r>
      <w:r>
        <w:rPr>
          <w:i/>
        </w:rPr>
        <w:t xml:space="preserve">für</w:t>
      </w:r>
      <w:r>
        <w:t xml:space="preserve"> </w:t>
      </w:r>
      <w:r>
        <w:t xml:space="preserve">often appears in alternation with a dative</w:t>
      </w:r>
      <w:r>
        <w:t xml:space="preserve"> </w:t>
      </w:r>
      <w:hyperlink w:anchor="ling-ex:3.17">
        <w:r>
          <w:rPr>
            <w:rStyle w:val="Hyperlink"/>
          </w:rPr>
          <w:t xml:space="preserve">(3.17 a,b)</w:t>
        </w:r>
      </w:hyperlink>
      <w:r>
        <w:t xml:space="preserve">, see Section </w:t>
      </w:r>
      <w:hyperlink w:anchor="X58ad8302aaff4aa45239f0517f06af84997e97d">
        <w:r>
          <w:rPr>
            <w:rStyle w:val="Hyperlink"/>
          </w:rPr>
          <w:t xml:space="preserve">3.7.9</w:t>
        </w:r>
      </w:hyperlink>
      <w:r>
        <w:t xml:space="preserve">. However, a beneficiary</w:t>
      </w:r>
      <w:r>
        <w:t xml:space="preserve"> </w:t>
      </w:r>
      <w:r>
        <w:rPr>
          <w:i/>
        </w:rPr>
        <w:t xml:space="preserve">für</w:t>
      </w:r>
      <w:r>
        <w:t xml:space="preserve"> </w:t>
      </w:r>
      <w:r>
        <w:t xml:space="preserve">is also possible with many more verbs as an adverbial phrase without such an alternation being possible</w:t>
      </w:r>
      <w:r>
        <w:t xml:space="preserve"> </w:t>
      </w:r>
      <w:hyperlink w:anchor="ling-ex:3.17">
        <w:r>
          <w:rPr>
            <w:rStyle w:val="Hyperlink"/>
          </w:rPr>
          <w:t xml:space="preserve">(3.17 c,d)</w:t>
        </w:r>
      </w:hyperlink>
      <w:r>
        <w:t xml:space="preserve">.</w:t>
      </w:r>
    </w:p>
    <w:bookmarkEnd w:id="667"/>
    <w:bookmarkStart w:id="668" w:name="ling-ex:3.17"/>
    <w:tbl>
      <w:tblPr>
        <w:tblStyle w:val="Table"/>
        <w:tblW w:type="pct" w:w="0.0"/>
        <w:tblLook w:firstRow="0" w:lastRow="0" w:firstColumn="0" w:lastColumn="0" w:noHBand="0" w:noVBand="0"/>
      </w:tblPr>
      <w:tblGrid/>
      <w:tr>
        <w:tc>
          <w:p>
            <w:pPr>
              <w:pStyle w:val="Compact"/>
              <w:jc w:val="left"/>
            </w:pPr>
            <w:r>
              <w:t xml:space="preserve">(3.17)</w:t>
            </w:r>
          </w:p>
        </w:tc>
        <w:tc>
          <w:p>
            <w:pPr>
              <w:pStyle w:val="Compact"/>
              <w:jc w:val="left"/>
            </w:pPr>
            <w:r>
              <w:t xml:space="preserve">a.</w:t>
            </w:r>
          </w:p>
        </w:tc>
        <w:tc>
          <w:p/>
        </w:tc>
        <w:tc>
          <w:p>
            <w:pPr>
              <w:pStyle w:val="Compact"/>
              <w:jc w:val="left"/>
            </w:pPr>
            <w:r>
              <w:t xml:space="preserve">Ich kaufe dir ein Buch.</w:t>
            </w:r>
          </w:p>
        </w:tc>
      </w:tr>
      <w:tr>
        <w:tc>
          <w:p/>
        </w:tc>
        <w:tc>
          <w:p>
            <w:pPr>
              <w:pStyle w:val="Compact"/>
              <w:jc w:val="left"/>
            </w:pPr>
            <w:r>
              <w:t xml:space="preserve">b.</w:t>
            </w:r>
          </w:p>
        </w:tc>
        <w:tc>
          <w:p/>
        </w:tc>
        <w:tc>
          <w:p>
            <w:pPr>
              <w:pStyle w:val="Compact"/>
              <w:jc w:val="left"/>
            </w:pPr>
            <w:r>
              <w:t xml:space="preserve">Ich kaufe ein Buch für dich.</w:t>
            </w:r>
          </w:p>
        </w:tc>
      </w:tr>
      <w:tr>
        <w:tc>
          <w:p/>
        </w:tc>
        <w:tc>
          <w:p>
            <w:pPr>
              <w:pStyle w:val="Compact"/>
              <w:jc w:val="left"/>
            </w:pPr>
            <w:r>
              <w:t xml:space="preserve">c.</w:t>
            </w:r>
          </w:p>
        </w:tc>
        <w:tc>
          <w:p/>
        </w:tc>
        <w:tc>
          <w:p>
            <w:pPr>
              <w:pStyle w:val="Compact"/>
              <w:jc w:val="left"/>
            </w:pPr>
            <w:r>
              <w:t xml:space="preserve">Ich arbeite für dich</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arbeite dir</w:t>
            </w:r>
          </w:p>
        </w:tc>
      </w:tr>
    </w:tbl>
    <w:bookmarkEnd w:id="668"/>
    <w:bookmarkStart w:id="669" w:name="Xbacfaf4756f1210811f3e4496c6fe1cdb0828fb"/>
    <w:p>
      <w:pPr>
        <w:pStyle w:val="BodyText"/>
      </w:pPr>
      <w:r>
        <w:rPr>
          <w:vertAlign w:val="superscript"/>
        </w:rPr>
        <w:t xml:space="preserve">[3.19]</w:t>
      </w:r>
      <w:r>
        <w:t xml:space="preserve"> </w:t>
      </w:r>
      <w:r>
        <w:t xml:space="preserve">Adverbial purposive</w:t>
      </w:r>
      <w:r>
        <w:t xml:space="preserve"> </w:t>
      </w:r>
      <w:r>
        <w:rPr>
          <w:i/>
        </w:rPr>
        <w:t xml:space="preserve">für</w:t>
      </w:r>
      <w:r>
        <w:t xml:space="preserve"> </w:t>
      </w:r>
      <w:r>
        <w:t xml:space="preserve">can be used with almost all verbs and can be identified by being paraphrased by</w:t>
      </w:r>
      <w:r>
        <w:t xml:space="preserve"> </w:t>
      </w:r>
      <w:r>
        <w:rPr>
          <w:i/>
        </w:rPr>
        <w:t xml:space="preserve">um zu INFINITIVE</w:t>
      </w:r>
      <w:r>
        <w:t xml:space="preserve"> </w:t>
      </w:r>
      <w:r>
        <w:t xml:space="preserve">phrase</w:t>
      </w:r>
      <w:r>
        <w:t xml:space="preserve"> </w:t>
      </w:r>
      <w:hyperlink w:anchor="ling-ex:3.18">
        <w:r>
          <w:rPr>
            <w:rStyle w:val="Hyperlink"/>
          </w:rPr>
          <w:t xml:space="preserve">(3.18 a,b)</w:t>
        </w:r>
      </w:hyperlink>
      <w:r>
        <w:t xml:space="preserve">. In this usage, it is also possible to use the paraphrase</w:t>
      </w:r>
      <w:r>
        <w:t xml:space="preserve"> </w:t>
      </w:r>
      <w:r>
        <w:rPr>
          <w:i/>
        </w:rPr>
        <w:t xml:space="preserve">dafür, dass</w:t>
      </w:r>
      <w:r>
        <w:t xml:space="preserve"> </w:t>
      </w:r>
      <w:hyperlink w:anchor="ling-ex:3.18">
        <w:r>
          <w:rPr>
            <w:rStyle w:val="Hyperlink"/>
          </w:rPr>
          <w:t xml:space="preserve">(3.18 c)</w:t>
        </w:r>
      </w:hyperlink>
      <w:r>
        <w:t xml:space="preserve">. This is an obvious counterexample to the claim that this paraphrase identifies governed prepositions.</w:t>
      </w:r>
    </w:p>
    <w:bookmarkEnd w:id="669"/>
    <w:bookmarkStart w:id="670" w:name="ling-ex:3.18"/>
    <w:tbl>
      <w:tblPr>
        <w:tblStyle w:val="Table"/>
        <w:tblW w:type="pct" w:w="0.0"/>
        <w:tblLook w:firstRow="0" w:lastRow="0" w:firstColumn="0" w:lastColumn="0" w:noHBand="0" w:noVBand="0"/>
      </w:tblPr>
      <w:tblGrid/>
      <w:tr>
        <w:tc>
          <w:p>
            <w:pPr>
              <w:pStyle w:val="Compact"/>
              <w:jc w:val="left"/>
            </w:pPr>
            <w:r>
              <w:t xml:space="preserve">(3.18)</w:t>
            </w:r>
          </w:p>
        </w:tc>
        <w:tc>
          <w:p>
            <w:pPr>
              <w:pStyle w:val="Compact"/>
              <w:jc w:val="left"/>
            </w:pPr>
            <w:r>
              <w:t xml:space="preserve">a.</w:t>
            </w:r>
          </w:p>
        </w:tc>
        <w:tc>
          <w:p>
            <w:pPr>
              <w:pStyle w:val="Compact"/>
              <w:jc w:val="left"/>
            </w:pPr>
            <w:r>
              <w:t xml:space="preserve">Ich arbeite für ein besseres Leben.</w:t>
            </w:r>
          </w:p>
        </w:tc>
      </w:tr>
      <w:tr>
        <w:tc>
          <w:p/>
        </w:tc>
        <w:tc>
          <w:p>
            <w:pPr>
              <w:pStyle w:val="Compact"/>
              <w:jc w:val="left"/>
            </w:pPr>
            <w:r>
              <w:t xml:space="preserve">b.</w:t>
            </w:r>
          </w:p>
        </w:tc>
        <w:tc>
          <w:p>
            <w:pPr>
              <w:pStyle w:val="Compact"/>
              <w:jc w:val="left"/>
            </w:pPr>
            <w:r>
              <w:t xml:space="preserve">Ich arbeite um ein besseres Leben zu haben.</w:t>
            </w:r>
          </w:p>
        </w:tc>
      </w:tr>
      <w:tr>
        <w:tc>
          <w:p/>
        </w:tc>
        <w:tc>
          <w:p>
            <w:pPr>
              <w:pStyle w:val="Compact"/>
              <w:jc w:val="left"/>
            </w:pPr>
            <w:r>
              <w:t xml:space="preserve">c.</w:t>
            </w:r>
          </w:p>
        </w:tc>
        <w:tc>
          <w:p>
            <w:pPr>
              <w:pStyle w:val="Compact"/>
              <w:jc w:val="left"/>
            </w:pPr>
            <w:r>
              <w:t xml:space="preserve">Ich arbeite dafür, dass ich ein besseres Leben habe.</w:t>
            </w:r>
          </w:p>
        </w:tc>
      </w:tr>
    </w:tbl>
    <w:bookmarkEnd w:id="670"/>
    <w:bookmarkEnd w:id="671"/>
    <w:bookmarkStart w:id="678" w:name="cause-durch-and-von"/>
    <w:p>
      <w:pPr>
        <w:pStyle w:val="Heading3"/>
      </w:pPr>
      <w:r>
        <w:rPr>
          <w:rStyle w:val="SectionNumber"/>
        </w:rPr>
        <w:t xml:space="preserve">3.2.6</w:t>
      </w:r>
      <w:r>
        <w:tab/>
      </w:r>
      <w:r>
        <w:t xml:space="preserve">Cause</w:t>
      </w:r>
      <w:r>
        <w:t xml:space="preserve"> </w:t>
      </w:r>
      <w:r>
        <w:rPr>
          <w:i/>
        </w:rPr>
        <w:t xml:space="preserve">durch</w:t>
      </w:r>
      <w:r>
        <w:t xml:space="preserve"> </w:t>
      </w:r>
      <w:r>
        <w:t xml:space="preserve">and</w:t>
      </w:r>
      <w:r>
        <w:t xml:space="preserve"> </w:t>
      </w:r>
      <w:r>
        <w:rPr>
          <w:i/>
        </w:rPr>
        <w:t xml:space="preserve">von</w:t>
      </w:r>
    </w:p>
    <w:bookmarkStart w:id="672" w:name="Xa5bc03a1fcf707387946b3fabf5c15953b43577"/>
    <w:p>
      <w:pPr>
        <w:pStyle w:val="FirstParagraph"/>
      </w:pPr>
      <w:r>
        <w:rPr>
          <w:vertAlign w:val="superscript"/>
        </w:rPr>
        <w:t xml:space="preserve">[3.20]</w:t>
      </w:r>
      <w:r>
        <w:t xml:space="preserve"> </w:t>
      </w:r>
      <w:r>
        <w:t xml:space="preserve">The preposition</w:t>
      </w:r>
      <w:r>
        <w:t xml:space="preserve"> </w:t>
      </w:r>
      <w:r>
        <w:rPr>
          <w:i/>
        </w:rPr>
        <w:t xml:space="preserve">durch</w:t>
      </w:r>
      <w:r>
        <w:t xml:space="preserve">, roughly meaning</w:t>
      </w:r>
      <w:r>
        <w:t xml:space="preserve"> </w:t>
      </w:r>
      <w:r>
        <w:t xml:space="preserve">‘</w:t>
      </w:r>
      <w:r>
        <w:t xml:space="preserve">through</w:t>
      </w:r>
      <w:r>
        <w:t xml:space="preserve">’</w:t>
      </w:r>
      <w:r>
        <w:t xml:space="preserve"> </w:t>
      </w:r>
      <w:r>
        <w:t xml:space="preserve">in its spatial meaning</w:t>
      </w:r>
      <w:r>
        <w:t xml:space="preserve"> </w:t>
      </w:r>
      <w:hyperlink w:anchor="ling-ex:3.19">
        <w:r>
          <w:rPr>
            <w:rStyle w:val="Hyperlink"/>
          </w:rPr>
          <w:t xml:space="preserve">(3.19 a)</w:t>
        </w:r>
      </w:hyperlink>
      <w:r>
        <w:t xml:space="preserve">, has a widespread adverbial usage describing a cause</w:t>
      </w:r>
      <w:r>
        <w:t xml:space="preserve"> </w:t>
      </w:r>
      <w:hyperlink w:anchor="ling-ex:3.19">
        <w:r>
          <w:rPr>
            <w:rStyle w:val="Hyperlink"/>
          </w:rPr>
          <w:t xml:space="preserve">(3.19 b)</w:t>
        </w:r>
      </w:hyperlink>
      <w:r>
        <w:t xml:space="preserve">. In this non-governed adverbial usage it is possible to use the paraphrase</w:t>
      </w:r>
      <w:r>
        <w:t xml:space="preserve"> </w:t>
      </w:r>
      <w:r>
        <w:rPr>
          <w:i/>
        </w:rPr>
        <w:t xml:space="preserve">dadurch, dass</w:t>
      </w:r>
      <w:r>
        <w:t xml:space="preserve"> </w:t>
      </w:r>
      <w:hyperlink w:anchor="ling-ex:3.19">
        <w:r>
          <w:rPr>
            <w:rStyle w:val="Hyperlink"/>
          </w:rPr>
          <w:t xml:space="preserve">(3.19 c)</w:t>
        </w:r>
      </w:hyperlink>
      <w:r>
        <w:t xml:space="preserve">. Together with purposive</w:t>
      </w:r>
      <w:r>
        <w:t xml:space="preserve"> </w:t>
      </w:r>
      <w:r>
        <w:rPr>
          <w:i/>
        </w:rPr>
        <w:t xml:space="preserve">für</w:t>
      </w:r>
      <w:r>
        <w:t xml:space="preserve"> </w:t>
      </w:r>
      <w:r>
        <w:t xml:space="preserve">from the previous section, this is a second exception to the claim that this</w:t>
      </w:r>
      <w:r>
        <w:t xml:space="preserve"> </w:t>
      </w:r>
      <w:r>
        <w:rPr>
          <w:i/>
        </w:rPr>
        <w:t xml:space="preserve">da-</w:t>
      </w:r>
      <w:r>
        <w:t xml:space="preserve"> </w:t>
      </w:r>
      <w:r>
        <w:t xml:space="preserve">paraphrase is an indication of governed usage.</w:t>
      </w:r>
    </w:p>
    <w:bookmarkEnd w:id="672"/>
    <w:bookmarkStart w:id="673" w:name="ling-ex:3.19"/>
    <w:tbl>
      <w:tblPr>
        <w:tblStyle w:val="Table"/>
        <w:tblW w:type="pct" w:w="0.0"/>
        <w:tblLook w:firstRow="0" w:lastRow="0" w:firstColumn="0" w:lastColumn="0" w:noHBand="0" w:noVBand="0"/>
      </w:tblPr>
      <w:tblGrid/>
      <w:tr>
        <w:tc>
          <w:p>
            <w:pPr>
              <w:pStyle w:val="Compact"/>
              <w:jc w:val="left"/>
            </w:pPr>
            <w:r>
              <w:t xml:space="preserve">(3.19)</w:t>
            </w:r>
          </w:p>
        </w:tc>
        <w:tc>
          <w:p>
            <w:pPr>
              <w:pStyle w:val="Compact"/>
              <w:jc w:val="left"/>
            </w:pPr>
            <w:r>
              <w:t xml:space="preserve">a.</w:t>
            </w:r>
          </w:p>
        </w:tc>
        <w:tc>
          <w:p>
            <w:pPr>
              <w:pStyle w:val="Compact"/>
              <w:jc w:val="left"/>
            </w:pPr>
            <w:r>
              <w:t xml:space="preserve">Ich laufe durch den Regen.</w:t>
            </w:r>
          </w:p>
        </w:tc>
      </w:tr>
      <w:tr>
        <w:tc>
          <w:p/>
        </w:tc>
        <w:tc>
          <w:p>
            <w:pPr>
              <w:pStyle w:val="Compact"/>
              <w:jc w:val="left"/>
            </w:pPr>
            <w:r>
              <w:t xml:space="preserve">b.</w:t>
            </w:r>
          </w:p>
        </w:tc>
        <w:tc>
          <w:p>
            <w:pPr>
              <w:pStyle w:val="Compact"/>
              <w:jc w:val="left"/>
            </w:pPr>
            <w:r>
              <w:t xml:space="preserve">Ich verspäte mich durch den Regen.</w:t>
            </w:r>
          </w:p>
        </w:tc>
      </w:tr>
      <w:tr>
        <w:tc>
          <w:p/>
        </w:tc>
        <w:tc>
          <w:p>
            <w:pPr>
              <w:pStyle w:val="Compact"/>
              <w:jc w:val="left"/>
            </w:pPr>
            <w:r>
              <w:t xml:space="preserve">c.</w:t>
            </w:r>
          </w:p>
        </w:tc>
        <w:tc>
          <w:p>
            <w:pPr>
              <w:pStyle w:val="Compact"/>
              <w:jc w:val="left"/>
            </w:pPr>
            <w:r>
              <w:t xml:space="preserve">Ich verspäte mich dadurch, dass es regnet.</w:t>
            </w:r>
          </w:p>
        </w:tc>
      </w:tr>
    </w:tbl>
    <w:bookmarkEnd w:id="673"/>
    <w:bookmarkStart w:id="674" w:name="Xc440a02cd728b88f4c20dace7d0ac2ebac26eaa"/>
    <w:p>
      <w:pPr>
        <w:pStyle w:val="BodyText"/>
      </w:pPr>
      <w:r>
        <w:rPr>
          <w:vertAlign w:val="superscript"/>
        </w:rPr>
        <w:t xml:space="preserve">[3.21]</w:t>
      </w:r>
      <w:r>
        <w:t xml:space="preserve"> </w:t>
      </w:r>
      <w:r>
        <w:t xml:space="preserve">The preposition</w:t>
      </w:r>
      <w:r>
        <w:t xml:space="preserve"> </w:t>
      </w:r>
      <w:r>
        <w:rPr>
          <w:i/>
        </w:rPr>
        <w:t xml:space="preserve">von</w:t>
      </w:r>
      <w:r>
        <w:t xml:space="preserve">, roughly meaning</w:t>
      </w:r>
      <w:r>
        <w:t xml:space="preserve"> </w:t>
      </w:r>
      <w:r>
        <w:t xml:space="preserve">‘</w:t>
      </w:r>
      <w:r>
        <w:t xml:space="preserve">from</w:t>
      </w:r>
      <w:r>
        <w:t xml:space="preserve">’</w:t>
      </w:r>
      <w:r>
        <w:t xml:space="preserve"> </w:t>
      </w:r>
      <w:r>
        <w:t xml:space="preserve">in its spatial meaning</w:t>
      </w:r>
      <w:r>
        <w:t xml:space="preserve"> </w:t>
      </w:r>
      <w:hyperlink w:anchor="ling-ex:3.20">
        <w:r>
          <w:rPr>
            <w:rStyle w:val="Hyperlink"/>
          </w:rPr>
          <w:t xml:space="preserve">(3.20 a)</w:t>
        </w:r>
      </w:hyperlink>
      <w:r>
        <w:t xml:space="preserve">, can alos be used for a cause</w:t>
      </w:r>
      <w:r>
        <w:t xml:space="preserve"> </w:t>
      </w:r>
      <w:hyperlink w:anchor="ling-ex:3.20">
        <w:r>
          <w:rPr>
            <w:rStyle w:val="Hyperlink"/>
          </w:rPr>
          <w:t xml:space="preserve">(3.20 b)</w:t>
        </w:r>
      </w:hyperlink>
      <w:r>
        <w:t xml:space="preserve">.</w:t>
      </w:r>
    </w:p>
    <w:bookmarkEnd w:id="674"/>
    <w:bookmarkStart w:id="675" w:name="ling-ex:3.20"/>
    <w:tbl>
      <w:tblPr>
        <w:tblStyle w:val="Table"/>
        <w:tblW w:type="pct" w:w="0.0"/>
        <w:tblLook w:firstRow="0" w:lastRow="0" w:firstColumn="0" w:lastColumn="0" w:noHBand="0" w:noVBand="0"/>
      </w:tblPr>
      <w:tblGrid/>
      <w:tr>
        <w:tc>
          <w:p>
            <w:pPr>
              <w:pStyle w:val="Compact"/>
              <w:jc w:val="left"/>
            </w:pPr>
            <w:r>
              <w:t xml:space="preserve">(3.20)</w:t>
            </w:r>
          </w:p>
        </w:tc>
        <w:tc>
          <w:p>
            <w:pPr>
              <w:pStyle w:val="Compact"/>
              <w:jc w:val="left"/>
            </w:pPr>
            <w:r>
              <w:t xml:space="preserve">a.</w:t>
            </w:r>
          </w:p>
        </w:tc>
        <w:tc>
          <w:p>
            <w:pPr>
              <w:pStyle w:val="Compact"/>
              <w:jc w:val="left"/>
            </w:pPr>
            <w:r>
              <w:t xml:space="preserve">Sie kommt von dem Arzt.</w:t>
            </w:r>
          </w:p>
        </w:tc>
      </w:tr>
      <w:tr>
        <w:tc>
          <w:p/>
        </w:tc>
        <w:tc>
          <w:p>
            <w:pPr>
              <w:pStyle w:val="Compact"/>
              <w:jc w:val="left"/>
            </w:pPr>
            <w:r>
              <w:t xml:space="preserve">b.</w:t>
            </w:r>
          </w:p>
        </w:tc>
        <w:tc>
          <w:p>
            <w:pPr>
              <w:pStyle w:val="Compact"/>
              <w:jc w:val="left"/>
            </w:pPr>
            <w:r>
              <w:t xml:space="preserve">Sie erwachte von dem Regen.</w:t>
            </w:r>
          </w:p>
        </w:tc>
      </w:tr>
      <w:tr>
        <w:tc>
          <w:p/>
        </w:tc>
        <w:tc>
          <w:p>
            <w:pPr>
              <w:pStyle w:val="Compact"/>
              <w:jc w:val="left"/>
            </w:pPr>
            <w:r>
              <w:t xml:space="preserve">c.</w:t>
            </w:r>
          </w:p>
        </w:tc>
        <w:tc>
          <w:p>
            <w:pPr>
              <w:pStyle w:val="Compact"/>
              <w:jc w:val="left"/>
            </w:pPr>
            <w:r>
              <w:t xml:space="preserve">Sie erwachte davon, dass es regnete.</w:t>
            </w:r>
          </w:p>
        </w:tc>
      </w:tr>
    </w:tbl>
    <w:bookmarkEnd w:id="675"/>
    <w:bookmarkStart w:id="676" w:name="Xdfd5bed3e2c5c52ef4657f667a214c70dfe721e"/>
    <w:p>
      <w:pPr>
        <w:pStyle w:val="BodyText"/>
      </w:pPr>
      <w:r>
        <w:rPr>
          <w:vertAlign w:val="superscript"/>
        </w:rPr>
        <w:t xml:space="preserve">[3.22]</w:t>
      </w:r>
      <w:r>
        <w:t xml:space="preserve"> </w:t>
      </w:r>
      <w:r>
        <w:t xml:space="preserve">This causal</w:t>
      </w:r>
      <w:r>
        <w:t xml:space="preserve"> </w:t>
      </w:r>
      <w:r>
        <w:rPr>
          <w:i/>
        </w:rPr>
        <w:t xml:space="preserve">durch</w:t>
      </w:r>
      <w:r>
        <w:t xml:space="preserve"> </w:t>
      </w:r>
      <w:r>
        <w:t xml:space="preserve">and</w:t>
      </w:r>
      <w:r>
        <w:t xml:space="preserve"> </w:t>
      </w:r>
      <w:r>
        <w:rPr>
          <w:i/>
        </w:rPr>
        <w:t xml:space="preserve">von</w:t>
      </w:r>
      <w:r>
        <w:t xml:space="preserve"> </w:t>
      </w:r>
      <w:r>
        <w:t xml:space="preserve">are also found in passives</w:t>
      </w:r>
      <w:r>
        <w:t xml:space="preserve"> </w:t>
      </w:r>
      <w:hyperlink w:anchor="ling-ex:3.21">
        <w:r>
          <w:rPr>
            <w:rStyle w:val="Hyperlink"/>
          </w:rPr>
          <w:t xml:space="preserve">(3.21 a)</w:t>
        </w:r>
      </w:hyperlink>
      <w:r>
        <w:t xml:space="preserve"> </w:t>
      </w:r>
      <w:r>
        <w:t xml:space="preserve">as a way to express the demoted agent. Actually, this usage of</w:t>
      </w:r>
      <w:r>
        <w:t xml:space="preserve"> </w:t>
      </w:r>
      <w:r>
        <w:rPr>
          <w:i/>
        </w:rPr>
        <w:t xml:space="preserve">durch</w:t>
      </w:r>
      <w:r>
        <w:t xml:space="preserve"> </w:t>
      </w:r>
      <w:r>
        <w:t xml:space="preserve">in passives can be seen as a regular causal usage</w:t>
      </w:r>
      <w:r>
        <w:t xml:space="preserve"> </w:t>
      </w:r>
      <w:hyperlink w:anchor="ling-ex:3.21">
        <w:r>
          <w:rPr>
            <w:rStyle w:val="Hyperlink"/>
          </w:rPr>
          <w:t xml:space="preserve">(3.21 b)</w:t>
        </w:r>
      </w:hyperlink>
      <w:r>
        <w:t xml:space="preserve">, and should probably not be seen as part of the passive construction.</w:t>
      </w:r>
    </w:p>
    <w:bookmarkEnd w:id="676"/>
    <w:bookmarkStart w:id="677" w:name="ling-ex:3.21"/>
    <w:tbl>
      <w:tblPr>
        <w:tblStyle w:val="Table"/>
        <w:tblW w:type="pct" w:w="0.0"/>
        <w:tblLook w:firstRow="0" w:lastRow="0" w:firstColumn="0" w:lastColumn="0" w:noHBand="0" w:noVBand="0"/>
      </w:tblPr>
      <w:tblGrid/>
      <w:tr>
        <w:tc>
          <w:p>
            <w:pPr>
              <w:pStyle w:val="Compact"/>
              <w:jc w:val="left"/>
            </w:pPr>
            <w:r>
              <w:t xml:space="preserve">(3.21)</w:t>
            </w:r>
          </w:p>
        </w:tc>
        <w:tc>
          <w:p>
            <w:pPr>
              <w:pStyle w:val="Compact"/>
              <w:jc w:val="left"/>
            </w:pPr>
            <w:r>
              <w:t xml:space="preserve">a.</w:t>
            </w:r>
          </w:p>
        </w:tc>
        <w:tc>
          <w:p>
            <w:pPr>
              <w:pStyle w:val="Compact"/>
              <w:jc w:val="left"/>
            </w:pPr>
            <w:r>
              <w:t xml:space="preserve">Das Haus wird gebaut durch mich.</w:t>
            </w:r>
          </w:p>
        </w:tc>
      </w:tr>
      <w:tr>
        <w:tc>
          <w:p/>
        </w:tc>
        <w:tc>
          <w:p>
            <w:pPr>
              <w:pStyle w:val="Compact"/>
              <w:jc w:val="left"/>
            </w:pPr>
            <w:r>
              <w:t xml:space="preserve">b.</w:t>
            </w:r>
          </w:p>
        </w:tc>
        <w:tc>
          <w:p>
            <w:pPr>
              <w:pStyle w:val="Compact"/>
              <w:jc w:val="left"/>
            </w:pPr>
            <w:r>
              <w:t xml:space="preserve">Das Haus wird dadurch gebaut, dass ich einen Stein auf den anderen lege.</w:t>
            </w:r>
          </w:p>
        </w:tc>
      </w:tr>
    </w:tbl>
    <w:bookmarkEnd w:id="677"/>
    <w:bookmarkEnd w:id="678"/>
    <w:bookmarkStart w:id="681" w:name="adnominal-prepositional-phrases"/>
    <w:p>
      <w:pPr>
        <w:pStyle w:val="Heading3"/>
      </w:pPr>
      <w:r>
        <w:rPr>
          <w:rStyle w:val="SectionNumber"/>
        </w:rPr>
        <w:t xml:space="preserve">3.2.7</w:t>
      </w:r>
      <w:r>
        <w:tab/>
      </w:r>
      <w:r>
        <w:t xml:space="preserve">Adnominal prepositional phrases</w:t>
      </w:r>
    </w:p>
    <w:bookmarkStart w:id="679" w:name="Xc0e66c91333476d18a121fcbb062fac19a87c9e"/>
    <w:p>
      <w:pPr>
        <w:pStyle w:val="FirstParagraph"/>
      </w:pPr>
      <w:r>
        <w:rPr>
          <w:vertAlign w:val="superscript"/>
        </w:rPr>
        <w:t xml:space="preserve">[3.23]</w:t>
      </w:r>
      <w:r>
        <w:t xml:space="preserve"> </w:t>
      </w:r>
      <w:r>
        <w:t xml:space="preserve">Prepositional phrases can of course also be used adnominally, i.e. they specify another noun phrase. In such situations they are of course not governed by the verb. In some cases there is even potential ambiguity between a governed and an adnominal prepositional phrase</w:t>
      </w:r>
      <w:r>
        <w:t xml:space="preserve"> </w:t>
      </w:r>
      <w:hyperlink w:anchor="ling-ex:3.22">
        <w:r>
          <w:rPr>
            <w:rStyle w:val="Hyperlink"/>
          </w:rPr>
          <w:t xml:space="preserve">(3.22 a,b)</w:t>
        </w:r>
      </w:hyperlink>
      <w:r>
        <w:t xml:space="preserve">.</w:t>
      </w:r>
    </w:p>
    <w:bookmarkEnd w:id="679"/>
    <w:bookmarkStart w:id="680" w:name="ling-ex:3.22"/>
    <w:tbl>
      <w:tblPr>
        <w:tblStyle w:val="Table"/>
        <w:tblW w:type="pct" w:w="0.0"/>
        <w:tblLook w:firstRow="0" w:lastRow="0" w:firstColumn="0" w:lastColumn="0" w:noHBand="0" w:noVBand="0"/>
      </w:tblPr>
      <w:tblGrid/>
      <w:tr>
        <w:tc>
          <w:p>
            <w:pPr>
              <w:pStyle w:val="Compact"/>
              <w:jc w:val="left"/>
            </w:pPr>
            <w:r>
              <w:t xml:space="preserve">(3.22)</w:t>
            </w:r>
          </w:p>
        </w:tc>
        <w:tc>
          <w:p>
            <w:pPr>
              <w:pStyle w:val="Compact"/>
              <w:jc w:val="left"/>
            </w:pPr>
            <w:r>
              <w:t xml:space="preserve">a.</w:t>
            </w:r>
          </w:p>
        </w:tc>
        <w:tc>
          <w:p>
            <w:pPr>
              <w:pStyle w:val="Compact"/>
              <w:jc w:val="left"/>
            </w:pPr>
            <w:r>
              <w:t xml:space="preserve">Gerade knabbert [der Hund] an der Leine.</w:t>
            </w:r>
          </w:p>
        </w:tc>
      </w:tr>
      <w:tr>
        <w:tc>
          <w:p/>
        </w:tc>
        <w:tc>
          <w:p>
            <w:pPr>
              <w:pStyle w:val="Compact"/>
              <w:jc w:val="left"/>
            </w:pPr>
            <w:r>
              <w:t xml:space="preserve">b.</w:t>
            </w:r>
          </w:p>
        </w:tc>
        <w:tc>
          <w:p>
            <w:pPr>
              <w:pStyle w:val="Compact"/>
              <w:jc w:val="left"/>
            </w:pPr>
            <w:r>
              <w:t xml:space="preserve">Gerade knabbert [der Hund an der Leine] an meinem Bein.</w:t>
            </w:r>
          </w:p>
        </w:tc>
      </w:tr>
    </w:tbl>
    <w:bookmarkEnd w:id="680"/>
    <w:bookmarkEnd w:id="681"/>
    <w:bookmarkEnd w:id="682"/>
    <w:bookmarkStart w:id="710" w:name="deponent-verbs-without-alternations-1"/>
    <w:p>
      <w:pPr>
        <w:pStyle w:val="Heading2"/>
      </w:pPr>
      <w:r>
        <w:rPr>
          <w:rStyle w:val="SectionNumber"/>
        </w:rPr>
        <w:t xml:space="preserve">3.3</w:t>
      </w:r>
      <w:r>
        <w:tab/>
      </w:r>
      <w:r>
        <w:t xml:space="preserve">Deponent verbs without alternations</w:t>
      </w:r>
    </w:p>
    <w:bookmarkStart w:id="683" w:name="Xb2300150cc299c10b497bf51f44cdb583195abd"/>
    <w:p>
      <w:pPr>
        <w:pStyle w:val="FirstParagraph"/>
      </w:pPr>
      <w:r>
        <w:rPr>
          <w:vertAlign w:val="superscript"/>
        </w:rPr>
        <w:t xml:space="preserve">[3.24]</w:t>
      </w:r>
      <w:r>
        <w:t xml:space="preserve"> </w:t>
      </w:r>
      <w:r>
        <w:t xml:space="preserve">There are a few verbs that necessarily need a governed preposition. The number of such obligatory verb-preposition combinations is surprisingly small in German. Most governed prepositional phrases can easily be dropped or show other alternations (as discussed in the remainder of this chapter). Most verbs that obligatorily occur together with a preposition have developed a special meaning for the verb-preposition combination, like</w:t>
      </w:r>
      <w:r>
        <w:t xml:space="preserve"> </w:t>
      </w:r>
      <w:r>
        <w:rPr>
          <w:i/>
        </w:rPr>
        <w:t xml:space="preserve">kommen auf</w:t>
      </w:r>
      <w:r>
        <w:t xml:space="preserve"> </w:t>
      </w:r>
      <w:r>
        <w:t xml:space="preserve">‘</w:t>
      </w:r>
      <w:r>
        <w:t xml:space="preserve">to conceive</w:t>
      </w:r>
      <w:r>
        <w:t xml:space="preserve">’</w:t>
      </w:r>
      <w:r>
        <w:t xml:space="preserve"> </w:t>
      </w:r>
      <w:r>
        <w:t xml:space="preserve">vs. </w:t>
      </w:r>
      <w:r>
        <w:rPr>
          <w:i/>
        </w:rPr>
        <w:t xml:space="preserve">kommen</w:t>
      </w:r>
      <w:r>
        <w:t xml:space="preserve"> </w:t>
      </w:r>
      <w:r>
        <w:t xml:space="preserve">‘</w:t>
      </w:r>
      <w:r>
        <w:t xml:space="preserve">to come</w:t>
      </w:r>
      <w:r>
        <w:t xml:space="preserve">’</w:t>
      </w:r>
      <w:r>
        <w:t xml:space="preserve"> </w:t>
      </w:r>
      <w:hyperlink w:anchor="ling-ex:3.23">
        <w:r>
          <w:rPr>
            <w:rStyle w:val="Hyperlink"/>
          </w:rPr>
          <w:t xml:space="preserve">(3.23 a,b)</w:t>
        </w:r>
      </w:hyperlink>
      <w:r>
        <w:t xml:space="preserve"> </w:t>
      </w:r>
      <w:r>
        <w:t xml:space="preserve">and</w:t>
      </w:r>
      <w:r>
        <w:t xml:space="preserve"> </w:t>
      </w:r>
      <w:r>
        <w:rPr>
          <w:i/>
        </w:rPr>
        <w:t xml:space="preserve">brechen mit</w:t>
      </w:r>
      <w:r>
        <w:t xml:space="preserve"> </w:t>
      </w:r>
      <w:r>
        <w:t xml:space="preserve">‘</w:t>
      </w:r>
      <w:r>
        <w:t xml:space="preserve">to cease relations</w:t>
      </w:r>
      <w:r>
        <w:t xml:space="preserve">’</w:t>
      </w:r>
      <w:r>
        <w:t xml:space="preserve"> </w:t>
      </w:r>
      <w:r>
        <w:t xml:space="preserve">vs. </w:t>
      </w:r>
      <w:r>
        <w:rPr>
          <w:i/>
        </w:rPr>
        <w:t xml:space="preserve">brechen</w:t>
      </w:r>
      <w:r>
        <w:t xml:space="preserve"> </w:t>
      </w:r>
      <w:r>
        <w:t xml:space="preserve">‘</w:t>
      </w:r>
      <w:r>
        <w:t xml:space="preserve">to break</w:t>
      </w:r>
      <w:r>
        <w:t xml:space="preserve">’</w:t>
      </w:r>
      <w:r>
        <w:t xml:space="preserve"> </w:t>
      </w:r>
      <w:hyperlink w:anchor="ling-ex:3.23">
        <w:r>
          <w:rPr>
            <w:rStyle w:val="Hyperlink"/>
          </w:rPr>
          <w:t xml:space="preserve">(3.23 c,d)</w:t>
        </w:r>
      </w:hyperlink>
    </w:p>
    <w:bookmarkEnd w:id="683"/>
    <w:bookmarkStart w:id="684" w:name="ling-ex:3.23"/>
    <w:tbl>
      <w:tblPr>
        <w:tblStyle w:val="Table"/>
        <w:tblW w:type="pct" w:w="0.0"/>
        <w:tblLook w:firstRow="0" w:lastRow="0" w:firstColumn="0" w:lastColumn="0" w:noHBand="0" w:noVBand="0"/>
      </w:tblPr>
      <w:tblGrid/>
      <w:tr>
        <w:tc>
          <w:p>
            <w:pPr>
              <w:pStyle w:val="Compact"/>
              <w:jc w:val="left"/>
            </w:pPr>
            <w:r>
              <w:t xml:space="preserve">(3.23)</w:t>
            </w:r>
          </w:p>
        </w:tc>
        <w:tc>
          <w:p>
            <w:pPr>
              <w:pStyle w:val="Compact"/>
              <w:jc w:val="left"/>
            </w:pPr>
            <w:r>
              <w:t xml:space="preserve">a.</w:t>
            </w:r>
          </w:p>
        </w:tc>
        <w:tc>
          <w:p>
            <w:pPr>
              <w:pStyle w:val="Compact"/>
              <w:jc w:val="left"/>
            </w:pPr>
            <w:r>
              <w:t xml:space="preserve">Ich komme nicht auf die Lösung.</w:t>
            </w:r>
          </w:p>
        </w:tc>
      </w:tr>
      <w:tr>
        <w:tc>
          <w:p/>
        </w:tc>
        <w:tc>
          <w:p>
            <w:pPr>
              <w:pStyle w:val="Compact"/>
              <w:jc w:val="left"/>
            </w:pPr>
            <w:r>
              <w:t xml:space="preserve">b.</w:t>
            </w:r>
          </w:p>
        </w:tc>
        <w:tc>
          <w:p>
            <w:pPr>
              <w:pStyle w:val="Compact"/>
              <w:jc w:val="left"/>
            </w:pPr>
            <w:r>
              <w:t xml:space="preserve">Ich komme gleich nach Hause.</w:t>
            </w:r>
          </w:p>
        </w:tc>
      </w:tr>
      <w:tr>
        <w:tc>
          <w:p/>
        </w:tc>
        <w:tc>
          <w:p>
            <w:pPr>
              <w:pStyle w:val="Compact"/>
              <w:jc w:val="left"/>
            </w:pPr>
            <w:r>
              <w:t xml:space="preserve">c.</w:t>
            </w:r>
          </w:p>
        </w:tc>
        <w:tc>
          <w:p>
            <w:pPr>
              <w:pStyle w:val="Compact"/>
              <w:jc w:val="left"/>
            </w:pPr>
            <w:r>
              <w:t xml:space="preserve">Ich breche mit meiner Vergangenheit.</w:t>
            </w:r>
          </w:p>
        </w:tc>
      </w:tr>
      <w:tr>
        <w:tc>
          <w:p/>
        </w:tc>
        <w:tc>
          <w:p>
            <w:pPr>
              <w:pStyle w:val="Compact"/>
              <w:jc w:val="left"/>
            </w:pPr>
            <w:r>
              <w:t xml:space="preserve">d.</w:t>
            </w:r>
          </w:p>
        </w:tc>
        <w:tc>
          <w:p>
            <w:pPr>
              <w:pStyle w:val="Compact"/>
              <w:jc w:val="left"/>
            </w:pPr>
            <w:r>
              <w:t xml:space="preserve">Ich breche den Spiegel.</w:t>
            </w:r>
          </w:p>
        </w:tc>
      </w:tr>
    </w:tbl>
    <w:bookmarkEnd w:id="684"/>
    <w:bookmarkStart w:id="685" w:name="Xca8ee65a3fa3737f6b3f5b0c6055c0e09305294"/>
    <w:p>
      <w:pPr>
        <w:pStyle w:val="BodyText"/>
      </w:pPr>
      <w:r>
        <w:rPr>
          <w:vertAlign w:val="superscript"/>
        </w:rPr>
        <w:t xml:space="preserve">[3.25]</w:t>
      </w:r>
      <w:r>
        <w:t xml:space="preserve"> </w:t>
      </w:r>
      <w:r>
        <w:t xml:space="preserve">Only very few verbs seem to have an obligatory preposition and no other meaning without the preposition, like</w:t>
      </w:r>
      <w:r>
        <w:t xml:space="preserve"> </w:t>
      </w:r>
      <w:r>
        <w:rPr>
          <w:i/>
        </w:rPr>
        <w:t xml:space="preserve">appellieren</w:t>
      </w:r>
      <w:r>
        <w:t xml:space="preserve"> </w:t>
      </w:r>
      <w:r>
        <w:t xml:space="preserve">‘</w:t>
      </w:r>
      <w:r>
        <w:t xml:space="preserve">to appeal</w:t>
      </w:r>
      <w:r>
        <w:t xml:space="preserve">’</w:t>
      </w:r>
      <w:r>
        <w:t xml:space="preserve"> </w:t>
      </w:r>
      <w:hyperlink w:anchor="ling-ex:3.24">
        <w:r>
          <w:rPr>
            <w:rStyle w:val="Hyperlink"/>
          </w:rPr>
          <w:t xml:space="preserve">(3.24 a,b)</w:t>
        </w:r>
      </w:hyperlink>
      <w:r>
        <w:t xml:space="preserve"> </w:t>
      </w:r>
      <w:r>
        <w:t xml:space="preserve">and</w:t>
      </w:r>
      <w:r>
        <w:t xml:space="preserve"> </w:t>
      </w:r>
      <w:r>
        <w:rPr>
          <w:i/>
        </w:rPr>
        <w:t xml:space="preserve">gewöhnen</w:t>
      </w:r>
      <w:r>
        <w:t xml:space="preserve"> </w:t>
      </w:r>
      <w:r>
        <w:t xml:space="preserve">‘</w:t>
      </w:r>
      <w:r>
        <w:t xml:space="preserve">to accustom</w:t>
      </w:r>
      <w:r>
        <w:t xml:space="preserve">’</w:t>
      </w:r>
      <w:r>
        <w:t xml:space="preserve"> </w:t>
      </w:r>
      <w:hyperlink w:anchor="ling-ex:3.24">
        <w:r>
          <w:rPr>
            <w:rStyle w:val="Hyperlink"/>
          </w:rPr>
          <w:t xml:space="preserve">(3.24 c,d)</w:t>
        </w:r>
      </w:hyperlink>
      <w:r>
        <w:t xml:space="preserve">.</w:t>
      </w:r>
    </w:p>
    <w:bookmarkEnd w:id="685"/>
    <w:bookmarkStart w:id="686" w:name="ling-ex:3.24"/>
    <w:tbl>
      <w:tblPr>
        <w:tblStyle w:val="Table"/>
        <w:tblW w:type="pct" w:w="0.0"/>
        <w:tblLook w:firstRow="0" w:lastRow="0" w:firstColumn="0" w:lastColumn="0" w:noHBand="0" w:noVBand="0"/>
      </w:tblPr>
      <w:tblGrid/>
      <w:tr>
        <w:tc>
          <w:p>
            <w:pPr>
              <w:pStyle w:val="Compact"/>
              <w:jc w:val="left"/>
            </w:pPr>
            <w:r>
              <w:t xml:space="preserve">(3.24)</w:t>
            </w:r>
          </w:p>
        </w:tc>
        <w:tc>
          <w:p>
            <w:pPr>
              <w:pStyle w:val="Compact"/>
              <w:jc w:val="left"/>
            </w:pPr>
            <w:r>
              <w:t xml:space="preserve">a.</w:t>
            </w:r>
          </w:p>
        </w:tc>
        <w:tc>
          <w:p/>
        </w:tc>
        <w:tc>
          <w:p>
            <w:pPr>
              <w:pStyle w:val="Compact"/>
              <w:jc w:val="left"/>
            </w:pPr>
            <w:r>
              <w:t xml:space="preserve">Er appelliert an dein Gewissen.</w:t>
            </w:r>
          </w:p>
        </w:tc>
      </w:tr>
      <w:tr>
        <w:tc>
          <w:p/>
        </w:tc>
        <w:tc>
          <w:p>
            <w:pPr>
              <w:pStyle w:val="Compact"/>
              <w:jc w:val="left"/>
            </w:pPr>
            <w:r>
              <w:t xml:space="preserve">b.</w:t>
            </w:r>
          </w:p>
        </w:tc>
        <w:tc>
          <w:p>
            <w:pPr>
              <w:pStyle w:val="Compact"/>
              <w:jc w:val="right"/>
            </w:pPr>
            <w:r>
              <w:t xml:space="preserve">*</w:t>
            </w:r>
          </w:p>
        </w:tc>
        <w:tc>
          <w:p>
            <w:pPr>
              <w:pStyle w:val="Compact"/>
              <w:jc w:val="left"/>
            </w:pPr>
            <w:r>
              <w:t xml:space="preserve">Er appelliert.</w:t>
            </w:r>
          </w:p>
        </w:tc>
      </w:tr>
      <w:tr>
        <w:tc>
          <w:p/>
        </w:tc>
        <w:tc>
          <w:p>
            <w:pPr>
              <w:pStyle w:val="Compact"/>
              <w:jc w:val="left"/>
            </w:pPr>
            <w:r>
              <w:t xml:space="preserve">c.</w:t>
            </w:r>
          </w:p>
        </w:tc>
        <w:tc>
          <w:p/>
        </w:tc>
        <w:tc>
          <w:p>
            <w:pPr>
              <w:pStyle w:val="Compact"/>
              <w:jc w:val="left"/>
            </w:pPr>
            <w:r>
              <w:t xml:space="preserve">Er gewöhnt seinen Sohn an den Geschmack.</w:t>
            </w:r>
          </w:p>
        </w:tc>
      </w:tr>
      <w:tr>
        <w:tc>
          <w:p/>
        </w:tc>
        <w:tc>
          <w:p>
            <w:pPr>
              <w:pStyle w:val="Compact"/>
              <w:jc w:val="left"/>
            </w:pPr>
            <w:r>
              <w:t xml:space="preserve">d.</w:t>
            </w:r>
          </w:p>
        </w:tc>
        <w:tc>
          <w:p>
            <w:pPr>
              <w:pStyle w:val="Compact"/>
              <w:jc w:val="right"/>
            </w:pPr>
            <w:r>
              <w:t xml:space="preserve">*</w:t>
            </w:r>
          </w:p>
        </w:tc>
        <w:tc>
          <w:p>
            <w:pPr>
              <w:pStyle w:val="Compact"/>
              <w:jc w:val="left"/>
            </w:pPr>
            <w:r>
              <w:t xml:space="preserve">Er gewöhnt seinen Sohn.</w:t>
            </w:r>
          </w:p>
        </w:tc>
      </w:tr>
    </w:tbl>
    <w:bookmarkEnd w:id="686"/>
    <w:bookmarkStart w:id="692" w:name="sec:prepositions-transitive-governed"/>
    <w:p>
      <w:pPr>
        <w:pStyle w:val="Heading3"/>
      </w:pPr>
      <w:r>
        <w:rPr>
          <w:rStyle w:val="SectionNumber"/>
        </w:rPr>
        <w:t xml:space="preserve">3.3.1</w:t>
      </w:r>
      <w:r>
        <w:tab/>
      </w:r>
      <w:r>
        <w:t xml:space="preserve">[ NP ] Transitive governed preposition</w:t>
      </w:r>
    </w:p>
    <w:bookmarkStart w:id="687" w:name="Xc43da0e7b24f84e7ce2298f6cf8c4c41d86a810"/>
    <w:p>
      <w:pPr>
        <w:pStyle w:val="FirstParagraph"/>
      </w:pPr>
      <w:r>
        <w:rPr>
          <w:vertAlign w:val="superscript"/>
        </w:rPr>
        <w:t xml:space="preserve">[3.26]</w:t>
      </w:r>
      <w:r>
        <w:t xml:space="preserve"> </w:t>
      </w:r>
      <w:r>
        <w:rPr>
          <w:b/>
        </w:rPr>
        <w:t xml:space="preserve">Attested Verbs</w:t>
      </w:r>
    </w:p>
    <w:bookmarkEnd w:id="687"/>
    <w:p>
      <w:pPr>
        <w:numPr>
          <w:ilvl w:val="0"/>
          <w:numId w:val="1078"/>
        </w:numPr>
        <w:pStyle w:val="Compact"/>
      </w:pPr>
      <w:r>
        <w:rPr>
          <w:i/>
        </w:rPr>
        <w:t xml:space="preserve">an</w:t>
      </w:r>
      <w:r>
        <w:t xml:space="preserve"> </w:t>
      </w:r>
      <w:r>
        <w:t xml:space="preserve">:</w:t>
      </w:r>
      <w:r>
        <w:t xml:space="preserve"> </w:t>
      </w:r>
      <w:r>
        <w:rPr>
          <w:i/>
        </w:rPr>
        <w:t xml:space="preserve">appellieren</w:t>
      </w:r>
    </w:p>
    <w:p>
      <w:pPr>
        <w:numPr>
          <w:ilvl w:val="0"/>
          <w:numId w:val="1078"/>
        </w:numPr>
        <w:pStyle w:val="Compact"/>
      </w:pPr>
      <w:r>
        <w:rPr>
          <w:i/>
        </w:rPr>
        <w:t xml:space="preserve">auf</w:t>
      </w:r>
      <w:r>
        <w:t xml:space="preserve"> </w:t>
      </w:r>
      <w:r>
        <w:t xml:space="preserve">:</w:t>
      </w:r>
      <w:r>
        <w:t xml:space="preserve"> </w:t>
      </w:r>
      <w:r>
        <w:rPr>
          <w:i/>
        </w:rPr>
        <w:t xml:space="preserve">achten (aufpassen), bauen, bestehen, hoffen, kommen, vertrauen</w:t>
      </w:r>
    </w:p>
    <w:p>
      <w:pPr>
        <w:numPr>
          <w:ilvl w:val="0"/>
          <w:numId w:val="1078"/>
        </w:numPr>
        <w:pStyle w:val="Compact"/>
      </w:pPr>
      <w:r>
        <w:rPr>
          <w:i/>
        </w:rPr>
        <w:t xml:space="preserve">aus</w:t>
      </w:r>
      <w:r>
        <w:t xml:space="preserve"> </w:t>
      </w:r>
      <w:r>
        <w:t xml:space="preserve">:</w:t>
      </w:r>
      <w:r>
        <w:t xml:space="preserve"> </w:t>
      </w:r>
      <w:r>
        <w:rPr>
          <w:i/>
        </w:rPr>
        <w:t xml:space="preserve">bestehen</w:t>
      </w:r>
    </w:p>
    <w:p>
      <w:pPr>
        <w:numPr>
          <w:ilvl w:val="0"/>
          <w:numId w:val="1078"/>
        </w:numPr>
        <w:pStyle w:val="Compact"/>
      </w:pPr>
      <w:r>
        <w:rPr>
          <w:i/>
        </w:rPr>
        <w:t xml:space="preserve">bei</w:t>
      </w:r>
      <w:r>
        <w:t xml:space="preserve"> </w:t>
      </w:r>
      <w:r>
        <w:t xml:space="preserve">:</w:t>
      </w:r>
      <w:r>
        <w:t xml:space="preserve"> </w:t>
      </w:r>
      <w:r>
        <w:rPr>
          <w:i/>
        </w:rPr>
        <w:t xml:space="preserve">bleiben</w:t>
      </w:r>
    </w:p>
    <w:p>
      <w:pPr>
        <w:numPr>
          <w:ilvl w:val="0"/>
          <w:numId w:val="1078"/>
        </w:numPr>
        <w:pStyle w:val="Compact"/>
      </w:pPr>
      <w:r>
        <w:rPr>
          <w:i/>
        </w:rPr>
        <w:t xml:space="preserve">für</w:t>
      </w:r>
      <w:r>
        <w:t xml:space="preserve"> </w:t>
      </w:r>
      <w:r>
        <w:t xml:space="preserve">:</w:t>
      </w:r>
      <w:r>
        <w:t xml:space="preserve"> </w:t>
      </w:r>
      <w:r>
        <w:rPr>
          <w:i/>
        </w:rPr>
        <w:t xml:space="preserve">sprechen</w:t>
      </w:r>
    </w:p>
    <w:p>
      <w:pPr>
        <w:numPr>
          <w:ilvl w:val="0"/>
          <w:numId w:val="1078"/>
        </w:numPr>
        <w:pStyle w:val="Compact"/>
      </w:pPr>
      <w:r>
        <w:rPr>
          <w:i/>
        </w:rPr>
        <w:t xml:space="preserve">in</w:t>
      </w:r>
      <w:r>
        <w:t xml:space="preserve"> </w:t>
      </w:r>
      <w:r>
        <w:t xml:space="preserve">:</w:t>
      </w:r>
      <w:r>
        <w:t xml:space="preserve"> </w:t>
      </w:r>
      <w:r>
        <w:rPr>
          <w:i/>
        </w:rPr>
        <w:t xml:space="preserve">geraten</w:t>
      </w:r>
    </w:p>
    <w:p>
      <w:pPr>
        <w:numPr>
          <w:ilvl w:val="0"/>
          <w:numId w:val="1078"/>
        </w:numPr>
        <w:pStyle w:val="Compact"/>
      </w:pPr>
      <w:r>
        <w:rPr>
          <w:i/>
        </w:rPr>
        <w:t xml:space="preserve">mit</w:t>
      </w:r>
      <w:r>
        <w:t xml:space="preserve"> </w:t>
      </w:r>
      <w:r>
        <w:t xml:space="preserve">:</w:t>
      </w:r>
      <w:r>
        <w:t xml:space="preserve"> </w:t>
      </w:r>
      <w:r>
        <w:rPr>
          <w:i/>
        </w:rPr>
        <w:t xml:space="preserve">brechen (sich abwenden), kämpfen, spielen</w:t>
      </w:r>
    </w:p>
    <w:p>
      <w:pPr>
        <w:numPr>
          <w:ilvl w:val="0"/>
          <w:numId w:val="1078"/>
        </w:numPr>
        <w:pStyle w:val="Compact"/>
      </w:pPr>
      <w:r>
        <w:rPr>
          <w:i/>
        </w:rPr>
        <w:t xml:space="preserve">über</w:t>
      </w:r>
      <w:r>
        <w:t xml:space="preserve"> </w:t>
      </w:r>
      <w:r>
        <w:t xml:space="preserve">:</w:t>
      </w:r>
      <w:r>
        <w:t xml:space="preserve"> </w:t>
      </w:r>
      <w:r>
        <w:rPr>
          <w:i/>
        </w:rPr>
        <w:t xml:space="preserve">handeln</w:t>
      </w:r>
    </w:p>
    <w:p>
      <w:pPr>
        <w:numPr>
          <w:ilvl w:val="0"/>
          <w:numId w:val="1078"/>
        </w:numPr>
        <w:pStyle w:val="Compact"/>
      </w:pPr>
      <w:r>
        <w:rPr>
          <w:i/>
        </w:rPr>
        <w:t xml:space="preserve">von</w:t>
      </w:r>
      <w:r>
        <w:t xml:space="preserve"> </w:t>
      </w:r>
      <w:r>
        <w:t xml:space="preserve">:</w:t>
      </w:r>
      <w:r>
        <w:t xml:space="preserve"> </w:t>
      </w:r>
      <w:r>
        <w:rPr>
          <w:i/>
        </w:rPr>
        <w:t xml:space="preserve">handeln, kommen</w:t>
      </w:r>
    </w:p>
    <w:p>
      <w:pPr>
        <w:numPr>
          <w:ilvl w:val="0"/>
          <w:numId w:val="1078"/>
        </w:numPr>
        <w:pStyle w:val="Compact"/>
      </w:pPr>
      <w:r>
        <w:rPr>
          <w:i/>
        </w:rPr>
        <w:t xml:space="preserve">zu</w:t>
      </w:r>
      <w:r>
        <w:t xml:space="preserve"> </w:t>
      </w:r>
      <w:r>
        <w:t xml:space="preserve">:</w:t>
      </w:r>
      <w:r>
        <w:t xml:space="preserve"> </w:t>
      </w:r>
      <w:r>
        <w:rPr>
          <w:i/>
        </w:rPr>
        <w:t xml:space="preserve">passen, stehen</w:t>
      </w:r>
    </w:p>
    <w:bookmarkStart w:id="688" w:name="Xb8e7756de2bfbb7ce9315c69a77420d1013f99e"/>
    <w:p>
      <w:pPr>
        <w:pStyle w:val="FirstParagraph"/>
      </w:pPr>
      <w:r>
        <w:rPr>
          <w:vertAlign w:val="superscript"/>
        </w:rPr>
        <w:t xml:space="preserve">[3.27]</w:t>
      </w:r>
      <w:r>
        <w:t xml:space="preserve"> </w:t>
      </w:r>
      <w:r>
        <w:rPr>
          <w:b/>
        </w:rPr>
        <w:t xml:space="preserve">Examples</w:t>
      </w:r>
    </w:p>
    <w:bookmarkEnd w:id="688"/>
    <w:p>
      <w:pPr>
        <w:numPr>
          <w:ilvl w:val="0"/>
          <w:numId w:val="1079"/>
        </w:numPr>
        <w:pStyle w:val="Compact"/>
      </w:pPr>
      <w:r>
        <w:t xml:space="preserve">Ich bestehe auf eine Hochzeit.</w:t>
      </w:r>
    </w:p>
    <w:p>
      <w:pPr>
        <w:numPr>
          <w:ilvl w:val="0"/>
          <w:numId w:val="1079"/>
        </w:numPr>
        <w:pStyle w:val="Compact"/>
      </w:pPr>
      <w:r>
        <w:t xml:space="preserve">Ich baue auf deine Unterstützung.</w:t>
      </w:r>
    </w:p>
    <w:p>
      <w:pPr>
        <w:numPr>
          <w:ilvl w:val="0"/>
          <w:numId w:val="1079"/>
        </w:numPr>
        <w:pStyle w:val="Compact"/>
      </w:pPr>
      <w:r>
        <w:t xml:space="preserve">Ich stehe zu meiner Zusage.</w:t>
      </w:r>
    </w:p>
    <w:p>
      <w:pPr>
        <w:numPr>
          <w:ilvl w:val="0"/>
          <w:numId w:val="1079"/>
        </w:numPr>
        <w:pStyle w:val="Compact"/>
      </w:pPr>
      <w:r>
        <w:t xml:space="preserve">Das Problem steht zur Diskussion.</w:t>
      </w:r>
    </w:p>
    <w:p>
      <w:pPr>
        <w:numPr>
          <w:ilvl w:val="0"/>
          <w:numId w:val="1079"/>
        </w:numPr>
        <w:pStyle w:val="Compact"/>
      </w:pPr>
      <w:r>
        <w:t xml:space="preserve">Das Buch handelt von der Vergangenheit.</w:t>
      </w:r>
    </w:p>
    <w:p>
      <w:pPr>
        <w:numPr>
          <w:ilvl w:val="0"/>
          <w:numId w:val="1079"/>
        </w:numPr>
        <w:pStyle w:val="Compact"/>
      </w:pPr>
      <w:r>
        <w:t xml:space="preserve">Das Buch handelt über die Relativitätstheorie.</w:t>
      </w:r>
    </w:p>
    <w:p>
      <w:pPr>
        <w:numPr>
          <w:ilvl w:val="0"/>
          <w:numId w:val="1079"/>
        </w:numPr>
        <w:pStyle w:val="Compact"/>
      </w:pPr>
      <w:r>
        <w:t xml:space="preserve">Ich bin in die Klemme geraten.</w:t>
      </w:r>
    </w:p>
    <w:p>
      <w:pPr>
        <w:numPr>
          <w:ilvl w:val="0"/>
          <w:numId w:val="1079"/>
        </w:numPr>
        <w:pStyle w:val="Compact"/>
      </w:pPr>
      <w:r>
        <w:t xml:space="preserve">Ich achte auf die Kinder.</w:t>
      </w:r>
    </w:p>
    <w:p>
      <w:pPr>
        <w:numPr>
          <w:ilvl w:val="0"/>
          <w:numId w:val="1079"/>
        </w:numPr>
        <w:pStyle w:val="Compact"/>
      </w:pPr>
      <w:r>
        <w:t xml:space="preserve">Sie bleibt bei ihrer Überzeugung.</w:t>
      </w:r>
    </w:p>
    <w:p>
      <w:pPr>
        <w:numPr>
          <w:ilvl w:val="0"/>
          <w:numId w:val="1079"/>
        </w:numPr>
        <w:pStyle w:val="Compact"/>
      </w:pPr>
      <w:r>
        <w:t xml:space="preserve">Mein Körper besteht aus Knochen.</w:t>
      </w:r>
    </w:p>
    <w:p>
      <w:pPr>
        <w:numPr>
          <w:ilvl w:val="0"/>
          <w:numId w:val="1079"/>
        </w:numPr>
        <w:pStyle w:val="Compact"/>
      </w:pPr>
      <w:r>
        <w:t xml:space="preserve">Die Verhältnisse sprechen für ein baldiges Ende.</w:t>
      </w:r>
    </w:p>
    <w:p>
      <w:pPr>
        <w:numPr>
          <w:ilvl w:val="0"/>
          <w:numId w:val="1079"/>
        </w:numPr>
        <w:pStyle w:val="Compact"/>
      </w:pPr>
      <w:r>
        <w:t xml:space="preserve">Der Schaden kam von dem Sturm.</w:t>
      </w:r>
    </w:p>
    <w:p>
      <w:pPr>
        <w:numPr>
          <w:ilvl w:val="0"/>
          <w:numId w:val="1079"/>
        </w:numPr>
        <w:pStyle w:val="Compact"/>
      </w:pPr>
      <w:r>
        <w:t xml:space="preserve">Ich kämpfe mit der Krankheit (zusammen mit dem Doktor).</w:t>
      </w:r>
    </w:p>
    <w:p>
      <w:pPr>
        <w:numPr>
          <w:ilvl w:val="0"/>
          <w:numId w:val="1079"/>
        </w:numPr>
        <w:pStyle w:val="Compact"/>
      </w:pPr>
      <w:r>
        <w:t xml:space="preserve">Ich spiele mit dem Gedanken.</w:t>
      </w:r>
    </w:p>
    <w:p>
      <w:pPr>
        <w:numPr>
          <w:ilvl w:val="0"/>
          <w:numId w:val="1079"/>
        </w:numPr>
        <w:pStyle w:val="Compact"/>
      </w:pPr>
      <w:r>
        <w:t xml:space="preserve">Sie bricht mit ihrer Familie.</w:t>
      </w:r>
    </w:p>
    <w:p>
      <w:pPr>
        <w:numPr>
          <w:ilvl w:val="0"/>
          <w:numId w:val="1079"/>
        </w:numPr>
        <w:pStyle w:val="Compact"/>
      </w:pPr>
      <w:r>
        <w:t xml:space="preserve">Die Farbe passt zu dir.</w:t>
      </w:r>
    </w:p>
    <w:bookmarkStart w:id="689" w:name="X059a3a08cb083fb14dffcd2d524cbd08ab9030c"/>
    <w:p>
      <w:pPr>
        <w:pStyle w:val="FirstParagraph"/>
      </w:pPr>
      <w:r>
        <w:rPr>
          <w:vertAlign w:val="superscript"/>
        </w:rPr>
        <w:t xml:space="preserve">[3.28]</w:t>
      </w:r>
      <w:r>
        <w:t xml:space="preserve"> </w:t>
      </w:r>
      <w:r>
        <w:rPr>
          <w:b/>
        </w:rPr>
        <w:t xml:space="preserve">Notes</w:t>
      </w:r>
    </w:p>
    <w:bookmarkEnd w:id="689"/>
    <w:bookmarkStart w:id="690" w:name="Xf42d9eff165ff903900a0f16da2e2d14bf3c5d9"/>
    <w:p>
      <w:pPr>
        <w:pStyle w:val="BodyText"/>
      </w:pPr>
      <w:r>
        <w:rPr>
          <w:vertAlign w:val="superscript"/>
        </w:rPr>
        <w:t xml:space="preserve">[3.29]</w:t>
      </w:r>
      <w:r>
        <w:t xml:space="preserve"> </w:t>
      </w:r>
      <w:r>
        <w:t xml:space="preserve">For the verb</w:t>
      </w:r>
      <w:r>
        <w:t xml:space="preserve"> </w:t>
      </w:r>
      <w:r>
        <w:rPr>
          <w:i/>
        </w:rPr>
        <w:t xml:space="preserve">geraten</w:t>
      </w:r>
      <w:r>
        <w:t xml:space="preserve"> </w:t>
      </w:r>
      <w:r>
        <w:t xml:space="preserve">the prepositions</w:t>
      </w:r>
      <w:r>
        <w:t xml:space="preserve"> </w:t>
      </w:r>
      <w:r>
        <w:rPr>
          <w:i/>
        </w:rPr>
        <w:t xml:space="preserve">in</w:t>
      </w:r>
      <w:r>
        <w:t xml:space="preserve"> </w:t>
      </w:r>
      <w:r>
        <w:t xml:space="preserve">accounts for most collocations. However, many other prepositions also occur with the verb</w:t>
      </w:r>
      <w:r>
        <w:t xml:space="preserve"> </w:t>
      </w:r>
      <w:hyperlink w:anchor="ling-ex:3.25">
        <w:r>
          <w:rPr>
            <w:rStyle w:val="Hyperlink"/>
          </w:rPr>
          <w:t xml:space="preserve">(3.25 a,b)</w:t>
        </w:r>
      </w:hyperlink>
      <w:r>
        <w:t xml:space="preserve">. Without any preposition it seems to be rather unusual</w:t>
      </w:r>
      <w:r>
        <w:t xml:space="preserve"> </w:t>
      </w:r>
      <w:hyperlink w:anchor="ling-ex:3.25">
        <w:r>
          <w:rPr>
            <w:rStyle w:val="Hyperlink"/>
          </w:rPr>
          <w:t xml:space="preserve">(3.25 c)</w:t>
        </w:r>
      </w:hyperlink>
      <w:r>
        <w:t xml:space="preserve">.</w:t>
      </w:r>
    </w:p>
    <w:bookmarkEnd w:id="690"/>
    <w:bookmarkStart w:id="691" w:name="ling-ex:3.25"/>
    <w:tbl>
      <w:tblPr>
        <w:tblStyle w:val="Table"/>
        <w:tblW w:type="pct" w:w="0.0"/>
        <w:tblLook w:firstRow="0" w:lastRow="0" w:firstColumn="0" w:lastColumn="0" w:noHBand="0" w:noVBand="0"/>
      </w:tblPr>
      <w:tblGrid/>
      <w:tr>
        <w:tc>
          <w:p>
            <w:pPr>
              <w:pStyle w:val="Compact"/>
              <w:jc w:val="left"/>
            </w:pPr>
            <w:r>
              <w:t xml:space="preserve">(3.25)</w:t>
            </w:r>
          </w:p>
        </w:tc>
        <w:tc>
          <w:p>
            <w:pPr>
              <w:pStyle w:val="Compact"/>
              <w:jc w:val="left"/>
            </w:pPr>
            <w:r>
              <w:t xml:space="preserve">a.</w:t>
            </w:r>
          </w:p>
        </w:tc>
        <w:tc>
          <w:p>
            <w:pPr>
              <w:pStyle w:val="Compact"/>
              <w:jc w:val="left"/>
            </w:pPr>
            <w:r>
              <w:t xml:space="preserve">Die Kinder geraten nach ihrem Vater.</w:t>
            </w:r>
          </w:p>
        </w:tc>
      </w:tr>
      <w:tr>
        <w:tc>
          <w:p/>
        </w:tc>
        <w:tc>
          <w:p>
            <w:pPr>
              <w:pStyle w:val="Compact"/>
              <w:jc w:val="left"/>
            </w:pPr>
            <w:r>
              <w:t xml:space="preserve">b.</w:t>
            </w:r>
          </w:p>
        </w:tc>
        <w:tc>
          <w:p>
            <w:pPr>
              <w:pStyle w:val="Compact"/>
              <w:jc w:val="left"/>
            </w:pPr>
            <w:r>
              <w:t xml:space="preserve">Die SPD gerät unter Zugzwang.</w:t>
            </w:r>
          </w:p>
        </w:tc>
      </w:tr>
      <w:tr>
        <w:tc>
          <w:p/>
        </w:tc>
        <w:tc>
          <w:p>
            <w:pPr>
              <w:pStyle w:val="Compact"/>
              <w:jc w:val="left"/>
            </w:pPr>
            <w:r>
              <w:t xml:space="preserve">c.</w:t>
            </w:r>
          </w:p>
        </w:tc>
        <w:tc>
          <w:p>
            <w:pPr>
              <w:pStyle w:val="Compact"/>
              <w:jc w:val="left"/>
            </w:pPr>
            <w:r>
              <w:t xml:space="preserve">Der Kuchen ist mir gut geraten.</w:t>
            </w:r>
          </w:p>
        </w:tc>
      </w:tr>
    </w:tbl>
    <w:bookmarkEnd w:id="691"/>
    <w:bookmarkEnd w:id="692"/>
    <w:bookmarkStart w:id="695" w:name="nap-ditransitive-governed-preposition"/>
    <w:p>
      <w:pPr>
        <w:pStyle w:val="Heading3"/>
      </w:pPr>
      <w:r>
        <w:rPr>
          <w:rStyle w:val="SectionNumber"/>
        </w:rPr>
        <w:t xml:space="preserve">3.3.2</w:t>
      </w:r>
      <w:r>
        <w:tab/>
      </w:r>
      <w:r>
        <w:t xml:space="preserve">[ NAP ] Ditransitive governed preposition</w:t>
      </w:r>
    </w:p>
    <w:bookmarkStart w:id="693" w:name="X9ea03b69a8a6f65d4bfc303872069ac5070fa1c"/>
    <w:p>
      <w:pPr>
        <w:pStyle w:val="FirstParagraph"/>
      </w:pPr>
      <w:r>
        <w:rPr>
          <w:vertAlign w:val="superscript"/>
        </w:rPr>
        <w:t xml:space="preserve">[3.30]</w:t>
      </w:r>
      <w:r>
        <w:t xml:space="preserve"> </w:t>
      </w:r>
      <w:r>
        <w:rPr>
          <w:b/>
        </w:rPr>
        <w:t xml:space="preserve">Attested Verbs</w:t>
      </w:r>
    </w:p>
    <w:bookmarkEnd w:id="693"/>
    <w:p>
      <w:pPr>
        <w:numPr>
          <w:ilvl w:val="0"/>
          <w:numId w:val="1080"/>
        </w:numPr>
        <w:pStyle w:val="Compact"/>
      </w:pPr>
      <w:r>
        <w:rPr>
          <w:i/>
        </w:rPr>
        <w:t xml:space="preserve">an</w:t>
      </w:r>
      <w:r>
        <w:t xml:space="preserve"> </w:t>
      </w:r>
      <w:r>
        <w:t xml:space="preserve">:</w:t>
      </w:r>
      <w:r>
        <w:t xml:space="preserve"> </w:t>
      </w:r>
      <w:r>
        <w:rPr>
          <w:i/>
        </w:rPr>
        <w:t xml:space="preserve">erinnern, gewöhnen, wenden</w:t>
      </w:r>
    </w:p>
    <w:p>
      <w:pPr>
        <w:numPr>
          <w:ilvl w:val="0"/>
          <w:numId w:val="1080"/>
        </w:numPr>
        <w:pStyle w:val="Compact"/>
      </w:pPr>
      <w:r>
        <w:rPr>
          <w:i/>
        </w:rPr>
        <w:t xml:space="preserve">über</w:t>
      </w:r>
      <w:r>
        <w:t xml:space="preserve"> </w:t>
      </w:r>
      <w:r>
        <w:t xml:space="preserve">:</w:t>
      </w:r>
      <w:r>
        <w:t xml:space="preserve"> </w:t>
      </w:r>
      <w:r>
        <w:rPr>
          <w:i/>
        </w:rPr>
        <w:t xml:space="preserve">aufklären</w:t>
      </w:r>
    </w:p>
    <w:p>
      <w:pPr>
        <w:numPr>
          <w:ilvl w:val="0"/>
          <w:numId w:val="1080"/>
        </w:numPr>
        <w:pStyle w:val="Compact"/>
      </w:pPr>
      <w:r>
        <w:rPr>
          <w:i/>
        </w:rPr>
        <w:t xml:space="preserve">für</w:t>
      </w:r>
      <w:r>
        <w:t xml:space="preserve"> </w:t>
      </w:r>
      <w:r>
        <w:t xml:space="preserve">:</w:t>
      </w:r>
      <w:r>
        <w:t xml:space="preserve"> </w:t>
      </w:r>
      <w:r>
        <w:rPr>
          <w:i/>
        </w:rPr>
        <w:t xml:space="preserve">ausgeben (bezeichnen)</w:t>
      </w:r>
    </w:p>
    <w:p>
      <w:pPr>
        <w:numPr>
          <w:ilvl w:val="0"/>
          <w:numId w:val="1080"/>
        </w:numPr>
        <w:pStyle w:val="Compact"/>
      </w:pPr>
      <w:r>
        <w:rPr>
          <w:i/>
        </w:rPr>
        <w:t xml:space="preserve">mit</w:t>
      </w:r>
      <w:r>
        <w:t xml:space="preserve"> </w:t>
      </w:r>
      <w:r>
        <w:t xml:space="preserve">:</w:t>
      </w:r>
      <w:r>
        <w:t xml:space="preserve"> </w:t>
      </w:r>
      <w:r>
        <w:rPr>
          <w:i/>
        </w:rPr>
        <w:t xml:space="preserve">begründen</w:t>
      </w:r>
    </w:p>
    <w:bookmarkStart w:id="694" w:name="X9dcc1ab6de1c8860ed2dc6936960960658ac4ee"/>
    <w:p>
      <w:pPr>
        <w:pStyle w:val="FirstParagraph"/>
      </w:pPr>
      <w:r>
        <w:rPr>
          <w:vertAlign w:val="superscript"/>
        </w:rPr>
        <w:t xml:space="preserve">[3.31]</w:t>
      </w:r>
      <w:r>
        <w:t xml:space="preserve"> </w:t>
      </w:r>
      <w:r>
        <w:rPr>
          <w:b/>
        </w:rPr>
        <w:t xml:space="preserve">Examples</w:t>
      </w:r>
    </w:p>
    <w:bookmarkEnd w:id="694"/>
    <w:p>
      <w:pPr>
        <w:numPr>
          <w:ilvl w:val="0"/>
          <w:numId w:val="1081"/>
        </w:numPr>
        <w:pStyle w:val="Compact"/>
      </w:pPr>
      <w:r>
        <w:t xml:space="preserve">Er gewöhnt seinen Sohn an den Geschmack.</w:t>
      </w:r>
    </w:p>
    <w:p>
      <w:pPr>
        <w:numPr>
          <w:ilvl w:val="0"/>
          <w:numId w:val="1081"/>
        </w:numPr>
        <w:pStyle w:val="Compact"/>
      </w:pPr>
      <w:r>
        <w:t xml:space="preserve">Er hat viel Arbeit an das Haus gewandt.</w:t>
      </w:r>
    </w:p>
    <w:p>
      <w:pPr>
        <w:numPr>
          <w:ilvl w:val="0"/>
          <w:numId w:val="1081"/>
        </w:numPr>
        <w:pStyle w:val="Compact"/>
      </w:pPr>
      <w:r>
        <w:t xml:space="preserve">Er hat mich über die Lage aufgeklärt.</w:t>
      </w:r>
    </w:p>
    <w:p>
      <w:pPr>
        <w:numPr>
          <w:ilvl w:val="0"/>
          <w:numId w:val="1081"/>
        </w:numPr>
        <w:pStyle w:val="Compact"/>
      </w:pPr>
      <w:r>
        <w:t xml:space="preserve">Ich erinnere dich an den Termin.</w:t>
      </w:r>
    </w:p>
    <w:p>
      <w:pPr>
        <w:numPr>
          <w:ilvl w:val="0"/>
          <w:numId w:val="1081"/>
        </w:numPr>
        <w:pStyle w:val="Compact"/>
      </w:pPr>
      <w:r>
        <w:t xml:space="preserve">Sie gab ihren Sohn für einen Künstler aus.</w:t>
      </w:r>
    </w:p>
    <w:p>
      <w:pPr>
        <w:numPr>
          <w:ilvl w:val="0"/>
          <w:numId w:val="1081"/>
        </w:numPr>
        <w:pStyle w:val="Compact"/>
      </w:pPr>
      <w:r>
        <w:t xml:space="preserve">Ich begründe meine schlechte Leistung mit einer Krankheit.</w:t>
      </w:r>
    </w:p>
    <w:bookmarkEnd w:id="695"/>
    <w:bookmarkStart w:id="700" w:name="sec:prepositions-obligatory-local"/>
    <w:p>
      <w:pPr>
        <w:pStyle w:val="Heading3"/>
      </w:pPr>
      <w:r>
        <w:rPr>
          <w:rStyle w:val="SectionNumber"/>
        </w:rPr>
        <w:t xml:space="preserve">3.3.3</w:t>
      </w:r>
      <w:r>
        <w:tab/>
      </w:r>
      <w:r>
        <w:t xml:space="preserve">[ NAL ] Obligatory local preposition</w:t>
      </w:r>
    </w:p>
    <w:bookmarkStart w:id="696" w:name="Xe76b7aa0d0afdb4b7fae841f35c62ec64f37931"/>
    <w:p>
      <w:pPr>
        <w:pStyle w:val="FirstParagraph"/>
      </w:pPr>
      <w:r>
        <w:rPr>
          <w:vertAlign w:val="superscript"/>
        </w:rPr>
        <w:t xml:space="preserve">[3.32]</w:t>
      </w:r>
      <w:r>
        <w:t xml:space="preserve"> </w:t>
      </w:r>
      <w:r>
        <w:t xml:space="preserve">The most obvious verbs in this class are historical ablaut causatives like</w:t>
      </w:r>
      <w:r>
        <w:t xml:space="preserve"> </w:t>
      </w:r>
      <w:r>
        <w:rPr>
          <w:i/>
        </w:rPr>
        <w:t xml:space="preserve">legen</w:t>
      </w:r>
      <w:r>
        <w:t xml:space="preserve"> </w:t>
      </w:r>
      <w:r>
        <w:t xml:space="preserve">‘</w:t>
      </w:r>
      <w:r>
        <w:t xml:space="preserve">to lay, to put down</w:t>
      </w:r>
      <w:r>
        <w:t xml:space="preserve">’</w:t>
      </w:r>
      <w:r>
        <w:t xml:space="preserve"> </w:t>
      </w:r>
      <w:hyperlink w:anchor="ling-ex:3.26">
        <w:r>
          <w:rPr>
            <w:rStyle w:val="Hyperlink"/>
          </w:rPr>
          <w:t xml:space="preserve">(3.26 b)</w:t>
        </w:r>
      </w:hyperlink>
      <w:r>
        <w:t xml:space="preserve"> </w:t>
      </w:r>
      <w:r>
        <w:t xml:space="preserve">of posture verbs like</w:t>
      </w:r>
      <w:r>
        <w:t xml:space="preserve"> </w:t>
      </w:r>
      <w:r>
        <w:rPr>
          <w:i/>
        </w:rPr>
        <w:t xml:space="preserve">liegen</w:t>
      </w:r>
      <w:r>
        <w:t xml:space="preserve"> </w:t>
      </w:r>
      <w:r>
        <w:t xml:space="preserve">‘</w:t>
      </w:r>
      <w:r>
        <w:t xml:space="preserve">to lie</w:t>
      </w:r>
      <w:r>
        <w:t xml:space="preserve">’</w:t>
      </w:r>
      <w:r>
        <w:t xml:space="preserve"> </w:t>
      </w:r>
      <w:hyperlink w:anchor="ling-ex:3.26">
        <w:r>
          <w:rPr>
            <w:rStyle w:val="Hyperlink"/>
          </w:rPr>
          <w:t xml:space="preserve">(3.26 a)</w:t>
        </w:r>
      </w:hyperlink>
      <w:r>
        <w:t xml:space="preserve">. More examples are attested with obligatory reflexive pronoun, see Section </w:t>
      </w:r>
      <w:hyperlink w:anchor="sec:reflexive-obligatory-local">
        <w:r>
          <w:rPr>
            <w:rStyle w:val="Hyperlink"/>
          </w:rPr>
          <w:t xml:space="preserve">4.3.4</w:t>
        </w:r>
      </w:hyperlink>
      <w:r>
        <w:t xml:space="preserve">.</w:t>
      </w:r>
    </w:p>
    <w:bookmarkEnd w:id="696"/>
    <w:bookmarkStart w:id="697" w:name="ling-ex:3.26"/>
    <w:tbl>
      <w:tblPr>
        <w:tblStyle w:val="Table"/>
        <w:tblW w:type="pct" w:w="0.0"/>
        <w:tblLook w:firstRow="0" w:lastRow="0" w:firstColumn="0" w:lastColumn="0" w:noHBand="0" w:noVBand="0"/>
      </w:tblPr>
      <w:tblGrid/>
      <w:tr>
        <w:tc>
          <w:p>
            <w:pPr>
              <w:pStyle w:val="Compact"/>
              <w:jc w:val="left"/>
            </w:pPr>
            <w:r>
              <w:t xml:space="preserve">(3.26)</w:t>
            </w:r>
          </w:p>
        </w:tc>
        <w:tc>
          <w:p>
            <w:pPr>
              <w:pStyle w:val="Compact"/>
              <w:jc w:val="left"/>
            </w:pPr>
            <w:r>
              <w:t xml:space="preserve">a.</w:t>
            </w:r>
          </w:p>
        </w:tc>
        <w:tc>
          <w:p>
            <w:pPr>
              <w:pStyle w:val="Compact"/>
              <w:jc w:val="left"/>
            </w:pPr>
            <w:r>
              <w:t xml:space="preserve">Der Hund liegt im Korb.</w:t>
            </w:r>
          </w:p>
        </w:tc>
      </w:tr>
      <w:tr>
        <w:tc>
          <w:p/>
        </w:tc>
        <w:tc>
          <w:p>
            <w:pPr>
              <w:pStyle w:val="Compact"/>
              <w:jc w:val="left"/>
            </w:pPr>
            <w:r>
              <w:t xml:space="preserve">b.</w:t>
            </w:r>
          </w:p>
        </w:tc>
        <w:tc>
          <w:p>
            <w:pPr>
              <w:pStyle w:val="Compact"/>
              <w:jc w:val="left"/>
            </w:pPr>
            <w:r>
              <w:t xml:space="preserve">Er legt den Hund in den Korb.</w:t>
            </w:r>
          </w:p>
        </w:tc>
      </w:tr>
    </w:tbl>
    <w:bookmarkEnd w:id="697"/>
    <w:bookmarkStart w:id="698" w:name="Xc4a82c499fd4be83ec4ba1f730597b6acb6cb5f"/>
    <w:p>
      <w:pPr>
        <w:pStyle w:val="BodyText"/>
      </w:pPr>
      <w:r>
        <w:rPr>
          <w:vertAlign w:val="superscript"/>
        </w:rPr>
        <w:t xml:space="preserve">[3.33]</w:t>
      </w:r>
      <w:r>
        <w:t xml:space="preserve"> </w:t>
      </w:r>
      <w:r>
        <w:rPr>
          <w:b/>
        </w:rPr>
        <w:t xml:space="preserve">Attested Verbs</w:t>
      </w:r>
    </w:p>
    <w:bookmarkEnd w:id="698"/>
    <w:p>
      <w:pPr>
        <w:numPr>
          <w:ilvl w:val="0"/>
          <w:numId w:val="1082"/>
        </w:numPr>
        <w:pStyle w:val="Compact"/>
      </w:pPr>
      <w:r>
        <w:t xml:space="preserve">ablaut causatives:</w:t>
      </w:r>
      <w:r>
        <w:t xml:space="preserve"> </w:t>
      </w:r>
      <w:r>
        <w:rPr>
          <w:i/>
        </w:rPr>
        <w:t xml:space="preserve">legen, setzen, stellen</w:t>
      </w:r>
    </w:p>
    <w:p>
      <w:pPr>
        <w:numPr>
          <w:ilvl w:val="0"/>
          <w:numId w:val="1082"/>
        </w:numPr>
        <w:pStyle w:val="Compact"/>
      </w:pPr>
      <w:r>
        <w:t xml:space="preserve">To force something away:</w:t>
      </w:r>
      <w:r>
        <w:t xml:space="preserve"> </w:t>
      </w:r>
      <w:r>
        <w:rPr>
          <w:i/>
        </w:rPr>
        <w:t xml:space="preserve">drängen, scheuchen, schütten, treiben</w:t>
      </w:r>
    </w:p>
    <w:bookmarkStart w:id="699" w:name="X0c8092997e30f666a04af26ba8114c2decad9ae"/>
    <w:p>
      <w:pPr>
        <w:pStyle w:val="FirstParagraph"/>
      </w:pPr>
      <w:r>
        <w:rPr>
          <w:vertAlign w:val="superscript"/>
        </w:rPr>
        <w:t xml:space="preserve">[3.34]</w:t>
      </w:r>
      <w:r>
        <w:t xml:space="preserve"> </w:t>
      </w:r>
      <w:r>
        <w:rPr>
          <w:b/>
        </w:rPr>
        <w:t xml:space="preserve">Examples</w:t>
      </w:r>
    </w:p>
    <w:bookmarkEnd w:id="699"/>
    <w:p>
      <w:pPr>
        <w:numPr>
          <w:ilvl w:val="0"/>
          <w:numId w:val="1083"/>
        </w:numPr>
        <w:pStyle w:val="Compact"/>
      </w:pPr>
      <w:r>
        <w:t xml:space="preserve">Ich stecke einen Schatz in ein Versteck.</w:t>
      </w:r>
    </w:p>
    <w:p>
      <w:pPr>
        <w:numPr>
          <w:ilvl w:val="0"/>
          <w:numId w:val="1083"/>
        </w:numPr>
        <w:pStyle w:val="Compact"/>
      </w:pPr>
      <w:r>
        <w:t xml:space="preserve">Ich scheuche die Mücken aus dem Haus.</w:t>
      </w:r>
    </w:p>
    <w:p>
      <w:pPr>
        <w:numPr>
          <w:ilvl w:val="0"/>
          <w:numId w:val="1083"/>
        </w:numPr>
        <w:pStyle w:val="Compact"/>
      </w:pPr>
      <w:r>
        <w:t xml:space="preserve">Ich rücke die Stühle zur Seite.</w:t>
      </w:r>
    </w:p>
    <w:p>
      <w:pPr>
        <w:numPr>
          <w:ilvl w:val="0"/>
          <w:numId w:val="1083"/>
        </w:numPr>
        <w:pStyle w:val="Compact"/>
      </w:pPr>
      <w:r>
        <w:t xml:space="preserve">Ich treibe die Kühe auf die Wiese.</w:t>
      </w:r>
    </w:p>
    <w:p>
      <w:pPr>
        <w:numPr>
          <w:ilvl w:val="0"/>
          <w:numId w:val="1083"/>
        </w:numPr>
        <w:pStyle w:val="Compact"/>
      </w:pPr>
      <w:r>
        <w:t xml:space="preserve">Ich dränge ihn in die Ecke.</w:t>
      </w:r>
    </w:p>
    <w:bookmarkEnd w:id="700"/>
    <w:bookmarkStart w:id="704" w:name="X1edcd890e8bd51427aebd05e14a3f9a29a822b4"/>
    <w:p>
      <w:pPr>
        <w:pStyle w:val="Heading3"/>
      </w:pPr>
      <w:r>
        <w:rPr>
          <w:rStyle w:val="SectionNumber"/>
        </w:rPr>
        <w:t xml:space="preserve">3.3.4</w:t>
      </w:r>
      <w:r>
        <w:tab/>
      </w:r>
      <w:r>
        <w:t xml:space="preserve">[ NP ] Accusative</w:t>
      </w:r>
      <w:r>
        <w:t xml:space="preserve"> </w:t>
      </w:r>
      <w:r>
        <w:rPr>
          <w:i/>
        </w:rPr>
        <w:t xml:space="preserve">es</w:t>
      </w:r>
      <w:r>
        <w:t xml:space="preserve"> </w:t>
      </w:r>
      <w:r>
        <w:t xml:space="preserve">+ governed preposition</w:t>
      </w:r>
    </w:p>
    <w:bookmarkStart w:id="701" w:name="X004afeeb4513c0ad40862169cb66b8dd0f2b254"/>
    <w:p>
      <w:pPr>
        <w:pStyle w:val="FirstParagraph"/>
      </w:pPr>
      <w:r>
        <w:rPr>
          <w:vertAlign w:val="superscript"/>
        </w:rPr>
        <w:t xml:space="preserve">[3.35]</w:t>
      </w:r>
      <w:r>
        <w:t xml:space="preserve"> </w:t>
      </w:r>
      <w:r>
        <w:t xml:space="preserve">The verbs</w:t>
      </w:r>
      <w:r>
        <w:t xml:space="preserve"> </w:t>
      </w:r>
      <w:r>
        <w:rPr>
          <w:i/>
        </w:rPr>
        <w:t xml:space="preserve">absehen</w:t>
      </w:r>
      <w:r>
        <w:t xml:space="preserve">,</w:t>
      </w:r>
      <w:r>
        <w:t xml:space="preserve"> </w:t>
      </w:r>
      <w:r>
        <w:rPr>
          <w:i/>
        </w:rPr>
        <w:t xml:space="preserve">anlegen</w:t>
      </w:r>
      <w:r>
        <w:t xml:space="preserve"> </w:t>
      </w:r>
      <w:r>
        <w:t xml:space="preserve">and</w:t>
      </w:r>
      <w:r>
        <w:t xml:space="preserve"> </w:t>
      </w:r>
      <w:r>
        <w:rPr>
          <w:i/>
        </w:rPr>
        <w:t xml:space="preserve">belassen</w:t>
      </w:r>
      <w:r>
        <w:t xml:space="preserve"> </w:t>
      </w:r>
      <w:r>
        <w:t xml:space="preserve">appear to have an obligatorily empty accusative pronoun</w:t>
      </w:r>
      <w:r>
        <w:t xml:space="preserve"> </w:t>
      </w:r>
      <w:r>
        <w:rPr>
          <w:i/>
        </w:rPr>
        <w:t xml:space="preserve">es</w:t>
      </w:r>
      <w:r>
        <w:t xml:space="preserve">. Such non-phoric</w:t>
      </w:r>
      <w:r>
        <w:t xml:space="preserve"> </w:t>
      </w:r>
      <w:r>
        <w:rPr>
          <w:i/>
        </w:rPr>
        <w:t xml:space="preserve">es</w:t>
      </w:r>
      <w:r>
        <w:t xml:space="preserve"> </w:t>
      </w:r>
      <w:r>
        <w:t xml:space="preserve">mostly appears as a fall-back mechanism for missing subjects. However, with these verbs it is used for a missing object. Also, note that it does not seem to be possible to use any phoric object with these verbs.</w:t>
      </w:r>
    </w:p>
    <w:bookmarkEnd w:id="701"/>
    <w:bookmarkStart w:id="702" w:name="X144c432d473baecd93eb0985d3874cf3bb6a126"/>
    <w:p>
      <w:pPr>
        <w:pStyle w:val="BodyText"/>
      </w:pPr>
      <w:r>
        <w:rPr>
          <w:vertAlign w:val="superscript"/>
        </w:rPr>
        <w:t xml:space="preserve">[3.36]</w:t>
      </w:r>
      <w:r>
        <w:t xml:space="preserve"> </w:t>
      </w:r>
      <w:r>
        <w:rPr>
          <w:b/>
        </w:rPr>
        <w:t xml:space="preserve">Attested Verbs</w:t>
      </w:r>
    </w:p>
    <w:bookmarkEnd w:id="702"/>
    <w:p>
      <w:pPr>
        <w:numPr>
          <w:ilvl w:val="0"/>
          <w:numId w:val="1084"/>
        </w:numPr>
        <w:pStyle w:val="Compact"/>
      </w:pPr>
      <w:r>
        <w:rPr>
          <w:i/>
        </w:rPr>
        <w:t xml:space="preserve">auf</w:t>
      </w:r>
      <w:r>
        <w:t xml:space="preserve"> </w:t>
      </w:r>
      <w:r>
        <w:t xml:space="preserve">:</w:t>
      </w:r>
      <w:r>
        <w:t xml:space="preserve"> </w:t>
      </w:r>
      <w:r>
        <w:rPr>
          <w:i/>
        </w:rPr>
        <w:t xml:space="preserve">absehen, anlegen</w:t>
      </w:r>
    </w:p>
    <w:p>
      <w:pPr>
        <w:numPr>
          <w:ilvl w:val="0"/>
          <w:numId w:val="1084"/>
        </w:numPr>
        <w:pStyle w:val="Compact"/>
      </w:pPr>
      <w:r>
        <w:rPr>
          <w:i/>
        </w:rPr>
        <w:t xml:space="preserve">bei</w:t>
      </w:r>
      <w:r>
        <w:t xml:space="preserve"> </w:t>
      </w:r>
      <w:r>
        <w:t xml:space="preserve">:</w:t>
      </w:r>
      <w:r>
        <w:t xml:space="preserve"> </w:t>
      </w:r>
      <w:r>
        <w:rPr>
          <w:i/>
        </w:rPr>
        <w:t xml:space="preserve">belassen</w:t>
      </w:r>
    </w:p>
    <w:bookmarkStart w:id="703" w:name="X2cc8874a54d8d40b341d84839c1b2984efc0aba"/>
    <w:p>
      <w:pPr>
        <w:pStyle w:val="FirstParagraph"/>
      </w:pPr>
      <w:r>
        <w:rPr>
          <w:vertAlign w:val="superscript"/>
        </w:rPr>
        <w:t xml:space="preserve">[3.37]</w:t>
      </w:r>
      <w:r>
        <w:t xml:space="preserve"> </w:t>
      </w:r>
      <w:r>
        <w:rPr>
          <w:b/>
        </w:rPr>
        <w:t xml:space="preserve">Examples</w:t>
      </w:r>
    </w:p>
    <w:bookmarkEnd w:id="703"/>
    <w:p>
      <w:pPr>
        <w:numPr>
          <w:ilvl w:val="0"/>
          <w:numId w:val="1085"/>
        </w:numPr>
        <w:pStyle w:val="Compact"/>
      </w:pPr>
      <w:r>
        <w:t xml:space="preserve">Ich habe es auf ihn abgesehen.</w:t>
      </w:r>
    </w:p>
    <w:p>
      <w:pPr>
        <w:numPr>
          <w:ilvl w:val="0"/>
          <w:numId w:val="1085"/>
        </w:numPr>
        <w:pStyle w:val="Compact"/>
      </w:pPr>
      <w:r>
        <w:t xml:space="preserve">Ich lege es darauf an, dass ich zu spät komme.</w:t>
      </w:r>
    </w:p>
    <w:p>
      <w:pPr>
        <w:numPr>
          <w:ilvl w:val="0"/>
          <w:numId w:val="1085"/>
        </w:numPr>
        <w:pStyle w:val="Compact"/>
      </w:pPr>
      <w:r>
        <w:t xml:space="preserve">Ich belasse es bei einer Warnung.</w:t>
      </w:r>
    </w:p>
    <w:bookmarkEnd w:id="704"/>
    <w:bookmarkStart w:id="709" w:name="sec:prepositions-bare-reciprocal"/>
    <w:p>
      <w:pPr>
        <w:pStyle w:val="Heading3"/>
      </w:pPr>
      <w:r>
        <w:rPr>
          <w:rStyle w:val="SectionNumber"/>
        </w:rPr>
        <w:t xml:space="preserve">3.3.5</w:t>
      </w:r>
      <w:r>
        <w:tab/>
      </w:r>
      <w:r>
        <w:t xml:space="preserve">[ Np ] Bare reciprocal</w:t>
      </w:r>
      <w:r>
        <w:t xml:space="preserve"> </w:t>
      </w:r>
      <w:r>
        <w:rPr>
          <w:i/>
        </w:rPr>
        <w:t xml:space="preserve">mit</w:t>
      </w:r>
    </w:p>
    <w:bookmarkStart w:id="705" w:name="Xc6bd2f7b316843831ff4f940a3de92f15910526"/>
    <w:p>
      <w:pPr>
        <w:pStyle w:val="FirstParagraph"/>
      </w:pPr>
      <w:r>
        <w:rPr>
          <w:vertAlign w:val="superscript"/>
        </w:rPr>
        <w:t xml:space="preserve">[3.38]</w:t>
      </w:r>
      <w:r>
        <w:t xml:space="preserve"> </w:t>
      </w:r>
      <w:r>
        <w:t xml:space="preserve">A few verbs have a special reciprocal role marked with the preposition</w:t>
      </w:r>
      <w:r>
        <w:t xml:space="preserve"> </w:t>
      </w:r>
      <w:r>
        <w:rPr>
          <w:i/>
        </w:rPr>
        <w:t xml:space="preserve">mit</w:t>
      </w:r>
      <w:r>
        <w:t xml:space="preserve">, e.g. </w:t>
      </w:r>
      <w:r>
        <w:rPr>
          <w:i/>
        </w:rPr>
        <w:t xml:space="preserve">kooperieren</w:t>
      </w:r>
      <w:r>
        <w:t xml:space="preserve"> </w:t>
      </w:r>
      <w:r>
        <w:t xml:space="preserve">‘</w:t>
      </w:r>
      <w:r>
        <w:t xml:space="preserve">to cooperate</w:t>
      </w:r>
      <w:r>
        <w:t xml:space="preserve">’</w:t>
      </w:r>
      <w:r>
        <w:t xml:space="preserve"> </w:t>
      </w:r>
      <w:hyperlink w:anchor="ling-ex:3.27">
        <w:r>
          <w:rPr>
            <w:rStyle w:val="Hyperlink"/>
          </w:rPr>
          <w:t xml:space="preserve">(3.27 a)</w:t>
        </w:r>
      </w:hyperlink>
      <w:r>
        <w:t xml:space="preserve">. This role can be identified by the alternative formulation with a plural subject and the reciprocal marker</w:t>
      </w:r>
      <w:r>
        <w:t xml:space="preserve"> </w:t>
      </w:r>
      <w:r>
        <w:rPr>
          <w:i/>
        </w:rPr>
        <w:t xml:space="preserve">miteinander</w:t>
      </w:r>
      <w:r>
        <w:t xml:space="preserve"> </w:t>
      </w:r>
      <w:hyperlink w:anchor="ling-ex:3.27">
        <w:r>
          <w:rPr>
            <w:rStyle w:val="Hyperlink"/>
          </w:rPr>
          <w:t xml:space="preserve">(3.27 b)</w:t>
        </w:r>
      </w:hyperlink>
      <w:r>
        <w:t xml:space="preserve">. It is possible to add an additional comitative prepositional phrase</w:t>
      </w:r>
      <w:r>
        <w:t xml:space="preserve"> </w:t>
      </w:r>
      <w:r>
        <w:rPr>
          <w:i/>
        </w:rPr>
        <w:t xml:space="preserve">zusammen mit</w:t>
      </w:r>
      <w:r>
        <w:t xml:space="preserve">, but not as an alternative for the reciprocal role.</w:t>
      </w:r>
    </w:p>
    <w:bookmarkEnd w:id="705"/>
    <w:bookmarkStart w:id="706" w:name="ling-ex:3.27"/>
    <w:tbl>
      <w:tblPr>
        <w:tblStyle w:val="Table"/>
        <w:tblW w:type="pct" w:w="0.0"/>
        <w:tblLook w:firstRow="0" w:lastRow="0" w:firstColumn="0" w:lastColumn="0" w:noHBand="0" w:noVBand="0"/>
      </w:tblPr>
      <w:tblGrid/>
      <w:tr>
        <w:tc>
          <w:p>
            <w:pPr>
              <w:pStyle w:val="Compact"/>
              <w:jc w:val="left"/>
            </w:pPr>
            <w:r>
              <w:t xml:space="preserve">(3.27)</w:t>
            </w:r>
          </w:p>
        </w:tc>
        <w:tc>
          <w:p>
            <w:pPr>
              <w:pStyle w:val="Compact"/>
              <w:jc w:val="left"/>
            </w:pPr>
            <w:r>
              <w:t xml:space="preserve">a.</w:t>
            </w:r>
          </w:p>
        </w:tc>
        <w:tc>
          <w:p>
            <w:pPr>
              <w:pStyle w:val="Compact"/>
              <w:jc w:val="left"/>
            </w:pPr>
            <w:r>
              <w:t xml:space="preserve">Karl kooperiert mit Anna.</w:t>
            </w:r>
          </w:p>
        </w:tc>
      </w:tr>
      <w:tr>
        <w:tc>
          <w:p/>
        </w:tc>
        <w:tc>
          <w:p>
            <w:pPr>
              <w:pStyle w:val="Compact"/>
              <w:jc w:val="left"/>
            </w:pPr>
            <w:r>
              <w:t xml:space="preserve">b.</w:t>
            </w:r>
          </w:p>
        </w:tc>
        <w:tc>
          <w:p>
            <w:pPr>
              <w:pStyle w:val="Compact"/>
              <w:jc w:val="left"/>
            </w:pPr>
            <w:r>
              <w:t xml:space="preserve">Karl und Anna kooperieren miteinander.</w:t>
            </w:r>
          </w:p>
        </w:tc>
      </w:tr>
      <w:tr>
        <w:tc>
          <w:p/>
        </w:tc>
        <w:tc>
          <w:p>
            <w:pPr>
              <w:pStyle w:val="Compact"/>
              <w:jc w:val="left"/>
            </w:pPr>
            <w:r>
              <w:t xml:space="preserve">c.</w:t>
            </w:r>
          </w:p>
        </w:tc>
        <w:tc>
          <w:p>
            <w:pPr>
              <w:pStyle w:val="Compact"/>
              <w:jc w:val="left"/>
            </w:pPr>
            <w:r>
              <w:t xml:space="preserve">Karl kooperiert mit Anna [zusammen mit seinem Freund].</w:t>
            </w:r>
          </w:p>
        </w:tc>
      </w:tr>
    </w:tbl>
    <w:bookmarkEnd w:id="706"/>
    <w:bookmarkStart w:id="707" w:name="Xca6257a3f05a3a6b604fd5dae8af8c1b41b8e0f"/>
    <w:p>
      <w:pPr>
        <w:pStyle w:val="BodyText"/>
      </w:pPr>
      <w:r>
        <w:rPr>
          <w:vertAlign w:val="superscript"/>
        </w:rPr>
        <w:t xml:space="preserve">[3.39]</w:t>
      </w:r>
      <w:r>
        <w:t xml:space="preserve"> </w:t>
      </w:r>
      <w:r>
        <w:rPr>
          <w:b/>
        </w:rPr>
        <w:t xml:space="preserve">Attested Verbs</w:t>
      </w:r>
    </w:p>
    <w:bookmarkEnd w:id="707"/>
    <w:p>
      <w:pPr>
        <w:numPr>
          <w:ilvl w:val="0"/>
          <w:numId w:val="1086"/>
        </w:numPr>
        <w:pStyle w:val="Compact"/>
      </w:pPr>
      <w:r>
        <w:rPr>
          <w:i/>
        </w:rPr>
        <w:t xml:space="preserve">anstoßen (zuprosten), debatieren, kooperieren, spielen, streiten, unterhandeln</w:t>
      </w:r>
    </w:p>
    <w:bookmarkStart w:id="708" w:name="Xbf1049cfeacd18aa627b32eb18a3f0ec52c6a24"/>
    <w:p>
      <w:pPr>
        <w:pStyle w:val="FirstParagraph"/>
      </w:pPr>
      <w:r>
        <w:rPr>
          <w:vertAlign w:val="superscript"/>
        </w:rPr>
        <w:t xml:space="preserve">[3.40]</w:t>
      </w:r>
      <w:r>
        <w:t xml:space="preserve"> </w:t>
      </w:r>
      <w:r>
        <w:rPr>
          <w:b/>
        </w:rPr>
        <w:t xml:space="preserve">Examples</w:t>
      </w:r>
    </w:p>
    <w:bookmarkEnd w:id="708"/>
    <w:p>
      <w:pPr>
        <w:numPr>
          <w:ilvl w:val="0"/>
          <w:numId w:val="1087"/>
        </w:numPr>
        <w:pStyle w:val="Compact"/>
      </w:pPr>
      <w:r>
        <w:t xml:space="preserve">Karl debattiert mit Anna. Karl und Anna debattieren miteinander.</w:t>
      </w:r>
    </w:p>
    <w:p>
      <w:pPr>
        <w:numPr>
          <w:ilvl w:val="0"/>
          <w:numId w:val="1087"/>
        </w:numPr>
        <w:pStyle w:val="Compact"/>
      </w:pPr>
      <w:r>
        <w:t xml:space="preserve">Karl streitet mit Anna. Karl und Anna streiten miteinander.</w:t>
      </w:r>
    </w:p>
    <w:p>
      <w:pPr>
        <w:numPr>
          <w:ilvl w:val="0"/>
          <w:numId w:val="1087"/>
        </w:numPr>
        <w:pStyle w:val="Compact"/>
      </w:pPr>
      <w:r>
        <w:t xml:space="preserve">Der Mann hat mit seinem Freund angestoßen. Der Mann und sein Freund haben miteinander angestoßen.</w:t>
      </w:r>
    </w:p>
    <w:bookmarkEnd w:id="709"/>
    <w:bookmarkEnd w:id="710"/>
    <w:bookmarkStart w:id="712" w:name="alternations-without-diathesis-1"/>
    <w:p>
      <w:pPr>
        <w:pStyle w:val="Heading2"/>
      </w:pPr>
      <w:r>
        <w:rPr>
          <w:rStyle w:val="SectionNumber"/>
        </w:rPr>
        <w:t xml:space="preserve">3.4</w:t>
      </w:r>
      <w:r>
        <w:tab/>
      </w:r>
      <w:r>
        <w:t xml:space="preserve">Alternations without diathesis</w:t>
      </w:r>
    </w:p>
    <w:bookmarkStart w:id="711" w:name="Xba3ba859fda4b27ead81d8ddbeb1cd132e92901"/>
    <w:p>
      <w:pPr>
        <w:pStyle w:val="FirstParagraph"/>
      </w:pPr>
      <w:r>
        <w:rPr>
          <w:vertAlign w:val="superscript"/>
        </w:rPr>
        <w:t xml:space="preserve">[3.41]</w:t>
      </w:r>
      <w:r>
        <w:t xml:space="preserve"> </w:t>
      </w:r>
      <w:r>
        <w:t xml:space="preserve">Alternations without diathesis do not exist by definition for</w:t>
      </w:r>
      <w:r>
        <w:t xml:space="preserve"> </w:t>
      </w:r>
      <w:r>
        <w:t xml:space="preserve">‘</w:t>
      </w:r>
      <w:r>
        <w:t xml:space="preserve">bare</w:t>
      </w:r>
      <w:r>
        <w:t xml:space="preserve">’</w:t>
      </w:r>
      <w:r>
        <w:t xml:space="preserve"> </w:t>
      </w:r>
      <w:r>
        <w:t xml:space="preserve">alternations as discussed in this chapter. This chapter discusses alternations that are only recognisable by the fact that there is a diathesis, without any other linguistic indication of the valency alternation. In other chapters this category will be well represented.</w:t>
      </w:r>
    </w:p>
    <w:bookmarkEnd w:id="711"/>
    <w:bookmarkEnd w:id="712"/>
    <w:bookmarkStart w:id="775" w:name="diatheses-with-subject-demotion-1"/>
    <w:p>
      <w:pPr>
        <w:pStyle w:val="Heading2"/>
      </w:pPr>
      <w:r>
        <w:rPr>
          <w:rStyle w:val="SectionNumber"/>
        </w:rPr>
        <w:t xml:space="preserve">3.5</w:t>
      </w:r>
      <w:r>
        <w:tab/>
      </w:r>
      <w:r>
        <w:t xml:space="preserve">Diatheses with subject demotion</w:t>
      </w:r>
    </w:p>
    <w:bookmarkStart w:id="713" w:name="sbj-ø-subject-drop-1"/>
    <w:p>
      <w:pPr>
        <w:pStyle w:val="Heading3"/>
      </w:pPr>
      <w:r>
        <w:t xml:space="preserve">— [ SBJ &gt; Ø ] Subject drop —</w:t>
      </w:r>
    </w:p>
    <w:bookmarkEnd w:id="713"/>
    <w:bookmarkStart w:id="721" w:name="sec:prepositions-nominative-drop"/>
    <w:p>
      <w:pPr>
        <w:pStyle w:val="Heading3"/>
      </w:pPr>
      <w:r>
        <w:rPr>
          <w:rStyle w:val="SectionNumber"/>
        </w:rPr>
        <w:t xml:space="preserve">3.5.1</w:t>
      </w:r>
      <w:r>
        <w:tab/>
      </w:r>
      <w:r>
        <w:t xml:space="preserve">[ NP | –P ] Nominative drop + governed preposition</w:t>
      </w:r>
    </w:p>
    <w:bookmarkStart w:id="714" w:name="X1f26c3dcb33cbdff7d1322ccba582f464286bc5"/>
    <w:p>
      <w:pPr>
        <w:pStyle w:val="FirstParagraph"/>
      </w:pPr>
      <w:r>
        <w:rPr>
          <w:vertAlign w:val="superscript"/>
        </w:rPr>
        <w:t xml:space="preserve">[3.42]</w:t>
      </w:r>
      <w:r>
        <w:t xml:space="preserve"> </w:t>
      </w:r>
      <w:r>
        <w:t xml:space="preserve">With verbs like</w:t>
      </w:r>
      <w:r>
        <w:t xml:space="preserve"> </w:t>
      </w:r>
      <w:r>
        <w:rPr>
          <w:i/>
        </w:rPr>
        <w:t xml:space="preserve">abhängen</w:t>
      </w:r>
      <w:r>
        <w:t xml:space="preserve"> </w:t>
      </w:r>
      <w:r>
        <w:t xml:space="preserve">the nominative can be dropped, and a valency-simulating pronoun</w:t>
      </w:r>
      <w:r>
        <w:t xml:space="preserve"> </w:t>
      </w:r>
      <w:r>
        <w:rPr>
          <w:i/>
        </w:rPr>
        <w:t xml:space="preserve">es</w:t>
      </w:r>
      <w:r>
        <w:t xml:space="preserve"> </w:t>
      </w:r>
      <w:r>
        <w:t xml:space="preserve">is inserted</w:t>
      </w:r>
      <w:r>
        <w:t xml:space="preserve"> </w:t>
      </w:r>
      <w:hyperlink w:anchor="ling-ex:3.28">
        <w:r>
          <w:rPr>
            <w:rStyle w:val="Hyperlink"/>
          </w:rPr>
          <w:t xml:space="preserve">(3.28 a,b)</w:t>
        </w:r>
      </w:hyperlink>
      <w:r>
        <w:t xml:space="preserve">. This pronoun</w:t>
      </w:r>
      <w:r>
        <w:t xml:space="preserve"> </w:t>
      </w:r>
      <w:r>
        <w:rPr>
          <w:i/>
        </w:rPr>
        <w:t xml:space="preserve">es</w:t>
      </w:r>
      <w:r>
        <w:t xml:space="preserve"> </w:t>
      </w:r>
      <w:r>
        <w:t xml:space="preserve">is not referential with verbs like this. For an apparently similar verb like</w:t>
      </w:r>
      <w:r>
        <w:t xml:space="preserve"> </w:t>
      </w:r>
      <w:r>
        <w:rPr>
          <w:i/>
        </w:rPr>
        <w:t xml:space="preserve">zeugen</w:t>
      </w:r>
      <w:r>
        <w:t xml:space="preserve"> </w:t>
      </w:r>
      <w:r>
        <w:t xml:space="preserve">this is different</w:t>
      </w:r>
      <w:r>
        <w:t xml:space="preserve"> </w:t>
      </w:r>
      <w:hyperlink w:anchor="ling-ex:3.28">
        <w:r>
          <w:rPr>
            <w:rStyle w:val="Hyperlink"/>
          </w:rPr>
          <w:t xml:space="preserve">(3.28 c,d)</w:t>
        </w:r>
      </w:hyperlink>
      <w:r>
        <w:t xml:space="preserve">: with this verb the pronoun</w:t>
      </w:r>
      <w:r>
        <w:t xml:space="preserve"> </w:t>
      </w:r>
      <w:r>
        <w:rPr>
          <w:i/>
        </w:rPr>
        <w:t xml:space="preserve">es</w:t>
      </w:r>
      <w:r>
        <w:t xml:space="preserve"> </w:t>
      </w:r>
      <w:r>
        <w:t xml:space="preserve">can only be interpreted referentially (</w:t>
      </w:r>
      <w:r>
        <w:t xml:space="preserve">‘</w:t>
      </w:r>
      <w:r>
        <w:t xml:space="preserve">phoric</w:t>
      </w:r>
      <w:r>
        <w:t xml:space="preserve">’</w:t>
      </w:r>
      <w:r>
        <w:t xml:space="preserve">).</w:t>
      </w:r>
    </w:p>
    <w:bookmarkEnd w:id="714"/>
    <w:bookmarkStart w:id="715" w:name="ling-ex:3.28"/>
    <w:tbl>
      <w:tblPr>
        <w:tblStyle w:val="Table"/>
        <w:tblW w:type="pct" w:w="0.0"/>
        <w:tblLook w:firstRow="0" w:lastRow="0" w:firstColumn="0" w:lastColumn="0" w:noHBand="0" w:noVBand="0"/>
      </w:tblPr>
      <w:tblGrid/>
      <w:tr>
        <w:tc>
          <w:p>
            <w:pPr>
              <w:pStyle w:val="Compact"/>
              <w:jc w:val="left"/>
            </w:pPr>
            <w:r>
              <w:t xml:space="preserve">(3.28)</w:t>
            </w:r>
          </w:p>
        </w:tc>
        <w:tc>
          <w:p>
            <w:pPr>
              <w:pStyle w:val="Compact"/>
              <w:jc w:val="left"/>
            </w:pPr>
            <w:r>
              <w:t xml:space="preserve">a.</w:t>
            </w:r>
          </w:p>
        </w:tc>
        <w:tc>
          <w:p>
            <w:pPr>
              <w:pStyle w:val="Compact"/>
              <w:jc w:val="left"/>
            </w:pPr>
            <w:r>
              <w:t xml:space="preserve">Mein Leben hängt von dir ab.</w:t>
            </w:r>
          </w:p>
        </w:tc>
      </w:tr>
      <w:tr>
        <w:tc>
          <w:p/>
        </w:tc>
        <w:tc>
          <w:p>
            <w:pPr>
              <w:pStyle w:val="Compact"/>
              <w:jc w:val="left"/>
            </w:pPr>
            <w:r>
              <w:t xml:space="preserve">b.</w:t>
            </w:r>
          </w:p>
        </w:tc>
        <w:tc>
          <w:p>
            <w:pPr>
              <w:pStyle w:val="Compact"/>
              <w:jc w:val="left"/>
            </w:pPr>
            <w:r>
              <w:t xml:space="preserve">Jetzt hängt es ganz von dir ab.</w:t>
            </w:r>
          </w:p>
        </w:tc>
      </w:tr>
      <w:tr>
        <w:tc>
          <w:p/>
        </w:tc>
        <w:tc>
          <w:p>
            <w:pPr>
              <w:pStyle w:val="Compact"/>
              <w:jc w:val="left"/>
            </w:pPr>
            <w:r>
              <w:t xml:space="preserve">c.</w:t>
            </w:r>
          </w:p>
        </w:tc>
        <w:tc>
          <w:p>
            <w:pPr>
              <w:pStyle w:val="Compact"/>
              <w:jc w:val="left"/>
            </w:pPr>
            <w:r>
              <w:t xml:space="preserve">Das Resultat zeugt von deinem Einsatz.</w:t>
            </w:r>
          </w:p>
        </w:tc>
      </w:tr>
      <w:tr>
        <w:tc>
          <w:p/>
        </w:tc>
        <w:tc>
          <w:p>
            <w:pPr>
              <w:pStyle w:val="Compact"/>
              <w:jc w:val="left"/>
            </w:pPr>
            <w:r>
              <w:t xml:space="preserve">d.</w:t>
            </w:r>
          </w:p>
        </w:tc>
        <w:tc>
          <w:p>
            <w:pPr>
              <w:pStyle w:val="Compact"/>
              <w:jc w:val="left"/>
            </w:pPr>
            <w:r>
              <w:t xml:space="preserve">Es zeugt von deinem Einsatz.</w:t>
            </w:r>
          </w:p>
        </w:tc>
      </w:tr>
    </w:tbl>
    <w:bookmarkEnd w:id="715"/>
    <w:bookmarkStart w:id="716" w:name="X36ca97559c074553488fe2826eef28b0365ffdb"/>
    <w:p>
      <w:pPr>
        <w:pStyle w:val="BodyText"/>
      </w:pPr>
      <w:r>
        <w:rPr>
          <w:vertAlign w:val="superscript"/>
        </w:rPr>
        <w:t xml:space="preserve">[3.43]</w:t>
      </w:r>
      <w:r>
        <w:t xml:space="preserve"> </w:t>
      </w:r>
      <w:r>
        <w:rPr>
          <w:b/>
        </w:rPr>
        <w:t xml:space="preserve">Attested Verbs</w:t>
      </w:r>
    </w:p>
    <w:bookmarkEnd w:id="716"/>
    <w:p>
      <w:pPr>
        <w:numPr>
          <w:ilvl w:val="0"/>
          <w:numId w:val="1088"/>
        </w:numPr>
        <w:pStyle w:val="Compact"/>
      </w:pPr>
      <w:r>
        <w:rPr>
          <w:i/>
        </w:rPr>
        <w:t xml:space="preserve">von</w:t>
      </w:r>
      <w:r>
        <w:t xml:space="preserve"> </w:t>
      </w:r>
      <w:r>
        <w:t xml:space="preserve">:</w:t>
      </w:r>
      <w:r>
        <w:t xml:space="preserve"> </w:t>
      </w:r>
      <w:r>
        <w:rPr>
          <w:i/>
        </w:rPr>
        <w:t xml:space="preserve">abhängen, wimmeln</w:t>
      </w:r>
    </w:p>
    <w:p>
      <w:pPr>
        <w:numPr>
          <w:ilvl w:val="0"/>
          <w:numId w:val="1088"/>
        </w:numPr>
        <w:pStyle w:val="Compact"/>
      </w:pPr>
      <w:r>
        <w:rPr>
          <w:i/>
        </w:rPr>
        <w:t xml:space="preserve">zu</w:t>
      </w:r>
      <w:r>
        <w:t xml:space="preserve"> </w:t>
      </w:r>
      <w:r>
        <w:t xml:space="preserve">:</w:t>
      </w:r>
      <w:r>
        <w:t xml:space="preserve"> </w:t>
      </w:r>
      <w:r>
        <w:rPr>
          <w:i/>
        </w:rPr>
        <w:t xml:space="preserve">kommen</w:t>
      </w:r>
    </w:p>
    <w:p>
      <w:pPr>
        <w:numPr>
          <w:ilvl w:val="0"/>
          <w:numId w:val="1088"/>
        </w:numPr>
        <w:pStyle w:val="Compact"/>
      </w:pPr>
      <w:r>
        <w:rPr>
          <w:i/>
        </w:rPr>
        <w:t xml:space="preserve">an</w:t>
      </w:r>
      <w:r>
        <w:t xml:space="preserve"> </w:t>
      </w:r>
      <w:r>
        <w:t xml:space="preserve">:</w:t>
      </w:r>
      <w:r>
        <w:t xml:space="preserve"> </w:t>
      </w:r>
      <w:r>
        <w:rPr>
          <w:i/>
        </w:rPr>
        <w:t xml:space="preserve">hapern</w:t>
      </w:r>
    </w:p>
    <w:p>
      <w:pPr>
        <w:numPr>
          <w:ilvl w:val="0"/>
          <w:numId w:val="1088"/>
        </w:numPr>
        <w:pStyle w:val="Compact"/>
      </w:pPr>
      <w:r>
        <w:rPr>
          <w:i/>
        </w:rPr>
        <w:t xml:space="preserve">bei</w:t>
      </w:r>
      <w:r>
        <w:t xml:space="preserve"> </w:t>
      </w:r>
      <w:r>
        <w:t xml:space="preserve">:</w:t>
      </w:r>
      <w:r>
        <w:t xml:space="preserve"> </w:t>
      </w:r>
      <w:r>
        <w:rPr>
          <w:i/>
        </w:rPr>
        <w:t xml:space="preserve">hapern</w:t>
      </w:r>
    </w:p>
    <w:bookmarkStart w:id="717" w:name="X0c77b21aca06ae8ad4f43edd798f21a5571e995"/>
    <w:p>
      <w:pPr>
        <w:pStyle w:val="FirstParagraph"/>
      </w:pPr>
      <w:r>
        <w:rPr>
          <w:vertAlign w:val="superscript"/>
        </w:rPr>
        <w:t xml:space="preserve">[3.44]</w:t>
      </w:r>
      <w:r>
        <w:t xml:space="preserve"> </w:t>
      </w:r>
      <w:r>
        <w:rPr>
          <w:b/>
        </w:rPr>
        <w:t xml:space="preserve">Examples</w:t>
      </w:r>
    </w:p>
    <w:bookmarkEnd w:id="717"/>
    <w:p>
      <w:pPr>
        <w:numPr>
          <w:ilvl w:val="0"/>
          <w:numId w:val="1089"/>
        </w:numPr>
        <w:pStyle w:val="Compact"/>
      </w:pPr>
      <w:r>
        <w:t xml:space="preserve">Der Platz wimmelt von Kindern. Hier wimmelt es von Kindern.</w:t>
      </w:r>
    </w:p>
    <w:p>
      <w:pPr>
        <w:numPr>
          <w:ilvl w:val="0"/>
          <w:numId w:val="1089"/>
        </w:numPr>
        <w:pStyle w:val="Compact"/>
      </w:pPr>
      <w:r>
        <w:t xml:space="preserve">Ich komme zu einem harmlosen Ergebnis. Gestern kam es zu einem Streit.</w:t>
      </w:r>
    </w:p>
    <w:bookmarkStart w:id="718" w:name="Xdc5c19bd2e2fc98164a4a36175f72d2b1b3b2a3"/>
    <w:p>
      <w:pPr>
        <w:pStyle w:val="FirstParagraph"/>
      </w:pPr>
      <w:r>
        <w:rPr>
          <w:vertAlign w:val="superscript"/>
        </w:rPr>
        <w:t xml:space="preserve">[3.45]</w:t>
      </w:r>
      <w:r>
        <w:t xml:space="preserve"> </w:t>
      </w:r>
      <w:r>
        <w:rPr>
          <w:b/>
        </w:rPr>
        <w:t xml:space="preserve">Notes</w:t>
      </w:r>
    </w:p>
    <w:bookmarkEnd w:id="718"/>
    <w:bookmarkStart w:id="719" w:name="X4263ae18a909c64e4d28b3c2f281c4762267ae6"/>
    <w:p>
      <w:pPr>
        <w:pStyle w:val="BodyText"/>
      </w:pPr>
      <w:r>
        <w:rPr>
          <w:vertAlign w:val="superscript"/>
        </w:rPr>
        <w:t xml:space="preserve">[3.46]</w:t>
      </w:r>
      <w:r>
        <w:t xml:space="preserve"> </w:t>
      </w:r>
      <w:r>
        <w:t xml:space="preserve">Some dictionaries list</w:t>
      </w:r>
      <w:r>
        <w:t xml:space="preserve"> </w:t>
      </w:r>
      <w:r>
        <w:rPr>
          <w:i/>
        </w:rPr>
        <w:t xml:space="preserve">hapern</w:t>
      </w:r>
      <w:r>
        <w:t xml:space="preserve"> </w:t>
      </w:r>
      <w:r>
        <w:t xml:space="preserve">‘</w:t>
      </w:r>
      <w:r>
        <w:t xml:space="preserve">to be lacking</w:t>
      </w:r>
      <w:r>
        <w:t xml:space="preserve">’</w:t>
      </w:r>
      <w:r>
        <w:t xml:space="preserve"> </w:t>
      </w:r>
      <w:r>
        <w:t xml:space="preserve">as having obligatory</w:t>
      </w:r>
      <w:r>
        <w:t xml:space="preserve"> </w:t>
      </w:r>
      <w:r>
        <w:rPr>
          <w:i/>
        </w:rPr>
        <w:t xml:space="preserve">es</w:t>
      </w:r>
      <w:r>
        <w:t xml:space="preserve"> </w:t>
      </w:r>
      <w:hyperlink w:anchor="ling-ex:3.29">
        <w:r>
          <w:rPr>
            <w:rStyle w:val="Hyperlink"/>
          </w:rPr>
          <w:t xml:space="preserve">(3.29 a)</w:t>
        </w:r>
      </w:hyperlink>
      <w:r>
        <w:t xml:space="preserve">. However, in corpora there are various examples with a nominative subject</w:t>
      </w:r>
      <w:r>
        <w:t xml:space="preserve"> </w:t>
      </w:r>
      <w:hyperlink w:anchor="ling-ex:3.29">
        <w:r>
          <w:rPr>
            <w:rStyle w:val="Hyperlink"/>
          </w:rPr>
          <w:t xml:space="preserve">(3.29 b,c)</w:t>
        </w:r>
      </w:hyperlink>
      <w:r>
        <w:t xml:space="preserve">.</w:t>
      </w:r>
    </w:p>
    <w:bookmarkEnd w:id="719"/>
    <w:bookmarkStart w:id="720" w:name="ling-ex:3.29"/>
    <w:tbl>
      <w:tblPr>
        <w:tblStyle w:val="Table"/>
        <w:tblW w:type="pct" w:w="0.0"/>
        <w:tblLook w:firstRow="0" w:lastRow="0" w:firstColumn="0" w:lastColumn="0" w:noHBand="0" w:noVBand="0"/>
      </w:tblPr>
      <w:tblGrid/>
      <w:tr>
        <w:tc>
          <w:p>
            <w:pPr>
              <w:pStyle w:val="Compact"/>
              <w:jc w:val="left"/>
            </w:pPr>
            <w:r>
              <w:t xml:space="preserve">(3.29)</w:t>
            </w:r>
          </w:p>
        </w:tc>
        <w:tc>
          <w:p>
            <w:pPr>
              <w:pStyle w:val="Compact"/>
              <w:jc w:val="left"/>
            </w:pPr>
            <w:r>
              <w:t xml:space="preserve">a.</w:t>
            </w:r>
          </w:p>
        </w:tc>
        <w:tc>
          <w:p>
            <w:pPr>
              <w:pStyle w:val="Compact"/>
              <w:jc w:val="left"/>
            </w:pPr>
            <w:r>
              <w:t xml:space="preserve">Es hapert an der Versorgung.</w:t>
            </w:r>
          </w:p>
        </w:tc>
      </w:tr>
      <w:tr>
        <w:tc>
          <w:p/>
        </w:tc>
        <w:tc>
          <w:p>
            <w:pPr>
              <w:pStyle w:val="Compact"/>
              <w:jc w:val="left"/>
            </w:pPr>
            <w:r>
              <w:t xml:space="preserve">b.</w:t>
            </w:r>
          </w:p>
        </w:tc>
        <w:tc>
          <w:p>
            <w:pPr>
              <w:pStyle w:val="Compact"/>
              <w:jc w:val="left"/>
            </w:pPr>
            <w:r>
              <w:t xml:space="preserve">Denn der Vergleich hapert immer. (DWDS: Die Zeit, 29.12.2010, Nr. 52)</w:t>
            </w:r>
          </w:p>
        </w:tc>
      </w:tr>
      <w:tr>
        <w:tc>
          <w:p/>
        </w:tc>
        <w:tc>
          <w:p>
            <w:pPr>
              <w:pStyle w:val="Compact"/>
              <w:jc w:val="left"/>
            </w:pPr>
            <w:r>
              <w:t xml:space="preserve">c.</w:t>
            </w:r>
          </w:p>
        </w:tc>
        <w:tc>
          <w:p>
            <w:pPr>
              <w:pStyle w:val="Compact"/>
              <w:jc w:val="left"/>
            </w:pPr>
            <w:r>
              <w:t xml:space="preserve">Eine mögliche Wiedergeburt der Grünen […] hapert an drei Stellen. (DWDS: Der Tagesspiegel, 26.03.2001)</w:t>
            </w:r>
          </w:p>
        </w:tc>
      </w:tr>
      <w:tr>
        <w:tc>
          <w:p/>
        </w:tc>
        <w:tc>
          <w:p>
            <w:pPr>
              <w:pStyle w:val="Compact"/>
              <w:jc w:val="left"/>
            </w:pPr>
            <w:r>
              <w:t xml:space="preserve">d.</w:t>
            </w:r>
          </w:p>
        </w:tc>
        <w:tc>
          <w:p>
            <w:pPr>
              <w:pStyle w:val="Compact"/>
              <w:jc w:val="left"/>
            </w:pPr>
            <w:r>
              <w:t xml:space="preserve">Nur bei den Bässen hapert der Nachschub. (DWDS: Die Zeit, 19.03.1993, Nr. 12)</w:t>
            </w:r>
          </w:p>
        </w:tc>
      </w:tr>
    </w:tbl>
    <w:bookmarkEnd w:id="720"/>
    <w:bookmarkEnd w:id="721"/>
    <w:bookmarkStart w:id="722" w:name="sbj-adj-subject-demotion"/>
    <w:p>
      <w:pPr>
        <w:pStyle w:val="Heading3"/>
      </w:pPr>
      <w:r>
        <w:t xml:space="preserve">— [ SBJ &gt; ADJ ] Subject demotion —</w:t>
      </w:r>
    </w:p>
    <w:bookmarkEnd w:id="722"/>
    <w:bookmarkStart w:id="727" w:name="sec:prepositions-nominative-demotion"/>
    <w:p>
      <w:pPr>
        <w:pStyle w:val="Heading3"/>
      </w:pPr>
      <w:r>
        <w:rPr>
          <w:rStyle w:val="SectionNumber"/>
        </w:rPr>
        <w:t xml:space="preserve">3.5.2</w:t>
      </w:r>
      <w:r>
        <w:tab/>
      </w:r>
      <w:r>
        <w:t xml:space="preserve">[ ND | pD ] Nominative demotion + dative</w:t>
      </w:r>
    </w:p>
    <w:bookmarkStart w:id="723" w:name="Xef690b935393e44a136931421e45fe50451b469"/>
    <w:p>
      <w:pPr>
        <w:pStyle w:val="FirstParagraph"/>
      </w:pPr>
      <w:r>
        <w:rPr>
          <w:vertAlign w:val="superscript"/>
        </w:rPr>
        <w:t xml:space="preserve">[3.47]</w:t>
      </w:r>
      <w:r>
        <w:t xml:space="preserve"> </w:t>
      </w:r>
      <w:r>
        <w:t xml:space="preserve">Incidental verbs with nominative and dative arguments allow the nominative to be changed into a prepositional phrase with</w:t>
      </w:r>
      <w:r>
        <w:t xml:space="preserve"> </w:t>
      </w:r>
      <w:r>
        <w:rPr>
          <w:i/>
        </w:rPr>
        <w:t xml:space="preserve">an</w:t>
      </w:r>
      <w:r>
        <w:t xml:space="preserve">, while at the same time the dative will be retained</w:t>
      </w:r>
      <w:r>
        <w:t xml:space="preserve"> </w:t>
      </w:r>
      <w:hyperlink w:anchor="ling-ex:3.30">
        <w:r>
          <w:rPr>
            <w:rStyle w:val="Hyperlink"/>
          </w:rPr>
          <w:t xml:space="preserve">(3.30 a,b)</w:t>
        </w:r>
      </w:hyperlink>
      <w:r>
        <w:t xml:space="preserve">. The result is a construction without nominative, so a pronoun</w:t>
      </w:r>
      <w:r>
        <w:t xml:space="preserve"> </w:t>
      </w:r>
      <w:r>
        <w:rPr>
          <w:i/>
        </w:rPr>
        <w:t xml:space="preserve">es</w:t>
      </w:r>
      <w:r>
        <w:t xml:space="preserve"> </w:t>
      </w:r>
      <w:r>
        <w:t xml:space="preserve">is inserted.</w:t>
      </w:r>
    </w:p>
    <w:bookmarkEnd w:id="723"/>
    <w:bookmarkStart w:id="724" w:name="ling-ex:3.30"/>
    <w:tbl>
      <w:tblPr>
        <w:tblStyle w:val="Table"/>
        <w:tblW w:type="pct" w:w="0.0"/>
        <w:tblLook w:firstRow="0" w:lastRow="0" w:firstColumn="0" w:lastColumn="0" w:noHBand="0" w:noVBand="0"/>
      </w:tblPr>
      <w:tblGrid/>
      <w:tr>
        <w:tc>
          <w:p>
            <w:pPr>
              <w:pStyle w:val="Compact"/>
              <w:jc w:val="left"/>
            </w:pPr>
            <w:r>
              <w:t xml:space="preserve">(3.30)</w:t>
            </w:r>
          </w:p>
        </w:tc>
        <w:tc>
          <w:p>
            <w:pPr>
              <w:pStyle w:val="Compact"/>
              <w:jc w:val="left"/>
            </w:pPr>
            <w:r>
              <w:t xml:space="preserve">a.</w:t>
            </w:r>
          </w:p>
        </w:tc>
        <w:tc>
          <w:p>
            <w:pPr>
              <w:pStyle w:val="Compact"/>
              <w:jc w:val="left"/>
            </w:pPr>
            <w:r>
              <w:t xml:space="preserve">Das Geld fehlt ihm.</w:t>
            </w:r>
          </w:p>
        </w:tc>
      </w:tr>
      <w:tr>
        <w:tc>
          <w:p/>
        </w:tc>
        <w:tc>
          <w:p>
            <w:pPr>
              <w:pStyle w:val="Compact"/>
              <w:jc w:val="left"/>
            </w:pPr>
            <w:r>
              <w:t xml:space="preserve">b.</w:t>
            </w:r>
          </w:p>
        </w:tc>
        <w:tc>
          <w:p>
            <w:pPr>
              <w:pStyle w:val="Compact"/>
              <w:jc w:val="left"/>
            </w:pPr>
            <w:r>
              <w:t xml:space="preserve">Ihm fehlt es an Geld.</w:t>
            </w:r>
          </w:p>
        </w:tc>
      </w:tr>
    </w:tbl>
    <w:bookmarkEnd w:id="724"/>
    <w:bookmarkStart w:id="725" w:name="Xc683b6a0b2a76b759bdff43b480a61f122118fd"/>
    <w:p>
      <w:pPr>
        <w:pStyle w:val="BodyText"/>
      </w:pPr>
      <w:r>
        <w:rPr>
          <w:vertAlign w:val="superscript"/>
        </w:rPr>
        <w:t xml:space="preserve">[3.48]</w:t>
      </w:r>
      <w:r>
        <w:t xml:space="preserve"> </w:t>
      </w:r>
      <w:r>
        <w:rPr>
          <w:b/>
        </w:rPr>
        <w:t xml:space="preserve">Attested Verbs</w:t>
      </w:r>
    </w:p>
    <w:bookmarkEnd w:id="725"/>
    <w:p>
      <w:pPr>
        <w:numPr>
          <w:ilvl w:val="0"/>
          <w:numId w:val="1090"/>
        </w:numPr>
        <w:pStyle w:val="Compact"/>
      </w:pPr>
      <w:r>
        <w:rPr>
          <w:i/>
        </w:rPr>
        <w:t xml:space="preserve">an</w:t>
      </w:r>
      <w:r>
        <w:t xml:space="preserve">:</w:t>
      </w:r>
      <w:r>
        <w:t xml:space="preserve"> </w:t>
      </w:r>
      <w:r>
        <w:rPr>
          <w:i/>
        </w:rPr>
        <w:t xml:space="preserve">fehlen, mangeln</w:t>
      </w:r>
    </w:p>
    <w:bookmarkStart w:id="726" w:name="X2d983f1f16e8c48354f3c261e6f2e61000ff74b"/>
    <w:p>
      <w:pPr>
        <w:pStyle w:val="FirstParagraph"/>
      </w:pPr>
      <w:r>
        <w:rPr>
          <w:vertAlign w:val="superscript"/>
        </w:rPr>
        <w:t xml:space="preserve">[3.49]</w:t>
      </w:r>
      <w:r>
        <w:t xml:space="preserve"> </w:t>
      </w:r>
      <w:r>
        <w:rPr>
          <w:b/>
        </w:rPr>
        <w:t xml:space="preserve">Examples</w:t>
      </w:r>
    </w:p>
    <w:bookmarkEnd w:id="726"/>
    <w:p>
      <w:pPr>
        <w:numPr>
          <w:ilvl w:val="0"/>
          <w:numId w:val="1091"/>
        </w:numPr>
        <w:pStyle w:val="Compact"/>
      </w:pPr>
      <w:r>
        <w:t xml:space="preserve">Leider mangelt ihm jeglicher Stolz. Ihm mangelt es an Stolz.</w:t>
      </w:r>
    </w:p>
    <w:bookmarkEnd w:id="727"/>
    <w:bookmarkStart w:id="732" w:name="Xb1b23bc96a9fbffb79cb2245f2fb58959bfc56d"/>
    <w:p>
      <w:pPr>
        <w:pStyle w:val="Heading3"/>
      </w:pPr>
      <w:r>
        <w:rPr>
          <w:rStyle w:val="SectionNumber"/>
        </w:rPr>
        <w:t xml:space="preserve">3.5.3</w:t>
      </w:r>
      <w:r>
        <w:tab/>
      </w:r>
      <w:r>
        <w:t xml:space="preserve">[ N– | pD ] Nominative demotion + dative addition</w:t>
      </w:r>
    </w:p>
    <w:bookmarkStart w:id="728" w:name="X7eeeed4638aa4d4aafe53327f2a63bc60d0c192"/>
    <w:p>
      <w:pPr>
        <w:pStyle w:val="FirstParagraph"/>
      </w:pPr>
      <w:r>
        <w:rPr>
          <w:vertAlign w:val="superscript"/>
        </w:rPr>
        <w:t xml:space="preserve">[3.50]</w:t>
      </w:r>
      <w:r>
        <w:t xml:space="preserve"> </w:t>
      </w:r>
      <w:r>
        <w:t xml:space="preserve">Some predicates take a nominative argument with non-sentient arguments</w:t>
      </w:r>
      <w:r>
        <w:t xml:space="preserve"> </w:t>
      </w:r>
      <w:hyperlink w:anchor="ling-ex:3.31">
        <w:r>
          <w:rPr>
            <w:rStyle w:val="Hyperlink"/>
          </w:rPr>
          <w:t xml:space="preserve">(3.31 a)</w:t>
        </w:r>
      </w:hyperlink>
      <w:r>
        <w:t xml:space="preserve">, but a dative experiencer can only be used with the nominative demoted</w:t>
      </w:r>
      <w:r>
        <w:t xml:space="preserve"> </w:t>
      </w:r>
      <w:hyperlink w:anchor="ling-ex:3.31">
        <w:r>
          <w:rPr>
            <w:rStyle w:val="Hyperlink"/>
          </w:rPr>
          <w:t xml:space="preserve">(3.31 b)</w:t>
        </w:r>
      </w:hyperlink>
      <w:r>
        <w:t xml:space="preserve">. This only seems to occur with predicative constructions with copula</w:t>
      </w:r>
      <w:r>
        <w:t xml:space="preserve"> </w:t>
      </w:r>
      <w:r>
        <w:rPr>
          <w:i/>
        </w:rPr>
        <w:t xml:space="preserve">sein</w:t>
      </w:r>
      <w:r>
        <w:t xml:space="preserve">. Maybe this diathesis is better analysed as a stack of two separate changes: a dropping of the nominative and an addition of the dative with</w:t>
      </w:r>
      <w:r>
        <w:t xml:space="preserve"> </w:t>
      </w:r>
      <w:hyperlink w:anchor="ling-ex:3.31">
        <w:r>
          <w:rPr>
            <w:rStyle w:val="Hyperlink"/>
          </w:rPr>
          <w:t xml:space="preserve">(3.31 c)</w:t>
        </w:r>
      </w:hyperlink>
      <w:r>
        <w:t xml:space="preserve"> </w:t>
      </w:r>
      <w:r>
        <w:t xml:space="preserve">being an intermediate construction.</w:t>
      </w:r>
    </w:p>
    <w:bookmarkEnd w:id="728"/>
    <w:bookmarkStart w:id="729" w:name="ling-ex:3.31"/>
    <w:tbl>
      <w:tblPr>
        <w:tblStyle w:val="Table"/>
        <w:tblW w:type="pct" w:w="0.0"/>
        <w:tblLook w:firstRow="0" w:lastRow="0" w:firstColumn="0" w:lastColumn="0" w:noHBand="0" w:noVBand="0"/>
      </w:tblPr>
      <w:tblGrid/>
      <w:tr>
        <w:tc>
          <w:p>
            <w:pPr>
              <w:pStyle w:val="Compact"/>
              <w:jc w:val="left"/>
            </w:pPr>
            <w:r>
              <w:t xml:space="preserve">(3.31)</w:t>
            </w:r>
          </w:p>
        </w:tc>
        <w:tc>
          <w:p>
            <w:pPr>
              <w:pStyle w:val="Compact"/>
              <w:jc w:val="left"/>
            </w:pPr>
            <w:r>
              <w:t xml:space="preserve">a.</w:t>
            </w:r>
          </w:p>
        </w:tc>
        <w:tc>
          <w:p>
            <w:pPr>
              <w:pStyle w:val="Compact"/>
              <w:jc w:val="left"/>
            </w:pPr>
            <w:r>
              <w:t xml:space="preserve">Der Sommer ist kalt.</w:t>
            </w:r>
          </w:p>
        </w:tc>
      </w:tr>
      <w:tr>
        <w:tc>
          <w:p/>
        </w:tc>
        <w:tc>
          <w:p>
            <w:pPr>
              <w:pStyle w:val="Compact"/>
              <w:jc w:val="left"/>
            </w:pPr>
            <w:r>
              <w:t xml:space="preserve">b.</w:t>
            </w:r>
          </w:p>
        </w:tc>
        <w:tc>
          <w:p>
            <w:pPr>
              <w:pStyle w:val="Compact"/>
              <w:jc w:val="left"/>
            </w:pPr>
            <w:r>
              <w:t xml:space="preserve">Mir ist kalt (im Sommer).</w:t>
            </w:r>
          </w:p>
        </w:tc>
      </w:tr>
      <w:tr>
        <w:tc>
          <w:p/>
        </w:tc>
        <w:tc>
          <w:p>
            <w:pPr>
              <w:pStyle w:val="Compact"/>
              <w:jc w:val="left"/>
            </w:pPr>
            <w:r>
              <w:t xml:space="preserve">c.</w:t>
            </w:r>
          </w:p>
        </w:tc>
        <w:tc>
          <w:p>
            <w:pPr>
              <w:pStyle w:val="Compact"/>
              <w:jc w:val="left"/>
            </w:pPr>
            <w:r>
              <w:t xml:space="preserve">Es ist kalt (im Sommer).</w:t>
            </w:r>
          </w:p>
        </w:tc>
      </w:tr>
    </w:tbl>
    <w:bookmarkEnd w:id="729"/>
    <w:bookmarkStart w:id="730" w:name="Xbfb6adab9eae94e1de7548b7578783f17d81f11"/>
    <w:p>
      <w:pPr>
        <w:pStyle w:val="BodyText"/>
      </w:pPr>
      <w:r>
        <w:rPr>
          <w:vertAlign w:val="superscript"/>
        </w:rPr>
        <w:t xml:space="preserve">[3.51]</w:t>
      </w:r>
      <w:r>
        <w:t xml:space="preserve"> </w:t>
      </w:r>
      <w:r>
        <w:rPr>
          <w:b/>
        </w:rPr>
        <w:t xml:space="preserve">Attested Verbs</w:t>
      </w:r>
    </w:p>
    <w:bookmarkEnd w:id="730"/>
    <w:p>
      <w:pPr>
        <w:numPr>
          <w:ilvl w:val="0"/>
          <w:numId w:val="1092"/>
        </w:numPr>
        <w:pStyle w:val="Compact"/>
      </w:pPr>
      <w:r>
        <w:rPr>
          <w:i/>
        </w:rPr>
        <w:t xml:space="preserve">kalt sein, langweilig sein, zum Heulen sein</w:t>
      </w:r>
    </w:p>
    <w:bookmarkStart w:id="731" w:name="X07798dd889e145e9242e76d3214e52b1964b75d"/>
    <w:p>
      <w:pPr>
        <w:pStyle w:val="FirstParagraph"/>
      </w:pPr>
      <w:r>
        <w:rPr>
          <w:vertAlign w:val="superscript"/>
        </w:rPr>
        <w:t xml:space="preserve">[3.52]</w:t>
      </w:r>
      <w:r>
        <w:t xml:space="preserve"> </w:t>
      </w:r>
      <w:r>
        <w:rPr>
          <w:b/>
        </w:rPr>
        <w:t xml:space="preserve">Examples</w:t>
      </w:r>
    </w:p>
    <w:bookmarkEnd w:id="731"/>
    <w:p>
      <w:pPr>
        <w:numPr>
          <w:ilvl w:val="0"/>
          <w:numId w:val="1093"/>
        </w:numPr>
        <w:pStyle w:val="Compact"/>
      </w:pPr>
      <w:r>
        <w:t xml:space="preserve">Mir ist zum Heulen im Sommer. Der Sommer ist zum Heulen.</w:t>
      </w:r>
    </w:p>
    <w:p>
      <w:pPr>
        <w:numPr>
          <w:ilvl w:val="0"/>
          <w:numId w:val="1093"/>
        </w:numPr>
        <w:pStyle w:val="Compact"/>
      </w:pPr>
      <w:r>
        <w:t xml:space="preserve">Mir ist langweilig im Sommer. Der Sommer ist langweilig.</w:t>
      </w:r>
    </w:p>
    <w:bookmarkEnd w:id="732"/>
    <w:bookmarkStart w:id="734" w:name="Xf3142969f5b6058e818a39801c3f69452266d46"/>
    <w:p>
      <w:pPr>
        <w:pStyle w:val="Heading3"/>
      </w:pPr>
      <w:r>
        <w:t xml:space="preserve">— [ ADJ &gt; SBJ &gt; Ø ] Conciliative (</w:t>
      </w:r>
      <w:r>
        <w:rPr>
          <w:smallCaps/>
        </w:rPr>
        <w:t xml:space="preserve">instrumentsubjektivierung</w:t>
      </w:r>
      <w:r>
        <w:t xml:space="preserve">) —</w:t>
      </w:r>
    </w:p>
    <w:bookmarkStart w:id="733" w:name="Xe97b55bd82d80277329c5c3387c37655d03d11e"/>
    <w:p>
      <w:pPr>
        <w:pStyle w:val="FirstParagraph"/>
      </w:pPr>
      <w:r>
        <w:rPr>
          <w:vertAlign w:val="superscript"/>
        </w:rPr>
        <w:t xml:space="preserve">[3.53]</w:t>
      </w:r>
      <w:r>
        <w:t xml:space="preserve"> </w:t>
      </w:r>
      <w:r>
        <w:t xml:space="preserve">A</w:t>
      </w:r>
      <w:r>
        <w:t xml:space="preserve"> </w:t>
      </w:r>
      <w:r>
        <w:rPr>
          <w:smallCaps/>
        </w:rPr>
        <w:t xml:space="preserve">conciliative</w:t>
      </w:r>
      <w:r>
        <w:t xml:space="preserve"> </w:t>
      </w:r>
      <w:r>
        <w:t xml:space="preserve">is a diathesis in which an instrument-like artefact is promoted to nominative subject. This instrument is an intermediate (Lat.</w:t>
      </w:r>
      <w:r>
        <w:t xml:space="preserve"> </w:t>
      </w:r>
      <w:r>
        <w:rPr>
          <w:i/>
        </w:rPr>
        <w:t xml:space="preserve">conciliator</w:t>
      </w:r>
      <w:r>
        <w:t xml:space="preserve">,</w:t>
      </w:r>
      <w:r>
        <w:t xml:space="preserve"> </w:t>
      </w:r>
      <w:r>
        <w:t xml:space="preserve">‘</w:t>
      </w:r>
      <w:r>
        <w:t xml:space="preserve">intermediary/mediator</w:t>
      </w:r>
      <w:r>
        <w:t xml:space="preserve">’</w:t>
      </w:r>
      <w:r>
        <w:t xml:space="preserve">) that is used by an agent to reach a certain goal.</w:t>
      </w:r>
    </w:p>
    <w:bookmarkEnd w:id="733"/>
    <w:bookmarkEnd w:id="734"/>
    <w:bookmarkStart w:id="741" w:name="Xf53abbfd3f06145df68a595f8c3ae9dc3e24a48"/>
    <w:p>
      <w:pPr>
        <w:pStyle w:val="Heading3"/>
      </w:pPr>
      <w:r>
        <w:rPr>
          <w:rStyle w:val="SectionNumber"/>
        </w:rPr>
        <w:t xml:space="preserve">3.5.4</w:t>
      </w:r>
      <w:r>
        <w:tab/>
      </w:r>
      <w:r>
        <w:t xml:space="preserve">[ Np | –N ] Intransitive conciliative</w:t>
      </w:r>
    </w:p>
    <w:bookmarkStart w:id="735" w:name="Xc60f365fc2f4b795ada07d8d85eaccfab26ba3e"/>
    <w:p>
      <w:pPr>
        <w:pStyle w:val="FirstParagraph"/>
      </w:pPr>
      <w:r>
        <w:rPr>
          <w:vertAlign w:val="superscript"/>
        </w:rPr>
        <w:t xml:space="preserve">[3.54]</w:t>
      </w:r>
      <w:r>
        <w:t xml:space="preserve"> </w:t>
      </w:r>
      <w:r>
        <w:t xml:space="preserve">For these intransitive verbs a (non-governed) prepositional constituent alternates with a nominative subject</w:t>
      </w:r>
      <w:r>
        <w:t xml:space="preserve"> </w:t>
      </w:r>
      <w:hyperlink w:anchor="ling-ex:3.32">
        <w:r>
          <w:rPr>
            <w:rStyle w:val="Hyperlink"/>
          </w:rPr>
          <w:t xml:space="preserve">(3.32 a,b)</w:t>
        </w:r>
      </w:hyperlink>
      <w:r>
        <w:t xml:space="preserve">.</w:t>
      </w:r>
    </w:p>
    <w:bookmarkEnd w:id="735"/>
    <w:bookmarkStart w:id="736" w:name="ling-ex:3.32"/>
    <w:tbl>
      <w:tblPr>
        <w:tblStyle w:val="Table"/>
        <w:tblW w:type="pct" w:w="0.0"/>
        <w:tblLook w:firstRow="0" w:lastRow="0" w:firstColumn="0" w:lastColumn="0" w:noHBand="0" w:noVBand="0"/>
      </w:tblPr>
      <w:tblGrid/>
      <w:tr>
        <w:tc>
          <w:p>
            <w:pPr>
              <w:pStyle w:val="Compact"/>
              <w:jc w:val="left"/>
            </w:pPr>
            <w:r>
              <w:t xml:space="preserve">(3.32)</w:t>
            </w:r>
          </w:p>
        </w:tc>
        <w:tc>
          <w:p>
            <w:pPr>
              <w:pStyle w:val="Compact"/>
              <w:jc w:val="left"/>
            </w:pPr>
            <w:r>
              <w:t xml:space="preserve">a.</w:t>
            </w:r>
          </w:p>
        </w:tc>
        <w:tc>
          <w:p>
            <w:pPr>
              <w:pStyle w:val="Compact"/>
              <w:jc w:val="left"/>
            </w:pPr>
            <w:r>
              <w:t xml:space="preserve">Er klappert mit der Tür.</w:t>
            </w:r>
          </w:p>
        </w:tc>
      </w:tr>
      <w:tr>
        <w:tc>
          <w:p/>
        </w:tc>
        <w:tc>
          <w:p>
            <w:pPr>
              <w:pStyle w:val="Compact"/>
              <w:jc w:val="left"/>
            </w:pPr>
            <w:r>
              <w:t xml:space="preserve">b.</w:t>
            </w:r>
          </w:p>
        </w:tc>
        <w:tc>
          <w:p>
            <w:pPr>
              <w:pStyle w:val="Compact"/>
              <w:jc w:val="left"/>
            </w:pPr>
            <w:r>
              <w:t xml:space="preserve">Die Tür klappert.</w:t>
            </w:r>
          </w:p>
        </w:tc>
      </w:tr>
    </w:tbl>
    <w:bookmarkEnd w:id="736"/>
    <w:bookmarkStart w:id="737" w:name="Xcaf9e79ac3b90c2feb8ff0b6f87cb494cf6187e"/>
    <w:p>
      <w:pPr>
        <w:pStyle w:val="BodyText"/>
      </w:pPr>
      <w:r>
        <w:rPr>
          <w:vertAlign w:val="superscript"/>
        </w:rPr>
        <w:t xml:space="preserve">[3.55]</w:t>
      </w:r>
      <w:r>
        <w:t xml:space="preserve"> </w:t>
      </w:r>
      <w:r>
        <w:t xml:space="preserve">With some verbs the old nominative can be retained as genitive possessor of the new nominative</w:t>
      </w:r>
      <w:r>
        <w:t xml:space="preserve"> </w:t>
      </w:r>
      <w:hyperlink w:anchor="ling-ex:3.33">
        <w:r>
          <w:rPr>
            <w:rStyle w:val="Hyperlink"/>
          </w:rPr>
          <w:t xml:space="preserve">(3.33 b)</w:t>
        </w:r>
      </w:hyperlink>
      <w:r>
        <w:t xml:space="preserve">. Because of this possessor, the alternation is referred to by Levin</w:t>
      </w:r>
      <w:r>
        <w:t xml:space="preserve"> </w:t>
      </w:r>
      <w:r>
        <w:t xml:space="preserve">(</w:t>
      </w:r>
      <w:hyperlink w:anchor="ref-levin1993">
        <w:r>
          <w:rPr>
            <w:rStyle w:val="Hyperlink"/>
          </w:rPr>
          <w:t xml:space="preserve">1993</w:t>
        </w:r>
      </w:hyperlink>
      <w:r>
        <w:t xml:space="preserve">: 77)</w:t>
      </w:r>
      <w:r>
        <w:t xml:space="preserve"> </w:t>
      </w:r>
      <w:r>
        <w:t xml:space="preserve">as</w:t>
      </w:r>
      <w:r>
        <w:t xml:space="preserve"> </w:t>
      </w:r>
      <w:r>
        <w:t xml:space="preserve">“</w:t>
      </w:r>
      <w:r>
        <w:t xml:space="preserve">Possessor Subject</w:t>
      </w:r>
      <w:r>
        <w:t xml:space="preserve">”</w:t>
      </w:r>
      <w:r>
        <w:t xml:space="preserve">. However, the old nominative and genitive possessor need not be the same participant</w:t>
      </w:r>
      <w:r>
        <w:t xml:space="preserve"> </w:t>
      </w:r>
      <w:hyperlink w:anchor="ling-ex:3.33">
        <w:r>
          <w:rPr>
            <w:rStyle w:val="Hyperlink"/>
          </w:rPr>
          <w:t xml:space="preserve">(3.33 c)</w:t>
        </w:r>
      </w:hyperlink>
      <w:r>
        <w:t xml:space="preserve">, so this should not be seen as a definitional characteristic. The possessor (if present) in turn can show an alternation with a dative for some verbs</w:t>
      </w:r>
      <w:r>
        <w:t xml:space="preserve"> </w:t>
      </w:r>
      <w:hyperlink w:anchor="ling-ex:3.33">
        <w:r>
          <w:rPr>
            <w:rStyle w:val="Hyperlink"/>
          </w:rPr>
          <w:t xml:space="preserve">(3.33 d)</w:t>
        </w:r>
      </w:hyperlink>
      <w:r>
        <w:t xml:space="preserve">, see Section </w:t>
      </w:r>
      <w:hyperlink w:anchor="Xead1c693f3ee3931249af8ff5a7595bf31b2f5b">
        <w:r>
          <w:rPr>
            <w:rStyle w:val="Hyperlink"/>
          </w:rPr>
          <w:t xml:space="preserve">2.8.3</w:t>
        </w:r>
      </w:hyperlink>
      <w:r>
        <w:t xml:space="preserve">.</w:t>
      </w:r>
    </w:p>
    <w:bookmarkEnd w:id="737"/>
    <w:bookmarkStart w:id="738" w:name="ling-ex:3.33"/>
    <w:tbl>
      <w:tblPr>
        <w:tblStyle w:val="Table"/>
        <w:tblW w:type="pct" w:w="0.0"/>
        <w:tblLook w:firstRow="0" w:lastRow="0" w:firstColumn="0" w:lastColumn="0" w:noHBand="0" w:noVBand="0"/>
      </w:tblPr>
      <w:tblGrid/>
      <w:tr>
        <w:tc>
          <w:p>
            <w:pPr>
              <w:pStyle w:val="Compact"/>
              <w:jc w:val="left"/>
            </w:pPr>
            <w:r>
              <w:t xml:space="preserve">(3.33)</w:t>
            </w:r>
          </w:p>
        </w:tc>
        <w:tc>
          <w:p>
            <w:pPr>
              <w:pStyle w:val="Compact"/>
              <w:jc w:val="left"/>
            </w:pPr>
            <w:r>
              <w:t xml:space="preserve">a.</w:t>
            </w:r>
          </w:p>
        </w:tc>
        <w:tc>
          <w:p>
            <w:pPr>
              <w:pStyle w:val="Compact"/>
              <w:jc w:val="left"/>
            </w:pPr>
            <w:r>
              <w:t xml:space="preserve">Ich passe in den Anzug.</w:t>
            </w:r>
          </w:p>
        </w:tc>
      </w:tr>
      <w:tr>
        <w:tc>
          <w:p/>
        </w:tc>
        <w:tc>
          <w:p>
            <w:pPr>
              <w:pStyle w:val="Compact"/>
              <w:jc w:val="left"/>
            </w:pPr>
            <w:r>
              <w:t xml:space="preserve">b.</w:t>
            </w:r>
          </w:p>
        </w:tc>
        <w:tc>
          <w:p>
            <w:pPr>
              <w:pStyle w:val="Compact"/>
              <w:jc w:val="left"/>
            </w:pPr>
            <w:r>
              <w:t xml:space="preserve">Mein Anzug passt.</w:t>
            </w:r>
          </w:p>
        </w:tc>
      </w:tr>
      <w:tr>
        <w:tc>
          <w:p/>
        </w:tc>
        <w:tc>
          <w:p>
            <w:pPr>
              <w:pStyle w:val="Compact"/>
              <w:jc w:val="left"/>
            </w:pPr>
            <w:r>
              <w:t xml:space="preserve">c.</w:t>
            </w:r>
          </w:p>
        </w:tc>
        <w:tc>
          <w:p>
            <w:pPr>
              <w:pStyle w:val="Compact"/>
              <w:jc w:val="left"/>
            </w:pPr>
            <w:r>
              <w:t xml:space="preserve">Ich passe in deinen Anzug.</w:t>
            </w:r>
          </w:p>
        </w:tc>
      </w:tr>
      <w:tr>
        <w:tc>
          <w:p/>
        </w:tc>
        <w:tc>
          <w:p>
            <w:pPr>
              <w:pStyle w:val="Compact"/>
              <w:jc w:val="left"/>
            </w:pPr>
            <w:r>
              <w:t xml:space="preserve">d.</w:t>
            </w:r>
          </w:p>
        </w:tc>
        <w:tc>
          <w:p>
            <w:pPr>
              <w:pStyle w:val="Compact"/>
              <w:jc w:val="left"/>
            </w:pPr>
            <w:r>
              <w:t xml:space="preserve">Mir passt der Anzug.</w:t>
            </w:r>
          </w:p>
        </w:tc>
      </w:tr>
    </w:tbl>
    <w:bookmarkEnd w:id="738"/>
    <w:bookmarkStart w:id="739" w:name="X9f3ef26ea52de04e08730ef1ae517f398a11bb7"/>
    <w:p>
      <w:pPr>
        <w:pStyle w:val="BodyText"/>
      </w:pPr>
      <w:r>
        <w:rPr>
          <w:vertAlign w:val="superscript"/>
        </w:rPr>
        <w:t xml:space="preserve">[3.56]</w:t>
      </w:r>
      <w:r>
        <w:t xml:space="preserve"> </w:t>
      </w:r>
      <w:r>
        <w:rPr>
          <w:b/>
        </w:rPr>
        <w:t xml:space="preserve">Attested Verbs</w:t>
      </w:r>
    </w:p>
    <w:bookmarkEnd w:id="739"/>
    <w:p>
      <w:pPr>
        <w:numPr>
          <w:ilvl w:val="0"/>
          <w:numId w:val="1094"/>
        </w:numPr>
        <w:pStyle w:val="Compact"/>
      </w:pPr>
      <w:r>
        <w:rPr>
          <w:i/>
        </w:rPr>
        <w:t xml:space="preserve">mit</w:t>
      </w:r>
      <w:r>
        <w:t xml:space="preserve"> </w:t>
      </w:r>
      <w:r>
        <w:t xml:space="preserve">: (Noise production)</w:t>
      </w:r>
      <w:r>
        <w:t xml:space="preserve"> </w:t>
      </w:r>
      <w:r>
        <w:rPr>
          <w:i/>
        </w:rPr>
        <w:t xml:space="preserve">klappern, klingeln, quietschen, rasseln, rattern</w:t>
      </w:r>
    </w:p>
    <w:p>
      <w:pPr>
        <w:numPr>
          <w:ilvl w:val="0"/>
          <w:numId w:val="1094"/>
        </w:numPr>
        <w:pStyle w:val="Compact"/>
      </w:pPr>
      <w:r>
        <w:rPr>
          <w:i/>
        </w:rPr>
        <w:t xml:space="preserve">an</w:t>
      </w:r>
      <w:r>
        <w:t xml:space="preserve"> </w:t>
      </w:r>
      <w:r>
        <w:t xml:space="preserve">:</w:t>
      </w:r>
      <w:r>
        <w:t xml:space="preserve"> </w:t>
      </w:r>
      <w:r>
        <w:rPr>
          <w:i/>
        </w:rPr>
        <w:t xml:space="preserve">zunehmen</w:t>
      </w:r>
    </w:p>
    <w:p>
      <w:pPr>
        <w:numPr>
          <w:ilvl w:val="0"/>
          <w:numId w:val="1094"/>
        </w:numPr>
        <w:pStyle w:val="Compact"/>
      </w:pPr>
      <w:r>
        <w:rPr>
          <w:i/>
        </w:rPr>
        <w:t xml:space="preserve">in</w:t>
      </w:r>
      <w:r>
        <w:t xml:space="preserve"> </w:t>
      </w:r>
      <w:r>
        <w:t xml:space="preserve">:</w:t>
      </w:r>
      <w:r>
        <w:t xml:space="preserve"> </w:t>
      </w:r>
      <w:r>
        <w:rPr>
          <w:i/>
        </w:rPr>
        <w:t xml:space="preserve">passen</w:t>
      </w:r>
    </w:p>
    <w:bookmarkStart w:id="740" w:name="Xd4fe29b07ccafc2af12770b82c33600ea62b6ef"/>
    <w:p>
      <w:pPr>
        <w:pStyle w:val="FirstParagraph"/>
      </w:pPr>
      <w:r>
        <w:rPr>
          <w:vertAlign w:val="superscript"/>
        </w:rPr>
        <w:t xml:space="preserve">[3.57]</w:t>
      </w:r>
      <w:r>
        <w:t xml:space="preserve"> </w:t>
      </w:r>
      <w:r>
        <w:rPr>
          <w:b/>
        </w:rPr>
        <w:t xml:space="preserve">Examples</w:t>
      </w:r>
    </w:p>
    <w:bookmarkEnd w:id="740"/>
    <w:p>
      <w:pPr>
        <w:numPr>
          <w:ilvl w:val="0"/>
          <w:numId w:val="1095"/>
        </w:numPr>
        <w:pStyle w:val="Compact"/>
      </w:pPr>
      <w:r>
        <w:t xml:space="preserve">Er quietscht mit den Reifen. Die Reifen quietschen.</w:t>
      </w:r>
    </w:p>
    <w:p>
      <w:pPr>
        <w:numPr>
          <w:ilvl w:val="0"/>
          <w:numId w:val="1095"/>
        </w:numPr>
        <w:pStyle w:val="Compact"/>
      </w:pPr>
      <w:r>
        <w:t xml:space="preserve">Er rasselt mit den Ketten. Die Ketten rasseln.</w:t>
      </w:r>
    </w:p>
    <w:p>
      <w:pPr>
        <w:numPr>
          <w:ilvl w:val="0"/>
          <w:numId w:val="1095"/>
        </w:numPr>
        <w:pStyle w:val="Compact"/>
      </w:pPr>
      <w:r>
        <w:t xml:space="preserve">Wir ratterten mit dem Bus ins Inselinnere. Der Bus ratterte ins Inselinnere.</w:t>
      </w:r>
    </w:p>
    <w:p>
      <w:pPr>
        <w:numPr>
          <w:ilvl w:val="0"/>
          <w:numId w:val="1095"/>
        </w:numPr>
        <w:pStyle w:val="Compact"/>
      </w:pPr>
      <w:r>
        <w:t xml:space="preserve">Der Sturm nimmt an Stärke zu. Die Stärke des Sturmes nimmt zu.</w:t>
      </w:r>
    </w:p>
    <w:bookmarkEnd w:id="741"/>
    <w:bookmarkStart w:id="750" w:name="sec:prepositions-transitive-conciliative"/>
    <w:p>
      <w:pPr>
        <w:pStyle w:val="Heading3"/>
      </w:pPr>
      <w:r>
        <w:rPr>
          <w:rStyle w:val="SectionNumber"/>
        </w:rPr>
        <w:t xml:space="preserve">3.5.5</w:t>
      </w:r>
      <w:r>
        <w:tab/>
      </w:r>
      <w:r>
        <w:t xml:space="preserve">[ NpA | –NA ] Transitive conciliative</w:t>
      </w:r>
    </w:p>
    <w:bookmarkStart w:id="742" w:name="X015aa5d793a08c082133c43520a187ab24dd814"/>
    <w:p>
      <w:pPr>
        <w:pStyle w:val="FirstParagraph"/>
      </w:pPr>
      <w:r>
        <w:rPr>
          <w:vertAlign w:val="superscript"/>
        </w:rPr>
        <w:t xml:space="preserve">[3.58]</w:t>
      </w:r>
      <w:r>
        <w:t xml:space="preserve"> </w:t>
      </w:r>
      <w:r>
        <w:t xml:space="preserve">This diathesis removes the agent and promotes the</w:t>
      </w:r>
      <w:r>
        <w:t xml:space="preserve"> </w:t>
      </w:r>
      <w:r>
        <w:rPr>
          <w:i/>
        </w:rPr>
        <w:t xml:space="preserve">mit</w:t>
      </w:r>
      <w:r>
        <w:t xml:space="preserve"> </w:t>
      </w:r>
      <w:r>
        <w:t xml:space="preserve">instrument to a nominative</w:t>
      </w:r>
      <w:r>
        <w:t xml:space="preserve"> </w:t>
      </w:r>
      <w:hyperlink w:anchor="ling-ex:3.34">
        <w:r>
          <w:rPr>
            <w:rStyle w:val="Hyperlink"/>
          </w:rPr>
          <w:t xml:space="preserve">(3.34 a,b)</w:t>
        </w:r>
      </w:hyperlink>
      <w:r>
        <w:t xml:space="preserve">. The accusative argument remains unchanged. With some verbs the original nominative can be retained as possessor of the new nominative. However, just like with the previous alternation, this characteristic is not definitional for this diathesis.</w:t>
      </w:r>
    </w:p>
    <w:bookmarkEnd w:id="742"/>
    <w:bookmarkStart w:id="743" w:name="ling-ex:3.34"/>
    <w:tbl>
      <w:tblPr>
        <w:tblStyle w:val="Table"/>
        <w:tblW w:type="pct" w:w="0.0"/>
        <w:tblLook w:firstRow="0" w:lastRow="0" w:firstColumn="0" w:lastColumn="0" w:noHBand="0" w:noVBand="0"/>
      </w:tblPr>
      <w:tblGrid/>
      <w:tr>
        <w:tc>
          <w:p>
            <w:pPr>
              <w:pStyle w:val="Compact"/>
              <w:jc w:val="left"/>
            </w:pPr>
            <w:r>
              <w:t xml:space="preserve">(3.34)</w:t>
            </w:r>
          </w:p>
        </w:tc>
        <w:tc>
          <w:p>
            <w:pPr>
              <w:pStyle w:val="Compact"/>
              <w:jc w:val="left"/>
            </w:pPr>
            <w:r>
              <w:t xml:space="preserve">a.</w:t>
            </w:r>
          </w:p>
        </w:tc>
        <w:tc>
          <w:p>
            <w:pPr>
              <w:pStyle w:val="Compact"/>
              <w:jc w:val="left"/>
            </w:pPr>
            <w:r>
              <w:t xml:space="preserve">Der Doktor heilt die Wunde mit einer Salbe.</w:t>
            </w:r>
          </w:p>
        </w:tc>
      </w:tr>
      <w:tr>
        <w:tc>
          <w:p/>
        </w:tc>
        <w:tc>
          <w:p>
            <w:pPr>
              <w:pStyle w:val="Compact"/>
              <w:jc w:val="left"/>
            </w:pPr>
            <w:r>
              <w:t xml:space="preserve">b.</w:t>
            </w:r>
          </w:p>
        </w:tc>
        <w:tc>
          <w:p>
            <w:pPr>
              <w:pStyle w:val="Compact"/>
              <w:jc w:val="left"/>
            </w:pPr>
            <w:r>
              <w:t xml:space="preserve">Die Salbe des Doktors heilt die Wunde.</w:t>
            </w:r>
          </w:p>
        </w:tc>
      </w:tr>
    </w:tbl>
    <w:bookmarkEnd w:id="743"/>
    <w:bookmarkStart w:id="744" w:name="Xf0dc8b476ffc2fdd34762fdaa851cf71f263cc3"/>
    <w:p>
      <w:pPr>
        <w:pStyle w:val="BodyText"/>
      </w:pPr>
      <w:r>
        <w:rPr>
          <w:vertAlign w:val="superscript"/>
        </w:rPr>
        <w:t xml:space="preserve">[3.59]</w:t>
      </w:r>
      <w:r>
        <w:t xml:space="preserve"> </w:t>
      </w:r>
      <w:r>
        <w:t xml:space="preserve">The instrumental</w:t>
      </w:r>
      <w:r>
        <w:t xml:space="preserve"> </w:t>
      </w:r>
      <w:r>
        <w:rPr>
          <w:i/>
        </w:rPr>
        <w:t xml:space="preserve">mit</w:t>
      </w:r>
      <w:r>
        <w:t xml:space="preserve"> </w:t>
      </w:r>
      <w:r>
        <w:t xml:space="preserve">phrase is a real non-governed instrument, i.e. an inanimate artefact that is used by the agent to achieve a certain goal. A further structural argument for the status as instrument is that the preposition</w:t>
      </w:r>
      <w:r>
        <w:t xml:space="preserve"> </w:t>
      </w:r>
      <w:r>
        <w:rPr>
          <w:i/>
        </w:rPr>
        <w:t xml:space="preserve">mit</w:t>
      </w:r>
      <w:r>
        <w:t xml:space="preserve"> </w:t>
      </w:r>
      <w:r>
        <w:t xml:space="preserve">can be replaced by</w:t>
      </w:r>
      <w:r>
        <w:t xml:space="preserve"> </w:t>
      </w:r>
      <w:r>
        <w:rPr>
          <w:i/>
        </w:rPr>
        <w:t xml:space="preserve">ohne</w:t>
      </w:r>
      <w:r>
        <w:t xml:space="preserve">. This defines the differentiation between this diathesis and a fabricative (see Section </w:t>
      </w:r>
      <w:hyperlink w:anchor="sec:prepositions-fabricative-accusative">
        <w:r>
          <w:rPr>
            <w:rStyle w:val="Hyperlink"/>
          </w:rPr>
          <w:t xml:space="preserve">3.5.7</w:t>
        </w:r>
      </w:hyperlink>
      <w:r>
        <w:t xml:space="preserve">). In a fabricative, the</w:t>
      </w:r>
      <w:r>
        <w:t xml:space="preserve"> </w:t>
      </w:r>
      <w:r>
        <w:rPr>
          <w:i/>
        </w:rPr>
        <w:t xml:space="preserve">mit</w:t>
      </w:r>
      <w:r>
        <w:t xml:space="preserve"> </w:t>
      </w:r>
      <w:r>
        <w:t xml:space="preserve">phrase (i) is a governed preposition, i.e. it can be replaced by a sentence starting with</w:t>
      </w:r>
      <w:r>
        <w:t xml:space="preserve"> </w:t>
      </w:r>
      <w:r>
        <w:rPr>
          <w:i/>
        </w:rPr>
        <w:t xml:space="preserve">damit, dass</w:t>
      </w:r>
      <w:r>
        <w:t xml:space="preserve">, (ii) designates something that the agent has fabricated, and (iii) cannot be replaced by</w:t>
      </w:r>
      <w:r>
        <w:t xml:space="preserve"> </w:t>
      </w:r>
      <w:r>
        <w:rPr>
          <w:i/>
        </w:rPr>
        <w:t xml:space="preserve">ohne</w:t>
      </w:r>
      <w:r>
        <w:t xml:space="preserve">.</w:t>
      </w:r>
    </w:p>
    <w:bookmarkEnd w:id="744"/>
    <w:bookmarkStart w:id="745" w:name="X49177faf20cdbe522a62d7e6827b974e483feeb"/>
    <w:p>
      <w:pPr>
        <w:pStyle w:val="BodyText"/>
      </w:pPr>
      <w:r>
        <w:rPr>
          <w:vertAlign w:val="superscript"/>
        </w:rPr>
        <w:t xml:space="preserve">[3.60]</w:t>
      </w:r>
      <w:r>
        <w:t xml:space="preserve"> </w:t>
      </w:r>
      <w:r>
        <w:rPr>
          <w:b/>
        </w:rPr>
        <w:t xml:space="preserve">Attested Verbs</w:t>
      </w:r>
    </w:p>
    <w:bookmarkEnd w:id="745"/>
    <w:p>
      <w:pPr>
        <w:numPr>
          <w:ilvl w:val="0"/>
          <w:numId w:val="1096"/>
        </w:numPr>
        <w:pStyle w:val="Compact"/>
      </w:pPr>
      <w:r>
        <w:t xml:space="preserve">Instruments of destruction:</w:t>
      </w:r>
      <w:r>
        <w:t xml:space="preserve"> </w:t>
      </w:r>
      <w:r>
        <w:rPr>
          <w:i/>
        </w:rPr>
        <w:t xml:space="preserve">mahlen, schneiden, zerbrechen, zerschneiden, zerstören</w:t>
      </w:r>
    </w:p>
    <w:p>
      <w:pPr>
        <w:numPr>
          <w:ilvl w:val="0"/>
          <w:numId w:val="1096"/>
        </w:numPr>
        <w:pStyle w:val="Compact"/>
      </w:pPr>
      <w:r>
        <w:t xml:space="preserve">Instruments of killing and healing:</w:t>
      </w:r>
      <w:r>
        <w:t xml:space="preserve"> </w:t>
      </w:r>
      <w:r>
        <w:rPr>
          <w:i/>
        </w:rPr>
        <w:t xml:space="preserve">ersticken, heilen, töten, umbringen</w:t>
      </w:r>
    </w:p>
    <w:p>
      <w:pPr>
        <w:numPr>
          <w:ilvl w:val="0"/>
          <w:numId w:val="1096"/>
        </w:numPr>
        <w:pStyle w:val="Compact"/>
      </w:pPr>
      <w:r>
        <w:t xml:space="preserve">Instruments of physical action:</w:t>
      </w:r>
      <w:r>
        <w:t xml:space="preserve"> </w:t>
      </w:r>
      <w:r>
        <w:rPr>
          <w:i/>
        </w:rPr>
        <w:t xml:space="preserve">beladen, füllen, öffnen, schließen</w:t>
      </w:r>
    </w:p>
    <w:p>
      <w:pPr>
        <w:numPr>
          <w:ilvl w:val="0"/>
          <w:numId w:val="1096"/>
        </w:numPr>
        <w:pStyle w:val="Compact"/>
      </w:pPr>
      <w:r>
        <w:t xml:space="preserve">Instruments of adornment:</w:t>
      </w:r>
      <w:r>
        <w:t xml:space="preserve"> </w:t>
      </w:r>
      <w:r>
        <w:rPr>
          <w:i/>
        </w:rPr>
        <w:t xml:space="preserve">anleuchten, bedecken, schmücken, verschmutzen, verstopfen</w:t>
      </w:r>
    </w:p>
    <w:bookmarkStart w:id="746" w:name="X2c7b1872de71d077131afa161674c5ca35494d4"/>
    <w:p>
      <w:pPr>
        <w:pStyle w:val="FirstParagraph"/>
      </w:pPr>
      <w:r>
        <w:rPr>
          <w:vertAlign w:val="superscript"/>
        </w:rPr>
        <w:t xml:space="preserve">[3.61]</w:t>
      </w:r>
      <w:r>
        <w:t xml:space="preserve"> </w:t>
      </w:r>
      <w:r>
        <w:rPr>
          <w:b/>
        </w:rPr>
        <w:t xml:space="preserve">Examples</w:t>
      </w:r>
    </w:p>
    <w:bookmarkEnd w:id="746"/>
    <w:p>
      <w:pPr>
        <w:numPr>
          <w:ilvl w:val="0"/>
          <w:numId w:val="1097"/>
        </w:numPr>
        <w:pStyle w:val="Compact"/>
      </w:pPr>
      <w:r>
        <w:t xml:space="preserve">Ich treffe den Nagel mit einem Hammer. Der Hammer trifft einen Nagel.</w:t>
      </w:r>
    </w:p>
    <w:p>
      <w:pPr>
        <w:numPr>
          <w:ilvl w:val="0"/>
          <w:numId w:val="1097"/>
        </w:numPr>
        <w:pStyle w:val="Compact"/>
      </w:pPr>
      <w:r>
        <w:t xml:space="preserve">Ich öffne die Tür mit dem Schlüssel. Der Schlüssel öffnet die Tür.</w:t>
      </w:r>
    </w:p>
    <w:p>
      <w:pPr>
        <w:numPr>
          <w:ilvl w:val="0"/>
          <w:numId w:val="1097"/>
        </w:numPr>
        <w:pStyle w:val="Compact"/>
      </w:pPr>
      <w:r>
        <w:t xml:space="preserve">Ich zerstöre das Gebäude mit einer Bombe. Meine Bombe zerstört das Gebäude.</w:t>
      </w:r>
    </w:p>
    <w:p>
      <w:pPr>
        <w:numPr>
          <w:ilvl w:val="0"/>
          <w:numId w:val="1097"/>
        </w:numPr>
        <w:pStyle w:val="Compact"/>
      </w:pPr>
      <w:r>
        <w:t xml:space="preserve">Ich fülle meinen Magen mit Reis. Der Reis füllt meinen Magen.</w:t>
      </w:r>
    </w:p>
    <w:p>
      <w:pPr>
        <w:numPr>
          <w:ilvl w:val="0"/>
          <w:numId w:val="1097"/>
        </w:numPr>
        <w:pStyle w:val="Compact"/>
      </w:pPr>
      <w:r>
        <w:t xml:space="preserve">Ich schmücke den Baum mit Kugeln. Die Kugeln schmücken den Baum.</w:t>
      </w:r>
    </w:p>
    <w:p>
      <w:pPr>
        <w:numPr>
          <w:ilvl w:val="0"/>
          <w:numId w:val="1097"/>
        </w:numPr>
        <w:pStyle w:val="Compact"/>
      </w:pPr>
      <w:r>
        <w:t xml:space="preserve">Ich verstopfe den Durchfluss mit Steinen. Die Steine verstopfen den Durchfluss.</w:t>
      </w:r>
    </w:p>
    <w:p>
      <w:pPr>
        <w:numPr>
          <w:ilvl w:val="0"/>
          <w:numId w:val="1097"/>
        </w:numPr>
        <w:pStyle w:val="Compact"/>
      </w:pPr>
      <w:r>
        <w:t xml:space="preserve">Ich verschmutze die Küche mit dem Sand unter meinen Schuhen. Der Sand verschmutzt die Küche.</w:t>
      </w:r>
    </w:p>
    <w:p>
      <w:pPr>
        <w:numPr>
          <w:ilvl w:val="0"/>
          <w:numId w:val="1097"/>
        </w:numPr>
        <w:pStyle w:val="Compact"/>
      </w:pPr>
      <w:r>
        <w:t xml:space="preserve">Der Mörder erstickt den Mann mit einem Kissen. Das Kissen erstickt den Mann.</w:t>
      </w:r>
    </w:p>
    <w:p>
      <w:pPr>
        <w:numPr>
          <w:ilvl w:val="0"/>
          <w:numId w:val="1097"/>
        </w:numPr>
        <w:pStyle w:val="Compact"/>
      </w:pPr>
      <w:r>
        <w:t xml:space="preserve">Der Mörder tötet den Mann mit einem Messer. Das Messer tötet den Mann.</w:t>
      </w:r>
    </w:p>
    <w:p>
      <w:pPr>
        <w:numPr>
          <w:ilvl w:val="0"/>
          <w:numId w:val="1097"/>
        </w:numPr>
        <w:pStyle w:val="Compact"/>
      </w:pPr>
      <w:r>
        <w:t xml:space="preserve">Du leuchtest mich an mit der Lampe. Die Lampe leuchtet mich an.</w:t>
      </w:r>
    </w:p>
    <w:p>
      <w:pPr>
        <w:numPr>
          <w:ilvl w:val="0"/>
          <w:numId w:val="1097"/>
        </w:numPr>
        <w:pStyle w:val="Compact"/>
      </w:pPr>
      <w:r>
        <w:t xml:space="preserve">Ich bedecke den Tisch mit einem Tuch. Das Tuch bedeckt den Tisch.</w:t>
      </w:r>
    </w:p>
    <w:p>
      <w:pPr>
        <w:numPr>
          <w:ilvl w:val="0"/>
          <w:numId w:val="1097"/>
        </w:numPr>
        <w:pStyle w:val="Compact"/>
      </w:pPr>
      <w:r>
        <w:t xml:space="preserve">Ich mahle die Kaffeebohnen mit der Maschine. Die Maschine mahlt die Kaffeebohnen.</w:t>
      </w:r>
    </w:p>
    <w:bookmarkStart w:id="747" w:name="X826c34f7934aac81e9d967a5949c1063b91d254"/>
    <w:p>
      <w:pPr>
        <w:pStyle w:val="FirstParagraph"/>
      </w:pPr>
      <w:r>
        <w:rPr>
          <w:vertAlign w:val="superscript"/>
        </w:rPr>
        <w:t xml:space="preserve">[3.62]</w:t>
      </w:r>
      <w:r>
        <w:t xml:space="preserve"> </w:t>
      </w:r>
      <w:r>
        <w:rPr>
          <w:b/>
        </w:rPr>
        <w:t xml:space="preserve">Notes</w:t>
      </w:r>
    </w:p>
    <w:bookmarkEnd w:id="747"/>
    <w:bookmarkStart w:id="748" w:name="X694ad31c8e6be1df65a94da5b1867674c79de7c"/>
    <w:p>
      <w:pPr>
        <w:pStyle w:val="BodyText"/>
      </w:pPr>
      <w:r>
        <w:rPr>
          <w:vertAlign w:val="superscript"/>
        </w:rPr>
        <w:t xml:space="preserve">[3.63]</w:t>
      </w:r>
      <w:r>
        <w:t xml:space="preserve"> </w:t>
      </w:r>
      <w:r>
        <w:t xml:space="preserve">Not all instruments allow for this diathesis</w:t>
      </w:r>
      <w:r>
        <w:t xml:space="preserve"> </w:t>
      </w:r>
      <w:hyperlink w:anchor="ling-ex:3.35">
        <w:r>
          <w:rPr>
            <w:rStyle w:val="Hyperlink"/>
          </w:rPr>
          <w:t xml:space="preserve">(3.35)</w:t>
        </w:r>
      </w:hyperlink>
      <w:r>
        <w:t xml:space="preserve">.</w:t>
      </w:r>
    </w:p>
    <w:bookmarkEnd w:id="748"/>
    <w:bookmarkStart w:id="749" w:name="ling-ex:3.35"/>
    <w:tbl>
      <w:tblPr>
        <w:tblStyle w:val="Table"/>
        <w:tblW w:type="pct" w:w="0.0"/>
        <w:tblLook w:firstRow="0" w:lastRow="0" w:firstColumn="0" w:lastColumn="0" w:noHBand="0" w:noVBand="0"/>
      </w:tblPr>
      <w:tblGrid/>
      <w:tr>
        <w:tc>
          <w:p>
            <w:pPr>
              <w:pStyle w:val="Compact"/>
              <w:jc w:val="left"/>
            </w:pPr>
            <w:r>
              <w:t xml:space="preserve">(3.35)</w:t>
            </w:r>
          </w:p>
        </w:tc>
        <w:tc>
          <w:p>
            <w:pPr>
              <w:pStyle w:val="Compact"/>
              <w:jc w:val="left"/>
            </w:pPr>
            <w:r>
              <w:t xml:space="preserve">a.</w:t>
            </w:r>
          </w:p>
        </w:tc>
        <w:tc>
          <w:p/>
        </w:tc>
        <w:tc>
          <w:p>
            <w:pPr>
              <w:pStyle w:val="Compact"/>
              <w:jc w:val="left"/>
            </w:pPr>
            <w:r>
              <w:t xml:space="preserve">Ich belade den Laster mit einem Kran.</w:t>
            </w:r>
          </w:p>
        </w:tc>
      </w:tr>
      <w:tr>
        <w:tc>
          <w:p/>
        </w:tc>
        <w:tc>
          <w:p>
            <w:pPr>
              <w:pStyle w:val="Compact"/>
              <w:jc w:val="left"/>
            </w:pPr>
            <w:r>
              <w:t xml:space="preserve">b.</w:t>
            </w:r>
          </w:p>
        </w:tc>
        <w:tc>
          <w:p/>
        </w:tc>
        <w:tc>
          <w:p>
            <w:pPr>
              <w:pStyle w:val="Compact"/>
              <w:jc w:val="left"/>
            </w:pPr>
            <w:r>
              <w:t xml:space="preserve">Der Kran belädt den Laster.</w:t>
            </w:r>
          </w:p>
        </w:tc>
      </w:tr>
      <w:tr>
        <w:tc>
          <w:p/>
        </w:tc>
        <w:tc>
          <w:p>
            <w:pPr>
              <w:pStyle w:val="Compact"/>
              <w:jc w:val="left"/>
            </w:pPr>
            <w:r>
              <w:t xml:space="preserve">c.</w:t>
            </w:r>
          </w:p>
        </w:tc>
        <w:tc>
          <w:p/>
        </w:tc>
        <w:tc>
          <w:p>
            <w:pPr>
              <w:pStyle w:val="Compact"/>
              <w:jc w:val="left"/>
            </w:pPr>
            <w:r>
              <w:t xml:space="preserve">Ich belade den Laster mit meinen Händen.</w:t>
            </w:r>
          </w:p>
        </w:tc>
      </w:tr>
      <w:tr>
        <w:tc>
          <w:p/>
        </w:tc>
        <w:tc>
          <w:p>
            <w:pPr>
              <w:pStyle w:val="Compact"/>
              <w:jc w:val="left"/>
            </w:pPr>
            <w:r>
              <w:t xml:space="preserve">d.</w:t>
            </w:r>
          </w:p>
        </w:tc>
        <w:tc>
          <w:p>
            <w:pPr>
              <w:pStyle w:val="Compact"/>
              <w:jc w:val="right"/>
            </w:pPr>
            <w:r>
              <w:t xml:space="preserve">*</w:t>
            </w:r>
          </w:p>
        </w:tc>
        <w:tc>
          <w:p>
            <w:pPr>
              <w:pStyle w:val="Compact"/>
              <w:jc w:val="left"/>
            </w:pPr>
            <w:r>
              <w:t xml:space="preserve">Meine Hände beladen den Laster.</w:t>
            </w:r>
          </w:p>
        </w:tc>
      </w:tr>
    </w:tbl>
    <w:bookmarkEnd w:id="749"/>
    <w:bookmarkEnd w:id="750"/>
    <w:bookmarkStart w:id="754" w:name="Xf6eb6cc4b4db48ed41ad37f2ad75d0a7ddc35ba"/>
    <w:p>
      <w:pPr>
        <w:pStyle w:val="Heading3"/>
      </w:pPr>
      <w:r>
        <w:rPr>
          <w:rStyle w:val="SectionNumber"/>
        </w:rPr>
        <w:t xml:space="preserve">3.5.6</w:t>
      </w:r>
      <w:r>
        <w:tab/>
      </w:r>
      <w:r>
        <w:t xml:space="preserve">[ NpA | –Np ] Ingredient conciliative</w:t>
      </w:r>
    </w:p>
    <w:bookmarkStart w:id="751" w:name="Xd8371d2bb229d905afdae3161e4825eae665960"/>
    <w:p>
      <w:pPr>
        <w:pStyle w:val="FirstParagraph"/>
      </w:pPr>
      <w:r>
        <w:rPr>
          <w:vertAlign w:val="superscript"/>
        </w:rPr>
        <w:t xml:space="preserve">[3.64]</w:t>
      </w:r>
      <w:r>
        <w:t xml:space="preserve"> </w:t>
      </w:r>
      <w:r>
        <w:t xml:space="preserve">This alternation takes a (non-governed) prepositional phrase and turns it into a nominative. However, different from the previous anticausatives, the original nominative agent cannot be retained, and the original accusative is transformed into a prepositional phrase with</w:t>
      </w:r>
      <w:r>
        <w:t xml:space="preserve"> </w:t>
      </w:r>
      <w:r>
        <w:rPr>
          <w:i/>
        </w:rPr>
        <w:t xml:space="preserve">nach</w:t>
      </w:r>
      <w:r>
        <w:t xml:space="preserve">.</w:t>
      </w:r>
    </w:p>
    <w:bookmarkEnd w:id="751"/>
    <w:bookmarkStart w:id="752" w:name="X6d9661fd0ff8f7800956f78b7fd13620dc0c7a3"/>
    <w:p>
      <w:pPr>
        <w:pStyle w:val="BodyText"/>
      </w:pPr>
      <w:r>
        <w:rPr>
          <w:vertAlign w:val="superscript"/>
        </w:rPr>
        <w:t xml:space="preserve">[3.65]</w:t>
      </w:r>
      <w:r>
        <w:t xml:space="preserve"> </w:t>
      </w:r>
      <w:r>
        <w:rPr>
          <w:b/>
        </w:rPr>
        <w:t xml:space="preserve">Attested Verbs</w:t>
      </w:r>
    </w:p>
    <w:bookmarkEnd w:id="752"/>
    <w:p>
      <w:pPr>
        <w:numPr>
          <w:ilvl w:val="0"/>
          <w:numId w:val="1098"/>
        </w:numPr>
        <w:pStyle w:val="Compact"/>
      </w:pPr>
      <w:r>
        <w:rPr>
          <w:i/>
        </w:rPr>
        <w:t xml:space="preserve">riechen, schmecken</w:t>
      </w:r>
    </w:p>
    <w:bookmarkStart w:id="753" w:name="Xf8e2cd7b3815340bbf93d07fb72dc983cca1331"/>
    <w:p>
      <w:pPr>
        <w:pStyle w:val="FirstParagraph"/>
      </w:pPr>
      <w:r>
        <w:rPr>
          <w:vertAlign w:val="superscript"/>
        </w:rPr>
        <w:t xml:space="preserve">[3.66]</w:t>
      </w:r>
      <w:r>
        <w:t xml:space="preserve"> </w:t>
      </w:r>
      <w:r>
        <w:rPr>
          <w:b/>
        </w:rPr>
        <w:t xml:space="preserve">Examples</w:t>
      </w:r>
    </w:p>
    <w:bookmarkEnd w:id="753"/>
    <w:p>
      <w:pPr>
        <w:numPr>
          <w:ilvl w:val="0"/>
          <w:numId w:val="1099"/>
        </w:numPr>
        <w:pStyle w:val="Compact"/>
      </w:pPr>
      <w:r>
        <w:t xml:space="preserve">Ich schmecke Pfefferminze in der Suppe. Die Suppe schmeckt nach Pfefferminze</w:t>
      </w:r>
    </w:p>
    <w:p>
      <w:pPr>
        <w:numPr>
          <w:ilvl w:val="0"/>
          <w:numId w:val="1099"/>
        </w:numPr>
        <w:pStyle w:val="Compact"/>
      </w:pPr>
      <w:r>
        <w:t xml:space="preserve">Ich rieche Blume im Parfüm. Der Parfüm riecht nach Blume.</w:t>
      </w:r>
    </w:p>
    <w:bookmarkEnd w:id="754"/>
    <w:bookmarkStart w:id="756" w:name="X635c99b8368872cb80e334bf89ab2cdb75bb457"/>
    <w:p>
      <w:pPr>
        <w:pStyle w:val="Heading3"/>
      </w:pPr>
      <w:r>
        <w:t xml:space="preserve">— [ PBJ &gt; SBJ &gt; Ø ] Fabricative (</w:t>
      </w:r>
      <w:r>
        <w:rPr>
          <w:smallCaps/>
        </w:rPr>
        <w:t xml:space="preserve">kreationssubjektivierung</w:t>
      </w:r>
      <w:r>
        <w:t xml:space="preserve">)—</w:t>
      </w:r>
    </w:p>
    <w:bookmarkStart w:id="755" w:name="Xfb03aeac105679c6917525911d845e75b8163a9"/>
    <w:p>
      <w:pPr>
        <w:pStyle w:val="FirstParagraph"/>
      </w:pPr>
      <w:r>
        <w:rPr>
          <w:vertAlign w:val="superscript"/>
        </w:rPr>
        <w:t xml:space="preserve">[3.67]</w:t>
      </w:r>
      <w:r>
        <w:t xml:space="preserve"> </w:t>
      </w:r>
      <w:r>
        <w:t xml:space="preserve">A</w:t>
      </w:r>
      <w:r>
        <w:t xml:space="preserve"> </w:t>
      </w:r>
      <w:r>
        <w:rPr>
          <w:smallCaps/>
        </w:rPr>
        <w:t xml:space="preserve">fabricative</w:t>
      </w:r>
      <w:r>
        <w:t xml:space="preserve"> </w:t>
      </w:r>
      <w:r>
        <w:t xml:space="preserve">(Lat</w:t>
      </w:r>
      <w:r>
        <w:t xml:space="preserve"> </w:t>
      </w:r>
      <w:r>
        <w:rPr>
          <w:i/>
        </w:rPr>
        <w:t xml:space="preserve">fabrica</w:t>
      </w:r>
      <w:r>
        <w:t xml:space="preserve">,</w:t>
      </w:r>
      <w:r>
        <w:t xml:space="preserve"> </w:t>
      </w:r>
      <w:r>
        <w:t xml:space="preserve">‘</w:t>
      </w:r>
      <w:r>
        <w:t xml:space="preserve">plan, trick, workmanship</w:t>
      </w:r>
      <w:r>
        <w:t xml:space="preserve">’</w:t>
      </w:r>
      <w:r>
        <w:t xml:space="preserve">) is a diathesis that superficially looks very similar to a conciliative in German because in both diatheses a</w:t>
      </w:r>
      <w:r>
        <w:t xml:space="preserve"> </w:t>
      </w:r>
      <w:r>
        <w:rPr>
          <w:i/>
        </w:rPr>
        <w:t xml:space="preserve">mit</w:t>
      </w:r>
      <w:r>
        <w:t xml:space="preserve"> </w:t>
      </w:r>
      <w:r>
        <w:t xml:space="preserve">prepositional phrase is promoted to nominative subject. The central difference is that the</w:t>
      </w:r>
      <w:r>
        <w:t xml:space="preserve"> </w:t>
      </w:r>
      <w:r>
        <w:rPr>
          <w:i/>
        </w:rPr>
        <w:t xml:space="preserve">mit</w:t>
      </w:r>
      <w:r>
        <w:t xml:space="preserve"> </w:t>
      </w:r>
      <w:r>
        <w:t xml:space="preserve">prepositional phrase in a fabricative diathesis is a governed preposition. This structural difference has a parallel semantic difference in that the fabricative</w:t>
      </w:r>
      <w:r>
        <w:t xml:space="preserve"> </w:t>
      </w:r>
      <w:r>
        <w:rPr>
          <w:i/>
        </w:rPr>
        <w:t xml:space="preserve">mit</w:t>
      </w:r>
      <w:r>
        <w:t xml:space="preserve"> </w:t>
      </w:r>
      <w:r>
        <w:t xml:space="preserve">phrase is an object that is produced by the agent.</w:t>
      </w:r>
    </w:p>
    <w:bookmarkEnd w:id="755"/>
    <w:bookmarkEnd w:id="756"/>
    <w:bookmarkStart w:id="763" w:name="sec:prepositions-fabricative-accusative"/>
    <w:p>
      <w:pPr>
        <w:pStyle w:val="Heading3"/>
      </w:pPr>
      <w:r>
        <w:rPr>
          <w:rStyle w:val="SectionNumber"/>
        </w:rPr>
        <w:t xml:space="preserve">3.5.7</w:t>
      </w:r>
      <w:r>
        <w:tab/>
      </w:r>
      <w:r>
        <w:t xml:space="preserve">[ NPA | –NA ] Transitive fabricative</w:t>
      </w:r>
    </w:p>
    <w:bookmarkStart w:id="757" w:name="X0af5df7e88230fe52712d3abbb55c8f4e0992df"/>
    <w:p>
      <w:pPr>
        <w:pStyle w:val="FirstParagraph"/>
      </w:pPr>
      <w:r>
        <w:rPr>
          <w:vertAlign w:val="superscript"/>
        </w:rPr>
        <w:t xml:space="preserve">[3.68]</w:t>
      </w:r>
      <w:r>
        <w:t xml:space="preserve"> </w:t>
      </w:r>
      <w:r>
        <w:t xml:space="preserve">This diathesis occurs (among others) with verbs of emotional interactions like</w:t>
      </w:r>
      <w:r>
        <w:t xml:space="preserve"> </w:t>
      </w:r>
      <w:r>
        <w:rPr>
          <w:i/>
        </w:rPr>
        <w:t xml:space="preserve">überraschen</w:t>
      </w:r>
      <w:r>
        <w:t xml:space="preserve"> </w:t>
      </w:r>
      <w:r>
        <w:t xml:space="preserve">‘</w:t>
      </w:r>
      <w:r>
        <w:t xml:space="preserve">to surprise</w:t>
      </w:r>
      <w:r>
        <w:t xml:space="preserve">’</w:t>
      </w:r>
      <w:r>
        <w:t xml:space="preserve"> </w:t>
      </w:r>
      <w:hyperlink w:anchor="ling-ex:3.36">
        <w:r>
          <w:rPr>
            <w:rStyle w:val="Hyperlink"/>
          </w:rPr>
          <w:t xml:space="preserve">(3.36 a)</w:t>
        </w:r>
      </w:hyperlink>
      <w:r>
        <w:t xml:space="preserve">. To understand this diathesis, a distinction is needed between the role of the</w:t>
      </w:r>
      <w:r>
        <w:t xml:space="preserve"> </w:t>
      </w:r>
      <w:r>
        <w:t xml:space="preserve">‘</w:t>
      </w:r>
      <w:r>
        <w:t xml:space="preserve">fabricator</w:t>
      </w:r>
      <w:r>
        <w:t xml:space="preserve">’</w:t>
      </w:r>
      <w:r>
        <w:t xml:space="preserve">, who produces the source (here:</w:t>
      </w:r>
      <w:r>
        <w:t xml:space="preserve"> </w:t>
      </w:r>
      <w:r>
        <w:rPr>
          <w:i/>
        </w:rPr>
        <w:t xml:space="preserve">Lehrer</w:t>
      </w:r>
      <w:r>
        <w:t xml:space="preserve">,</w:t>
      </w:r>
      <w:r>
        <w:t xml:space="preserve"> </w:t>
      </w:r>
      <w:r>
        <w:t xml:space="preserve">‘</w:t>
      </w:r>
      <w:r>
        <w:t xml:space="preserve">teacher</w:t>
      </w:r>
      <w:r>
        <w:t xml:space="preserve">’</w:t>
      </w:r>
      <w:r>
        <w:t xml:space="preserve">) and the role of the</w:t>
      </w:r>
      <w:r>
        <w:t xml:space="preserve"> </w:t>
      </w:r>
      <w:r>
        <w:t xml:space="preserve">‘</w:t>
      </w:r>
      <w:r>
        <w:t xml:space="preserve">fabricated product</w:t>
      </w:r>
      <w:r>
        <w:t xml:space="preserve">’</w:t>
      </w:r>
      <w:r>
        <w:t xml:space="preserve">, which induces the emotion (here:</w:t>
      </w:r>
      <w:r>
        <w:t xml:space="preserve"> </w:t>
      </w:r>
      <w:r>
        <w:rPr>
          <w:i/>
        </w:rPr>
        <w:t xml:space="preserve">Aufgabe</w:t>
      </w:r>
      <w:r>
        <w:t xml:space="preserve">,</w:t>
      </w:r>
      <w:r>
        <w:t xml:space="preserve"> </w:t>
      </w:r>
      <w:r>
        <w:t xml:space="preserve">‘</w:t>
      </w:r>
      <w:r>
        <w:t xml:space="preserve">assignment</w:t>
      </w:r>
      <w:r>
        <w:t xml:space="preserve">’</w:t>
      </w:r>
      <w:r>
        <w:t xml:space="preserve">). The fabricator can be expressed with an adnominal genitive (</w:t>
      </w:r>
      <w:r>
        <w:t xml:space="preserve">‘</w:t>
      </w:r>
      <w:r>
        <w:t xml:space="preserve">possessor</w:t>
      </w:r>
      <w:r>
        <w:t xml:space="preserve">’</w:t>
      </w:r>
      <w:r>
        <w:t xml:space="preserve">) of the product</w:t>
      </w:r>
      <w:r>
        <w:t xml:space="preserve"> </w:t>
      </w:r>
      <w:hyperlink w:anchor="ling-ex:3.36">
        <w:r>
          <w:rPr>
            <w:rStyle w:val="Hyperlink"/>
          </w:rPr>
          <w:t xml:space="preserve">(3.36 a,b)</w:t>
        </w:r>
      </w:hyperlink>
      <w:r>
        <w:t xml:space="preserve">. The</w:t>
      </w:r>
      <w:r>
        <w:t xml:space="preserve"> </w:t>
      </w:r>
      <w:r>
        <w:rPr>
          <w:i/>
        </w:rPr>
        <w:t xml:space="preserve">mit</w:t>
      </w:r>
      <w:r>
        <w:t xml:space="preserve"> </w:t>
      </w:r>
      <w:r>
        <w:t xml:space="preserve">prepositional phrase expressing the fabricated product in</w:t>
      </w:r>
      <w:r>
        <w:t xml:space="preserve"> </w:t>
      </w:r>
      <w:hyperlink w:anchor="ling-ex:3.36">
        <w:r>
          <w:rPr>
            <w:rStyle w:val="Hyperlink"/>
          </w:rPr>
          <w:t xml:space="preserve">(3.36 a)</w:t>
        </w:r>
      </w:hyperlink>
      <w:r>
        <w:t xml:space="preserve"> </w:t>
      </w:r>
      <w:r>
        <w:t xml:space="preserve">is a governed preposition</w:t>
      </w:r>
      <w:r>
        <w:t xml:space="preserve"> </w:t>
      </w:r>
      <w:hyperlink w:anchor="ling-ex:3.36">
        <w:r>
          <w:rPr>
            <w:rStyle w:val="Hyperlink"/>
          </w:rPr>
          <w:t xml:space="preserve">(3.36 c)</w:t>
        </w:r>
      </w:hyperlink>
      <w:r>
        <w:t xml:space="preserve">. As a result of the diathesis, the fabricated product is be promoted to nominative subject and the fabricator is removed from the expression</w:t>
      </w:r>
      <w:r>
        <w:t xml:space="preserve"> </w:t>
      </w:r>
      <w:hyperlink w:anchor="ling-ex:3.36">
        <w:r>
          <w:rPr>
            <w:rStyle w:val="Hyperlink"/>
          </w:rPr>
          <w:t xml:space="preserve">(3.36 a,b)</w:t>
        </w:r>
      </w:hyperlink>
      <w:r>
        <w:t xml:space="preserve">. The experiencer in the accusative remains unchanged.</w:t>
      </w:r>
    </w:p>
    <w:bookmarkEnd w:id="757"/>
    <w:bookmarkStart w:id="758" w:name="ling-ex:3.36"/>
    <w:tbl>
      <w:tblPr>
        <w:tblStyle w:val="Table"/>
        <w:tblW w:type="pct" w:w="0.0"/>
        <w:tblLook w:firstRow="0" w:lastRow="0" w:firstColumn="0" w:lastColumn="0" w:noHBand="0" w:noVBand="0"/>
      </w:tblPr>
      <w:tblGrid/>
      <w:tr>
        <w:tc>
          <w:p>
            <w:pPr>
              <w:pStyle w:val="Compact"/>
              <w:jc w:val="left"/>
            </w:pPr>
            <w:r>
              <w:t xml:space="preserve">(3.36)</w:t>
            </w:r>
          </w:p>
        </w:tc>
        <w:tc>
          <w:p>
            <w:pPr>
              <w:pStyle w:val="Compact"/>
              <w:jc w:val="left"/>
            </w:pPr>
            <w:r>
              <w:t xml:space="preserve">a.</w:t>
            </w:r>
          </w:p>
        </w:tc>
        <w:tc>
          <w:p>
            <w:pPr>
              <w:pStyle w:val="Compact"/>
              <w:jc w:val="left"/>
            </w:pPr>
            <w:r>
              <w:t xml:space="preserve">Der Lehrer überraschst mich mit seiner Aufgabe.</w:t>
            </w:r>
          </w:p>
        </w:tc>
      </w:tr>
      <w:tr>
        <w:tc>
          <w:p/>
        </w:tc>
        <w:tc>
          <w:p>
            <w:pPr>
              <w:pStyle w:val="Compact"/>
              <w:jc w:val="left"/>
            </w:pPr>
            <w:r>
              <w:t xml:space="preserve">b.</w:t>
            </w:r>
          </w:p>
        </w:tc>
        <w:tc>
          <w:p>
            <w:pPr>
              <w:pStyle w:val="Compact"/>
              <w:jc w:val="left"/>
            </w:pPr>
            <w:r>
              <w:t xml:space="preserve">Die Aufgabe (des Lehrers) überrascht mich.</w:t>
            </w:r>
          </w:p>
        </w:tc>
      </w:tr>
      <w:tr>
        <w:tc>
          <w:p/>
        </w:tc>
        <w:tc>
          <w:p>
            <w:pPr>
              <w:pStyle w:val="Compact"/>
              <w:jc w:val="left"/>
            </w:pPr>
            <w:r>
              <w:t xml:space="preserve">c.</w:t>
            </w:r>
          </w:p>
        </w:tc>
        <w:tc>
          <w:p>
            <w:pPr>
              <w:pStyle w:val="Compact"/>
              <w:jc w:val="left"/>
            </w:pPr>
            <w:r>
              <w:t xml:space="preserve">Der Lehrer überrascht mich damit, dass er die Aufgabe schon korrigiert hat.</w:t>
            </w:r>
          </w:p>
        </w:tc>
      </w:tr>
    </w:tbl>
    <w:bookmarkEnd w:id="758"/>
    <w:bookmarkStart w:id="759" w:name="Xd7fead230db0dd40a8b3b6df2dd61ad895029d8"/>
    <w:p>
      <w:pPr>
        <w:pStyle w:val="BodyText"/>
      </w:pPr>
      <w:r>
        <w:rPr>
          <w:vertAlign w:val="superscript"/>
        </w:rPr>
        <w:t xml:space="preserve">[3.69]</w:t>
      </w:r>
      <w:r>
        <w:t xml:space="preserve"> </w:t>
      </w:r>
      <w:r>
        <w:t xml:space="preserve">There is a large overlap (but also an interesting difference) between the verbs that allow for this diathesis and the verbs that allow for a reflexive variant</w:t>
      </w:r>
      <w:r>
        <w:t xml:space="preserve"> </w:t>
      </w:r>
      <w:hyperlink w:anchor="ling-ex:3.37">
        <w:r>
          <w:rPr>
            <w:rStyle w:val="Hyperlink"/>
          </w:rPr>
          <w:t xml:space="preserve">(3.37 c)</w:t>
        </w:r>
      </w:hyperlink>
      <w:r>
        <w:t xml:space="preserve">, cf. [#sec:reflexive-preposition-passive]. Some verbs, like</w:t>
      </w:r>
      <w:r>
        <w:t xml:space="preserve"> </w:t>
      </w:r>
      <w:r>
        <w:rPr>
          <w:i/>
        </w:rPr>
        <w:t xml:space="preserve">ärgern</w:t>
      </w:r>
      <w:r>
        <w:t xml:space="preserve"> </w:t>
      </w:r>
      <w:r>
        <w:t xml:space="preserve">‘</w:t>
      </w:r>
      <w:r>
        <w:t xml:space="preserve">to irritate</w:t>
      </w:r>
      <w:r>
        <w:t xml:space="preserve">’</w:t>
      </w:r>
      <w:r>
        <w:t xml:space="preserve"> </w:t>
      </w:r>
      <w:r>
        <w:t xml:space="preserve">in</w:t>
      </w:r>
      <w:r>
        <w:t xml:space="preserve"> </w:t>
      </w:r>
      <w:hyperlink w:anchor="ling-ex:3.37">
        <w:r>
          <w:rPr>
            <w:rStyle w:val="Hyperlink"/>
          </w:rPr>
          <w:t xml:space="preserve">(3.37)</w:t>
        </w:r>
      </w:hyperlink>
      <w:r>
        <w:t xml:space="preserve"> </w:t>
      </w:r>
      <w:r>
        <w:t xml:space="preserve">allow for both diatheses, but other verbs only take part in one or the other.</w:t>
      </w:r>
    </w:p>
    <w:bookmarkEnd w:id="759"/>
    <w:bookmarkStart w:id="760" w:name="ling-ex:3.37"/>
    <w:tbl>
      <w:tblPr>
        <w:tblStyle w:val="Table"/>
        <w:tblW w:type="pct" w:w="0.0"/>
        <w:tblLook w:firstRow="0" w:lastRow="0" w:firstColumn="0" w:lastColumn="0" w:noHBand="0" w:noVBand="0"/>
      </w:tblPr>
      <w:tblGrid/>
      <w:tr>
        <w:tc>
          <w:p>
            <w:pPr>
              <w:pStyle w:val="Compact"/>
              <w:jc w:val="left"/>
            </w:pPr>
            <w:r>
              <w:t xml:space="preserve">(3.37)</w:t>
            </w:r>
          </w:p>
        </w:tc>
        <w:tc>
          <w:p>
            <w:pPr>
              <w:pStyle w:val="Compact"/>
              <w:jc w:val="left"/>
            </w:pPr>
            <w:r>
              <w:t xml:space="preserve">a.</w:t>
            </w:r>
          </w:p>
        </w:tc>
        <w:tc>
          <w:p>
            <w:pPr>
              <w:pStyle w:val="Compact"/>
              <w:jc w:val="left"/>
            </w:pPr>
            <w:r>
              <w:t xml:space="preserve">Du ärgerst mich mit deinen Witzen.</w:t>
            </w:r>
          </w:p>
        </w:tc>
      </w:tr>
      <w:tr>
        <w:tc>
          <w:p/>
        </w:tc>
        <w:tc>
          <w:p>
            <w:pPr>
              <w:pStyle w:val="Compact"/>
              <w:jc w:val="left"/>
            </w:pPr>
            <w:r>
              <w:t xml:space="preserve">b.</w:t>
            </w:r>
          </w:p>
        </w:tc>
        <w:tc>
          <w:p>
            <w:pPr>
              <w:pStyle w:val="Compact"/>
              <w:jc w:val="left"/>
            </w:pPr>
            <w:r>
              <w:t xml:space="preserve">Deine Witze ärgern mich.</w:t>
            </w:r>
          </w:p>
        </w:tc>
      </w:tr>
      <w:tr>
        <w:tc>
          <w:p/>
        </w:tc>
        <w:tc>
          <w:p>
            <w:pPr>
              <w:pStyle w:val="Compact"/>
              <w:jc w:val="left"/>
            </w:pPr>
            <w:r>
              <w:t xml:space="preserve">c.</w:t>
            </w:r>
          </w:p>
        </w:tc>
        <w:tc>
          <w:p>
            <w:pPr>
              <w:pStyle w:val="Compact"/>
              <w:jc w:val="left"/>
            </w:pPr>
            <w:r>
              <w:t xml:space="preserve">Ich ärgere mich über deine Witze.</w:t>
            </w:r>
          </w:p>
        </w:tc>
      </w:tr>
    </w:tbl>
    <w:bookmarkEnd w:id="760"/>
    <w:bookmarkStart w:id="761" w:name="X046331fdbf6133bcd279e5257637d7bbd173433"/>
    <w:p>
      <w:pPr>
        <w:pStyle w:val="BodyText"/>
      </w:pPr>
      <w:r>
        <w:rPr>
          <w:vertAlign w:val="superscript"/>
        </w:rPr>
        <w:t xml:space="preserve">[3.70]</w:t>
      </w:r>
      <w:r>
        <w:t xml:space="preserve"> </w:t>
      </w:r>
      <w:r>
        <w:rPr>
          <w:b/>
        </w:rPr>
        <w:t xml:space="preserve">Attested Verbs</w:t>
      </w:r>
    </w:p>
    <w:bookmarkEnd w:id="761"/>
    <w:p>
      <w:pPr>
        <w:numPr>
          <w:ilvl w:val="0"/>
          <w:numId w:val="1100"/>
        </w:numPr>
        <w:pStyle w:val="Compact"/>
      </w:pPr>
      <w:r>
        <w:t xml:space="preserve">Verbs of emotional interaction:</w:t>
      </w:r>
      <w:r>
        <w:t xml:space="preserve"> </w:t>
      </w:r>
      <w:r>
        <w:rPr>
          <w:i/>
        </w:rPr>
        <w:t xml:space="preserve">ärgern, belustigen, begeistern, empören, erfreuen, erheitern, erschrecken, erstaunen, stören, trösten, überraschen, unterhalten, verblüffen, verwirren, quälen</w:t>
      </w:r>
    </w:p>
    <w:p>
      <w:pPr>
        <w:numPr>
          <w:ilvl w:val="0"/>
          <w:numId w:val="1100"/>
        </w:numPr>
        <w:pStyle w:val="Compact"/>
      </w:pPr>
      <w:r>
        <w:t xml:space="preserve">Verbs of relaxation:</w:t>
      </w:r>
      <w:r>
        <w:t xml:space="preserve"> </w:t>
      </w:r>
      <w:r>
        <w:rPr>
          <w:i/>
        </w:rPr>
        <w:t xml:space="preserve">beruhigen, entspannen</w:t>
      </w:r>
    </w:p>
    <w:p>
      <w:pPr>
        <w:numPr>
          <w:ilvl w:val="0"/>
          <w:numId w:val="1100"/>
        </w:numPr>
        <w:pStyle w:val="Compact"/>
      </w:pPr>
      <w:r>
        <w:t xml:space="preserve">Verbs of influence:</w:t>
      </w:r>
      <w:r>
        <w:t xml:space="preserve"> </w:t>
      </w:r>
      <w:r>
        <w:rPr>
          <w:i/>
        </w:rPr>
        <w:t xml:space="preserve">beschäftigen, bewirken</w:t>
      </w:r>
    </w:p>
    <w:p>
      <w:pPr>
        <w:numPr>
          <w:ilvl w:val="0"/>
          <w:numId w:val="1100"/>
        </w:numPr>
        <w:pStyle w:val="Compact"/>
      </w:pPr>
      <w:r>
        <w:t xml:space="preserve">Verbs of proof:</w:t>
      </w:r>
      <w:r>
        <w:t xml:space="preserve"> </w:t>
      </w:r>
      <w:r>
        <w:rPr>
          <w:i/>
        </w:rPr>
        <w:t xml:space="preserve">bestätigen, beweisen, erklären, rechtfertigen</w:t>
      </w:r>
    </w:p>
    <w:bookmarkStart w:id="762" w:name="Xec509a62bc7e868769fa20426ac2883799ce844"/>
    <w:p>
      <w:pPr>
        <w:pStyle w:val="FirstParagraph"/>
      </w:pPr>
      <w:r>
        <w:rPr>
          <w:vertAlign w:val="superscript"/>
        </w:rPr>
        <w:t xml:space="preserve">[3.71]</w:t>
      </w:r>
      <w:r>
        <w:t xml:space="preserve"> </w:t>
      </w:r>
      <w:r>
        <w:rPr>
          <w:b/>
        </w:rPr>
        <w:t xml:space="preserve">Examples</w:t>
      </w:r>
    </w:p>
    <w:bookmarkEnd w:id="762"/>
    <w:p>
      <w:pPr>
        <w:numPr>
          <w:ilvl w:val="0"/>
          <w:numId w:val="1101"/>
        </w:numPr>
        <w:pStyle w:val="Compact"/>
      </w:pPr>
      <w:r>
        <w:t xml:space="preserve">Die Späße des Komikers belustigten das Publikum. Der Komiker belustigte das Publikum mit seinen Späßen.</w:t>
      </w:r>
    </w:p>
    <w:p>
      <w:pPr>
        <w:numPr>
          <w:ilvl w:val="0"/>
          <w:numId w:val="1101"/>
        </w:numPr>
        <w:pStyle w:val="Compact"/>
      </w:pPr>
      <w:r>
        <w:t xml:space="preserve">Der Blumenstrauß erfreut den Mann. Ich erfreue den Mann mit einem Blumenstrauß.</w:t>
      </w:r>
    </w:p>
    <w:p>
      <w:pPr>
        <w:numPr>
          <w:ilvl w:val="0"/>
          <w:numId w:val="1101"/>
        </w:numPr>
        <w:pStyle w:val="Compact"/>
      </w:pPr>
      <w:r>
        <w:t xml:space="preserve">Deine Aussagen verwirren mich. Ich verwirre dich mit meinen Aussagen.</w:t>
      </w:r>
    </w:p>
    <w:p>
      <w:pPr>
        <w:numPr>
          <w:ilvl w:val="0"/>
          <w:numId w:val="1101"/>
        </w:numPr>
        <w:pStyle w:val="Compact"/>
      </w:pPr>
      <w:r>
        <w:t xml:space="preserve">Der Lärm des Zuges ärgert mich. Der Zug ärgert mich mit seinem Lärm.</w:t>
      </w:r>
    </w:p>
    <w:p>
      <w:pPr>
        <w:numPr>
          <w:ilvl w:val="0"/>
          <w:numId w:val="1101"/>
        </w:numPr>
        <w:pStyle w:val="Compact"/>
      </w:pPr>
      <w:r>
        <w:t xml:space="preserve">Deine Witze beschäftigen/entspannen mich. Du beschäftigst/entspannst mich mit deinen Witzen.</w:t>
      </w:r>
    </w:p>
    <w:p>
      <w:pPr>
        <w:numPr>
          <w:ilvl w:val="0"/>
          <w:numId w:val="1101"/>
        </w:numPr>
        <w:pStyle w:val="Compact"/>
      </w:pPr>
      <w:r>
        <w:t xml:space="preserve">Der Brief des Entführers erschreckt mich. Der Entführer erschreckt mich mit einem Brief.</w:t>
      </w:r>
    </w:p>
    <w:p>
      <w:pPr>
        <w:numPr>
          <w:ilvl w:val="0"/>
          <w:numId w:val="1101"/>
        </w:numPr>
        <w:pStyle w:val="Compact"/>
      </w:pPr>
      <w:r>
        <w:t xml:space="preserve">Der Brief beweist/bestätigt/erklärt/rechtfertigt meine Unschuld. Ich beweise/bestätige/erkläre/rechtfertige meine Unschuld mit dem Brief.</w:t>
      </w:r>
    </w:p>
    <w:bookmarkEnd w:id="763"/>
    <w:bookmarkStart w:id="766" w:name="np-n-intransitive-fabricative"/>
    <w:p>
      <w:pPr>
        <w:pStyle w:val="Heading3"/>
      </w:pPr>
      <w:r>
        <w:rPr>
          <w:rStyle w:val="SectionNumber"/>
        </w:rPr>
        <w:t xml:space="preserve">3.5.8</w:t>
      </w:r>
      <w:r>
        <w:tab/>
      </w:r>
      <w:r>
        <w:t xml:space="preserve">[ NP | –N ] Intransitive fabricative</w:t>
      </w:r>
    </w:p>
    <w:bookmarkStart w:id="764" w:name="ling-ex:3.38"/>
    <w:tbl>
      <w:tblPr>
        <w:tblStyle w:val="Table"/>
        <w:tblW w:type="pct" w:w="0.0"/>
        <w:tblLook w:firstRow="0" w:lastRow="0" w:firstColumn="0" w:lastColumn="0" w:noHBand="0" w:noVBand="0"/>
      </w:tblPr>
      <w:tblGrid/>
      <w:tr>
        <w:tc>
          <w:p>
            <w:pPr>
              <w:pStyle w:val="Compact"/>
              <w:jc w:val="left"/>
            </w:pPr>
            <w:r>
              <w:t xml:space="preserve">(3.38)</w:t>
            </w:r>
          </w:p>
        </w:tc>
        <w:tc>
          <w:p>
            <w:pPr>
              <w:pStyle w:val="Compact"/>
              <w:jc w:val="left"/>
            </w:pPr>
            <w:r>
              <w:t xml:space="preserve">a.</w:t>
            </w:r>
          </w:p>
        </w:tc>
        <w:tc>
          <w:p>
            <w:pPr>
              <w:pStyle w:val="Compact"/>
              <w:jc w:val="left"/>
            </w:pPr>
            <w:r>
              <w:t xml:space="preserve">Ich dränge auf eine Änderung.</w:t>
            </w:r>
          </w:p>
        </w:tc>
      </w:tr>
      <w:tr>
        <w:tc>
          <w:p/>
        </w:tc>
        <w:tc>
          <w:p>
            <w:pPr>
              <w:pStyle w:val="Compact"/>
              <w:jc w:val="left"/>
            </w:pPr>
            <w:r>
              <w:t xml:space="preserve">b.</w:t>
            </w:r>
          </w:p>
        </w:tc>
        <w:tc>
          <w:p>
            <w:pPr>
              <w:pStyle w:val="Compact"/>
              <w:jc w:val="left"/>
            </w:pPr>
            <w:r>
              <w:t xml:space="preserve">Ich dränge darauf, dass die Regelung geändert wird.</w:t>
            </w:r>
          </w:p>
        </w:tc>
      </w:tr>
      <w:tr>
        <w:tc>
          <w:p/>
        </w:tc>
        <w:tc>
          <w:p>
            <w:pPr>
              <w:pStyle w:val="Compact"/>
              <w:jc w:val="left"/>
            </w:pPr>
            <w:r>
              <w:t xml:space="preserve">c.</w:t>
            </w:r>
          </w:p>
        </w:tc>
        <w:tc>
          <w:p>
            <w:pPr>
              <w:pStyle w:val="Compact"/>
              <w:jc w:val="left"/>
            </w:pPr>
            <w:r>
              <w:t xml:space="preserve">Die Änderung drängt.</w:t>
            </w:r>
          </w:p>
        </w:tc>
      </w:tr>
    </w:tbl>
    <w:bookmarkEnd w:id="764"/>
    <w:bookmarkStart w:id="765" w:name="X0432f2da14f9ae818e6096b209e8d532f6c4dac"/>
    <w:p>
      <w:pPr>
        <w:pStyle w:val="BodyText"/>
      </w:pPr>
      <w:r>
        <w:rPr>
          <w:vertAlign w:val="superscript"/>
        </w:rPr>
        <w:t xml:space="preserve">[3.72]</w:t>
      </w:r>
      <w:r>
        <w:t xml:space="preserve"> </w:t>
      </w:r>
      <w:r>
        <w:rPr>
          <w:b/>
        </w:rPr>
        <w:t xml:space="preserve">Attested Verbs</w:t>
      </w:r>
    </w:p>
    <w:bookmarkEnd w:id="765"/>
    <w:p>
      <w:pPr>
        <w:numPr>
          <w:ilvl w:val="0"/>
          <w:numId w:val="1102"/>
        </w:numPr>
        <w:pStyle w:val="Compact"/>
      </w:pPr>
      <w:r>
        <w:rPr>
          <w:i/>
        </w:rPr>
        <w:t xml:space="preserve">drängen</w:t>
      </w:r>
    </w:p>
    <w:bookmarkEnd w:id="766"/>
    <w:bookmarkStart w:id="769" w:name="npd-nd-fabricative-dative"/>
    <w:p>
      <w:pPr>
        <w:pStyle w:val="Heading3"/>
      </w:pPr>
      <w:r>
        <w:rPr>
          <w:rStyle w:val="SectionNumber"/>
        </w:rPr>
        <w:t xml:space="preserve">3.5.9</w:t>
      </w:r>
      <w:r>
        <w:tab/>
      </w:r>
      <w:r>
        <w:t xml:space="preserve">[ NPD | –ND ] Fabricative + dative</w:t>
      </w:r>
    </w:p>
    <w:bookmarkStart w:id="767" w:name="ling-ex:3.39"/>
    <w:tbl>
      <w:tblPr>
        <w:tblStyle w:val="Table"/>
        <w:tblW w:type="pct" w:w="0.0"/>
        <w:tblLook w:firstRow="0" w:lastRow="0" w:firstColumn="0" w:lastColumn="0" w:noHBand="0" w:noVBand="0"/>
      </w:tblPr>
      <w:tblGrid/>
      <w:tr>
        <w:tc>
          <w:p>
            <w:pPr>
              <w:pStyle w:val="Compact"/>
              <w:jc w:val="left"/>
            </w:pPr>
            <w:r>
              <w:t xml:space="preserve">(3.39)</w:t>
            </w:r>
          </w:p>
        </w:tc>
        <w:tc>
          <w:p>
            <w:pPr>
              <w:pStyle w:val="Compact"/>
              <w:jc w:val="left"/>
            </w:pPr>
            <w:r>
              <w:t xml:space="preserve">a.</w:t>
            </w:r>
          </w:p>
        </w:tc>
        <w:tc>
          <w:p>
            <w:pPr>
              <w:pStyle w:val="Compact"/>
              <w:jc w:val="left"/>
            </w:pPr>
            <w:r>
              <w:t xml:space="preserve">Er droht mir mit Entlassung.</w:t>
            </w:r>
          </w:p>
        </w:tc>
      </w:tr>
      <w:tr>
        <w:tc>
          <w:p/>
        </w:tc>
        <w:tc>
          <w:p>
            <w:pPr>
              <w:pStyle w:val="Compact"/>
              <w:jc w:val="left"/>
            </w:pPr>
            <w:r>
              <w:t xml:space="preserve">b.</w:t>
            </w:r>
          </w:p>
        </w:tc>
        <w:tc>
          <w:p>
            <w:pPr>
              <w:pStyle w:val="Compact"/>
              <w:jc w:val="left"/>
            </w:pPr>
            <w:r>
              <w:t xml:space="preserve">Er droht mir damit, dass ich entlassen werde.</w:t>
            </w:r>
          </w:p>
        </w:tc>
      </w:tr>
      <w:tr>
        <w:tc>
          <w:p/>
        </w:tc>
        <w:tc>
          <w:p>
            <w:pPr>
              <w:pStyle w:val="Compact"/>
              <w:jc w:val="left"/>
            </w:pPr>
            <w:r>
              <w:t xml:space="preserve">c.</w:t>
            </w:r>
          </w:p>
        </w:tc>
        <w:tc>
          <w:p>
            <w:pPr>
              <w:pStyle w:val="Compact"/>
              <w:jc w:val="left"/>
            </w:pPr>
            <w:r>
              <w:t xml:space="preserve">Die Entlassung droht mir.</w:t>
            </w:r>
          </w:p>
        </w:tc>
      </w:tr>
    </w:tbl>
    <w:bookmarkEnd w:id="767"/>
    <w:bookmarkStart w:id="768" w:name="Xb4b09e58d14de13eb6d21ebcd0c176f35f70738"/>
    <w:p>
      <w:pPr>
        <w:pStyle w:val="BodyText"/>
      </w:pPr>
      <w:r>
        <w:rPr>
          <w:vertAlign w:val="superscript"/>
        </w:rPr>
        <w:t xml:space="preserve">[3.73]</w:t>
      </w:r>
      <w:r>
        <w:t xml:space="preserve"> </w:t>
      </w:r>
      <w:r>
        <w:rPr>
          <w:b/>
        </w:rPr>
        <w:t xml:space="preserve">Attested Verbs</w:t>
      </w:r>
    </w:p>
    <w:bookmarkEnd w:id="768"/>
    <w:p>
      <w:pPr>
        <w:numPr>
          <w:ilvl w:val="0"/>
          <w:numId w:val="1103"/>
        </w:numPr>
        <w:pStyle w:val="Compact"/>
      </w:pPr>
      <w:r>
        <w:rPr>
          <w:i/>
        </w:rPr>
        <w:t xml:space="preserve">drohen</w:t>
      </w:r>
    </w:p>
    <w:bookmarkEnd w:id="769"/>
    <w:bookmarkStart w:id="770" w:name="obj-sbj-ø-anticausative-1"/>
    <w:p>
      <w:pPr>
        <w:pStyle w:val="Heading3"/>
      </w:pPr>
      <w:r>
        <w:t xml:space="preserve">— [ OBJ &gt; SBJ &gt; Ø ] Anticausative —</w:t>
      </w:r>
    </w:p>
    <w:bookmarkEnd w:id="770"/>
    <w:bookmarkStart w:id="774" w:name="X1b1aac887a16b12e033f889f0e88f3d56157d23"/>
    <w:p>
      <w:pPr>
        <w:pStyle w:val="Heading3"/>
      </w:pPr>
      <w:r>
        <w:rPr>
          <w:rStyle w:val="SectionNumber"/>
        </w:rPr>
        <w:t xml:space="preserve">3.5.10</w:t>
      </w:r>
      <w:r>
        <w:tab/>
      </w:r>
      <w:r>
        <w:t xml:space="preserve">[ NA– | –NP ] Anticausative + preposition addition</w:t>
      </w:r>
    </w:p>
    <w:bookmarkStart w:id="771" w:name="X9812742757d4c5d4b0383ce1e00d917c9bdf2c0"/>
    <w:p>
      <w:pPr>
        <w:pStyle w:val="FirstParagraph"/>
      </w:pPr>
      <w:r>
        <w:rPr>
          <w:vertAlign w:val="superscript"/>
        </w:rPr>
        <w:t xml:space="preserve">[3.74]</w:t>
      </w:r>
      <w:r>
        <w:t xml:space="preserve"> </w:t>
      </w:r>
      <w:r>
        <w:t xml:space="preserve">The preposition</w:t>
      </w:r>
      <w:r>
        <w:t xml:space="preserve"> </w:t>
      </w:r>
      <w:r>
        <w:rPr>
          <w:i/>
        </w:rPr>
        <w:t xml:space="preserve">auf</w:t>
      </w:r>
      <w:r>
        <w:t xml:space="preserve"> </w:t>
      </w:r>
      <w:r>
        <w:t xml:space="preserve">is a governed preposition</w:t>
      </w:r>
      <w:r>
        <w:t xml:space="preserve"> </w:t>
      </w:r>
      <w:hyperlink w:anchor="ling-ex:3.40">
        <w:r>
          <w:rPr>
            <w:rStyle w:val="Hyperlink"/>
          </w:rPr>
          <w:t xml:space="preserve">(3.40)</w:t>
        </w:r>
      </w:hyperlink>
      <w:r>
        <w:t xml:space="preserve">.</w:t>
      </w:r>
    </w:p>
    <w:bookmarkEnd w:id="771"/>
    <w:bookmarkStart w:id="772" w:name="ling-ex:3.40"/>
    <w:tbl>
      <w:tblPr>
        <w:tblStyle w:val="Table"/>
        <w:tblW w:type="pct" w:w="0.0"/>
        <w:tblLook w:firstRow="0" w:lastRow="0" w:firstColumn="0" w:lastColumn="0" w:noHBand="0" w:noVBand="0"/>
      </w:tblPr>
      <w:tblGrid/>
      <w:tr>
        <w:tc>
          <w:p>
            <w:pPr>
              <w:pStyle w:val="Compact"/>
              <w:jc w:val="left"/>
            </w:pPr>
            <w:r>
              <w:t xml:space="preserve">(3.40)</w:t>
            </w:r>
          </w:p>
        </w:tc>
        <w:tc>
          <w:p>
            <w:pPr>
              <w:pStyle w:val="Compact"/>
              <w:jc w:val="left"/>
            </w:pPr>
            <w:r>
              <w:t xml:space="preserve">a.</w:t>
            </w:r>
          </w:p>
        </w:tc>
        <w:tc>
          <w:p>
            <w:pPr>
              <w:pStyle w:val="Compact"/>
              <w:jc w:val="left"/>
            </w:pPr>
            <w:r>
              <w:t xml:space="preserve">Ich deute den Traum.</w:t>
            </w:r>
          </w:p>
        </w:tc>
      </w:tr>
      <w:tr>
        <w:tc>
          <w:p/>
        </w:tc>
        <w:tc>
          <w:p>
            <w:pPr>
              <w:pStyle w:val="Compact"/>
              <w:jc w:val="left"/>
            </w:pPr>
            <w:r>
              <w:t xml:space="preserve">b.</w:t>
            </w:r>
          </w:p>
        </w:tc>
        <w:tc>
          <w:p>
            <w:pPr>
              <w:pStyle w:val="Compact"/>
              <w:jc w:val="left"/>
            </w:pPr>
            <w:r>
              <w:t xml:space="preserve">Der Traum deutet auf nichts Gutes.</w:t>
            </w:r>
          </w:p>
        </w:tc>
      </w:tr>
      <w:tr>
        <w:tc>
          <w:p/>
        </w:tc>
        <w:tc>
          <w:p>
            <w:pPr>
              <w:pStyle w:val="Compact"/>
              <w:jc w:val="left"/>
            </w:pPr>
            <w:r>
              <w:t xml:space="preserve">c.</w:t>
            </w:r>
          </w:p>
        </w:tc>
        <w:tc>
          <w:p>
            <w:pPr>
              <w:pStyle w:val="Compact"/>
              <w:jc w:val="left"/>
            </w:pPr>
            <w:r>
              <w:t xml:space="preserve">Der Traum deutet darauf, dass morgen alles wieder gut sein wird.</w:t>
            </w:r>
          </w:p>
        </w:tc>
      </w:tr>
    </w:tbl>
    <w:bookmarkEnd w:id="772"/>
    <w:bookmarkStart w:id="773" w:name="X7ac2cf7e109a46f2dafd870c1b6dc625c75490b"/>
    <w:p>
      <w:pPr>
        <w:pStyle w:val="BodyText"/>
      </w:pPr>
      <w:r>
        <w:rPr>
          <w:vertAlign w:val="superscript"/>
        </w:rPr>
        <w:t xml:space="preserve">[3.75]</w:t>
      </w:r>
      <w:r>
        <w:t xml:space="preserve"> </w:t>
      </w:r>
      <w:r>
        <w:rPr>
          <w:b/>
        </w:rPr>
        <w:t xml:space="preserve">Attested Verbs</w:t>
      </w:r>
    </w:p>
    <w:bookmarkEnd w:id="773"/>
    <w:p>
      <w:pPr>
        <w:numPr>
          <w:ilvl w:val="0"/>
          <w:numId w:val="1104"/>
        </w:numPr>
        <w:pStyle w:val="Compact"/>
      </w:pPr>
      <w:r>
        <w:rPr>
          <w:i/>
        </w:rPr>
        <w:t xml:space="preserve">deuten</w:t>
      </w:r>
    </w:p>
    <w:bookmarkEnd w:id="774"/>
    <w:bookmarkEnd w:id="775"/>
    <w:bookmarkStart w:id="797" w:name="diatheses-with-promotion-to-subject-1"/>
    <w:p>
      <w:pPr>
        <w:pStyle w:val="Heading2"/>
      </w:pPr>
      <w:r>
        <w:rPr>
          <w:rStyle w:val="SectionNumber"/>
        </w:rPr>
        <w:t xml:space="preserve">3.6</w:t>
      </w:r>
      <w:r>
        <w:tab/>
      </w:r>
      <w:r>
        <w:t xml:space="preserve">Diatheses with promotion to subject</w:t>
      </w:r>
    </w:p>
    <w:bookmarkStart w:id="776" w:name="ø-sbj-obj-causative-ortskausativ"/>
    <w:p>
      <w:pPr>
        <w:pStyle w:val="Heading3"/>
      </w:pPr>
      <w:r>
        <w:t xml:space="preserve">— [ Ø &gt; SBJ &gt; OBJ ] Causative (</w:t>
      </w:r>
      <w:r>
        <w:rPr>
          <w:smallCaps/>
        </w:rPr>
        <w:t xml:space="preserve">ortskausativ</w:t>
      </w:r>
      <w:r>
        <w:t xml:space="preserve">) —</w:t>
      </w:r>
    </w:p>
    <w:bookmarkEnd w:id="776"/>
    <w:bookmarkStart w:id="786" w:name="sec:prepositions-haben-caused-location"/>
    <w:p>
      <w:pPr>
        <w:pStyle w:val="Heading3"/>
      </w:pPr>
      <w:r>
        <w:rPr>
          <w:rStyle w:val="SectionNumber"/>
        </w:rPr>
        <w:t xml:space="preserve">3.6.1</w:t>
      </w:r>
      <w:r>
        <w:tab/>
      </w:r>
      <w:r>
        <w:t xml:space="preserve">[ –NL | NAL ]</w:t>
      </w:r>
      <w:r>
        <w:t xml:space="preserve"> </w:t>
      </w:r>
      <w:r>
        <w:rPr>
          <w:i/>
        </w:rPr>
        <w:t xml:space="preserve">haben</w:t>
      </w:r>
      <w:r>
        <w:t xml:space="preserve"> </w:t>
      </w:r>
      <w:r>
        <w:t xml:space="preserve">causative + location</w:t>
      </w:r>
    </w:p>
    <w:bookmarkStart w:id="777" w:name="X6c66f3e098aef876db29f055ff3326d6e2b13a1"/>
    <w:p>
      <w:pPr>
        <w:pStyle w:val="FirstParagraph"/>
      </w:pPr>
      <w:r>
        <w:rPr>
          <w:vertAlign w:val="superscript"/>
        </w:rPr>
        <w:t xml:space="preserve">[3.76]</w:t>
      </w:r>
      <w:r>
        <w:t xml:space="preserve"> </w:t>
      </w:r>
      <w:r>
        <w:t xml:space="preserve">Some verbs allow for both an intransitive stative location</w:t>
      </w:r>
      <w:r>
        <w:t xml:space="preserve"> </w:t>
      </w:r>
      <w:hyperlink w:anchor="ling-ex:3.41">
        <w:r>
          <w:rPr>
            <w:rStyle w:val="Hyperlink"/>
          </w:rPr>
          <w:t xml:space="preserve">(3.41 a)</w:t>
        </w:r>
      </w:hyperlink>
      <w:r>
        <w:t xml:space="preserve"> </w:t>
      </w:r>
      <w:r>
        <w:t xml:space="preserve">and caused location</w:t>
      </w:r>
      <w:r>
        <w:t xml:space="preserve"> </w:t>
      </w:r>
      <w:hyperlink w:anchor="ling-ex:3.41">
        <w:r>
          <w:rPr>
            <w:rStyle w:val="Hyperlink"/>
          </w:rPr>
          <w:t xml:space="preserve">(3.41 b)</w:t>
        </w:r>
      </w:hyperlink>
      <w:r>
        <w:t xml:space="preserve"> </w:t>
      </w:r>
      <w:r>
        <w:t xml:space="preserve">construction. I analyze these verbs as causatives (and not as anticausatives, cf. Section </w:t>
      </w:r>
      <w:hyperlink w:anchor="sec:case-haben-anticausative">
        <w:r>
          <w:rPr>
            <w:rStyle w:val="Hyperlink"/>
          </w:rPr>
          <w:t xml:space="preserve">2.5.5</w:t>
        </w:r>
      </w:hyperlink>
      <w:r>
        <w:t xml:space="preserve">) because there is a group of further verbs in German that are semantically similar and that are leftovers of an old morphological causative, namely</w:t>
      </w:r>
      <w:r>
        <w:t xml:space="preserve"> </w:t>
      </w:r>
      <w:r>
        <w:rPr>
          <w:i/>
        </w:rPr>
        <w:t xml:space="preserve">liegen-legen</w:t>
      </w:r>
      <w:r>
        <w:t xml:space="preserve">,</w:t>
      </w:r>
      <w:r>
        <w:t xml:space="preserve"> </w:t>
      </w:r>
      <w:r>
        <w:rPr>
          <w:i/>
        </w:rPr>
        <w:t xml:space="preserve">sitzen-setzen</w:t>
      </w:r>
      <w:r>
        <w:t xml:space="preserve">,</w:t>
      </w:r>
      <w:r>
        <w:t xml:space="preserve"> </w:t>
      </w:r>
      <w:r>
        <w:rPr>
          <w:i/>
        </w:rPr>
        <w:t xml:space="preserve">stehen-stellen</w:t>
      </w:r>
      <w:r>
        <w:t xml:space="preserve">.</w:t>
      </w:r>
    </w:p>
    <w:bookmarkEnd w:id="777"/>
    <w:bookmarkStart w:id="778" w:name="ling-ex:3.41"/>
    <w:tbl>
      <w:tblPr>
        <w:tblStyle w:val="Table"/>
        <w:tblW w:type="pct" w:w="0.0"/>
        <w:tblLook w:firstRow="0" w:lastRow="0" w:firstColumn="0" w:lastColumn="0" w:noHBand="0" w:noVBand="0"/>
      </w:tblPr>
      <w:tblGrid/>
      <w:tr>
        <w:tc>
          <w:p>
            <w:pPr>
              <w:pStyle w:val="Compact"/>
              <w:jc w:val="left"/>
            </w:pPr>
            <w:r>
              <w:t xml:space="preserve">(3.41)</w:t>
            </w:r>
          </w:p>
        </w:tc>
        <w:tc>
          <w:p>
            <w:pPr>
              <w:pStyle w:val="Compact"/>
              <w:jc w:val="left"/>
            </w:pPr>
            <w:r>
              <w:t xml:space="preserve">a.</w:t>
            </w:r>
          </w:p>
        </w:tc>
        <w:tc>
          <w:p>
            <w:pPr>
              <w:pStyle w:val="Compact"/>
              <w:jc w:val="left"/>
            </w:pPr>
            <w:r>
              <w:t xml:space="preserve">Der Pullover hängt im Schrank.</w:t>
            </w:r>
          </w:p>
        </w:tc>
      </w:tr>
      <w:tr>
        <w:tc>
          <w:p/>
        </w:tc>
        <w:tc>
          <w:p>
            <w:pPr>
              <w:pStyle w:val="Compact"/>
              <w:jc w:val="left"/>
            </w:pPr>
            <w:r>
              <w:t xml:space="preserve">b.</w:t>
            </w:r>
          </w:p>
        </w:tc>
        <w:tc>
          <w:p>
            <w:pPr>
              <w:pStyle w:val="Compact"/>
              <w:jc w:val="left"/>
            </w:pPr>
            <w:r>
              <w:t xml:space="preserve">Ich hänge den Pullover in den Schrank.</w:t>
            </w:r>
          </w:p>
        </w:tc>
      </w:tr>
    </w:tbl>
    <w:bookmarkEnd w:id="778"/>
    <w:bookmarkStart w:id="779" w:name="X3d578cd2439aba79c971a8216b2cefc95e23c7a"/>
    <w:p>
      <w:pPr>
        <w:pStyle w:val="BodyText"/>
      </w:pPr>
      <w:r>
        <w:rPr>
          <w:vertAlign w:val="superscript"/>
        </w:rPr>
        <w:t xml:space="preserve">[3.77]</w:t>
      </w:r>
      <w:r>
        <w:t xml:space="preserve"> </w:t>
      </w:r>
      <w:r>
        <w:t xml:space="preserve">These verbs use a</w:t>
      </w:r>
      <w:r>
        <w:t xml:space="preserve"> </w:t>
      </w:r>
      <w:r>
        <w:rPr>
          <w:i/>
        </w:rPr>
        <w:t xml:space="preserve">haben</w:t>
      </w:r>
      <w:r>
        <w:t xml:space="preserve"> </w:t>
      </w:r>
      <w:r>
        <w:t xml:space="preserve">perfect both in the intransitive and transitive usage</w:t>
      </w:r>
      <w:r>
        <w:t xml:space="preserve"> </w:t>
      </w:r>
      <w:hyperlink w:anchor="ling-ex:3.42">
        <w:r>
          <w:rPr>
            <w:rStyle w:val="Hyperlink"/>
          </w:rPr>
          <w:t xml:space="preserve">(3.42 a,b)</w:t>
        </w:r>
      </w:hyperlink>
      <w:r>
        <w:t xml:space="preserve">. The</w:t>
      </w:r>
      <w:r>
        <w:t xml:space="preserve"> </w:t>
      </w:r>
      <w:r>
        <w:t xml:space="preserve">“</w:t>
      </w:r>
      <w:r>
        <w:t xml:space="preserve">Zustandspassiv</w:t>
      </w:r>
      <w:r>
        <w:t xml:space="preserve">”</w:t>
      </w:r>
      <w:r>
        <w:t xml:space="preserve"> </w:t>
      </w:r>
      <w:r>
        <w:t xml:space="preserve">of the transitive is also possible, leading to another intransitive construction with the auxiliary</w:t>
      </w:r>
      <w:r>
        <w:t xml:space="preserve"> </w:t>
      </w:r>
      <w:r>
        <w:rPr>
          <w:i/>
        </w:rPr>
        <w:t xml:space="preserve">sein</w:t>
      </w:r>
      <w:r>
        <w:t xml:space="preserve"> </w:t>
      </w:r>
      <w:hyperlink w:anchor="ling-ex:3.42">
        <w:r>
          <w:rPr>
            <w:rStyle w:val="Hyperlink"/>
          </w:rPr>
          <w:t xml:space="preserve">(3.42 c)</w:t>
        </w:r>
      </w:hyperlink>
      <w:r>
        <w:t xml:space="preserve">.</w:t>
      </w:r>
    </w:p>
    <w:bookmarkEnd w:id="779"/>
    <w:bookmarkStart w:id="780" w:name="ling-ex:3.42"/>
    <w:tbl>
      <w:tblPr>
        <w:tblStyle w:val="Table"/>
        <w:tblW w:type="pct" w:w="0.0"/>
        <w:tblLook w:firstRow="0" w:lastRow="0" w:firstColumn="0" w:lastColumn="0" w:noHBand="0" w:noVBand="0"/>
      </w:tblPr>
      <w:tblGrid/>
      <w:tr>
        <w:tc>
          <w:p>
            <w:pPr>
              <w:pStyle w:val="Compact"/>
              <w:jc w:val="left"/>
            </w:pPr>
            <w:r>
              <w:t xml:space="preserve">(3.42)</w:t>
            </w:r>
          </w:p>
        </w:tc>
        <w:tc>
          <w:p>
            <w:pPr>
              <w:pStyle w:val="Compact"/>
              <w:jc w:val="left"/>
            </w:pPr>
            <w:r>
              <w:t xml:space="preserve">a.</w:t>
            </w:r>
          </w:p>
        </w:tc>
        <w:tc>
          <w:p>
            <w:pPr>
              <w:pStyle w:val="Compact"/>
              <w:jc w:val="left"/>
            </w:pPr>
            <w:r>
              <w:t xml:space="preserve">Der Teller hat am Tisch geklebt.</w:t>
            </w:r>
          </w:p>
        </w:tc>
      </w:tr>
      <w:tr>
        <w:tc>
          <w:p/>
        </w:tc>
        <w:tc>
          <w:p>
            <w:pPr>
              <w:pStyle w:val="Compact"/>
              <w:jc w:val="left"/>
            </w:pPr>
            <w:r>
              <w:t xml:space="preserve">b.</w:t>
            </w:r>
          </w:p>
        </w:tc>
        <w:tc>
          <w:p>
            <w:pPr>
              <w:pStyle w:val="Compact"/>
              <w:jc w:val="left"/>
            </w:pPr>
            <w:r>
              <w:t xml:space="preserve">Ich habe den Teller an den Tisch geklebt.</w:t>
            </w:r>
          </w:p>
        </w:tc>
      </w:tr>
      <w:tr>
        <w:tc>
          <w:p/>
        </w:tc>
        <w:tc>
          <w:p>
            <w:pPr>
              <w:pStyle w:val="Compact"/>
              <w:jc w:val="left"/>
            </w:pPr>
            <w:r>
              <w:t xml:space="preserve">c.</w:t>
            </w:r>
          </w:p>
        </w:tc>
        <w:tc>
          <w:p>
            <w:pPr>
              <w:pStyle w:val="Compact"/>
              <w:jc w:val="left"/>
            </w:pPr>
            <w:r>
              <w:t xml:space="preserve">Der Teller ist am Tisch geklebt.</w:t>
            </w:r>
          </w:p>
        </w:tc>
      </w:tr>
    </w:tbl>
    <w:bookmarkEnd w:id="780"/>
    <w:bookmarkStart w:id="781" w:name="X940d0efa2713e3b9a76dff86eb83450070f9696"/>
    <w:p>
      <w:pPr>
        <w:pStyle w:val="BodyText"/>
      </w:pPr>
      <w:r>
        <w:rPr>
          <w:vertAlign w:val="superscript"/>
        </w:rPr>
        <w:t xml:space="preserve">[3.78]</w:t>
      </w:r>
      <w:r>
        <w:t xml:space="preserve"> </w:t>
      </w:r>
      <w:r>
        <w:rPr>
          <w:b/>
        </w:rPr>
        <w:t xml:space="preserve">Attested Verbs</w:t>
      </w:r>
    </w:p>
    <w:bookmarkEnd w:id="781"/>
    <w:p>
      <w:pPr>
        <w:numPr>
          <w:ilvl w:val="0"/>
          <w:numId w:val="1105"/>
        </w:numPr>
        <w:pStyle w:val="Compact"/>
      </w:pPr>
      <w:r>
        <w:rPr>
          <w:i/>
        </w:rPr>
        <w:t xml:space="preserve">hängen, klappen, kleben, lehnen, stecken, treiben</w:t>
      </w:r>
    </w:p>
    <w:bookmarkStart w:id="782" w:name="Xfef617e7485905c4a04ba2a726b6802e61511fe"/>
    <w:p>
      <w:pPr>
        <w:pStyle w:val="FirstParagraph"/>
      </w:pPr>
      <w:r>
        <w:rPr>
          <w:vertAlign w:val="superscript"/>
        </w:rPr>
        <w:t xml:space="preserve">[3.79]</w:t>
      </w:r>
      <w:r>
        <w:t xml:space="preserve"> </w:t>
      </w:r>
      <w:r>
        <w:rPr>
          <w:b/>
        </w:rPr>
        <w:t xml:space="preserve">Examples</w:t>
      </w:r>
    </w:p>
    <w:bookmarkEnd w:id="782"/>
    <w:p>
      <w:pPr>
        <w:numPr>
          <w:ilvl w:val="0"/>
          <w:numId w:val="1106"/>
        </w:numPr>
        <w:pStyle w:val="Compact"/>
      </w:pPr>
      <w:r>
        <w:t xml:space="preserve">Ich habe das Buch in meine Tasche gesteckt. Das Buch steckt in meiner Tasche.</w:t>
      </w:r>
    </w:p>
    <w:p>
      <w:pPr>
        <w:numPr>
          <w:ilvl w:val="0"/>
          <w:numId w:val="1106"/>
        </w:numPr>
        <w:pStyle w:val="Compact"/>
      </w:pPr>
      <w:r>
        <w:t xml:space="preserve">Der Zettel klebt an der Tür. Ich klebe den Zettel an die Tür.</w:t>
      </w:r>
    </w:p>
    <w:p>
      <w:pPr>
        <w:numPr>
          <w:ilvl w:val="0"/>
          <w:numId w:val="1106"/>
        </w:numPr>
        <w:pStyle w:val="Compact"/>
      </w:pPr>
      <w:r>
        <w:t xml:space="preserve">Der Besen lehnt am Zaun. Ich lehne den Besen an den Zaun.</w:t>
      </w:r>
    </w:p>
    <w:p>
      <w:pPr>
        <w:numPr>
          <w:ilvl w:val="0"/>
          <w:numId w:val="1106"/>
        </w:numPr>
        <w:pStyle w:val="Compact"/>
      </w:pPr>
      <w:r>
        <w:t xml:space="preserve">Der Brief steckt im Briefkasten. Ich stecke den Brief in den Briefkasten</w:t>
      </w:r>
    </w:p>
    <w:p>
      <w:pPr>
        <w:numPr>
          <w:ilvl w:val="0"/>
          <w:numId w:val="1106"/>
        </w:numPr>
        <w:pStyle w:val="Compact"/>
      </w:pPr>
      <w:r>
        <w:t xml:space="preserve">Er treibt im Wasser. Ich treibe ihn aus dem Haus.</w:t>
      </w:r>
    </w:p>
    <w:p>
      <w:pPr>
        <w:numPr>
          <w:ilvl w:val="0"/>
          <w:numId w:val="1106"/>
        </w:numPr>
        <w:pStyle w:val="Compact"/>
      </w:pPr>
      <w:r>
        <w:t xml:space="preserve">Er klappt den Sitz nach hinten. Der Sitz klappt nach hinten. Der Sitz ist nach hinten geklappt.</w:t>
      </w:r>
    </w:p>
    <w:bookmarkStart w:id="783" w:name="X0f41ff59f0731e44494ddeefba6b38ee7bef19f"/>
    <w:p>
      <w:pPr>
        <w:pStyle w:val="FirstParagraph"/>
      </w:pPr>
      <w:r>
        <w:rPr>
          <w:vertAlign w:val="superscript"/>
        </w:rPr>
        <w:t xml:space="preserve">[3.80]</w:t>
      </w:r>
      <w:r>
        <w:t xml:space="preserve"> </w:t>
      </w:r>
      <w:r>
        <w:rPr>
          <w:b/>
        </w:rPr>
        <w:t xml:space="preserve">Notes</w:t>
      </w:r>
    </w:p>
    <w:bookmarkEnd w:id="783"/>
    <w:bookmarkStart w:id="784" w:name="X04b5ac0f0dd8258f073531d91d5897e463cb922"/>
    <w:p>
      <w:pPr>
        <w:pStyle w:val="BodyText"/>
      </w:pPr>
      <w:r>
        <w:rPr>
          <w:vertAlign w:val="superscript"/>
        </w:rPr>
        <w:t xml:space="preserve">[3.81]</w:t>
      </w:r>
      <w:r>
        <w:t xml:space="preserve"> </w:t>
      </w:r>
      <w:r>
        <w:t xml:space="preserve">The verb</w:t>
      </w:r>
      <w:r>
        <w:t xml:space="preserve"> </w:t>
      </w:r>
      <w:r>
        <w:rPr>
          <w:i/>
        </w:rPr>
        <w:t xml:space="preserve">hängen</w:t>
      </w:r>
      <w:r>
        <w:t xml:space="preserve"> </w:t>
      </w:r>
      <w:r>
        <w:t xml:space="preserve">still shows the difference between transitive causative and intransitive stative usage through different forms of the past</w:t>
      </w:r>
      <w:r>
        <w:t xml:space="preserve"> </w:t>
      </w:r>
      <w:r>
        <w:rPr>
          <w:i/>
        </w:rPr>
        <w:t xml:space="preserve">hing</w:t>
      </w:r>
      <w:r>
        <w:t xml:space="preserve"> </w:t>
      </w:r>
      <w:r>
        <w:t xml:space="preserve">vs. </w:t>
      </w:r>
      <w:r>
        <w:rPr>
          <w:i/>
        </w:rPr>
        <w:t xml:space="preserve">hängte</w:t>
      </w:r>
      <w:r>
        <w:t xml:space="preserve"> </w:t>
      </w:r>
      <w:hyperlink w:anchor="ling-ex:3.43">
        <w:r>
          <w:rPr>
            <w:rStyle w:val="Hyperlink"/>
          </w:rPr>
          <w:t xml:space="preserve">(3.43 a,b)</w:t>
        </w:r>
      </w:hyperlink>
      <w:r>
        <w:t xml:space="preserve"> </w:t>
      </w:r>
      <w:r>
        <w:t xml:space="preserve">and the participle</w:t>
      </w:r>
      <w:r>
        <w:t xml:space="preserve"> </w:t>
      </w:r>
      <w:r>
        <w:rPr>
          <w:i/>
        </w:rPr>
        <w:t xml:space="preserve">gehangen</w:t>
      </w:r>
      <w:r>
        <w:t xml:space="preserve"> </w:t>
      </w:r>
      <w:r>
        <w:t xml:space="preserve">vs. </w:t>
      </w:r>
      <w:r>
        <w:rPr>
          <w:i/>
        </w:rPr>
        <w:t xml:space="preserve">gehängt</w:t>
      </w:r>
      <w:r>
        <w:t xml:space="preserve"> </w:t>
      </w:r>
      <w:hyperlink w:anchor="ling-ex:3.43">
        <w:r>
          <w:rPr>
            <w:rStyle w:val="Hyperlink"/>
          </w:rPr>
          <w:t xml:space="preserve">(3.43 c,d)</w:t>
        </w:r>
      </w:hyperlink>
      <w:r>
        <w:t xml:space="preserve">. Many speakers of German do not appear to have clear intuitions about any difference between these two inflectional alternatives anymore.</w:t>
      </w:r>
    </w:p>
    <w:bookmarkEnd w:id="784"/>
    <w:bookmarkStart w:id="785" w:name="ling-ex:3.43"/>
    <w:tbl>
      <w:tblPr>
        <w:tblStyle w:val="Table"/>
        <w:tblW w:type="pct" w:w="0.0"/>
        <w:tblLook w:firstRow="0" w:lastRow="0" w:firstColumn="0" w:lastColumn="0" w:noHBand="0" w:noVBand="0"/>
      </w:tblPr>
      <w:tblGrid/>
      <w:tr>
        <w:tc>
          <w:p>
            <w:pPr>
              <w:pStyle w:val="Compact"/>
              <w:jc w:val="left"/>
            </w:pPr>
            <w:r>
              <w:t xml:space="preserve">(3.43)</w:t>
            </w:r>
          </w:p>
        </w:tc>
        <w:tc>
          <w:p>
            <w:pPr>
              <w:pStyle w:val="Compact"/>
              <w:jc w:val="left"/>
            </w:pPr>
            <w:r>
              <w:t xml:space="preserve">a.</w:t>
            </w:r>
          </w:p>
        </w:tc>
        <w:tc>
          <w:p>
            <w:pPr>
              <w:pStyle w:val="Compact"/>
              <w:jc w:val="left"/>
            </w:pPr>
            <w:r>
              <w:t xml:space="preserve">Der Pullover hing im Schrank.</w:t>
            </w:r>
          </w:p>
        </w:tc>
      </w:tr>
      <w:tr>
        <w:tc>
          <w:p/>
        </w:tc>
        <w:tc>
          <w:p>
            <w:pPr>
              <w:pStyle w:val="Compact"/>
              <w:jc w:val="left"/>
            </w:pPr>
            <w:r>
              <w:t xml:space="preserve">b.</w:t>
            </w:r>
          </w:p>
        </w:tc>
        <w:tc>
          <w:p>
            <w:pPr>
              <w:pStyle w:val="Compact"/>
              <w:jc w:val="left"/>
            </w:pPr>
            <w:r>
              <w:t xml:space="preserve">Ich hängte den Pullover in den Schrank.</w:t>
            </w:r>
          </w:p>
        </w:tc>
      </w:tr>
      <w:tr>
        <w:tc>
          <w:p/>
        </w:tc>
        <w:tc>
          <w:p>
            <w:pPr>
              <w:pStyle w:val="Compact"/>
              <w:jc w:val="left"/>
            </w:pPr>
            <w:r>
              <w:t xml:space="preserve">c.</w:t>
            </w:r>
          </w:p>
        </w:tc>
        <w:tc>
          <w:p>
            <w:pPr>
              <w:pStyle w:val="Compact"/>
              <w:jc w:val="left"/>
            </w:pPr>
            <w:r>
              <w:t xml:space="preserve">Der Pullover hat im Schrank gehangen.</w:t>
            </w:r>
          </w:p>
        </w:tc>
      </w:tr>
      <w:tr>
        <w:tc>
          <w:p/>
        </w:tc>
        <w:tc>
          <w:p>
            <w:pPr>
              <w:pStyle w:val="Compact"/>
              <w:jc w:val="left"/>
            </w:pPr>
            <w:r>
              <w:t xml:space="preserve">d.</w:t>
            </w:r>
          </w:p>
        </w:tc>
        <w:tc>
          <w:p>
            <w:pPr>
              <w:pStyle w:val="Compact"/>
              <w:jc w:val="left"/>
            </w:pPr>
            <w:r>
              <w:t xml:space="preserve">Ich habe den Pullover in den Schrank gehängt.</w:t>
            </w:r>
          </w:p>
        </w:tc>
      </w:tr>
    </w:tbl>
    <w:bookmarkEnd w:id="785"/>
    <w:bookmarkEnd w:id="786"/>
    <w:bookmarkStart w:id="796" w:name="sec:prepositions-sein-caused-location"/>
    <w:p>
      <w:pPr>
        <w:pStyle w:val="Heading3"/>
      </w:pPr>
      <w:r>
        <w:rPr>
          <w:rStyle w:val="SectionNumber"/>
        </w:rPr>
        <w:t xml:space="preserve">3.6.2</w:t>
      </w:r>
      <w:r>
        <w:tab/>
      </w:r>
      <w:r>
        <w:t xml:space="preserve">[ –NL | NAL ]</w:t>
      </w:r>
      <w:r>
        <w:t xml:space="preserve"> </w:t>
      </w:r>
      <w:r>
        <w:rPr>
          <w:i/>
        </w:rPr>
        <w:t xml:space="preserve">sein</w:t>
      </w:r>
      <w:r>
        <w:t xml:space="preserve"> </w:t>
      </w:r>
      <w:r>
        <w:t xml:space="preserve">causative + location</w:t>
      </w:r>
    </w:p>
    <w:bookmarkStart w:id="787" w:name="Xcf74cd89f88a4a79932d6844431447957123bae"/>
    <w:p>
      <w:pPr>
        <w:pStyle w:val="FirstParagraph"/>
      </w:pPr>
      <w:r>
        <w:rPr>
          <w:vertAlign w:val="superscript"/>
        </w:rPr>
        <w:t xml:space="preserve">[3.82]</w:t>
      </w:r>
      <w:r>
        <w:t xml:space="preserve"> </w:t>
      </w:r>
      <w:r>
        <w:t xml:space="preserve">Though similar to the</w:t>
      </w:r>
      <w:r>
        <w:t xml:space="preserve"> </w:t>
      </w:r>
      <w:r>
        <w:rPr>
          <w:i/>
        </w:rPr>
        <w:t xml:space="preserve">haben</w:t>
      </w:r>
      <w:r>
        <w:t xml:space="preserve"> </w:t>
      </w:r>
      <w:r>
        <w:t xml:space="preserve">causatives (see Section </w:t>
      </w:r>
      <w:hyperlink w:anchor="sec:prepositions-haben-caused-location">
        <w:r>
          <w:rPr>
            <w:rStyle w:val="Hyperlink"/>
          </w:rPr>
          <w:t xml:space="preserve">3.6.1</w:t>
        </w:r>
      </w:hyperlink>
      <w:r>
        <w:t xml:space="preserve">), these verbs only have the option of a</w:t>
      </w:r>
      <w:r>
        <w:t xml:space="preserve"> </w:t>
      </w:r>
      <w:r>
        <w:rPr>
          <w:i/>
        </w:rPr>
        <w:t xml:space="preserve">sein</w:t>
      </w:r>
      <w:r>
        <w:t xml:space="preserve"> </w:t>
      </w:r>
      <w:r>
        <w:t xml:space="preserve">perfect for the intransitive</w:t>
      </w:r>
      <w:r>
        <w:t xml:space="preserve"> </w:t>
      </w:r>
      <w:hyperlink w:anchor="ling-ex:3.44">
        <w:r>
          <w:rPr>
            <w:rStyle w:val="Hyperlink"/>
          </w:rPr>
          <w:t xml:space="preserve">(3.44 a,b)</w:t>
        </w:r>
      </w:hyperlink>
      <w:r>
        <w:t xml:space="preserve">.</w:t>
      </w:r>
    </w:p>
    <w:bookmarkEnd w:id="787"/>
    <w:bookmarkStart w:id="788" w:name="ling-ex:3.44"/>
    <w:tbl>
      <w:tblPr>
        <w:tblStyle w:val="Table"/>
        <w:tblW w:type="pct" w:w="0.0"/>
        <w:tblLook w:firstRow="0" w:lastRow="0" w:firstColumn="0" w:lastColumn="0" w:noHBand="0" w:noVBand="0"/>
      </w:tblPr>
      <w:tblGrid/>
      <w:tr>
        <w:tc>
          <w:p>
            <w:pPr>
              <w:pStyle w:val="Compact"/>
              <w:jc w:val="left"/>
            </w:pPr>
            <w:r>
              <w:t xml:space="preserve">(3.44)</w:t>
            </w:r>
          </w:p>
        </w:tc>
        <w:tc>
          <w:p>
            <w:pPr>
              <w:pStyle w:val="Compact"/>
              <w:jc w:val="left"/>
            </w:pPr>
            <w:r>
              <w:t xml:space="preserve">a.</w:t>
            </w:r>
          </w:p>
        </w:tc>
        <w:tc>
          <w:p/>
        </w:tc>
        <w:tc>
          <w:p>
            <w:pPr>
              <w:pStyle w:val="Compact"/>
              <w:jc w:val="left"/>
            </w:pPr>
            <w:r>
              <w:t xml:space="preserve">Der Elefant ist ins Wasser gestürzt.</w:t>
            </w:r>
          </w:p>
        </w:tc>
      </w:tr>
      <w:tr>
        <w:tc>
          <w:p/>
        </w:tc>
        <w:tc>
          <w:p>
            <w:pPr>
              <w:pStyle w:val="Compact"/>
              <w:jc w:val="left"/>
            </w:pPr>
            <w:r>
              <w:t xml:space="preserve">b.</w:t>
            </w:r>
          </w:p>
        </w:tc>
        <w:tc>
          <w:p>
            <w:pPr>
              <w:pStyle w:val="Compact"/>
              <w:jc w:val="right"/>
            </w:pPr>
            <w:r>
              <w:t xml:space="preserve">*</w:t>
            </w:r>
          </w:p>
        </w:tc>
        <w:tc>
          <w:p>
            <w:pPr>
              <w:pStyle w:val="Compact"/>
              <w:jc w:val="left"/>
            </w:pPr>
            <w:r>
              <w:t xml:space="preserve">Der Elefant hat ins Wasser gestürzt.</w:t>
            </w:r>
          </w:p>
        </w:tc>
      </w:tr>
      <w:tr>
        <w:tc>
          <w:p/>
        </w:tc>
        <w:tc>
          <w:p>
            <w:pPr>
              <w:pStyle w:val="Compact"/>
              <w:jc w:val="left"/>
            </w:pPr>
            <w:r>
              <w:t xml:space="preserve">c.</w:t>
            </w:r>
          </w:p>
        </w:tc>
        <w:tc>
          <w:p/>
        </w:tc>
        <w:tc>
          <w:p>
            <w:pPr>
              <w:pStyle w:val="Compact"/>
              <w:jc w:val="left"/>
            </w:pPr>
            <w:r>
              <w:t xml:space="preserve">Ich habe den Elefanten ins Wasser gestürzt.</w:t>
            </w:r>
          </w:p>
        </w:tc>
      </w:tr>
    </w:tbl>
    <w:bookmarkEnd w:id="788"/>
    <w:bookmarkStart w:id="789" w:name="Xeaf9de97a28ecf43ccce97129a9d07790d93e70"/>
    <w:p>
      <w:pPr>
        <w:pStyle w:val="BodyText"/>
      </w:pPr>
      <w:r>
        <w:rPr>
          <w:vertAlign w:val="superscript"/>
        </w:rPr>
        <w:t xml:space="preserve">[3.83]</w:t>
      </w:r>
      <w:r>
        <w:t xml:space="preserve"> </w:t>
      </w:r>
      <w:r>
        <w:t xml:space="preserve">This alternation is strongly reminiscent of the</w:t>
      </w:r>
      <w:r>
        <w:t xml:space="preserve"> </w:t>
      </w:r>
      <w:r>
        <w:t xml:space="preserve">“</w:t>
      </w:r>
      <w:r>
        <w:t xml:space="preserve">Zustandspassiv</w:t>
      </w:r>
      <w:r>
        <w:t xml:space="preserve">”</w:t>
      </w:r>
      <w:r>
        <w:t xml:space="preserve"> </w:t>
      </w:r>
      <w:r>
        <w:t xml:space="preserve">(see Section ???), but there is a crucial difference in that both the transitive</w:t>
      </w:r>
      <w:r>
        <w:t xml:space="preserve"> </w:t>
      </w:r>
      <w:hyperlink w:anchor="ling-ex:3.45">
        <w:r>
          <w:rPr>
            <w:rStyle w:val="Hyperlink"/>
          </w:rPr>
          <w:t xml:space="preserve">(3.45 a,b)</w:t>
        </w:r>
      </w:hyperlink>
      <w:r>
        <w:t xml:space="preserve"> </w:t>
      </w:r>
      <w:r>
        <w:t xml:space="preserve">and the intransitive</w:t>
      </w:r>
      <w:r>
        <w:t xml:space="preserve"> </w:t>
      </w:r>
      <w:hyperlink w:anchor="ling-ex:3.45">
        <w:r>
          <w:rPr>
            <w:rStyle w:val="Hyperlink"/>
          </w:rPr>
          <w:t xml:space="preserve">(3.45 c,d)</w:t>
        </w:r>
      </w:hyperlink>
      <w:r>
        <w:t xml:space="preserve"> </w:t>
      </w:r>
      <w:r>
        <w:t xml:space="preserve">can occur in the present tense. This is crucially different from regular transitive verbs</w:t>
      </w:r>
      <w:r>
        <w:t xml:space="preserve"> </w:t>
      </w:r>
      <w:hyperlink w:anchor="ling-ex:3.46">
        <w:r>
          <w:rPr>
            <w:rStyle w:val="Hyperlink"/>
          </w:rPr>
          <w:t xml:space="preserve">(3.46)</w:t>
        </w:r>
      </w:hyperlink>
      <w:r>
        <w:t xml:space="preserve"> </w:t>
      </w:r>
      <w:r>
        <w:t xml:space="preserve">for which the intransitive present is not possible</w:t>
      </w:r>
      <w:r>
        <w:t xml:space="preserve"> </w:t>
      </w:r>
      <w:hyperlink w:anchor="ling-ex:3.46">
        <w:r>
          <w:rPr>
            <w:rStyle w:val="Hyperlink"/>
          </w:rPr>
          <w:t xml:space="preserve">(3.46 d)</w:t>
        </w:r>
      </w:hyperlink>
      <w:r>
        <w:t xml:space="preserve">.</w:t>
      </w:r>
    </w:p>
    <w:bookmarkEnd w:id="789"/>
    <w:bookmarkStart w:id="790" w:name="ling-ex:3.45"/>
    <w:tbl>
      <w:tblPr>
        <w:tblStyle w:val="Table"/>
        <w:tblW w:type="pct" w:w="0.0"/>
        <w:tblLook w:firstRow="0" w:lastRow="0" w:firstColumn="0" w:lastColumn="0" w:noHBand="0" w:noVBand="0"/>
      </w:tblPr>
      <w:tblGrid/>
      <w:tr>
        <w:tc>
          <w:p>
            <w:pPr>
              <w:pStyle w:val="Compact"/>
              <w:jc w:val="left"/>
            </w:pPr>
            <w:r>
              <w:t xml:space="preserve">(3.45)</w:t>
            </w:r>
          </w:p>
        </w:tc>
        <w:tc>
          <w:p>
            <w:pPr>
              <w:pStyle w:val="Compact"/>
              <w:jc w:val="left"/>
            </w:pPr>
            <w:r>
              <w:t xml:space="preserve">a.</w:t>
            </w:r>
          </w:p>
        </w:tc>
        <w:tc>
          <w:p>
            <w:pPr>
              <w:pStyle w:val="Compact"/>
              <w:jc w:val="left"/>
            </w:pPr>
            <w:r>
              <w:t xml:space="preserve">Ich habe den Elefanten ins Wasser gestürzt.</w:t>
            </w:r>
          </w:p>
        </w:tc>
      </w:tr>
      <w:tr>
        <w:tc>
          <w:p/>
        </w:tc>
        <w:tc>
          <w:p>
            <w:pPr>
              <w:pStyle w:val="Compact"/>
              <w:jc w:val="left"/>
            </w:pPr>
            <w:r>
              <w:t xml:space="preserve">b.</w:t>
            </w:r>
          </w:p>
        </w:tc>
        <w:tc>
          <w:p>
            <w:pPr>
              <w:pStyle w:val="Compact"/>
              <w:jc w:val="left"/>
            </w:pPr>
            <w:r>
              <w:t xml:space="preserve">Ich stürze den Elefanten ins Wasser.</w:t>
            </w:r>
          </w:p>
        </w:tc>
      </w:tr>
      <w:tr>
        <w:tc>
          <w:p/>
        </w:tc>
        <w:tc>
          <w:p>
            <w:pPr>
              <w:pStyle w:val="Compact"/>
              <w:jc w:val="left"/>
            </w:pPr>
            <w:r>
              <w:t xml:space="preserve">c.</w:t>
            </w:r>
          </w:p>
        </w:tc>
        <w:tc>
          <w:p>
            <w:pPr>
              <w:pStyle w:val="Compact"/>
              <w:jc w:val="left"/>
            </w:pPr>
            <w:r>
              <w:t xml:space="preserve">Der Elefant ist ins Wasser gestürzt.</w:t>
            </w:r>
          </w:p>
        </w:tc>
      </w:tr>
      <w:tr>
        <w:tc>
          <w:p/>
        </w:tc>
        <w:tc>
          <w:p>
            <w:pPr>
              <w:pStyle w:val="Compact"/>
              <w:jc w:val="left"/>
            </w:pPr>
            <w:r>
              <w:t xml:space="preserve">d.</w:t>
            </w:r>
          </w:p>
        </w:tc>
        <w:tc>
          <w:p>
            <w:pPr>
              <w:pStyle w:val="Compact"/>
              <w:jc w:val="left"/>
            </w:pPr>
            <w:r>
              <w:t xml:space="preserve">Der Elefant stürzt ins Wasser.</w:t>
            </w:r>
          </w:p>
        </w:tc>
      </w:tr>
    </w:tbl>
    <w:bookmarkEnd w:id="790"/>
    <w:bookmarkStart w:id="791" w:name="ling-ex:3.46"/>
    <w:tbl>
      <w:tblPr>
        <w:tblStyle w:val="Table"/>
        <w:tblW w:type="pct" w:w="0.0"/>
        <w:tblLook w:firstRow="0" w:lastRow="0" w:firstColumn="0" w:lastColumn="0" w:noHBand="0" w:noVBand="0"/>
      </w:tblPr>
      <w:tblGrid/>
      <w:tr>
        <w:tc>
          <w:p>
            <w:pPr>
              <w:pStyle w:val="Compact"/>
              <w:jc w:val="left"/>
            </w:pPr>
            <w:r>
              <w:t xml:space="preserve">(3.46)</w:t>
            </w:r>
          </w:p>
        </w:tc>
        <w:tc>
          <w:p>
            <w:pPr>
              <w:pStyle w:val="Compact"/>
              <w:jc w:val="left"/>
            </w:pPr>
            <w:r>
              <w:t xml:space="preserve">a.</w:t>
            </w:r>
          </w:p>
        </w:tc>
        <w:tc>
          <w:p/>
        </w:tc>
        <w:tc>
          <w:p>
            <w:pPr>
              <w:pStyle w:val="Compact"/>
              <w:jc w:val="left"/>
            </w:pPr>
            <w:r>
              <w:t xml:space="preserve">Ich habe den Brief geöffnet.</w:t>
            </w:r>
          </w:p>
        </w:tc>
      </w:tr>
      <w:tr>
        <w:tc>
          <w:p/>
        </w:tc>
        <w:tc>
          <w:p>
            <w:pPr>
              <w:pStyle w:val="Compact"/>
              <w:jc w:val="left"/>
            </w:pPr>
            <w:r>
              <w:t xml:space="preserve">b.</w:t>
            </w:r>
          </w:p>
        </w:tc>
        <w:tc>
          <w:p/>
        </w:tc>
        <w:tc>
          <w:p>
            <w:pPr>
              <w:pStyle w:val="Compact"/>
              <w:jc w:val="left"/>
            </w:pPr>
            <w:r>
              <w:t xml:space="preserve">Ich öffne das Haus.</w:t>
            </w:r>
          </w:p>
        </w:tc>
      </w:tr>
      <w:tr>
        <w:tc>
          <w:p/>
        </w:tc>
        <w:tc>
          <w:p>
            <w:pPr>
              <w:pStyle w:val="Compact"/>
              <w:jc w:val="left"/>
            </w:pPr>
            <w:r>
              <w:t xml:space="preserve">c.</w:t>
            </w:r>
          </w:p>
        </w:tc>
        <w:tc>
          <w:p/>
        </w:tc>
        <w:tc>
          <w:p>
            <w:pPr>
              <w:pStyle w:val="Compact"/>
              <w:jc w:val="left"/>
            </w:pPr>
            <w:r>
              <w:t xml:space="preserve">Der Brief ist geöffnet.</w:t>
            </w:r>
          </w:p>
        </w:tc>
      </w:tr>
      <w:tr>
        <w:tc>
          <w:p/>
        </w:tc>
        <w:tc>
          <w:p>
            <w:pPr>
              <w:pStyle w:val="Compact"/>
              <w:jc w:val="left"/>
            </w:pPr>
            <w:r>
              <w:t xml:space="preserve">d.</w:t>
            </w:r>
          </w:p>
        </w:tc>
        <w:tc>
          <w:p>
            <w:pPr>
              <w:pStyle w:val="Compact"/>
              <w:jc w:val="right"/>
            </w:pPr>
            <w:r>
              <w:t xml:space="preserve">*</w:t>
            </w:r>
          </w:p>
        </w:tc>
        <w:tc>
          <w:p>
            <w:pPr>
              <w:pStyle w:val="Compact"/>
              <w:jc w:val="left"/>
            </w:pPr>
            <w:r>
              <w:t xml:space="preserve">Der Brief öffnet.</w:t>
            </w:r>
          </w:p>
        </w:tc>
      </w:tr>
    </w:tbl>
    <w:bookmarkEnd w:id="791"/>
    <w:bookmarkStart w:id="792" w:name="Xf77d211ceb591e04f1fcb00a0f692afabf807ef"/>
    <w:p>
      <w:pPr>
        <w:pStyle w:val="BodyText"/>
      </w:pPr>
      <w:r>
        <w:rPr>
          <w:vertAlign w:val="superscript"/>
        </w:rPr>
        <w:t xml:space="preserve">[3.84]</w:t>
      </w:r>
      <w:r>
        <w:t xml:space="preserve"> </w:t>
      </w:r>
      <w:r>
        <w:rPr>
          <w:b/>
        </w:rPr>
        <w:t xml:space="preserve">Attested Verbs</w:t>
      </w:r>
    </w:p>
    <w:bookmarkEnd w:id="792"/>
    <w:p>
      <w:pPr>
        <w:numPr>
          <w:ilvl w:val="0"/>
          <w:numId w:val="1107"/>
        </w:numPr>
        <w:pStyle w:val="Compact"/>
      </w:pPr>
      <w:r>
        <w:rPr>
          <w:i/>
        </w:rPr>
        <w:t xml:space="preserve">fahren, rücken, stürzen, überfahren, ziehen</w:t>
      </w:r>
    </w:p>
    <w:bookmarkStart w:id="793" w:name="Xe5a3a203caf165cc979e34ef699210b588809e6"/>
    <w:p>
      <w:pPr>
        <w:pStyle w:val="FirstParagraph"/>
      </w:pPr>
      <w:r>
        <w:rPr>
          <w:vertAlign w:val="superscript"/>
        </w:rPr>
        <w:t xml:space="preserve">[3.85]</w:t>
      </w:r>
      <w:r>
        <w:t xml:space="preserve"> </w:t>
      </w:r>
      <w:r>
        <w:rPr>
          <w:b/>
        </w:rPr>
        <w:t xml:space="preserve">Examples</w:t>
      </w:r>
    </w:p>
    <w:bookmarkEnd w:id="793"/>
    <w:p>
      <w:pPr>
        <w:numPr>
          <w:ilvl w:val="0"/>
          <w:numId w:val="1108"/>
        </w:numPr>
        <w:pStyle w:val="Compact"/>
      </w:pPr>
      <w:r>
        <w:t xml:space="preserve">Ich rücke den Tisch zur Seite. Die Soldaten rücken in die Kaserne.</w:t>
      </w:r>
    </w:p>
    <w:p>
      <w:pPr>
        <w:numPr>
          <w:ilvl w:val="0"/>
          <w:numId w:val="1108"/>
        </w:numPr>
        <w:pStyle w:val="Compact"/>
      </w:pPr>
      <w:r>
        <w:t xml:space="preserve">Das hohe Gehalt zieht ihn nach Australien. Er zieht nach Australien.</w:t>
      </w:r>
    </w:p>
    <w:p>
      <w:pPr>
        <w:numPr>
          <w:ilvl w:val="0"/>
          <w:numId w:val="1108"/>
        </w:numPr>
        <w:pStyle w:val="Compact"/>
      </w:pPr>
      <w:r>
        <w:t xml:space="preserve">Er hat uns nach Hause gefahren. Wir sind nach Hause gefahren.</w:t>
      </w:r>
    </w:p>
    <w:p>
      <w:pPr>
        <w:numPr>
          <w:ilvl w:val="0"/>
          <w:numId w:val="1108"/>
        </w:numPr>
        <w:pStyle w:val="Compact"/>
      </w:pPr>
      <w:r>
        <w:t xml:space="preserve">Das Boot hat uns übergefahren. Wir sind übergefahren.</w:t>
      </w:r>
    </w:p>
    <w:bookmarkStart w:id="794" w:name="X34d6815c17a14b149af0da7106ace6d1608903c"/>
    <w:p>
      <w:pPr>
        <w:pStyle w:val="FirstParagraph"/>
      </w:pPr>
      <w:r>
        <w:rPr>
          <w:vertAlign w:val="superscript"/>
        </w:rPr>
        <w:t xml:space="preserve">[3.86]</w:t>
      </w:r>
      <w:r>
        <w:t xml:space="preserve"> </w:t>
      </w:r>
      <w:r>
        <w:rPr>
          <w:b/>
        </w:rPr>
        <w:t xml:space="preserve">Notes</w:t>
      </w:r>
    </w:p>
    <w:bookmarkEnd w:id="794"/>
    <w:bookmarkStart w:id="795" w:name="X7dcf2850a25ad7f6eecff681fef8fd455429a28"/>
    <w:p>
      <w:pPr>
        <w:pStyle w:val="BodyText"/>
      </w:pPr>
      <w:r>
        <w:rPr>
          <w:vertAlign w:val="superscript"/>
        </w:rPr>
        <w:t xml:space="preserve">[3.87]</w:t>
      </w:r>
      <w:r>
        <w:t xml:space="preserve"> </w:t>
      </w:r>
      <w:r>
        <w:t xml:space="preserve">The alternation with the verb</w:t>
      </w:r>
      <w:r>
        <w:t xml:space="preserve"> </w:t>
      </w:r>
      <w:r>
        <w:rPr>
          <w:i/>
        </w:rPr>
        <w:t xml:space="preserve">rücken</w:t>
      </w:r>
      <w:r>
        <w:t xml:space="preserve"> </w:t>
      </w:r>
      <w:r>
        <w:t xml:space="preserve">‘</w:t>
      </w:r>
      <w:r>
        <w:t xml:space="preserve">to move over</w:t>
      </w:r>
      <w:r>
        <w:t xml:space="preserve">’</w:t>
      </w:r>
      <w:r>
        <w:t xml:space="preserve"> </w:t>
      </w:r>
      <w:r>
        <w:t xml:space="preserve">and</w:t>
      </w:r>
      <w:r>
        <w:t xml:space="preserve"> </w:t>
      </w:r>
      <w:r>
        <w:rPr>
          <w:i/>
        </w:rPr>
        <w:t xml:space="preserve">ziehen</w:t>
      </w:r>
      <w:r>
        <w:t xml:space="preserve"> </w:t>
      </w:r>
      <w:r>
        <w:t xml:space="preserve">‘</w:t>
      </w:r>
      <w:r>
        <w:t xml:space="preserve">to pull</w:t>
      </w:r>
      <w:r>
        <w:t xml:space="preserve">’</w:t>
      </w:r>
      <w:r>
        <w:t xml:space="preserve"> </w:t>
      </w:r>
      <w:r>
        <w:t xml:space="preserve">are rather idiosyncratic. Possibly, these alternations constructions are better seen as different verbs.</w:t>
      </w:r>
    </w:p>
    <w:bookmarkEnd w:id="795"/>
    <w:bookmarkEnd w:id="796"/>
    <w:bookmarkEnd w:id="797"/>
    <w:bookmarkStart w:id="945" w:name="sec:prepositions-demotion-of-object"/>
    <w:p>
      <w:pPr>
        <w:pStyle w:val="Heading2"/>
      </w:pPr>
      <w:r>
        <w:rPr>
          <w:rStyle w:val="SectionNumber"/>
        </w:rPr>
        <w:t xml:space="preserve">3.7</w:t>
      </w:r>
      <w:r>
        <w:tab/>
      </w:r>
      <w:r>
        <w:t xml:space="preserve">Diatheses with object demotion</w:t>
      </w:r>
    </w:p>
    <w:bookmarkStart w:id="798" w:name="X342727c375596e9614aea970a72189e23e23e8f"/>
    <w:p>
      <w:pPr>
        <w:pStyle w:val="FirstParagraph"/>
      </w:pPr>
      <w:r>
        <w:rPr>
          <w:vertAlign w:val="superscript"/>
        </w:rPr>
        <w:t xml:space="preserve">[3.88]</w:t>
      </w:r>
      <w:r>
        <w:t xml:space="preserve"> </w:t>
      </w:r>
      <w:r>
        <w:t xml:space="preserve">There are two different kinds of object demotions that involve prepositional phrases. First, there are many verbs with governed prepositions</w:t>
      </w:r>
      <w:r>
        <w:t xml:space="preserve"> </w:t>
      </w:r>
      <w:hyperlink w:anchor="ling-ex:3.47">
        <w:r>
          <w:rPr>
            <w:rStyle w:val="Hyperlink"/>
          </w:rPr>
          <w:t xml:space="preserve">(3.47 a,b)</w:t>
        </w:r>
      </w:hyperlink>
      <w:r>
        <w:t xml:space="preserve"> </w:t>
      </w:r>
      <w:r>
        <w:t xml:space="preserve">that allow for the governed prepositional phrase to be dropped</w:t>
      </w:r>
      <w:r>
        <w:t xml:space="preserve"> </w:t>
      </w:r>
      <w:hyperlink w:anchor="ling-ex:3.47">
        <w:r>
          <w:rPr>
            <w:rStyle w:val="Hyperlink"/>
          </w:rPr>
          <w:t xml:space="preserve">(3.47 c)</w:t>
        </w:r>
      </w:hyperlink>
      <w:r>
        <w:t xml:space="preserve">.</w:t>
      </w:r>
    </w:p>
    <w:bookmarkEnd w:id="798"/>
    <w:bookmarkStart w:id="799" w:name="ling-ex:3.47"/>
    <w:tbl>
      <w:tblPr>
        <w:tblStyle w:val="Table"/>
        <w:tblW w:type="pct" w:w="0.0"/>
        <w:tblLook w:firstRow="0" w:lastRow="0" w:firstColumn="0" w:lastColumn="0" w:noHBand="0" w:noVBand="0"/>
      </w:tblPr>
      <w:tblGrid/>
      <w:tr>
        <w:tc>
          <w:p>
            <w:pPr>
              <w:pStyle w:val="Compact"/>
              <w:jc w:val="left"/>
            </w:pPr>
            <w:r>
              <w:t xml:space="preserve">(3.47)</w:t>
            </w:r>
          </w:p>
        </w:tc>
        <w:tc>
          <w:p>
            <w:pPr>
              <w:pStyle w:val="Compact"/>
              <w:jc w:val="left"/>
            </w:pPr>
            <w:r>
              <w:t xml:space="preserve">a.</w:t>
            </w:r>
          </w:p>
        </w:tc>
        <w:tc>
          <w:p>
            <w:pPr>
              <w:pStyle w:val="Compact"/>
              <w:jc w:val="left"/>
            </w:pPr>
            <w:r>
              <w:t xml:space="preserve">Ich träume von dir.</w:t>
            </w:r>
          </w:p>
        </w:tc>
      </w:tr>
      <w:tr>
        <w:tc>
          <w:p/>
        </w:tc>
        <w:tc>
          <w:p>
            <w:pPr>
              <w:pStyle w:val="Compact"/>
              <w:jc w:val="left"/>
            </w:pPr>
            <w:r>
              <w:t xml:space="preserve">b.</w:t>
            </w:r>
          </w:p>
        </w:tc>
        <w:tc>
          <w:p>
            <w:pPr>
              <w:pStyle w:val="Compact"/>
              <w:jc w:val="left"/>
            </w:pPr>
            <w:r>
              <w:t xml:space="preserve">Ich träume davon, dass ich dich treffe.</w:t>
            </w:r>
          </w:p>
        </w:tc>
      </w:tr>
      <w:tr>
        <w:tc>
          <w:p/>
        </w:tc>
        <w:tc>
          <w:p>
            <w:pPr>
              <w:pStyle w:val="Compact"/>
              <w:jc w:val="left"/>
            </w:pPr>
            <w:r>
              <w:t xml:space="preserve">c.</w:t>
            </w:r>
          </w:p>
        </w:tc>
        <w:tc>
          <w:p>
            <w:pPr>
              <w:pStyle w:val="Compact"/>
              <w:jc w:val="left"/>
            </w:pPr>
            <w:r>
              <w:t xml:space="preserve">Ich träume.</w:t>
            </w:r>
          </w:p>
        </w:tc>
      </w:tr>
    </w:tbl>
    <w:bookmarkEnd w:id="799"/>
    <w:bookmarkStart w:id="800" w:name="Xa27364f30409c3553e41eb0ae1ff1f85964b30b"/>
    <w:p>
      <w:pPr>
        <w:pStyle w:val="BodyText"/>
      </w:pPr>
      <w:r>
        <w:rPr>
          <w:vertAlign w:val="superscript"/>
        </w:rPr>
        <w:t xml:space="preserve">[3.89]</w:t>
      </w:r>
      <w:r>
        <w:t xml:space="preserve"> </w:t>
      </w:r>
      <w:r>
        <w:t xml:space="preserve">Second, there are prepositional antipassives in which a case-marked argument alternates with a prepositional phrase</w:t>
      </w:r>
      <w:r>
        <w:t xml:space="preserve"> </w:t>
      </w:r>
      <w:hyperlink w:anchor="ling-ex:3.48">
        <w:r>
          <w:rPr>
            <w:rStyle w:val="Hyperlink"/>
          </w:rPr>
          <w:t xml:space="preserve">(3.48 a,b)</w:t>
        </w:r>
      </w:hyperlink>
      <w:r>
        <w:t xml:space="preserve">. Note that with antipassives this prepositional phrase cannot be reformulated with a</w:t>
      </w:r>
      <w:r>
        <w:t xml:space="preserve"> </w:t>
      </w:r>
      <w:r>
        <w:rPr>
          <w:i/>
        </w:rPr>
        <w:t xml:space="preserve">da+preposition, dass</w:t>
      </w:r>
      <w:r>
        <w:t xml:space="preserve"> </w:t>
      </w:r>
      <w:r>
        <w:t xml:space="preserve">phrase</w:t>
      </w:r>
      <w:r>
        <w:t xml:space="preserve"> </w:t>
      </w:r>
      <w:hyperlink w:anchor="ling-ex:3.48">
        <w:r>
          <w:rPr>
            <w:rStyle w:val="Hyperlink"/>
          </w:rPr>
          <w:t xml:space="preserve">(3.48 c)</w:t>
        </w:r>
      </w:hyperlink>
      <w:r>
        <w:t xml:space="preserve">.</w:t>
      </w:r>
    </w:p>
    <w:bookmarkEnd w:id="800"/>
    <w:bookmarkStart w:id="801" w:name="ling-ex:3.48"/>
    <w:tbl>
      <w:tblPr>
        <w:tblStyle w:val="Table"/>
        <w:tblW w:type="pct" w:w="0.0"/>
        <w:tblLook w:firstRow="0" w:lastRow="0" w:firstColumn="0" w:lastColumn="0" w:noHBand="0" w:noVBand="0"/>
      </w:tblPr>
      <w:tblGrid/>
      <w:tr>
        <w:tc>
          <w:p>
            <w:pPr>
              <w:pStyle w:val="Compact"/>
              <w:jc w:val="left"/>
            </w:pPr>
            <w:r>
              <w:t xml:space="preserve">(3.48)</w:t>
            </w:r>
          </w:p>
        </w:tc>
        <w:tc>
          <w:p>
            <w:pPr>
              <w:pStyle w:val="Compact"/>
              <w:jc w:val="left"/>
            </w:pPr>
            <w:r>
              <w:t xml:space="preserve">a.</w:t>
            </w:r>
          </w:p>
        </w:tc>
        <w:tc>
          <w:p/>
        </w:tc>
        <w:tc>
          <w:p>
            <w:pPr>
              <w:pStyle w:val="Compact"/>
              <w:jc w:val="left"/>
            </w:pPr>
            <w:r>
              <w:t xml:space="preserve">Ich schieße den Bären.</w:t>
            </w:r>
          </w:p>
        </w:tc>
      </w:tr>
      <w:tr>
        <w:tc>
          <w:p/>
        </w:tc>
        <w:tc>
          <w:p>
            <w:pPr>
              <w:pStyle w:val="Compact"/>
              <w:jc w:val="left"/>
            </w:pPr>
            <w:r>
              <w:t xml:space="preserve">b.</w:t>
            </w:r>
          </w:p>
        </w:tc>
        <w:tc>
          <w:p/>
        </w:tc>
        <w:tc>
          <w:p>
            <w:pPr>
              <w:pStyle w:val="Compact"/>
              <w:jc w:val="left"/>
            </w:pPr>
            <w:r>
              <w:t xml:space="preserve">Ich schieße auf den Bären.</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schieße darauf, dass der Bär kommt.</w:t>
            </w:r>
          </w:p>
        </w:tc>
      </w:tr>
    </w:tbl>
    <w:bookmarkEnd w:id="801"/>
    <w:bookmarkStart w:id="802" w:name="X4d44ba7aa385825a2c8a64c93420dfa6ef530c9"/>
    <w:p>
      <w:pPr>
        <w:pStyle w:val="BodyText"/>
      </w:pPr>
      <w:r>
        <w:rPr>
          <w:vertAlign w:val="superscript"/>
        </w:rPr>
        <w:t xml:space="preserve">[3.90]</w:t>
      </w:r>
      <w:r>
        <w:t xml:space="preserve"> </w:t>
      </w:r>
      <w:r>
        <w:t xml:space="preserve">There are just a few</w:t>
      </w:r>
      <w:r>
        <w:t xml:space="preserve"> </w:t>
      </w:r>
      <w:r>
        <w:t xml:space="preserve">‘</w:t>
      </w:r>
      <w:r>
        <w:t xml:space="preserve">drop</w:t>
      </w:r>
      <w:r>
        <w:t xml:space="preserve">’</w:t>
      </w:r>
      <w:r>
        <w:t xml:space="preserve">-alternations that are missing, and these missing alternations suggest an interesting generalisation. Missing are the alternations [ NAP | N-P ], [ NPD | N-D ] and (from the previous chapter) [ NAD | N-D ]. These apparently dispreferred alternations suggest that a dative argument has to be dropped before a governed preposition can be dropped, and likewise, a governed preposition has to be dropped before an accusative argument can be dropped, i.e there is a dropping-hierarchy</w:t>
      </w:r>
      <w:r>
        <w:t xml:space="preserve"> </w:t>
      </w:r>
      <w:hyperlink w:anchor="ling-ex:3.49">
        <w:r>
          <w:rPr>
            <w:rStyle w:val="Hyperlink"/>
          </w:rPr>
          <w:t xml:space="preserve">(3.49 a)</w:t>
        </w:r>
      </w:hyperlink>
      <w:r>
        <w:t xml:space="preserve">.</w:t>
      </w:r>
    </w:p>
    <w:bookmarkEnd w:id="802"/>
    <w:bookmarkStart w:id="803" w:name="ling-ex:3.49"/>
    <w:tbl>
      <w:tblPr>
        <w:tblStyle w:val="Table"/>
        <w:tblW w:type="pct" w:w="0.0"/>
        <w:tblLook w:firstRow="0" w:lastRow="0" w:firstColumn="0" w:lastColumn="0" w:noHBand="0" w:noVBand="0"/>
      </w:tblPr>
      <w:tblGrid/>
      <w:tr>
        <w:tc>
          <w:p>
            <w:pPr>
              <w:pStyle w:val="Compact"/>
              <w:jc w:val="left"/>
            </w:pPr>
            <w:r>
              <w:t xml:space="preserve">(3.49)</w:t>
            </w:r>
          </w:p>
        </w:tc>
        <w:tc>
          <w:p>
            <w:pPr>
              <w:pStyle w:val="Compact"/>
              <w:jc w:val="left"/>
            </w:pPr>
            <w:r>
              <w:t xml:space="preserve">Drop hierarchy: dative &gt; preposition &gt; accusative</w:t>
            </w:r>
          </w:p>
        </w:tc>
      </w:tr>
    </w:tbl>
    <w:bookmarkEnd w:id="803"/>
    <w:bookmarkStart w:id="804" w:name="X1f5d84d7816424bbb51e757bc3b443ef8b38074"/>
    <w:p>
      <w:pPr>
        <w:pStyle w:val="BodyText"/>
      </w:pPr>
      <w:r>
        <w:rPr>
          <w:vertAlign w:val="superscript"/>
        </w:rPr>
        <w:t xml:space="preserve">[3.91]</w:t>
      </w:r>
      <w:r>
        <w:t xml:space="preserve"> </w:t>
      </w:r>
      <w:r>
        <w:t xml:space="preserve">A similar generalisation can be made for antipassives. If a verb has various case marked objects, then dative and genitive objects can have an antipassive alternation. In contrast, an accusative can only have antipassive alternation when there are no genitive or dative arguments. Note that the drop hierarchy and the antipassive hierarchy are not contradictory, but there is currently insufficient evidence to claim that they are the same hierarchy.</w:t>
      </w:r>
    </w:p>
    <w:bookmarkEnd w:id="804"/>
    <w:bookmarkStart w:id="805" w:name="ling-ex:3.50"/>
    <w:tbl>
      <w:tblPr>
        <w:tblStyle w:val="Table"/>
        <w:tblW w:type="pct" w:w="0.0"/>
        <w:tblLook w:firstRow="0" w:lastRow="0" w:firstColumn="0" w:lastColumn="0" w:noHBand="0" w:noVBand="0"/>
      </w:tblPr>
      <w:tblGrid/>
      <w:tr>
        <w:tc>
          <w:p>
            <w:pPr>
              <w:pStyle w:val="Compact"/>
              <w:jc w:val="left"/>
            </w:pPr>
            <w:r>
              <w:t xml:space="preserve">(3.50)</w:t>
            </w:r>
          </w:p>
        </w:tc>
        <w:tc>
          <w:p>
            <w:pPr>
              <w:pStyle w:val="Compact"/>
              <w:jc w:val="left"/>
            </w:pPr>
            <w:r>
              <w:t xml:space="preserve">Antipassive hierarchy: dative/genitive &gt; accusative</w:t>
            </w:r>
          </w:p>
        </w:tc>
      </w:tr>
    </w:tbl>
    <w:bookmarkEnd w:id="805"/>
    <w:bookmarkStart w:id="806" w:name="X68ff71f4a3c6b837c8cdd9d6c72cf0a67a42ebb"/>
    <w:p>
      <w:pPr>
        <w:pStyle w:val="BodyText"/>
      </w:pPr>
      <w:r>
        <w:rPr>
          <w:vertAlign w:val="superscript"/>
        </w:rPr>
        <w:t xml:space="preserve">[3.92]</w:t>
      </w:r>
      <w:r>
        <w:t xml:space="preserve"> </w:t>
      </w:r>
      <w:r>
        <w:t xml:space="preserve">Some verbs allow for both a dative and an accusative antipassive. There appears to be recurrent restrictions on the co-occurrence of accusative and dative prepositional alternations, with attested patterns as shown for</w:t>
      </w:r>
      <w:r>
        <w:t xml:space="preserve"> </w:t>
      </w:r>
      <w:r>
        <w:rPr>
          <w:i/>
        </w:rPr>
        <w:t xml:space="preserve">schießen</w:t>
      </w:r>
      <w:r>
        <w:t xml:space="preserve"> </w:t>
      </w:r>
      <w:r>
        <w:t xml:space="preserve">‘</w:t>
      </w:r>
      <w:r>
        <w:t xml:space="preserve">to shoot</w:t>
      </w:r>
      <w:r>
        <w:t xml:space="preserve">’</w:t>
      </w:r>
      <w:r>
        <w:t xml:space="preserve"> </w:t>
      </w:r>
      <w:r>
        <w:t xml:space="preserve">in</w:t>
      </w:r>
      <w:r>
        <w:t xml:space="preserve"> </w:t>
      </w:r>
      <w:hyperlink w:anchor="ling-ex:3.51">
        <w:r>
          <w:rPr>
            <w:rStyle w:val="Hyperlink"/>
          </w:rPr>
          <w:t xml:space="preserve">(3.51 a-f)</w:t>
        </w:r>
      </w:hyperlink>
      <w:r>
        <w:t xml:space="preserve"> </w:t>
      </w:r>
      <w:r>
        <w:t xml:space="preserve">and</w:t>
      </w:r>
      <w:r>
        <w:t xml:space="preserve"> </w:t>
      </w:r>
      <w:r>
        <w:rPr>
          <w:i/>
        </w:rPr>
        <w:t xml:space="preserve">schreiben</w:t>
      </w:r>
      <w:r>
        <w:t xml:space="preserve"> </w:t>
      </w:r>
      <w:r>
        <w:t xml:space="preserve">‘</w:t>
      </w:r>
      <w:r>
        <w:t xml:space="preserve">to write</w:t>
      </w:r>
      <w:r>
        <w:t xml:space="preserve">’</w:t>
      </w:r>
      <w:r>
        <w:t xml:space="preserve"> </w:t>
      </w:r>
      <w:hyperlink w:anchor="ling-ex:3.51">
        <w:r>
          <w:rPr>
            <w:rStyle w:val="Hyperlink"/>
          </w:rPr>
          <w:t xml:space="preserve">(3.51 a-f)</w:t>
        </w:r>
      </w:hyperlink>
      <w:r>
        <w:t xml:space="preserve">. The generalisation seem to be (i) that the accusative cannot be demoted into a preposition when there is still a dative around and (ii) dative and accusative can only be both demoted to a preposition if one of the prepositions is</w:t>
      </w:r>
      <w:r>
        <w:t xml:space="preserve"> </w:t>
      </w:r>
      <w:r>
        <w:rPr>
          <w:i/>
        </w:rPr>
        <w:t xml:space="preserve">für</w:t>
      </w:r>
      <w:r>
        <w:t xml:space="preserve">.</w:t>
      </w:r>
    </w:p>
    <w:bookmarkEnd w:id="806"/>
    <w:bookmarkStart w:id="807" w:name="ling-ex:3.51"/>
    <w:tbl>
      <w:tblPr>
        <w:tblStyle w:val="Table"/>
        <w:tblW w:type="pct" w:w="0.0"/>
        <w:tblLook w:firstRow="0" w:lastRow="0" w:firstColumn="0" w:lastColumn="0" w:noHBand="0" w:noVBand="0"/>
      </w:tblPr>
      <w:tblGrid/>
      <w:tr>
        <w:tc>
          <w:p>
            <w:pPr>
              <w:pStyle w:val="Compact"/>
              <w:jc w:val="left"/>
            </w:pPr>
            <w:r>
              <w:t xml:space="preserve">(3.51)</w:t>
            </w:r>
          </w:p>
        </w:tc>
        <w:tc>
          <w:p>
            <w:pPr>
              <w:pStyle w:val="Compact"/>
              <w:jc w:val="left"/>
            </w:pPr>
            <w:r>
              <w:t xml:space="preserve">a.</w:t>
            </w:r>
          </w:p>
        </w:tc>
        <w:tc>
          <w:p/>
        </w:tc>
        <w:tc>
          <w:p>
            <w:pPr>
              <w:pStyle w:val="Compact"/>
              <w:jc w:val="left"/>
            </w:pPr>
            <w:r>
              <w:t xml:space="preserve">Ich schieße dir den Bären. [ NAD ]</w:t>
            </w:r>
          </w:p>
        </w:tc>
      </w:tr>
      <w:tr>
        <w:tc>
          <w:p/>
        </w:tc>
        <w:tc>
          <w:p>
            <w:pPr>
              <w:pStyle w:val="Compact"/>
              <w:jc w:val="left"/>
            </w:pPr>
            <w:r>
              <w:t xml:space="preserve">b.</w:t>
            </w:r>
          </w:p>
        </w:tc>
        <w:tc>
          <w:p/>
        </w:tc>
        <w:tc>
          <w:p>
            <w:pPr>
              <w:pStyle w:val="Compact"/>
              <w:jc w:val="left"/>
            </w:pPr>
            <w:r>
              <w:t xml:space="preserve">Ich schieße für dich. [ N-P ]</w:t>
            </w:r>
          </w:p>
        </w:tc>
      </w:tr>
      <w:tr>
        <w:tc>
          <w:p/>
        </w:tc>
        <w:tc>
          <w:p>
            <w:pPr>
              <w:pStyle w:val="Compact"/>
              <w:jc w:val="left"/>
            </w:pPr>
            <w:r>
              <w:t xml:space="preserve">c.</w:t>
            </w:r>
          </w:p>
        </w:tc>
        <w:tc>
          <w:p/>
        </w:tc>
        <w:tc>
          <w:p>
            <w:pPr>
              <w:pStyle w:val="Compact"/>
              <w:jc w:val="left"/>
            </w:pPr>
            <w:r>
              <w:t xml:space="preserve">Ich schieße auf den Bären. [ NP- ]</w:t>
            </w:r>
          </w:p>
        </w:tc>
      </w:tr>
      <w:tr>
        <w:tc>
          <w:p/>
        </w:tc>
        <w:tc>
          <w:p>
            <w:pPr>
              <w:pStyle w:val="Compact"/>
              <w:jc w:val="left"/>
            </w:pPr>
            <w:r>
              <w:t xml:space="preserve">d.</w:t>
            </w:r>
          </w:p>
        </w:tc>
        <w:tc>
          <w:p/>
        </w:tc>
        <w:tc>
          <w:p>
            <w:pPr>
              <w:pStyle w:val="Compact"/>
              <w:jc w:val="left"/>
            </w:pPr>
            <w:r>
              <w:t xml:space="preserve">Ich schieße den Bären für dich. [ NAP ]</w:t>
            </w:r>
          </w:p>
        </w:tc>
      </w:tr>
      <w:tr>
        <w:tc>
          <w:p/>
        </w:tc>
        <w:tc>
          <w:p>
            <w:pPr>
              <w:pStyle w:val="Compact"/>
              <w:jc w:val="left"/>
            </w:pPr>
            <w:r>
              <w:t xml:space="preserve">e.</w:t>
            </w:r>
          </w:p>
        </w:tc>
        <w:tc>
          <w:p>
            <w:pPr>
              <w:pStyle w:val="Compact"/>
              <w:jc w:val="right"/>
            </w:pPr>
            <w:r>
              <w:t xml:space="preserve">*</w:t>
            </w:r>
          </w:p>
        </w:tc>
        <w:tc>
          <w:p>
            <w:pPr>
              <w:pStyle w:val="Compact"/>
              <w:jc w:val="left"/>
            </w:pPr>
            <w:r>
              <w:t xml:space="preserve">Ich schieße dir auf den Bären. [ NPD ]</w:t>
            </w:r>
          </w:p>
        </w:tc>
      </w:tr>
      <w:tr>
        <w:tc>
          <w:p/>
        </w:tc>
        <w:tc>
          <w:p>
            <w:pPr>
              <w:pStyle w:val="Compact"/>
              <w:jc w:val="left"/>
            </w:pPr>
            <w:r>
              <w:t xml:space="preserve">f.</w:t>
            </w:r>
          </w:p>
        </w:tc>
        <w:tc>
          <w:p/>
        </w:tc>
        <w:tc>
          <w:p>
            <w:pPr>
              <w:pStyle w:val="Compact"/>
              <w:jc w:val="left"/>
            </w:pPr>
            <w:r>
              <w:t xml:space="preserve">Ich schieße für dich auf den Bären. [ NPP ]</w:t>
            </w:r>
          </w:p>
        </w:tc>
      </w:tr>
    </w:tbl>
    <w:bookmarkEnd w:id="807"/>
    <w:bookmarkStart w:id="808" w:name="ling-ex:3.52"/>
    <w:tbl>
      <w:tblPr>
        <w:tblStyle w:val="Table"/>
        <w:tblW w:type="pct" w:w="0.0"/>
        <w:tblLook w:firstRow="0" w:lastRow="0" w:firstColumn="0" w:lastColumn="0" w:noHBand="0" w:noVBand="0"/>
      </w:tblPr>
      <w:tblGrid/>
      <w:tr>
        <w:tc>
          <w:p>
            <w:pPr>
              <w:pStyle w:val="Compact"/>
              <w:jc w:val="left"/>
            </w:pPr>
            <w:r>
              <w:t xml:space="preserve">(3.52)</w:t>
            </w:r>
          </w:p>
        </w:tc>
        <w:tc>
          <w:p>
            <w:pPr>
              <w:pStyle w:val="Compact"/>
              <w:jc w:val="left"/>
            </w:pPr>
            <w:r>
              <w:t xml:space="preserve">a.</w:t>
            </w:r>
          </w:p>
        </w:tc>
        <w:tc>
          <w:p/>
        </w:tc>
        <w:tc>
          <w:p>
            <w:pPr>
              <w:pStyle w:val="Compact"/>
              <w:jc w:val="left"/>
            </w:pPr>
            <w:r>
              <w:t xml:space="preserve">Ich schreibe dir den Brief. [ NAD ]</w:t>
            </w:r>
          </w:p>
        </w:tc>
      </w:tr>
      <w:tr>
        <w:tc>
          <w:p/>
        </w:tc>
        <w:tc>
          <w:p>
            <w:pPr>
              <w:pStyle w:val="Compact"/>
              <w:jc w:val="left"/>
            </w:pPr>
            <w:r>
              <w:t xml:space="preserve">b.</w:t>
            </w:r>
          </w:p>
        </w:tc>
        <w:tc>
          <w:p/>
        </w:tc>
        <w:tc>
          <w:p>
            <w:pPr>
              <w:pStyle w:val="Compact"/>
              <w:jc w:val="left"/>
            </w:pPr>
            <w:r>
              <w:t xml:space="preserve">Ich schreibe an dich. [ N-P ]</w:t>
            </w:r>
          </w:p>
        </w:tc>
      </w:tr>
      <w:tr>
        <w:tc>
          <w:p/>
        </w:tc>
        <w:tc>
          <w:p>
            <w:pPr>
              <w:pStyle w:val="Compact"/>
              <w:jc w:val="left"/>
            </w:pPr>
            <w:r>
              <w:t xml:space="preserve">c.</w:t>
            </w:r>
          </w:p>
        </w:tc>
        <w:tc>
          <w:p/>
        </w:tc>
        <w:tc>
          <w:p>
            <w:pPr>
              <w:pStyle w:val="Compact"/>
              <w:jc w:val="left"/>
            </w:pPr>
            <w:r>
              <w:t xml:space="preserve">Ich schreibe an den Brief. [ NP- ]</w:t>
            </w:r>
          </w:p>
        </w:tc>
      </w:tr>
      <w:tr>
        <w:tc>
          <w:p/>
        </w:tc>
        <w:tc>
          <w:p>
            <w:pPr>
              <w:pStyle w:val="Compact"/>
              <w:jc w:val="left"/>
            </w:pPr>
            <w:r>
              <w:t xml:space="preserve">d.</w:t>
            </w:r>
          </w:p>
        </w:tc>
        <w:tc>
          <w:p/>
        </w:tc>
        <w:tc>
          <w:p>
            <w:pPr>
              <w:pStyle w:val="Compact"/>
              <w:jc w:val="left"/>
            </w:pPr>
            <w:r>
              <w:t xml:space="preserve">Ich schreibe den Brief an dich. [ NAP ]</w:t>
            </w:r>
          </w:p>
        </w:tc>
      </w:tr>
      <w:tr>
        <w:tc>
          <w:p/>
        </w:tc>
        <w:tc>
          <w:p>
            <w:pPr>
              <w:pStyle w:val="Compact"/>
              <w:jc w:val="left"/>
            </w:pPr>
            <w:r>
              <w:t xml:space="preserve">e.</w:t>
            </w:r>
          </w:p>
        </w:tc>
        <w:tc>
          <w:p>
            <w:pPr>
              <w:pStyle w:val="Compact"/>
              <w:jc w:val="right"/>
            </w:pPr>
            <w:r>
              <w:t xml:space="preserve">*</w:t>
            </w:r>
          </w:p>
        </w:tc>
        <w:tc>
          <w:p>
            <w:pPr>
              <w:pStyle w:val="Compact"/>
              <w:jc w:val="left"/>
            </w:pPr>
            <w:r>
              <w:t xml:space="preserve">Ich schreibe dir an dem Brief. [ NPD ]</w:t>
            </w:r>
          </w:p>
        </w:tc>
      </w:tr>
      <w:tr>
        <w:tc>
          <w:p/>
        </w:tc>
        <w:tc>
          <w:p>
            <w:pPr>
              <w:pStyle w:val="Compact"/>
              <w:jc w:val="left"/>
            </w:pPr>
            <w:r>
              <w:t xml:space="preserve">f.</w:t>
            </w:r>
          </w:p>
        </w:tc>
        <w:tc>
          <w:p>
            <w:pPr>
              <w:pStyle w:val="Compact"/>
              <w:jc w:val="right"/>
            </w:pPr>
            <w:r>
              <w:t xml:space="preserve">*</w:t>
            </w:r>
          </w:p>
        </w:tc>
        <w:tc>
          <w:p>
            <w:pPr>
              <w:pStyle w:val="Compact"/>
              <w:jc w:val="left"/>
            </w:pPr>
            <w:r>
              <w:t xml:space="preserve">Ich schreibe an dich an dem Brief. [ NPP ]</w:t>
            </w:r>
          </w:p>
        </w:tc>
      </w:tr>
    </w:tbl>
    <w:bookmarkEnd w:id="808"/>
    <w:bookmarkStart w:id="809" w:name="pbj-ø-governed-preposition-drop"/>
    <w:p>
      <w:pPr>
        <w:pStyle w:val="Heading3"/>
      </w:pPr>
      <w:r>
        <w:t xml:space="preserve">— [ PBJ &gt; Ø ] Governed preposition drop —</w:t>
      </w:r>
    </w:p>
    <w:bookmarkEnd w:id="809"/>
    <w:bookmarkStart w:id="814" w:name="np-n-governed-preposition-drop"/>
    <w:p>
      <w:pPr>
        <w:pStyle w:val="Heading3"/>
      </w:pPr>
      <w:r>
        <w:rPr>
          <w:rStyle w:val="SectionNumber"/>
        </w:rPr>
        <w:t xml:space="preserve">3.7.1</w:t>
      </w:r>
      <w:r>
        <w:tab/>
      </w:r>
      <w:r>
        <w:t xml:space="preserve">[ NP | N– ] Governed preposition drop</w:t>
      </w:r>
    </w:p>
    <w:bookmarkStart w:id="810" w:name="X7d856e9e9a828314ba5ec6f9700ed465dea570e"/>
    <w:p>
      <w:pPr>
        <w:pStyle w:val="FirstParagraph"/>
      </w:pPr>
      <w:r>
        <w:rPr>
          <w:vertAlign w:val="superscript"/>
        </w:rPr>
        <w:t xml:space="preserve">[3.93]</w:t>
      </w:r>
      <w:r>
        <w:t xml:space="preserve"> </w:t>
      </w:r>
      <w:r>
        <w:t xml:space="preserve">Governed prepositions that can be dropped are frequent. There are even various verbs that allow for different governed prepositions</w:t>
      </w:r>
      <w:r>
        <w:t xml:space="preserve"> </w:t>
      </w:r>
      <w:hyperlink w:anchor="ling-ex:3.53">
        <w:r>
          <w:rPr>
            <w:rStyle w:val="Hyperlink"/>
          </w:rPr>
          <w:t xml:space="preserve">(3.53 a,b)</w:t>
        </w:r>
      </w:hyperlink>
      <w:r>
        <w:t xml:space="preserve">.</w:t>
      </w:r>
    </w:p>
    <w:bookmarkEnd w:id="810"/>
    <w:bookmarkStart w:id="811" w:name="ling-ex:3.53"/>
    <w:tbl>
      <w:tblPr>
        <w:tblStyle w:val="Table"/>
        <w:tblW w:type="pct" w:w="0.0"/>
        <w:tblLook w:firstRow="0" w:lastRow="0" w:firstColumn="0" w:lastColumn="0" w:noHBand="0" w:noVBand="0"/>
      </w:tblPr>
      <w:tblGrid/>
      <w:tr>
        <w:tc>
          <w:p>
            <w:pPr>
              <w:pStyle w:val="Compact"/>
              <w:jc w:val="left"/>
            </w:pPr>
            <w:r>
              <w:t xml:space="preserve">(3.53)</w:t>
            </w:r>
          </w:p>
        </w:tc>
        <w:tc>
          <w:p>
            <w:pPr>
              <w:pStyle w:val="Compact"/>
              <w:jc w:val="left"/>
            </w:pPr>
            <w:r>
              <w:t xml:space="preserve">a.</w:t>
            </w:r>
          </w:p>
        </w:tc>
        <w:tc>
          <w:p>
            <w:pPr>
              <w:pStyle w:val="Compact"/>
              <w:jc w:val="left"/>
            </w:pPr>
            <w:r>
              <w:t xml:space="preserve">Die Leute sprechen über die Wahl. Die Leute sprechen darüber, dass es einen neuen Präsidenten gibt.</w:t>
            </w:r>
          </w:p>
        </w:tc>
      </w:tr>
      <w:tr>
        <w:tc>
          <w:p/>
        </w:tc>
        <w:tc>
          <w:p>
            <w:pPr>
              <w:pStyle w:val="Compact"/>
              <w:jc w:val="left"/>
            </w:pPr>
            <w:r>
              <w:t xml:space="preserve">b.</w:t>
            </w:r>
          </w:p>
        </w:tc>
        <w:tc>
          <w:p>
            <w:pPr>
              <w:pStyle w:val="Compact"/>
              <w:jc w:val="left"/>
            </w:pPr>
            <w:r>
              <w:t xml:space="preserve">Der Reporter spricht von einem historischen Ereignis. Der Reporter spricht davon, dass es ein historisches Ereignis ist.</w:t>
            </w:r>
          </w:p>
        </w:tc>
      </w:tr>
    </w:tbl>
    <w:bookmarkEnd w:id="811"/>
    <w:bookmarkStart w:id="812" w:name="X6158e9f9eddcbb780f57b5d22c14de6a92b2412"/>
    <w:p>
      <w:pPr>
        <w:pStyle w:val="BodyText"/>
      </w:pPr>
      <w:r>
        <w:rPr>
          <w:vertAlign w:val="superscript"/>
        </w:rPr>
        <w:t xml:space="preserve">[3.94]</w:t>
      </w:r>
      <w:r>
        <w:t xml:space="preserve"> </w:t>
      </w:r>
      <w:r>
        <w:rPr>
          <w:b/>
        </w:rPr>
        <w:t xml:space="preserve">Attested Verbs</w:t>
      </w:r>
    </w:p>
    <w:bookmarkEnd w:id="812"/>
    <w:p>
      <w:pPr>
        <w:numPr>
          <w:ilvl w:val="0"/>
          <w:numId w:val="1109"/>
        </w:numPr>
        <w:pStyle w:val="Compact"/>
      </w:pPr>
      <w:r>
        <w:rPr>
          <w:i/>
        </w:rPr>
        <w:t xml:space="preserve">über</w:t>
      </w:r>
      <w:r>
        <w:t xml:space="preserve"> </w:t>
      </w:r>
      <w:r>
        <w:t xml:space="preserve">: (Object of control)</w:t>
      </w:r>
      <w:r>
        <w:t xml:space="preserve"> </w:t>
      </w:r>
      <w:r>
        <w:rPr>
          <w:i/>
        </w:rPr>
        <w:t xml:space="preserve">herrschen, siegen, triumphieren</w:t>
      </w:r>
    </w:p>
    <w:p>
      <w:pPr>
        <w:numPr>
          <w:ilvl w:val="0"/>
          <w:numId w:val="1109"/>
        </w:numPr>
        <w:pStyle w:val="Compact"/>
      </w:pPr>
      <w:r>
        <w:rPr>
          <w:i/>
        </w:rPr>
        <w:t xml:space="preserve">über</w:t>
      </w:r>
      <w:r>
        <w:t xml:space="preserve"> </w:t>
      </w:r>
      <w:r>
        <w:t xml:space="preserve">: (Content of report)</w:t>
      </w:r>
      <w:r>
        <w:t xml:space="preserve"> </w:t>
      </w:r>
      <w:r>
        <w:rPr>
          <w:i/>
        </w:rPr>
        <w:t xml:space="preserve">lügen, reden, sprechen, schweigen</w:t>
      </w:r>
    </w:p>
    <w:p>
      <w:pPr>
        <w:numPr>
          <w:ilvl w:val="0"/>
          <w:numId w:val="1109"/>
        </w:numPr>
        <w:pStyle w:val="Compact"/>
      </w:pPr>
      <w:r>
        <w:rPr>
          <w:i/>
        </w:rPr>
        <w:t xml:space="preserve">über</w:t>
      </w:r>
      <w:r>
        <w:t xml:space="preserve"> </w:t>
      </w:r>
      <w:r>
        <w:t xml:space="preserve">: (Content of cognitive process)</w:t>
      </w:r>
      <w:r>
        <w:t xml:space="preserve"> </w:t>
      </w:r>
      <w:r>
        <w:rPr>
          <w:i/>
        </w:rPr>
        <w:t xml:space="preserve">denken, meditieren, nachdenken</w:t>
      </w:r>
    </w:p>
    <w:p>
      <w:pPr>
        <w:numPr>
          <w:ilvl w:val="0"/>
          <w:numId w:val="1109"/>
        </w:numPr>
        <w:pStyle w:val="Compact"/>
      </w:pPr>
      <w:r>
        <w:rPr>
          <w:i/>
        </w:rPr>
        <w:t xml:space="preserve">über</w:t>
      </w:r>
      <w:r>
        <w:t xml:space="preserve"> </w:t>
      </w:r>
      <w:r>
        <w:t xml:space="preserve">: (Object of emotional reaction)</w:t>
      </w:r>
      <w:r>
        <w:t xml:space="preserve"> </w:t>
      </w:r>
      <w:r>
        <w:rPr>
          <w:i/>
        </w:rPr>
        <w:t xml:space="preserve">klagen, lachen, schimpfen, staunen, streiten, weinen</w:t>
      </w:r>
    </w:p>
    <w:p>
      <w:pPr>
        <w:numPr>
          <w:ilvl w:val="0"/>
          <w:numId w:val="1109"/>
        </w:numPr>
        <w:pStyle w:val="Compact"/>
      </w:pPr>
      <w:r>
        <w:rPr>
          <w:i/>
        </w:rPr>
        <w:t xml:space="preserve">von</w:t>
      </w:r>
      <w:r>
        <w:t xml:space="preserve"> </w:t>
      </w:r>
      <w:r>
        <w:t xml:space="preserve">: (Content of report)</w:t>
      </w:r>
      <w:r>
        <w:t xml:space="preserve"> </w:t>
      </w:r>
      <w:r>
        <w:rPr>
          <w:i/>
        </w:rPr>
        <w:t xml:space="preserve">reden, sprechen</w:t>
      </w:r>
    </w:p>
    <w:p>
      <w:pPr>
        <w:numPr>
          <w:ilvl w:val="0"/>
          <w:numId w:val="1109"/>
        </w:numPr>
        <w:pStyle w:val="Compact"/>
      </w:pPr>
      <w:r>
        <w:rPr>
          <w:i/>
        </w:rPr>
        <w:t xml:space="preserve">von</w:t>
      </w:r>
      <w:r>
        <w:t xml:space="preserve"> </w:t>
      </w:r>
      <w:r>
        <w:t xml:space="preserve">: (Content of cognitive process)</w:t>
      </w:r>
      <w:r>
        <w:t xml:space="preserve"> </w:t>
      </w:r>
      <w:r>
        <w:rPr>
          <w:i/>
        </w:rPr>
        <w:t xml:space="preserve">träumen</w:t>
      </w:r>
    </w:p>
    <w:p>
      <w:pPr>
        <w:numPr>
          <w:ilvl w:val="0"/>
          <w:numId w:val="1109"/>
        </w:numPr>
        <w:pStyle w:val="Compact"/>
      </w:pPr>
      <w:r>
        <w:rPr>
          <w:i/>
        </w:rPr>
        <w:t xml:space="preserve">auf</w:t>
      </w:r>
      <w:r>
        <w:t xml:space="preserve"> </w:t>
      </w:r>
      <w:r>
        <w:t xml:space="preserve">: (Object of expectation)</w:t>
      </w:r>
      <w:r>
        <w:t xml:space="preserve"> </w:t>
      </w:r>
      <w:r>
        <w:rPr>
          <w:i/>
        </w:rPr>
        <w:t xml:space="preserve">drängen, hoffen, rechnen, verzichten, warten</w:t>
      </w:r>
    </w:p>
    <w:p>
      <w:pPr>
        <w:numPr>
          <w:ilvl w:val="0"/>
          <w:numId w:val="1109"/>
        </w:numPr>
        <w:pStyle w:val="Compact"/>
      </w:pPr>
      <w:r>
        <w:rPr>
          <w:i/>
        </w:rPr>
        <w:t xml:space="preserve">auf</w:t>
      </w:r>
      <w:r>
        <w:t xml:space="preserve"> </w:t>
      </w:r>
      <w:r>
        <w:t xml:space="preserve">: (Object of emotional reaction)</w:t>
      </w:r>
      <w:r>
        <w:t xml:space="preserve"> </w:t>
      </w:r>
      <w:r>
        <w:rPr>
          <w:i/>
        </w:rPr>
        <w:t xml:space="preserve">schimpfen</w:t>
      </w:r>
    </w:p>
    <w:p>
      <w:pPr>
        <w:numPr>
          <w:ilvl w:val="0"/>
          <w:numId w:val="1109"/>
        </w:numPr>
        <w:pStyle w:val="Compact"/>
      </w:pPr>
      <w:r>
        <w:rPr>
          <w:i/>
        </w:rPr>
        <w:t xml:space="preserve">nach</w:t>
      </w:r>
      <w:r>
        <w:t xml:space="preserve"> </w:t>
      </w:r>
      <w:r>
        <w:t xml:space="preserve">: (Object of smell/taste)</w:t>
      </w:r>
      <w:r>
        <w:t xml:space="preserve"> </w:t>
      </w:r>
      <w:r>
        <w:rPr>
          <w:i/>
        </w:rPr>
        <w:t xml:space="preserve">duftet, riechen, stinken, schnüffeln, schmecken</w:t>
      </w:r>
    </w:p>
    <w:p>
      <w:pPr>
        <w:numPr>
          <w:ilvl w:val="0"/>
          <w:numId w:val="1109"/>
        </w:numPr>
        <w:pStyle w:val="Compact"/>
      </w:pPr>
      <w:r>
        <w:rPr>
          <w:i/>
        </w:rPr>
        <w:t xml:space="preserve">vor</w:t>
      </w:r>
      <w:r>
        <w:t xml:space="preserve"> </w:t>
      </w:r>
      <w:r>
        <w:t xml:space="preserve">: (Object of emotional reaction)</w:t>
      </w:r>
      <w:r>
        <w:t xml:space="preserve"> </w:t>
      </w:r>
      <w:r>
        <w:rPr>
          <w:i/>
        </w:rPr>
        <w:t xml:space="preserve">platzen, rasen (Emotion), schreien</w:t>
      </w:r>
    </w:p>
    <w:p>
      <w:pPr>
        <w:numPr>
          <w:ilvl w:val="0"/>
          <w:numId w:val="1109"/>
        </w:numPr>
        <w:pStyle w:val="Compact"/>
      </w:pPr>
      <w:r>
        <w:rPr>
          <w:i/>
        </w:rPr>
        <w:t xml:space="preserve">an</w:t>
      </w:r>
      <w:r>
        <w:t xml:space="preserve">: :</w:t>
      </w:r>
      <w:r>
        <w:t xml:space="preserve"> </w:t>
      </w:r>
      <w:r>
        <w:rPr>
          <w:i/>
        </w:rPr>
        <w:t xml:space="preserve">arbeiten, denken, klopfen, scheitern, sterben, teilnehmen, zweifeln</w:t>
      </w:r>
    </w:p>
    <w:p>
      <w:pPr>
        <w:numPr>
          <w:ilvl w:val="0"/>
          <w:numId w:val="1109"/>
        </w:numPr>
        <w:pStyle w:val="Compact"/>
      </w:pPr>
      <w:r>
        <w:rPr>
          <w:i/>
        </w:rPr>
        <w:t xml:space="preserve">um</w:t>
      </w:r>
      <w:r>
        <w:t xml:space="preserve">: :</w:t>
      </w:r>
      <w:r>
        <w:t xml:space="preserve"> </w:t>
      </w:r>
      <w:r>
        <w:rPr>
          <w:i/>
        </w:rPr>
        <w:t xml:space="preserve">streiten</w:t>
      </w:r>
    </w:p>
    <w:bookmarkStart w:id="813" w:name="X0abe237ea78714e8483d4061ccf2b3ad674469a"/>
    <w:p>
      <w:pPr>
        <w:pStyle w:val="FirstParagraph"/>
      </w:pPr>
      <w:r>
        <w:rPr>
          <w:vertAlign w:val="superscript"/>
        </w:rPr>
        <w:t xml:space="preserve">[3.95]</w:t>
      </w:r>
      <w:r>
        <w:t xml:space="preserve"> </w:t>
      </w:r>
      <w:r>
        <w:rPr>
          <w:b/>
        </w:rPr>
        <w:t xml:space="preserve">Examples</w:t>
      </w:r>
    </w:p>
    <w:bookmarkEnd w:id="813"/>
    <w:p>
      <w:pPr>
        <w:numPr>
          <w:ilvl w:val="0"/>
          <w:numId w:val="1110"/>
        </w:numPr>
        <w:pStyle w:val="Compact"/>
      </w:pPr>
      <w:r>
        <w:t xml:space="preserve">Es herrscht Übereinstimmung über die Frage.</w:t>
      </w:r>
    </w:p>
    <w:p>
      <w:pPr>
        <w:numPr>
          <w:ilvl w:val="0"/>
          <w:numId w:val="1110"/>
        </w:numPr>
        <w:pStyle w:val="Compact"/>
      </w:pPr>
      <w:r>
        <w:t xml:space="preserve">Ich rede über die Angelegenheit.</w:t>
      </w:r>
    </w:p>
    <w:p>
      <w:pPr>
        <w:numPr>
          <w:ilvl w:val="0"/>
          <w:numId w:val="1110"/>
        </w:numPr>
        <w:pStyle w:val="Compact"/>
      </w:pPr>
      <w:r>
        <w:t xml:space="preserve">Ich spreche von den Plänen.</w:t>
      </w:r>
    </w:p>
    <w:p>
      <w:pPr>
        <w:numPr>
          <w:ilvl w:val="0"/>
          <w:numId w:val="1110"/>
        </w:numPr>
        <w:pStyle w:val="Compact"/>
      </w:pPr>
      <w:r>
        <w:t xml:space="preserve">Ich rede von den Plänen.</w:t>
      </w:r>
    </w:p>
    <w:p>
      <w:pPr>
        <w:numPr>
          <w:ilvl w:val="0"/>
          <w:numId w:val="1110"/>
        </w:numPr>
        <w:pStyle w:val="Compact"/>
      </w:pPr>
      <w:r>
        <w:t xml:space="preserve">Ich träume von Ferien.</w:t>
      </w:r>
    </w:p>
    <w:p>
      <w:pPr>
        <w:numPr>
          <w:ilvl w:val="0"/>
          <w:numId w:val="1110"/>
        </w:numPr>
        <w:pStyle w:val="Compact"/>
      </w:pPr>
      <w:r>
        <w:t xml:space="preserve">Ich höre von den Plänen.</w:t>
      </w:r>
    </w:p>
    <w:p>
      <w:pPr>
        <w:numPr>
          <w:ilvl w:val="0"/>
          <w:numId w:val="1110"/>
        </w:numPr>
        <w:pStyle w:val="Compact"/>
      </w:pPr>
      <w:r>
        <w:t xml:space="preserve">Ich nehme an der Feier teil.</w:t>
      </w:r>
    </w:p>
    <w:p>
      <w:pPr>
        <w:numPr>
          <w:ilvl w:val="0"/>
          <w:numId w:val="1110"/>
        </w:numPr>
        <w:pStyle w:val="Compact"/>
      </w:pPr>
      <w:r>
        <w:t xml:space="preserve">Ich sterbe an einer Grippe.</w:t>
      </w:r>
    </w:p>
    <w:p>
      <w:pPr>
        <w:numPr>
          <w:ilvl w:val="0"/>
          <w:numId w:val="1110"/>
        </w:numPr>
        <w:pStyle w:val="Compact"/>
      </w:pPr>
      <w:r>
        <w:t xml:space="preserve">Ich zweifele an meinen Fähigkeiten.</w:t>
      </w:r>
    </w:p>
    <w:p>
      <w:pPr>
        <w:numPr>
          <w:ilvl w:val="0"/>
          <w:numId w:val="1110"/>
        </w:numPr>
        <w:pStyle w:val="Compact"/>
      </w:pPr>
      <w:r>
        <w:t xml:space="preserve">Ich dränge auf eine Feier.</w:t>
      </w:r>
    </w:p>
    <w:p>
      <w:pPr>
        <w:numPr>
          <w:ilvl w:val="0"/>
          <w:numId w:val="1110"/>
        </w:numPr>
        <w:pStyle w:val="Compact"/>
      </w:pPr>
      <w:r>
        <w:t xml:space="preserve">Ich hoffe auf deine Feier.</w:t>
      </w:r>
    </w:p>
    <w:p>
      <w:pPr>
        <w:numPr>
          <w:ilvl w:val="0"/>
          <w:numId w:val="1110"/>
        </w:numPr>
        <w:pStyle w:val="Compact"/>
      </w:pPr>
      <w:r>
        <w:t xml:space="preserve">Ich rechne auf dich.</w:t>
      </w:r>
    </w:p>
    <w:p>
      <w:pPr>
        <w:numPr>
          <w:ilvl w:val="0"/>
          <w:numId w:val="1110"/>
        </w:numPr>
        <w:pStyle w:val="Compact"/>
      </w:pPr>
      <w:r>
        <w:t xml:space="preserve">Ich verzichte auf eine Feier.</w:t>
      </w:r>
    </w:p>
    <w:p>
      <w:pPr>
        <w:numPr>
          <w:ilvl w:val="0"/>
          <w:numId w:val="1110"/>
        </w:numPr>
        <w:pStyle w:val="Compact"/>
      </w:pPr>
      <w:r>
        <w:t xml:space="preserve">Ich warte auf eine Feier.</w:t>
      </w:r>
    </w:p>
    <w:p>
      <w:pPr>
        <w:numPr>
          <w:ilvl w:val="0"/>
          <w:numId w:val="1110"/>
        </w:numPr>
        <w:pStyle w:val="Compact"/>
      </w:pPr>
      <w:r>
        <w:t xml:space="preserve">Ich schimpfe auf dich.</w:t>
      </w:r>
    </w:p>
    <w:p>
      <w:pPr>
        <w:numPr>
          <w:ilvl w:val="0"/>
          <w:numId w:val="1110"/>
        </w:numPr>
        <w:pStyle w:val="Compact"/>
      </w:pPr>
      <w:r>
        <w:t xml:space="preserve">Der Müll stinkt nach Fisch.</w:t>
      </w:r>
    </w:p>
    <w:p>
      <w:pPr>
        <w:numPr>
          <w:ilvl w:val="0"/>
          <w:numId w:val="1110"/>
        </w:numPr>
        <w:pStyle w:val="Compact"/>
      </w:pPr>
      <w:r>
        <w:t xml:space="preserve">Ich streite um meine Freiheit.</w:t>
      </w:r>
    </w:p>
    <w:p>
      <w:pPr>
        <w:numPr>
          <w:ilvl w:val="0"/>
          <w:numId w:val="1110"/>
        </w:numPr>
        <w:pStyle w:val="Compact"/>
      </w:pPr>
      <w:r>
        <w:t xml:space="preserve">Ich klopfe an der Tür. (vgl. Ich klopfe den Takt)</w:t>
      </w:r>
    </w:p>
    <w:p>
      <w:pPr>
        <w:numPr>
          <w:ilvl w:val="0"/>
          <w:numId w:val="1110"/>
        </w:numPr>
        <w:pStyle w:val="Compact"/>
      </w:pPr>
      <w:r>
        <w:t xml:space="preserve">Ich rase vor Begeisterung. Mein Kopf rast.</w:t>
      </w:r>
    </w:p>
    <w:p>
      <w:pPr>
        <w:numPr>
          <w:ilvl w:val="0"/>
          <w:numId w:val="1110"/>
        </w:numPr>
        <w:pStyle w:val="Compact"/>
      </w:pPr>
      <w:r>
        <w:t xml:space="preserve">Ich platze vor Neugier. Der Knoten platzt.</w:t>
      </w:r>
    </w:p>
    <w:bookmarkEnd w:id="814"/>
    <w:bookmarkStart w:id="819" w:name="Xbdaedd4edf9618224852f845c86829461244b6a"/>
    <w:p>
      <w:pPr>
        <w:pStyle w:val="Heading3"/>
      </w:pPr>
      <w:r>
        <w:rPr>
          <w:rStyle w:val="SectionNumber"/>
        </w:rPr>
        <w:t xml:space="preserve">3.7.2</w:t>
      </w:r>
      <w:r>
        <w:tab/>
      </w:r>
      <w:r>
        <w:t xml:space="preserve">[ NAP | NA– ] Governed preposition drop + accusative</w:t>
      </w:r>
    </w:p>
    <w:bookmarkStart w:id="815" w:name="X41862ac8fb069010c3eb98c7759bce451cc9b92"/>
    <w:p>
      <w:pPr>
        <w:pStyle w:val="FirstParagraph"/>
      </w:pPr>
      <w:r>
        <w:rPr>
          <w:vertAlign w:val="superscript"/>
        </w:rPr>
        <w:t xml:space="preserve">[3.96]</w:t>
      </w:r>
      <w:r>
        <w:t xml:space="preserve"> </w:t>
      </w:r>
      <w:r>
        <w:t xml:space="preserve">Some verbs allow for the governed preposition to be dropped, but not the accusative argument</w:t>
      </w:r>
      <w:r>
        <w:t xml:space="preserve"> </w:t>
      </w:r>
      <w:hyperlink w:anchor="ling-ex:3.54">
        <w:r>
          <w:rPr>
            <w:rStyle w:val="Hyperlink"/>
          </w:rPr>
          <w:t xml:space="preserve">(3.54 a-c)</w:t>
        </w:r>
      </w:hyperlink>
      <w:r>
        <w:t xml:space="preserve">.</w:t>
      </w:r>
    </w:p>
    <w:bookmarkEnd w:id="815"/>
    <w:bookmarkStart w:id="816" w:name="ling-ex:3.54"/>
    <w:tbl>
      <w:tblPr>
        <w:tblStyle w:val="Table"/>
        <w:tblW w:type="pct" w:w="0.0"/>
        <w:tblLook w:firstRow="0" w:lastRow="0" w:firstColumn="0" w:lastColumn="0" w:noHBand="0" w:noVBand="0"/>
      </w:tblPr>
      <w:tblGrid/>
      <w:tr>
        <w:tc>
          <w:p>
            <w:pPr>
              <w:pStyle w:val="Compact"/>
              <w:jc w:val="left"/>
            </w:pPr>
            <w:r>
              <w:t xml:space="preserve">(3.54)</w:t>
            </w:r>
          </w:p>
        </w:tc>
        <w:tc>
          <w:p>
            <w:pPr>
              <w:pStyle w:val="Compact"/>
              <w:jc w:val="left"/>
            </w:pPr>
            <w:r>
              <w:t xml:space="preserve">a.</w:t>
            </w:r>
          </w:p>
        </w:tc>
        <w:tc>
          <w:p/>
        </w:tc>
        <w:tc>
          <w:p>
            <w:pPr>
              <w:pStyle w:val="Compact"/>
              <w:jc w:val="left"/>
            </w:pPr>
            <w:r>
              <w:t xml:space="preserve">Ich bereite dich auf die Klausur vor.</w:t>
            </w:r>
          </w:p>
        </w:tc>
      </w:tr>
      <w:tr>
        <w:tc>
          <w:p/>
        </w:tc>
        <w:tc>
          <w:p>
            <w:pPr>
              <w:pStyle w:val="Compact"/>
              <w:jc w:val="left"/>
            </w:pPr>
            <w:r>
              <w:t xml:space="preserve">b.</w:t>
            </w:r>
          </w:p>
        </w:tc>
        <w:tc>
          <w:p/>
        </w:tc>
        <w:tc>
          <w:p>
            <w:pPr>
              <w:pStyle w:val="Compact"/>
              <w:jc w:val="left"/>
            </w:pPr>
            <w:r>
              <w:t xml:space="preserve">Ich bereite dich vor.</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bereite auf die Klausur vor.</w:t>
            </w:r>
          </w:p>
        </w:tc>
      </w:tr>
    </w:tbl>
    <w:bookmarkEnd w:id="816"/>
    <w:bookmarkStart w:id="817" w:name="Xb482eb97a0d1e20b8b333a7435ce0e0bc59d15f"/>
    <w:p>
      <w:pPr>
        <w:pStyle w:val="BodyText"/>
      </w:pPr>
      <w:r>
        <w:rPr>
          <w:vertAlign w:val="superscript"/>
        </w:rPr>
        <w:t xml:space="preserve">[3.97]</w:t>
      </w:r>
      <w:r>
        <w:t xml:space="preserve"> </w:t>
      </w:r>
      <w:r>
        <w:rPr>
          <w:b/>
        </w:rPr>
        <w:t xml:space="preserve">Attested Verbs</w:t>
      </w:r>
    </w:p>
    <w:bookmarkEnd w:id="817"/>
    <w:p>
      <w:pPr>
        <w:numPr>
          <w:ilvl w:val="0"/>
          <w:numId w:val="1111"/>
        </w:numPr>
        <w:pStyle w:val="Compact"/>
      </w:pPr>
      <w:r>
        <w:rPr>
          <w:i/>
        </w:rPr>
        <w:t xml:space="preserve">über</w:t>
      </w:r>
      <w:r>
        <w:t xml:space="preserve"> </w:t>
      </w:r>
      <w:r>
        <w:t xml:space="preserve">:</w:t>
      </w:r>
      <w:r>
        <w:t xml:space="preserve"> </w:t>
      </w:r>
      <w:r>
        <w:rPr>
          <w:i/>
        </w:rPr>
        <w:t xml:space="preserve">behaupten, erfahren</w:t>
      </w:r>
    </w:p>
    <w:p>
      <w:pPr>
        <w:numPr>
          <w:ilvl w:val="0"/>
          <w:numId w:val="1111"/>
        </w:numPr>
        <w:pStyle w:val="Compact"/>
      </w:pPr>
      <w:r>
        <w:rPr>
          <w:i/>
        </w:rPr>
        <w:t xml:space="preserve">an</w:t>
      </w:r>
      <w:r>
        <w:t xml:space="preserve"> </w:t>
      </w:r>
      <w:r>
        <w:t xml:space="preserve">:</w:t>
      </w:r>
      <w:r>
        <w:t xml:space="preserve"> </w:t>
      </w:r>
      <w:r>
        <w:rPr>
          <w:i/>
        </w:rPr>
        <w:t xml:space="preserve">beteiligen, erkennen, hindern, rächen</w:t>
      </w:r>
    </w:p>
    <w:p>
      <w:pPr>
        <w:numPr>
          <w:ilvl w:val="0"/>
          <w:numId w:val="1111"/>
        </w:numPr>
        <w:pStyle w:val="Compact"/>
      </w:pPr>
      <w:r>
        <w:rPr>
          <w:i/>
        </w:rPr>
        <w:t xml:space="preserve">zu</w:t>
      </w:r>
      <w:r>
        <w:t xml:space="preserve"> </w:t>
      </w:r>
      <w:r>
        <w:t xml:space="preserve">:</w:t>
      </w:r>
      <w:r>
        <w:t xml:space="preserve"> </w:t>
      </w:r>
      <w:r>
        <w:rPr>
          <w:i/>
        </w:rPr>
        <w:t xml:space="preserve">treffen</w:t>
      </w:r>
    </w:p>
    <w:p>
      <w:pPr>
        <w:numPr>
          <w:ilvl w:val="0"/>
          <w:numId w:val="1111"/>
        </w:numPr>
        <w:pStyle w:val="Compact"/>
      </w:pPr>
      <w:r>
        <w:rPr>
          <w:i/>
        </w:rPr>
        <w:t xml:space="preserve">auf</w:t>
      </w:r>
      <w:r>
        <w:t xml:space="preserve"> </w:t>
      </w:r>
      <w:r>
        <w:t xml:space="preserve">:</w:t>
      </w:r>
      <w:r>
        <w:t xml:space="preserve"> </w:t>
      </w:r>
      <w:r>
        <w:rPr>
          <w:i/>
        </w:rPr>
        <w:t xml:space="preserve">vorbereiten</w:t>
      </w:r>
    </w:p>
    <w:p>
      <w:pPr>
        <w:numPr>
          <w:ilvl w:val="0"/>
          <w:numId w:val="1111"/>
        </w:numPr>
        <w:pStyle w:val="Compact"/>
      </w:pPr>
      <w:r>
        <w:rPr>
          <w:i/>
        </w:rPr>
        <w:t xml:space="preserve">von</w:t>
      </w:r>
      <w:r>
        <w:t xml:space="preserve"> </w:t>
      </w:r>
      <w:r>
        <w:t xml:space="preserve">:</w:t>
      </w:r>
      <w:r>
        <w:t xml:space="preserve"> </w:t>
      </w:r>
      <w:r>
        <w:rPr>
          <w:i/>
        </w:rPr>
        <w:t xml:space="preserve">unterscheiden, verlangen</w:t>
      </w:r>
    </w:p>
    <w:bookmarkStart w:id="818" w:name="Xa2c3fc0d247ca700e76ee880664a1ffcaec70bf"/>
    <w:p>
      <w:pPr>
        <w:pStyle w:val="FirstParagraph"/>
      </w:pPr>
      <w:r>
        <w:rPr>
          <w:vertAlign w:val="superscript"/>
        </w:rPr>
        <w:t xml:space="preserve">[3.98]</w:t>
      </w:r>
      <w:r>
        <w:t xml:space="preserve"> </w:t>
      </w:r>
      <w:r>
        <w:rPr>
          <w:b/>
        </w:rPr>
        <w:t xml:space="preserve">Examples</w:t>
      </w:r>
    </w:p>
    <w:bookmarkEnd w:id="818"/>
    <w:p>
      <w:pPr>
        <w:numPr>
          <w:ilvl w:val="0"/>
          <w:numId w:val="1112"/>
        </w:numPr>
        <w:pStyle w:val="Compact"/>
      </w:pPr>
      <w:r>
        <w:t xml:space="preserve">Ich behaupte das Gegenteil über die Angelegenheit.</w:t>
      </w:r>
    </w:p>
    <w:p>
      <w:pPr>
        <w:numPr>
          <w:ilvl w:val="0"/>
          <w:numId w:val="1112"/>
        </w:numPr>
        <w:pStyle w:val="Compact"/>
      </w:pPr>
      <w:r>
        <w:t xml:space="preserve">Ich hindere dich am Essen.</w:t>
      </w:r>
    </w:p>
    <w:p>
      <w:pPr>
        <w:numPr>
          <w:ilvl w:val="0"/>
          <w:numId w:val="1112"/>
        </w:numPr>
        <w:pStyle w:val="Compact"/>
      </w:pPr>
      <w:r>
        <w:t xml:space="preserve">Ich beteilige dich an dem Gewinn.</w:t>
      </w:r>
    </w:p>
    <w:p>
      <w:pPr>
        <w:numPr>
          <w:ilvl w:val="0"/>
          <w:numId w:val="1112"/>
        </w:numPr>
        <w:pStyle w:val="Compact"/>
      </w:pPr>
      <w:r>
        <w:t xml:space="preserve">Ich erkenne dich an dem Geruch.</w:t>
      </w:r>
    </w:p>
    <w:p>
      <w:pPr>
        <w:numPr>
          <w:ilvl w:val="0"/>
          <w:numId w:val="1112"/>
        </w:numPr>
        <w:pStyle w:val="Compact"/>
      </w:pPr>
      <w:r>
        <w:t xml:space="preserve">Ich räche das Verbrechen an dir.</w:t>
      </w:r>
    </w:p>
    <w:p>
      <w:pPr>
        <w:numPr>
          <w:ilvl w:val="0"/>
          <w:numId w:val="1112"/>
        </w:numPr>
        <w:pStyle w:val="Compact"/>
      </w:pPr>
      <w:r>
        <w:t xml:space="preserve">Ich bereite dich auf die Klausur vor.</w:t>
      </w:r>
    </w:p>
    <w:p>
      <w:pPr>
        <w:numPr>
          <w:ilvl w:val="0"/>
          <w:numId w:val="1112"/>
        </w:numPr>
        <w:pStyle w:val="Compact"/>
      </w:pPr>
      <w:r>
        <w:t xml:space="preserve">Ich treffe dich zu einem Glas Wein.</w:t>
      </w:r>
    </w:p>
    <w:p>
      <w:pPr>
        <w:numPr>
          <w:ilvl w:val="0"/>
          <w:numId w:val="1112"/>
        </w:numPr>
        <w:pStyle w:val="Compact"/>
      </w:pPr>
      <w:r>
        <w:t xml:space="preserve">Ich unterscheide A von B.</w:t>
      </w:r>
    </w:p>
    <w:p>
      <w:pPr>
        <w:numPr>
          <w:ilvl w:val="0"/>
          <w:numId w:val="1112"/>
        </w:numPr>
        <w:pStyle w:val="Compact"/>
      </w:pPr>
      <w:r>
        <w:t xml:space="preserve">Ich verlange Gehorsamkeit von dir.</w:t>
      </w:r>
    </w:p>
    <w:p>
      <w:pPr>
        <w:numPr>
          <w:ilvl w:val="0"/>
          <w:numId w:val="1112"/>
        </w:numPr>
        <w:pStyle w:val="Compact"/>
      </w:pPr>
      <w:r>
        <w:t xml:space="preserve">Ich erfahre Neuigkeiten über die Versammlung.</w:t>
      </w:r>
    </w:p>
    <w:bookmarkEnd w:id="819"/>
    <w:bookmarkStart w:id="824" w:name="Xf820393d1ce765f2fef72c58781b33bf3fca984"/>
    <w:p>
      <w:pPr>
        <w:pStyle w:val="Heading3"/>
      </w:pPr>
      <w:r>
        <w:rPr>
          <w:rStyle w:val="SectionNumber"/>
        </w:rPr>
        <w:t xml:space="preserve">3.7.3</w:t>
      </w:r>
      <w:r>
        <w:tab/>
      </w:r>
      <w:r>
        <w:t xml:space="preserve">[ NAP | N–</w:t>
      </w:r>
      <w:r>
        <w:t xml:space="preserve">– ] Governed preposition drop + accusative drop</w:t>
      </w:r>
    </w:p>
    <w:bookmarkStart w:id="820" w:name="X0d403dc3c9428c27b2da0056c4702e424c928b1"/>
    <w:p>
      <w:pPr>
        <w:pStyle w:val="FirstParagraph"/>
      </w:pPr>
      <w:r>
        <w:rPr>
          <w:vertAlign w:val="superscript"/>
        </w:rPr>
        <w:t xml:space="preserve">[3.99]</w:t>
      </w:r>
      <w:r>
        <w:t xml:space="preserve"> </w:t>
      </w:r>
      <w:r>
        <w:t xml:space="preserve">Different from the previous alternation, these verbs allow for both the preposition and the accusative to be dropped</w:t>
      </w:r>
      <w:r>
        <w:t xml:space="preserve"> </w:t>
      </w:r>
      <w:hyperlink w:anchor="ling-ex:3.55">
        <w:r>
          <w:rPr>
            <w:rStyle w:val="Hyperlink"/>
          </w:rPr>
          <w:t xml:space="preserve">(3.55 a-c)</w:t>
        </w:r>
      </w:hyperlink>
      <w:r>
        <w:t xml:space="preserve">.</w:t>
      </w:r>
    </w:p>
    <w:bookmarkEnd w:id="820"/>
    <w:bookmarkStart w:id="821" w:name="ling-ex:3.55"/>
    <w:tbl>
      <w:tblPr>
        <w:tblStyle w:val="Table"/>
        <w:tblW w:type="pct" w:w="0.0"/>
        <w:tblLook w:firstRow="0" w:lastRow="0" w:firstColumn="0" w:lastColumn="0" w:noHBand="0" w:noVBand="0"/>
      </w:tblPr>
      <w:tblGrid/>
      <w:tr>
        <w:tc>
          <w:p>
            <w:pPr>
              <w:pStyle w:val="Compact"/>
              <w:jc w:val="left"/>
            </w:pPr>
            <w:r>
              <w:t xml:space="preserve">(3.55)</w:t>
            </w:r>
          </w:p>
        </w:tc>
        <w:tc>
          <w:p>
            <w:pPr>
              <w:pStyle w:val="Compact"/>
              <w:jc w:val="left"/>
            </w:pPr>
            <w:r>
              <w:t xml:space="preserve">a.</w:t>
            </w:r>
          </w:p>
        </w:tc>
        <w:tc>
          <w:p>
            <w:pPr>
              <w:pStyle w:val="Compact"/>
              <w:jc w:val="left"/>
            </w:pPr>
            <w:r>
              <w:t xml:space="preserve">Ich warne dich vor den Gefahren.</w:t>
            </w:r>
          </w:p>
        </w:tc>
      </w:tr>
      <w:tr>
        <w:tc>
          <w:p/>
        </w:tc>
        <w:tc>
          <w:p>
            <w:pPr>
              <w:pStyle w:val="Compact"/>
              <w:jc w:val="left"/>
            </w:pPr>
            <w:r>
              <w:t xml:space="preserve">b.</w:t>
            </w:r>
          </w:p>
        </w:tc>
        <w:tc>
          <w:p>
            <w:pPr>
              <w:pStyle w:val="Compact"/>
              <w:jc w:val="left"/>
            </w:pPr>
            <w:r>
              <w:t xml:space="preserve">Ich warne dich.</w:t>
            </w:r>
          </w:p>
        </w:tc>
      </w:tr>
      <w:tr>
        <w:tc>
          <w:p/>
        </w:tc>
        <w:tc>
          <w:p>
            <w:pPr>
              <w:pStyle w:val="Compact"/>
              <w:jc w:val="left"/>
            </w:pPr>
            <w:r>
              <w:t xml:space="preserve">c.</w:t>
            </w:r>
          </w:p>
        </w:tc>
        <w:tc>
          <w:p>
            <w:pPr>
              <w:pStyle w:val="Compact"/>
              <w:jc w:val="left"/>
            </w:pPr>
            <w:r>
              <w:t xml:space="preserve">Ich warne vor den Gefahren.</w:t>
            </w:r>
          </w:p>
        </w:tc>
      </w:tr>
    </w:tbl>
    <w:bookmarkEnd w:id="821"/>
    <w:bookmarkStart w:id="822" w:name="Xb1fc2379041f480f225c598bbdd3952a6e1fb4e"/>
    <w:p>
      <w:pPr>
        <w:pStyle w:val="BodyText"/>
      </w:pPr>
      <w:r>
        <w:rPr>
          <w:vertAlign w:val="superscript"/>
        </w:rPr>
        <w:t xml:space="preserve">[3.100]</w:t>
      </w:r>
      <w:r>
        <w:t xml:space="preserve"> </w:t>
      </w:r>
      <w:r>
        <w:rPr>
          <w:b/>
        </w:rPr>
        <w:t xml:space="preserve">Attested Verbs</w:t>
      </w:r>
    </w:p>
    <w:bookmarkEnd w:id="822"/>
    <w:p>
      <w:pPr>
        <w:numPr>
          <w:ilvl w:val="0"/>
          <w:numId w:val="1113"/>
        </w:numPr>
        <w:pStyle w:val="Compact"/>
      </w:pPr>
      <w:r>
        <w:rPr>
          <w:i/>
        </w:rPr>
        <w:t xml:space="preserve">über</w:t>
      </w:r>
      <w:r>
        <w:t xml:space="preserve"> </w:t>
      </w:r>
      <w:r>
        <w:t xml:space="preserve">(Content of report):</w:t>
      </w:r>
      <w:r>
        <w:t xml:space="preserve"> </w:t>
      </w:r>
      <w:r>
        <w:rPr>
          <w:i/>
        </w:rPr>
        <w:t xml:space="preserve">erzählen, hören, informieren, schreiben</w:t>
      </w:r>
    </w:p>
    <w:p>
      <w:pPr>
        <w:numPr>
          <w:ilvl w:val="0"/>
          <w:numId w:val="1113"/>
        </w:numPr>
        <w:pStyle w:val="Compact"/>
      </w:pPr>
      <w:r>
        <w:rPr>
          <w:i/>
        </w:rPr>
        <w:t xml:space="preserve">von</w:t>
      </w:r>
      <w:r>
        <w:t xml:space="preserve"> </w:t>
      </w:r>
      <w:r>
        <w:t xml:space="preserve">(Origin of report):</w:t>
      </w:r>
      <w:r>
        <w:t xml:space="preserve"> </w:t>
      </w:r>
      <w:r>
        <w:rPr>
          <w:i/>
        </w:rPr>
        <w:t xml:space="preserve">erfahren, hören</w:t>
      </w:r>
    </w:p>
    <w:p>
      <w:pPr>
        <w:numPr>
          <w:ilvl w:val="0"/>
          <w:numId w:val="1113"/>
        </w:numPr>
        <w:pStyle w:val="Compact"/>
      </w:pPr>
      <w:r>
        <w:rPr>
          <w:i/>
        </w:rPr>
        <w:t xml:space="preserve">vor</w:t>
      </w:r>
      <w:r>
        <w:t xml:space="preserve">:</w:t>
      </w:r>
      <w:r>
        <w:t xml:space="preserve"> </w:t>
      </w:r>
      <w:r>
        <w:rPr>
          <w:i/>
        </w:rPr>
        <w:t xml:space="preserve">schützen, warnen</w:t>
      </w:r>
    </w:p>
    <w:bookmarkStart w:id="823" w:name="X211fd8e882e7c457287f4cc815f6856ff2ce882"/>
    <w:p>
      <w:pPr>
        <w:pStyle w:val="FirstParagraph"/>
      </w:pPr>
      <w:r>
        <w:rPr>
          <w:vertAlign w:val="superscript"/>
        </w:rPr>
        <w:t xml:space="preserve">[3.101]</w:t>
      </w:r>
      <w:r>
        <w:t xml:space="preserve"> </w:t>
      </w:r>
      <w:r>
        <w:rPr>
          <w:b/>
        </w:rPr>
        <w:t xml:space="preserve">Examples</w:t>
      </w:r>
    </w:p>
    <w:bookmarkEnd w:id="823"/>
    <w:p>
      <w:pPr>
        <w:numPr>
          <w:ilvl w:val="0"/>
          <w:numId w:val="1114"/>
        </w:numPr>
        <w:pStyle w:val="Compact"/>
      </w:pPr>
      <w:r>
        <w:t xml:space="preserve">Ich informiere die Anwesenden über die Angelegenheit.</w:t>
      </w:r>
    </w:p>
    <w:p>
      <w:pPr>
        <w:numPr>
          <w:ilvl w:val="0"/>
          <w:numId w:val="1114"/>
        </w:numPr>
        <w:pStyle w:val="Compact"/>
      </w:pPr>
      <w:r>
        <w:t xml:space="preserve">Ich erzähle die Geschichte über die Angelegenheit.</w:t>
      </w:r>
    </w:p>
    <w:p>
      <w:pPr>
        <w:numPr>
          <w:ilvl w:val="0"/>
          <w:numId w:val="1114"/>
        </w:numPr>
        <w:pStyle w:val="Compact"/>
      </w:pPr>
      <w:r>
        <w:t xml:space="preserve">Ich schütze die Menschheit vor den Gefahren.</w:t>
      </w:r>
    </w:p>
    <w:p>
      <w:pPr>
        <w:numPr>
          <w:ilvl w:val="0"/>
          <w:numId w:val="1114"/>
        </w:numPr>
        <w:pStyle w:val="Compact"/>
      </w:pPr>
      <w:r>
        <w:t xml:space="preserve">Ich warne dich vor den Gefahren.</w:t>
      </w:r>
    </w:p>
    <w:bookmarkEnd w:id="824"/>
    <w:bookmarkStart w:id="829" w:name="ndp-np-dative-drop-governed-preposition"/>
    <w:p>
      <w:pPr>
        <w:pStyle w:val="Heading3"/>
      </w:pPr>
      <w:r>
        <w:rPr>
          <w:rStyle w:val="SectionNumber"/>
        </w:rPr>
        <w:t xml:space="preserve">3.7.4</w:t>
      </w:r>
      <w:r>
        <w:tab/>
      </w:r>
      <w:r>
        <w:t xml:space="preserve">[ NDP | N–P ] Dative drop + governed preposition</w:t>
      </w:r>
    </w:p>
    <w:bookmarkStart w:id="825" w:name="Xaa9dd85f8675bcab03ff99f98f51b360953b9a4"/>
    <w:p>
      <w:pPr>
        <w:pStyle w:val="FirstParagraph"/>
      </w:pPr>
      <w:r>
        <w:rPr>
          <w:vertAlign w:val="superscript"/>
        </w:rPr>
        <w:t xml:space="preserve">[3.102]</w:t>
      </w:r>
      <w:r>
        <w:t xml:space="preserve"> </w:t>
      </w:r>
      <w:r>
        <w:t xml:space="preserve">With a dative argument, some verbs allow for the dative to be dropped, but the preposition to be retained</w:t>
      </w:r>
      <w:r>
        <w:t xml:space="preserve"> </w:t>
      </w:r>
      <w:hyperlink w:anchor="ling-ex:3.56">
        <w:r>
          <w:rPr>
            <w:rStyle w:val="Hyperlink"/>
          </w:rPr>
          <w:t xml:space="preserve">(3.56 a-c)</w:t>
        </w:r>
      </w:hyperlink>
      <w:r>
        <w:t xml:space="preserve">. This is the opposite structure as attested with accusative drop, as discussed above.</w:t>
      </w:r>
    </w:p>
    <w:bookmarkEnd w:id="825"/>
    <w:bookmarkStart w:id="826" w:name="ling-ex:3.56"/>
    <w:tbl>
      <w:tblPr>
        <w:tblStyle w:val="Table"/>
        <w:tblW w:type="pct" w:w="0.0"/>
        <w:tblLook w:firstRow="0" w:lastRow="0" w:firstColumn="0" w:lastColumn="0" w:noHBand="0" w:noVBand="0"/>
      </w:tblPr>
      <w:tblGrid/>
      <w:tr>
        <w:tc>
          <w:p>
            <w:pPr>
              <w:pStyle w:val="Compact"/>
              <w:jc w:val="left"/>
            </w:pPr>
            <w:r>
              <w:t xml:space="preserve">(3.56)</w:t>
            </w:r>
          </w:p>
        </w:tc>
        <w:tc>
          <w:p>
            <w:pPr>
              <w:pStyle w:val="Compact"/>
              <w:jc w:val="left"/>
            </w:pPr>
            <w:r>
              <w:t xml:space="preserve">a.</w:t>
            </w:r>
          </w:p>
        </w:tc>
        <w:tc>
          <w:p/>
        </w:tc>
        <w:tc>
          <w:p>
            <w:pPr>
              <w:pStyle w:val="Compact"/>
              <w:jc w:val="left"/>
            </w:pPr>
            <w:r>
              <w:t xml:space="preserve">Ich rate dir zum Verkauf.</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rate dir.</w:t>
            </w:r>
          </w:p>
        </w:tc>
      </w:tr>
      <w:tr>
        <w:tc>
          <w:p/>
        </w:tc>
        <w:tc>
          <w:p>
            <w:pPr>
              <w:pStyle w:val="Compact"/>
              <w:jc w:val="left"/>
            </w:pPr>
            <w:r>
              <w:t xml:space="preserve">c.</w:t>
            </w:r>
          </w:p>
        </w:tc>
        <w:tc>
          <w:p/>
        </w:tc>
        <w:tc>
          <w:p>
            <w:pPr>
              <w:pStyle w:val="Compact"/>
              <w:jc w:val="left"/>
            </w:pPr>
            <w:r>
              <w:t xml:space="preserve">Ich rate zum Verkauf.</w:t>
            </w:r>
          </w:p>
        </w:tc>
      </w:tr>
    </w:tbl>
    <w:bookmarkEnd w:id="826"/>
    <w:bookmarkStart w:id="827" w:name="X59ce150c869cf334226c2daece943e5a46ea845"/>
    <w:p>
      <w:pPr>
        <w:pStyle w:val="BodyText"/>
      </w:pPr>
      <w:r>
        <w:rPr>
          <w:vertAlign w:val="superscript"/>
        </w:rPr>
        <w:t xml:space="preserve">[3.103]</w:t>
      </w:r>
      <w:r>
        <w:t xml:space="preserve"> </w:t>
      </w:r>
      <w:r>
        <w:rPr>
          <w:b/>
        </w:rPr>
        <w:t xml:space="preserve">Attested Verbs</w:t>
      </w:r>
    </w:p>
    <w:bookmarkEnd w:id="827"/>
    <w:p>
      <w:pPr>
        <w:numPr>
          <w:ilvl w:val="0"/>
          <w:numId w:val="1115"/>
        </w:numPr>
        <w:pStyle w:val="Compact"/>
      </w:pPr>
      <w:r>
        <w:rPr>
          <w:i/>
        </w:rPr>
        <w:t xml:space="preserve">zu</w:t>
      </w:r>
      <w:r>
        <w:t xml:space="preserve"> </w:t>
      </w:r>
      <w:r>
        <w:t xml:space="preserve">:</w:t>
      </w:r>
      <w:r>
        <w:t xml:space="preserve"> </w:t>
      </w:r>
      <w:r>
        <w:rPr>
          <w:i/>
        </w:rPr>
        <w:t xml:space="preserve">raten</w:t>
      </w:r>
    </w:p>
    <w:p>
      <w:pPr>
        <w:numPr>
          <w:ilvl w:val="0"/>
          <w:numId w:val="1115"/>
        </w:numPr>
        <w:pStyle w:val="Compact"/>
      </w:pPr>
      <w:r>
        <w:rPr>
          <w:i/>
        </w:rPr>
        <w:t xml:space="preserve">über</w:t>
      </w:r>
      <w:r>
        <w:t xml:space="preserve"> </w:t>
      </w:r>
      <w:r>
        <w:t xml:space="preserve">:</w:t>
      </w:r>
      <w:r>
        <w:t xml:space="preserve"> </w:t>
      </w:r>
      <w:r>
        <w:rPr>
          <w:i/>
        </w:rPr>
        <w:t xml:space="preserve">berichten, erzählen</w:t>
      </w:r>
    </w:p>
    <w:p>
      <w:pPr>
        <w:numPr>
          <w:ilvl w:val="0"/>
          <w:numId w:val="1115"/>
        </w:numPr>
        <w:pStyle w:val="Compact"/>
      </w:pPr>
      <w:r>
        <w:rPr>
          <w:i/>
        </w:rPr>
        <w:t xml:space="preserve">von</w:t>
      </w:r>
      <w:r>
        <w:t xml:space="preserve"> </w:t>
      </w:r>
      <w:r>
        <w:t xml:space="preserve">:</w:t>
      </w:r>
      <w:r>
        <w:t xml:space="preserve"> </w:t>
      </w:r>
      <w:r>
        <w:rPr>
          <w:i/>
        </w:rPr>
        <w:t xml:space="preserve">berichten, erzählen</w:t>
      </w:r>
    </w:p>
    <w:bookmarkStart w:id="828" w:name="X49e24e4923a3c8903e35e1dd7f31d5d3fdaa012"/>
    <w:p>
      <w:pPr>
        <w:pStyle w:val="FirstParagraph"/>
      </w:pPr>
      <w:r>
        <w:rPr>
          <w:vertAlign w:val="superscript"/>
        </w:rPr>
        <w:t xml:space="preserve">[3.104]</w:t>
      </w:r>
      <w:r>
        <w:t xml:space="preserve"> </w:t>
      </w:r>
      <w:r>
        <w:t xml:space="preserve">** Examples**</w:t>
      </w:r>
    </w:p>
    <w:bookmarkEnd w:id="828"/>
    <w:p>
      <w:pPr>
        <w:numPr>
          <w:ilvl w:val="0"/>
          <w:numId w:val="1116"/>
        </w:numPr>
        <w:pStyle w:val="Compact"/>
      </w:pPr>
      <w:r>
        <w:t xml:space="preserve">Ich berichte/erzähle (dir) über die Angelegenheit.</w:t>
      </w:r>
    </w:p>
    <w:p>
      <w:pPr>
        <w:numPr>
          <w:ilvl w:val="0"/>
          <w:numId w:val="1116"/>
        </w:numPr>
        <w:pStyle w:val="Compact"/>
      </w:pPr>
      <w:r>
        <w:t xml:space="preserve">Ich berichte/erzähle (dir) von der Versammlung.</w:t>
      </w:r>
    </w:p>
    <w:bookmarkEnd w:id="829"/>
    <w:bookmarkStart w:id="834" w:name="Xf6af6dd17188aad52812bb4b8a30af55704c915"/>
    <w:p>
      <w:pPr>
        <w:pStyle w:val="Heading3"/>
      </w:pPr>
      <w:r>
        <w:rPr>
          <w:rStyle w:val="SectionNumber"/>
        </w:rPr>
        <w:t xml:space="preserve">3.7.5</w:t>
      </w:r>
      <w:r>
        <w:tab/>
      </w:r>
      <w:r>
        <w:t xml:space="preserve">[ NDP | N–</w:t>
      </w:r>
      <w:r>
        <w:t xml:space="preserve">– ] Dative drop + governed preposition drop</w:t>
      </w:r>
    </w:p>
    <w:bookmarkStart w:id="830" w:name="Xc967902d76815d00d9524411bd44c1f02417c10"/>
    <w:p>
      <w:pPr>
        <w:pStyle w:val="FirstParagraph"/>
      </w:pPr>
      <w:r>
        <w:rPr>
          <w:vertAlign w:val="superscript"/>
        </w:rPr>
        <w:t xml:space="preserve">[3.105]</w:t>
      </w:r>
      <w:r>
        <w:t xml:space="preserve"> </w:t>
      </w:r>
      <w:r>
        <w:t xml:space="preserve">Some verbs allow for both the dative and the preposition to be dropped, though mostly not both at the same time</w:t>
      </w:r>
      <w:r>
        <w:t xml:space="preserve"> </w:t>
      </w:r>
      <w:hyperlink w:anchor="ling-ex:3.57">
        <w:r>
          <w:rPr>
            <w:rStyle w:val="Hyperlink"/>
          </w:rPr>
          <w:t xml:space="preserve">(3.57)</w:t>
        </w:r>
      </w:hyperlink>
      <w:r>
        <w:t xml:space="preserve">. Also note that the dative appears to be always the possessor of the prepositional phrase, so these diatheses might alternatively be analysed as a stack of two different diatheses, viz. a possessor raising [NP–|NPg|NPD] and a preposition drop [NPD|N–D].</w:t>
      </w:r>
    </w:p>
    <w:bookmarkEnd w:id="830"/>
    <w:bookmarkStart w:id="831" w:name="ling-ex:3.57"/>
    <w:tbl>
      <w:tblPr>
        <w:tblStyle w:val="Table"/>
        <w:tblW w:type="pct" w:w="0.0"/>
        <w:tblLook w:firstRow="0" w:lastRow="0" w:firstColumn="0" w:lastColumn="0" w:noHBand="0" w:noVBand="0"/>
      </w:tblPr>
      <w:tblGrid/>
      <w:tr>
        <w:tc>
          <w:p>
            <w:pPr>
              <w:pStyle w:val="Compact"/>
              <w:jc w:val="left"/>
            </w:pPr>
            <w:r>
              <w:t xml:space="preserve">(3.57)</w:t>
            </w:r>
          </w:p>
        </w:tc>
        <w:tc>
          <w:p>
            <w:pPr>
              <w:pStyle w:val="Compact"/>
              <w:jc w:val="left"/>
            </w:pPr>
            <w:r>
              <w:t xml:space="preserve">a.</w:t>
            </w:r>
          </w:p>
        </w:tc>
        <w:tc>
          <w:p/>
        </w:tc>
        <w:tc>
          <w:p>
            <w:pPr>
              <w:pStyle w:val="Compact"/>
              <w:jc w:val="left"/>
            </w:pPr>
            <w:r>
              <w:t xml:space="preserve">Ich gratuliere dir zu deinem Geburtstag.</w:t>
            </w:r>
          </w:p>
        </w:tc>
      </w:tr>
      <w:tr>
        <w:tc>
          <w:p/>
        </w:tc>
        <w:tc>
          <w:p>
            <w:pPr>
              <w:pStyle w:val="Compact"/>
              <w:jc w:val="left"/>
            </w:pPr>
            <w:r>
              <w:t xml:space="preserve">b.</w:t>
            </w:r>
          </w:p>
        </w:tc>
        <w:tc>
          <w:p/>
        </w:tc>
        <w:tc>
          <w:p>
            <w:pPr>
              <w:pStyle w:val="Compact"/>
              <w:jc w:val="left"/>
            </w:pPr>
            <w:r>
              <w:t xml:space="preserve">Ich gratuliere dir.</w:t>
            </w:r>
          </w:p>
        </w:tc>
      </w:tr>
      <w:tr>
        <w:tc>
          <w:p/>
        </w:tc>
        <w:tc>
          <w:p>
            <w:pPr>
              <w:pStyle w:val="Compact"/>
              <w:jc w:val="left"/>
            </w:pPr>
            <w:r>
              <w:t xml:space="preserve">c.</w:t>
            </w:r>
          </w:p>
        </w:tc>
        <w:tc>
          <w:p/>
        </w:tc>
        <w:tc>
          <w:p>
            <w:pPr>
              <w:pStyle w:val="Compact"/>
              <w:jc w:val="left"/>
            </w:pPr>
            <w:r>
              <w:t xml:space="preserve">Ich gratuliere zu deinem Geburtstag.</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gratuliere.</w:t>
            </w:r>
          </w:p>
        </w:tc>
      </w:tr>
    </w:tbl>
    <w:bookmarkEnd w:id="831"/>
    <w:bookmarkStart w:id="832" w:name="X1b09c7f5f18b5d10aa3f78ba58b47680c86d204"/>
    <w:p>
      <w:pPr>
        <w:pStyle w:val="BodyText"/>
      </w:pPr>
      <w:r>
        <w:rPr>
          <w:vertAlign w:val="superscript"/>
        </w:rPr>
        <w:t xml:space="preserve">[3.106]</w:t>
      </w:r>
      <w:r>
        <w:t xml:space="preserve"> </w:t>
      </w:r>
      <w:r>
        <w:rPr>
          <w:b/>
        </w:rPr>
        <w:t xml:space="preserve">Attested Verbs</w:t>
      </w:r>
    </w:p>
    <w:bookmarkEnd w:id="832"/>
    <w:p>
      <w:pPr>
        <w:numPr>
          <w:ilvl w:val="0"/>
          <w:numId w:val="1117"/>
        </w:numPr>
        <w:pStyle w:val="Compact"/>
      </w:pPr>
      <w:r>
        <w:rPr>
          <w:i/>
        </w:rPr>
        <w:t xml:space="preserve">zu</w:t>
      </w:r>
      <w:r>
        <w:t xml:space="preserve"> </w:t>
      </w:r>
      <w:r>
        <w:t xml:space="preserve">:</w:t>
      </w:r>
      <w:r>
        <w:t xml:space="preserve"> </w:t>
      </w:r>
      <w:r>
        <w:rPr>
          <w:i/>
        </w:rPr>
        <w:t xml:space="preserve">gratulieren</w:t>
      </w:r>
    </w:p>
    <w:p>
      <w:pPr>
        <w:numPr>
          <w:ilvl w:val="0"/>
          <w:numId w:val="1117"/>
        </w:numPr>
        <w:pStyle w:val="Compact"/>
      </w:pPr>
      <w:r>
        <w:rPr>
          <w:i/>
        </w:rPr>
        <w:t xml:space="preserve">bei</w:t>
      </w:r>
      <w:r>
        <w:t xml:space="preserve"> </w:t>
      </w:r>
      <w:r>
        <w:t xml:space="preserve">:</w:t>
      </w:r>
      <w:r>
        <w:t xml:space="preserve"> </w:t>
      </w:r>
      <w:r>
        <w:rPr>
          <w:i/>
        </w:rPr>
        <w:t xml:space="preserve">zuschauen</w:t>
      </w:r>
    </w:p>
    <w:p>
      <w:pPr>
        <w:numPr>
          <w:ilvl w:val="0"/>
          <w:numId w:val="1117"/>
        </w:numPr>
        <w:pStyle w:val="Compact"/>
      </w:pPr>
      <w:r>
        <w:rPr>
          <w:i/>
        </w:rPr>
        <w:t xml:space="preserve">für</w:t>
      </w:r>
      <w:r>
        <w:t xml:space="preserve"> </w:t>
      </w:r>
      <w:r>
        <w:t xml:space="preserve">:</w:t>
      </w:r>
      <w:r>
        <w:t xml:space="preserve"> </w:t>
      </w:r>
      <w:r>
        <w:rPr>
          <w:i/>
        </w:rPr>
        <w:t xml:space="preserve">danken</w:t>
      </w:r>
    </w:p>
    <w:p>
      <w:pPr>
        <w:numPr>
          <w:ilvl w:val="0"/>
          <w:numId w:val="1117"/>
        </w:numPr>
        <w:pStyle w:val="Compact"/>
      </w:pPr>
      <w:r>
        <w:rPr>
          <w:i/>
        </w:rPr>
        <w:t xml:space="preserve">auf</w:t>
      </w:r>
      <w:r>
        <w:t xml:space="preserve"> </w:t>
      </w:r>
      <w:r>
        <w:t xml:space="preserve">:</w:t>
      </w:r>
      <w:r>
        <w:t xml:space="preserve"> </w:t>
      </w:r>
      <w:r>
        <w:rPr>
          <w:i/>
        </w:rPr>
        <w:t xml:space="preserve">antworten</w:t>
      </w:r>
    </w:p>
    <w:bookmarkStart w:id="833" w:name="X587de09a62a82d46762f496165f3cf795f0801b"/>
    <w:p>
      <w:pPr>
        <w:pStyle w:val="FirstParagraph"/>
      </w:pPr>
      <w:r>
        <w:rPr>
          <w:vertAlign w:val="superscript"/>
        </w:rPr>
        <w:t xml:space="preserve">[3.107]</w:t>
      </w:r>
      <w:r>
        <w:t xml:space="preserve"> </w:t>
      </w:r>
      <w:r>
        <w:rPr>
          <w:b/>
        </w:rPr>
        <w:t xml:space="preserve">Examples</w:t>
      </w:r>
    </w:p>
    <w:bookmarkEnd w:id="833"/>
    <w:p>
      <w:pPr>
        <w:numPr>
          <w:ilvl w:val="0"/>
          <w:numId w:val="1118"/>
        </w:numPr>
        <w:pStyle w:val="Compact"/>
      </w:pPr>
      <w:r>
        <w:t xml:space="preserve">Ich gratuliere (dir) zu deinem Geburtstag.</w:t>
      </w:r>
    </w:p>
    <w:p>
      <w:pPr>
        <w:numPr>
          <w:ilvl w:val="0"/>
          <w:numId w:val="1118"/>
        </w:numPr>
        <w:pStyle w:val="Compact"/>
      </w:pPr>
      <w:r>
        <w:t xml:space="preserve">Ich schaue (dir) zu beim Kochen.</w:t>
      </w:r>
    </w:p>
    <w:p>
      <w:pPr>
        <w:numPr>
          <w:ilvl w:val="0"/>
          <w:numId w:val="1118"/>
        </w:numPr>
        <w:pStyle w:val="Compact"/>
      </w:pPr>
      <w:r>
        <w:t xml:space="preserve">Er dankt (mir) für den Wein.</w:t>
      </w:r>
    </w:p>
    <w:p>
      <w:pPr>
        <w:numPr>
          <w:ilvl w:val="0"/>
          <w:numId w:val="1118"/>
        </w:numPr>
        <w:pStyle w:val="Compact"/>
      </w:pPr>
      <w:r>
        <w:t xml:space="preserve">Er antwortet (dir) auf deine Frage.</w:t>
      </w:r>
    </w:p>
    <w:bookmarkEnd w:id="834"/>
    <w:bookmarkStart w:id="835" w:name="obj-adj-accusative-antipassive"/>
    <w:p>
      <w:pPr>
        <w:pStyle w:val="Heading3"/>
      </w:pPr>
      <w:r>
        <w:t xml:space="preserve">— [ OBJ &gt; ADJ ] Accusative Antipassive —</w:t>
      </w:r>
    </w:p>
    <w:bookmarkEnd w:id="835"/>
    <w:bookmarkStart w:id="892" w:name="sec:prepositions-accusative-antipassive"/>
    <w:p>
      <w:pPr>
        <w:pStyle w:val="Heading3"/>
      </w:pPr>
      <w:r>
        <w:rPr>
          <w:rStyle w:val="SectionNumber"/>
        </w:rPr>
        <w:t xml:space="preserve">3.7.6</w:t>
      </w:r>
      <w:r>
        <w:tab/>
      </w:r>
      <w:r>
        <w:t xml:space="preserve">[ NA | Np ] Accusative antipassive</w:t>
      </w:r>
    </w:p>
    <w:bookmarkStart w:id="836" w:name="X2da236a0cbcdbc3c76515c33f50ecf8d9bc806f"/>
    <w:p>
      <w:pPr>
        <w:pStyle w:val="FirstParagraph"/>
      </w:pPr>
      <w:r>
        <w:rPr>
          <w:vertAlign w:val="superscript"/>
        </w:rPr>
        <w:t xml:space="preserve">[3.108]</w:t>
      </w:r>
      <w:r>
        <w:t xml:space="preserve"> </w:t>
      </w:r>
      <w:r>
        <w:t xml:space="preserve">A commonly occurring alternation is that an accusative object can be reformulated as a prepositional phrase. In such alternations, the construction with the prepositional phrase typically indicates a less transitive situation, e.g. the object is less affected</w:t>
      </w:r>
      <w:r>
        <w:t xml:space="preserve"> </w:t>
      </w:r>
      <w:hyperlink w:anchor="ling-ex:3.58">
        <w:r>
          <w:rPr>
            <w:rStyle w:val="Hyperlink"/>
          </w:rPr>
          <w:t xml:space="preserve">(3.58 a)</w:t>
        </w:r>
      </w:hyperlink>
      <w:r>
        <w:t xml:space="preserve"> </w:t>
      </w:r>
      <w:r>
        <w:t xml:space="preserve">or the action only partially completed</w:t>
      </w:r>
      <w:r>
        <w:t xml:space="preserve"> </w:t>
      </w:r>
      <w:hyperlink w:anchor="ling-ex:3.58">
        <w:r>
          <w:rPr>
            <w:rStyle w:val="Hyperlink"/>
          </w:rPr>
          <w:t xml:space="preserve">(3.58 b)</w:t>
        </w:r>
      </w:hyperlink>
      <w:r>
        <w:t xml:space="preserve">. Note that this alternation does not work in the other direction, i.e. when a verb occurs with a prepositional phrase, then it is mostly not the case that it can be used with the same object as an accusative</w:t>
      </w:r>
      <w:r>
        <w:t xml:space="preserve"> </w:t>
      </w:r>
      <w:hyperlink w:anchor="ling-ex:3.58">
        <w:r>
          <w:rPr>
            <w:rStyle w:val="Hyperlink"/>
          </w:rPr>
          <w:t xml:space="preserve">(3.58 c)</w:t>
        </w:r>
      </w:hyperlink>
      <w:r>
        <w:t xml:space="preserve">.</w:t>
      </w:r>
    </w:p>
    <w:bookmarkEnd w:id="836"/>
    <w:bookmarkStart w:id="837" w:name="ling-ex:3.58"/>
    <w:tbl>
      <w:tblPr>
        <w:tblStyle w:val="Table"/>
        <w:tblW w:type="pct" w:w="0.0"/>
        <w:tblLook w:firstRow="0" w:lastRow="0" w:firstColumn="0" w:lastColumn="0" w:noHBand="0" w:noVBand="0"/>
      </w:tblPr>
      <w:tblGrid/>
      <w:tr>
        <w:tc>
          <w:p>
            <w:pPr>
              <w:pStyle w:val="Compact"/>
              <w:jc w:val="left"/>
            </w:pPr>
            <w:r>
              <w:t xml:space="preserve">(3.58)</w:t>
            </w:r>
          </w:p>
        </w:tc>
        <w:tc>
          <w:p>
            <w:pPr>
              <w:pStyle w:val="Compact"/>
              <w:jc w:val="left"/>
            </w:pPr>
            <w:r>
              <w:t xml:space="preserve">a.</w:t>
            </w:r>
          </w:p>
        </w:tc>
        <w:tc>
          <w:p>
            <w:pPr>
              <w:pStyle w:val="Compact"/>
              <w:jc w:val="left"/>
            </w:pPr>
            <w:r>
              <w:t xml:space="preserve">Ich schieße den Bären. Ich schieße auf den Bären.</w:t>
            </w:r>
          </w:p>
        </w:tc>
      </w:tr>
      <w:tr>
        <w:tc>
          <w:p/>
        </w:tc>
        <w:tc>
          <w:p>
            <w:pPr>
              <w:pStyle w:val="Compact"/>
              <w:jc w:val="left"/>
            </w:pPr>
            <w:r>
              <w:t xml:space="preserve">b.</w:t>
            </w:r>
          </w:p>
        </w:tc>
        <w:tc>
          <w:p>
            <w:pPr>
              <w:pStyle w:val="Compact"/>
              <w:jc w:val="left"/>
            </w:pPr>
            <w:r>
              <w:t xml:space="preserve">Ich baue ein Haus. Ich baue an einem Haus.</w:t>
            </w:r>
          </w:p>
        </w:tc>
      </w:tr>
      <w:tr>
        <w:tc>
          <w:p/>
        </w:tc>
        <w:tc>
          <w:p>
            <w:pPr>
              <w:pStyle w:val="Compact"/>
              <w:jc w:val="left"/>
            </w:pPr>
            <w:r>
              <w:t xml:space="preserve">c.</w:t>
            </w:r>
          </w:p>
        </w:tc>
        <w:tc>
          <w:p>
            <w:pPr>
              <w:pStyle w:val="Compact"/>
              <w:jc w:val="left"/>
            </w:pPr>
            <w:r>
              <w:t xml:space="preserve">Ich sitze auf den Stuhl. ^* Ich sitze den Stuhl.</w:t>
            </w:r>
          </w:p>
        </w:tc>
      </w:tr>
    </w:tbl>
    <w:bookmarkEnd w:id="837"/>
    <w:bookmarkStart w:id="838" w:name="Xe4b99537d46e5896a6c320a6d5198f0296e1999"/>
    <w:p>
      <w:pPr>
        <w:pStyle w:val="BodyText"/>
      </w:pPr>
      <w:r>
        <w:rPr>
          <w:vertAlign w:val="superscript"/>
        </w:rPr>
        <w:t xml:space="preserve">[3.109]</w:t>
      </w:r>
      <w:r>
        <w:t xml:space="preserve"> </w:t>
      </w:r>
      <w:r>
        <w:t xml:space="preserve">There appear to be only a small selection of prepositions that can be used in such alternations, which will be discussed in turn in subsequent subsections.</w:t>
      </w:r>
    </w:p>
    <w:bookmarkEnd w:id="838"/>
    <w:p>
      <w:pPr>
        <w:numPr>
          <w:ilvl w:val="0"/>
          <w:numId w:val="1119"/>
        </w:numPr>
        <w:pStyle w:val="Compact"/>
      </w:pPr>
      <w:r>
        <w:rPr>
          <w:i/>
        </w:rPr>
        <w:t xml:space="preserve">an</w:t>
      </w:r>
      <w:r>
        <w:t xml:space="preserve"> </w:t>
      </w:r>
      <w:r>
        <w:t xml:space="preserve">: Partially completed action and/or bodily contact with object</w:t>
      </w:r>
    </w:p>
    <w:p>
      <w:pPr>
        <w:numPr>
          <w:ilvl w:val="0"/>
          <w:numId w:val="1119"/>
        </w:numPr>
        <w:pStyle w:val="Compact"/>
      </w:pPr>
      <w:r>
        <w:rPr>
          <w:i/>
        </w:rPr>
        <w:t xml:space="preserve">auf</w:t>
      </w:r>
      <w:r>
        <w:t xml:space="preserve"> </w:t>
      </w:r>
      <w:r>
        <w:t xml:space="preserve">: Action in the direction of object or object as musical instrument</w:t>
      </w:r>
    </w:p>
    <w:p>
      <w:pPr>
        <w:numPr>
          <w:ilvl w:val="0"/>
          <w:numId w:val="1119"/>
        </w:numPr>
        <w:pStyle w:val="Compact"/>
      </w:pPr>
      <w:r>
        <w:rPr>
          <w:i/>
        </w:rPr>
        <w:t xml:space="preserve">aus</w:t>
      </w:r>
      <w:r>
        <w:t xml:space="preserve"> </w:t>
      </w:r>
      <w:r>
        <w:t xml:space="preserve">: Object of reading</w:t>
      </w:r>
    </w:p>
    <w:p>
      <w:pPr>
        <w:numPr>
          <w:ilvl w:val="0"/>
          <w:numId w:val="1119"/>
        </w:numPr>
        <w:pStyle w:val="Compact"/>
      </w:pPr>
      <w:r>
        <w:rPr>
          <w:i/>
        </w:rPr>
        <w:t xml:space="preserve">in</w:t>
      </w:r>
      <w:r>
        <w:t xml:space="preserve"> </w:t>
      </w:r>
      <w:r>
        <w:t xml:space="preserve">: Partially completed action inside object</w:t>
      </w:r>
    </w:p>
    <w:p>
      <w:pPr>
        <w:numPr>
          <w:ilvl w:val="0"/>
          <w:numId w:val="1119"/>
        </w:numPr>
        <w:pStyle w:val="Compact"/>
      </w:pPr>
      <w:r>
        <w:rPr>
          <w:i/>
        </w:rPr>
        <w:t xml:space="preserve">mit</w:t>
      </w:r>
      <w:r>
        <w:t xml:space="preserve"> </w:t>
      </w:r>
      <w:r>
        <w:t xml:space="preserve">: Object as instrument or reciprocal activity</w:t>
      </w:r>
    </w:p>
    <w:p>
      <w:pPr>
        <w:numPr>
          <w:ilvl w:val="0"/>
          <w:numId w:val="1119"/>
        </w:numPr>
        <w:pStyle w:val="Compact"/>
      </w:pPr>
      <w:r>
        <w:rPr>
          <w:i/>
        </w:rPr>
        <w:t xml:space="preserve">nach</w:t>
      </w:r>
      <w:r>
        <w:t xml:space="preserve"> </w:t>
      </w:r>
      <w:r>
        <w:t xml:space="preserve">: Less affected object of action in the direction of object</w:t>
      </w:r>
    </w:p>
    <w:p>
      <w:pPr>
        <w:numPr>
          <w:ilvl w:val="0"/>
          <w:numId w:val="1119"/>
        </w:numPr>
        <w:pStyle w:val="Compact"/>
      </w:pPr>
      <w:r>
        <w:rPr>
          <w:i/>
        </w:rPr>
        <w:t xml:space="preserve">von</w:t>
      </w:r>
      <w:r>
        <w:t xml:space="preserve"> </w:t>
      </w:r>
      <w:r>
        <w:t xml:space="preserve">: Partial usage of object</w:t>
      </w:r>
    </w:p>
    <w:p>
      <w:pPr>
        <w:numPr>
          <w:ilvl w:val="0"/>
          <w:numId w:val="1119"/>
        </w:numPr>
        <w:pStyle w:val="Compact"/>
      </w:pPr>
      <w:r>
        <w:rPr>
          <w:i/>
        </w:rPr>
        <w:t xml:space="preserve">über</w:t>
      </w:r>
      <w:r>
        <w:t xml:space="preserve"> </w:t>
      </w:r>
      <w:r>
        <w:t xml:space="preserve">: Object of control, communication, cognitive content</w:t>
      </w:r>
    </w:p>
    <w:p>
      <w:pPr>
        <w:numPr>
          <w:ilvl w:val="0"/>
          <w:numId w:val="1119"/>
        </w:numPr>
        <w:pStyle w:val="Compact"/>
      </w:pPr>
      <w:r>
        <w:rPr>
          <w:i/>
        </w:rPr>
        <w:t xml:space="preserve">zu</w:t>
      </w:r>
      <w:r>
        <w:t xml:space="preserve"> </w:t>
      </w:r>
      <w:r>
        <w:t xml:space="preserve">: Direction</w:t>
      </w:r>
    </w:p>
    <w:bookmarkStart w:id="839" w:name="X669abab0a1bbf202f99f96d6f9550faa3e4fd12"/>
    <w:p>
      <w:pPr>
        <w:pStyle w:val="FirstParagraph"/>
      </w:pPr>
      <w:r>
        <w:rPr>
          <w:vertAlign w:val="superscript"/>
        </w:rPr>
        <w:t xml:space="preserve">[3.110]</w:t>
      </w:r>
      <w:r>
        <w:t xml:space="preserve"> </w:t>
      </w:r>
      <w:r>
        <w:t xml:space="preserve">It is important to realise that many verbs allow for more than one of these alternations, depending on the reading of the verb/object combination</w:t>
      </w:r>
      <w:r>
        <w:t xml:space="preserve"> </w:t>
      </w:r>
      <w:hyperlink w:anchor="ling-ex:3.59">
        <w:r>
          <w:rPr>
            <w:rStyle w:val="Hyperlink"/>
          </w:rPr>
          <w:t xml:space="preserve">(3.59 a,b)</w:t>
        </w:r>
      </w:hyperlink>
      <w:r>
        <w:t xml:space="preserve">. With the same verb, there might even be combinations that do not allow for any prepositional alternation</w:t>
      </w:r>
      <w:r>
        <w:t xml:space="preserve"> </w:t>
      </w:r>
      <w:hyperlink w:anchor="ling-ex:3.59">
        <w:r>
          <w:rPr>
            <w:rStyle w:val="Hyperlink"/>
          </w:rPr>
          <w:t xml:space="preserve">(3.59 c-e)</w:t>
        </w:r>
      </w:hyperlink>
      <w:r>
        <w:t xml:space="preserve">.</w:t>
      </w:r>
    </w:p>
    <w:bookmarkEnd w:id="839"/>
    <w:bookmarkStart w:id="840" w:name="ling-ex:3.59"/>
    <w:tbl>
      <w:tblPr>
        <w:tblStyle w:val="Table"/>
        <w:tblW w:type="pct" w:w="0.0"/>
        <w:tblLook w:firstRow="0" w:lastRow="0" w:firstColumn="0" w:lastColumn="0" w:noHBand="0" w:noVBand="0"/>
      </w:tblPr>
      <w:tblGrid/>
      <w:tr>
        <w:tc>
          <w:p>
            <w:pPr>
              <w:pStyle w:val="Compact"/>
              <w:jc w:val="left"/>
            </w:pPr>
            <w:r>
              <w:t xml:space="preserve">(3.59)</w:t>
            </w:r>
          </w:p>
        </w:tc>
        <w:tc>
          <w:p>
            <w:pPr>
              <w:pStyle w:val="Compact"/>
              <w:jc w:val="left"/>
            </w:pPr>
            <w:r>
              <w:t xml:space="preserve">a.</w:t>
            </w:r>
          </w:p>
        </w:tc>
        <w:tc>
          <w:p>
            <w:pPr>
              <w:pStyle w:val="Compact"/>
              <w:jc w:val="left"/>
            </w:pPr>
            <w:r>
              <w:t xml:space="preserve">Er spielt die Geige. Er spielt auf der Geige</w:t>
            </w:r>
          </w:p>
        </w:tc>
      </w:tr>
      <w:tr>
        <w:tc>
          <w:p/>
        </w:tc>
        <w:tc>
          <w:p>
            <w:pPr>
              <w:pStyle w:val="Compact"/>
              <w:jc w:val="left"/>
            </w:pPr>
            <w:r>
              <w:t xml:space="preserve">b.</w:t>
            </w:r>
          </w:p>
        </w:tc>
        <w:tc>
          <w:p>
            <w:pPr>
              <w:pStyle w:val="Compact"/>
              <w:jc w:val="left"/>
            </w:pPr>
            <w:r>
              <w:t xml:space="preserve">Er spielt den letzen Akt. Er spielt in dem letzen Akt.</w:t>
            </w:r>
          </w:p>
        </w:tc>
      </w:tr>
      <w:tr>
        <w:tc>
          <w:p/>
        </w:tc>
        <w:tc>
          <w:p>
            <w:pPr>
              <w:pStyle w:val="Compact"/>
              <w:jc w:val="left"/>
            </w:pPr>
            <w:r>
              <w:t xml:space="preserve">c.</w:t>
            </w:r>
          </w:p>
        </w:tc>
        <w:tc>
          <w:p>
            <w:pPr>
              <w:pStyle w:val="Compact"/>
              <w:jc w:val="left"/>
            </w:pPr>
            <w:r>
              <w:t xml:space="preserve">Er spielt Billard.</w:t>
            </w:r>
          </w:p>
        </w:tc>
      </w:tr>
      <w:tr>
        <w:tc>
          <w:p/>
        </w:tc>
        <w:tc>
          <w:p>
            <w:pPr>
              <w:pStyle w:val="Compact"/>
              <w:jc w:val="left"/>
            </w:pPr>
            <w:r>
              <w:t xml:space="preserve">d.</w:t>
            </w:r>
          </w:p>
        </w:tc>
        <w:tc>
          <w:p>
            <w:pPr>
              <w:pStyle w:val="Compact"/>
              <w:jc w:val="left"/>
            </w:pPr>
            <w:r>
              <w:t xml:space="preserve">Er spielt einen Walzer.</w:t>
            </w:r>
          </w:p>
        </w:tc>
      </w:tr>
      <w:tr>
        <w:tc>
          <w:p/>
        </w:tc>
        <w:tc>
          <w:p>
            <w:pPr>
              <w:pStyle w:val="Compact"/>
              <w:jc w:val="left"/>
            </w:pPr>
            <w:r>
              <w:t xml:space="preserve">e.</w:t>
            </w:r>
          </w:p>
        </w:tc>
        <w:tc>
          <w:p>
            <w:pPr>
              <w:pStyle w:val="Compact"/>
              <w:jc w:val="left"/>
            </w:pPr>
            <w:r>
              <w:t xml:space="preserve">Er spielt den Narren.</w:t>
            </w:r>
          </w:p>
        </w:tc>
      </w:tr>
    </w:tbl>
    <w:bookmarkEnd w:id="840"/>
    <w:bookmarkStart w:id="841" w:name="X878cb052fc756d35fc4b88fb52f05d9bcfd0527"/>
    <w:p>
      <w:pPr>
        <w:pStyle w:val="BodyText"/>
      </w:pPr>
      <w:r>
        <w:rPr>
          <w:vertAlign w:val="superscript"/>
        </w:rPr>
        <w:t xml:space="preserve">[3.111]</w:t>
      </w:r>
      <w:r>
        <w:t xml:space="preserve"> </w:t>
      </w:r>
      <w:r>
        <w:t xml:space="preserve">Some verbs additionally take a reflexive pronoun with an antipassive alternation (see Section </w:t>
      </w:r>
      <w:hyperlink w:anchor="sec:reflexive-accusative-antipassive">
        <w:r>
          <w:rPr>
            <w:rStyle w:val="Hyperlink"/>
          </w:rPr>
          <w:t xml:space="preserve">4.7.5</w:t>
        </w:r>
      </w:hyperlink>
      <w:r>
        <w:t xml:space="preserve">). It is an open question, why some verbs need such an additional reflexive pronoun.</w:t>
      </w:r>
    </w:p>
    <w:bookmarkEnd w:id="841"/>
    <w:bookmarkStart w:id="850" w:name="an-antipassive"/>
    <w:p>
      <w:pPr>
        <w:pStyle w:val="Heading4"/>
      </w:pPr>
      <w:r>
        <w:rPr>
          <w:rStyle w:val="SectionNumber"/>
        </w:rPr>
        <w:t xml:space="preserve">3.7.6.1</w:t>
      </w:r>
      <w:r>
        <w:tab/>
      </w:r>
      <w:r>
        <w:rPr>
          <w:i/>
        </w:rPr>
        <w:t xml:space="preserve">an</w:t>
      </w:r>
      <w:r>
        <w:t xml:space="preserve"> </w:t>
      </w:r>
      <w:r>
        <w:t xml:space="preserve">Antipassive</w:t>
      </w:r>
    </w:p>
    <w:bookmarkStart w:id="842" w:name="Xb0fca94fad2cc4d48e0aa06f0d06c564239d160"/>
    <w:p>
      <w:pPr>
        <w:pStyle w:val="FirstParagraph"/>
      </w:pPr>
      <w:r>
        <w:rPr>
          <w:vertAlign w:val="superscript"/>
        </w:rPr>
        <w:t xml:space="preserve">[3.112]</w:t>
      </w:r>
      <w:r>
        <w:t xml:space="preserve"> </w:t>
      </w:r>
      <w:r>
        <w:t xml:space="preserve">Accusative objects that alternate with an</w:t>
      </w:r>
      <w:r>
        <w:t xml:space="preserve"> </w:t>
      </w:r>
      <w:r>
        <w:rPr>
          <w:i/>
        </w:rPr>
        <w:t xml:space="preserve">an</w:t>
      </w:r>
      <w:r>
        <w:t xml:space="preserve"> </w:t>
      </w:r>
      <w:r>
        <w:t xml:space="preserve">prepositional phrase indicate partially completed actions</w:t>
      </w:r>
      <w:r>
        <w:t xml:space="preserve"> </w:t>
      </w:r>
      <w:hyperlink w:anchor="ling-ex:3.60">
        <w:r>
          <w:rPr>
            <w:rStyle w:val="Hyperlink"/>
          </w:rPr>
          <w:t xml:space="preserve">(3.60 a)</w:t>
        </w:r>
      </w:hyperlink>
      <w:r>
        <w:t xml:space="preserve"> </w:t>
      </w:r>
      <w:r>
        <w:t xml:space="preserve">and is also typically used when there is bodily contact to the object</w:t>
      </w:r>
      <w:r>
        <w:t xml:space="preserve"> </w:t>
      </w:r>
      <w:hyperlink w:anchor="ling-ex:3.60">
        <w:r>
          <w:rPr>
            <w:rStyle w:val="Hyperlink"/>
          </w:rPr>
          <w:t xml:space="preserve">(3.60 b)</w:t>
        </w:r>
      </w:hyperlink>
      <w:r>
        <w:t xml:space="preserve">.</w:t>
      </w:r>
    </w:p>
    <w:bookmarkEnd w:id="842"/>
    <w:bookmarkStart w:id="843" w:name="ling-ex:3.60"/>
    <w:tbl>
      <w:tblPr>
        <w:tblStyle w:val="Table"/>
        <w:tblW w:type="pct" w:w="0.0"/>
        <w:tblLook w:firstRow="0" w:lastRow="0" w:firstColumn="0" w:lastColumn="0" w:noHBand="0" w:noVBand="0"/>
      </w:tblPr>
      <w:tblGrid/>
      <w:tr>
        <w:tc>
          <w:p>
            <w:pPr>
              <w:pStyle w:val="Compact"/>
              <w:jc w:val="left"/>
            </w:pPr>
            <w:r>
              <w:t xml:space="preserve">(3.60)</w:t>
            </w:r>
          </w:p>
        </w:tc>
        <w:tc>
          <w:p>
            <w:pPr>
              <w:pStyle w:val="Compact"/>
              <w:jc w:val="left"/>
            </w:pPr>
            <w:r>
              <w:t xml:space="preserve">a.</w:t>
            </w:r>
          </w:p>
        </w:tc>
        <w:tc>
          <w:p>
            <w:pPr>
              <w:pStyle w:val="Compact"/>
              <w:jc w:val="left"/>
            </w:pPr>
            <w:r>
              <w:t xml:space="preserve">Ich baue ein Haus. Ich baue an einem Haus.</w:t>
            </w:r>
          </w:p>
        </w:tc>
      </w:tr>
      <w:tr>
        <w:tc>
          <w:p/>
        </w:tc>
        <w:tc>
          <w:p>
            <w:pPr>
              <w:pStyle w:val="Compact"/>
              <w:jc w:val="left"/>
            </w:pPr>
            <w:r>
              <w:t xml:space="preserve">b.</w:t>
            </w:r>
          </w:p>
        </w:tc>
        <w:tc>
          <w:p>
            <w:pPr>
              <w:pStyle w:val="Compact"/>
              <w:jc w:val="left"/>
            </w:pPr>
            <w:r>
              <w:t xml:space="preserve">Ich schlecke mein Eis. Ich schlecke an meinem Eis.</w:t>
            </w:r>
          </w:p>
        </w:tc>
      </w:tr>
    </w:tbl>
    <w:bookmarkEnd w:id="843"/>
    <w:bookmarkStart w:id="844" w:name="X2b4521f3fb2b529b99832d67db1eb9f7ee90fee"/>
    <w:p>
      <w:pPr>
        <w:pStyle w:val="BodyText"/>
      </w:pPr>
      <w:r>
        <w:rPr>
          <w:vertAlign w:val="superscript"/>
        </w:rPr>
        <w:t xml:space="preserve">[3.113]</w:t>
      </w:r>
      <w:r>
        <w:t xml:space="preserve"> </w:t>
      </w:r>
      <w:r>
        <w:rPr>
          <w:b/>
        </w:rPr>
        <w:t xml:space="preserve">Attested Verbs</w:t>
      </w:r>
    </w:p>
    <w:bookmarkEnd w:id="844"/>
    <w:p>
      <w:pPr>
        <w:numPr>
          <w:ilvl w:val="0"/>
          <w:numId w:val="1120"/>
        </w:numPr>
        <w:pStyle w:val="Compact"/>
      </w:pPr>
      <w:r>
        <w:t xml:space="preserve">Bodily contact:</w:t>
      </w:r>
      <w:r>
        <w:t xml:space="preserve"> </w:t>
      </w:r>
      <w:r>
        <w:rPr>
          <w:i/>
        </w:rPr>
        <w:t xml:space="preserve">fühlen, knabbern, kratzen, lutschen, riechen, saugen, schnüffeln, schlecken, schlürfen, schnuppern, stoßen, streicheln, treten, üben, ziehen, zupfen</w:t>
      </w:r>
    </w:p>
    <w:p>
      <w:pPr>
        <w:numPr>
          <w:ilvl w:val="0"/>
          <w:numId w:val="1120"/>
        </w:numPr>
        <w:pStyle w:val="Compact"/>
      </w:pPr>
      <w:r>
        <w:t xml:space="preserve">Partial object construction:</w:t>
      </w:r>
      <w:r>
        <w:t xml:space="preserve"> </w:t>
      </w:r>
      <w:r>
        <w:rPr>
          <w:i/>
        </w:rPr>
        <w:t xml:space="preserve">basteln, bauen, graben, malen, nähen, stricken, schreiben</w:t>
      </w:r>
    </w:p>
    <w:p>
      <w:pPr>
        <w:numPr>
          <w:ilvl w:val="0"/>
          <w:numId w:val="1120"/>
        </w:numPr>
        <w:pStyle w:val="Compact"/>
      </w:pPr>
      <w:r>
        <w:t xml:space="preserve">Gain/Loss:</w:t>
      </w:r>
      <w:r>
        <w:t xml:space="preserve"> </w:t>
      </w:r>
      <w:r>
        <w:rPr>
          <w:i/>
        </w:rPr>
        <w:t xml:space="preserve">gewinnen, verdienen, verlieren</w:t>
      </w:r>
    </w:p>
    <w:bookmarkStart w:id="845" w:name="X5b0d2e876c76e48d01969151be18aa70bc6c8c8"/>
    <w:p>
      <w:pPr>
        <w:pStyle w:val="FirstParagraph"/>
      </w:pPr>
      <w:r>
        <w:rPr>
          <w:vertAlign w:val="superscript"/>
        </w:rPr>
        <w:t xml:space="preserve">[3.114]</w:t>
      </w:r>
      <w:r>
        <w:t xml:space="preserve"> </w:t>
      </w:r>
      <w:r>
        <w:rPr>
          <w:b/>
        </w:rPr>
        <w:t xml:space="preserve">Examples</w:t>
      </w:r>
    </w:p>
    <w:bookmarkEnd w:id="845"/>
    <w:p>
      <w:pPr>
        <w:numPr>
          <w:ilvl w:val="0"/>
          <w:numId w:val="1121"/>
        </w:numPr>
        <w:pStyle w:val="Compact"/>
      </w:pPr>
      <w:r>
        <w:t xml:space="preserve">Ich knabbere meinen Keks. Ich knabbere an meinem Keks.</w:t>
      </w:r>
    </w:p>
    <w:p>
      <w:pPr>
        <w:numPr>
          <w:ilvl w:val="0"/>
          <w:numId w:val="1121"/>
        </w:numPr>
        <w:pStyle w:val="Compact"/>
      </w:pPr>
      <w:r>
        <w:t xml:space="preserve">Ich schlürfe meinen Tee. Ich schlürfe an meinem Tee.</w:t>
      </w:r>
    </w:p>
    <w:p>
      <w:pPr>
        <w:numPr>
          <w:ilvl w:val="0"/>
          <w:numId w:val="1121"/>
        </w:numPr>
        <w:pStyle w:val="Compact"/>
      </w:pPr>
      <w:r>
        <w:t xml:space="preserve">Ich fühle deinen heißen Kopf. Ich fühle an deinem heißen Kopf.</w:t>
      </w:r>
    </w:p>
    <w:p>
      <w:pPr>
        <w:numPr>
          <w:ilvl w:val="0"/>
          <w:numId w:val="1121"/>
        </w:numPr>
        <w:pStyle w:val="Compact"/>
      </w:pPr>
      <w:r>
        <w:t xml:space="preserve">Ich rieche die Blume. Ich rieche an der Blume.</w:t>
      </w:r>
    </w:p>
    <w:p>
      <w:pPr>
        <w:numPr>
          <w:ilvl w:val="0"/>
          <w:numId w:val="1121"/>
        </w:numPr>
        <w:pStyle w:val="Compact"/>
      </w:pPr>
      <w:r>
        <w:t xml:space="preserve">Ich kratze meinen Arm. Ich kratze an meinem Arm.</w:t>
      </w:r>
    </w:p>
    <w:p>
      <w:pPr>
        <w:numPr>
          <w:ilvl w:val="0"/>
          <w:numId w:val="1121"/>
        </w:numPr>
        <w:pStyle w:val="Compact"/>
      </w:pPr>
      <w:r>
        <w:t xml:space="preserve">Ich zupfe die Saite. Ich zupfe an einer Saite</w:t>
      </w:r>
    </w:p>
    <w:p>
      <w:pPr>
        <w:numPr>
          <w:ilvl w:val="0"/>
          <w:numId w:val="1121"/>
        </w:numPr>
        <w:pStyle w:val="Compact"/>
      </w:pPr>
      <w:r>
        <w:t xml:space="preserve">Ich male ein Bild. Ich male an einem Bild.</w:t>
      </w:r>
    </w:p>
    <w:p>
      <w:pPr>
        <w:numPr>
          <w:ilvl w:val="0"/>
          <w:numId w:val="1121"/>
        </w:numPr>
        <w:pStyle w:val="Compact"/>
      </w:pPr>
      <w:r>
        <w:t xml:space="preserve">Ich schreibe einen Roman. Ich schreibe an einem Roman.</w:t>
      </w:r>
    </w:p>
    <w:p>
      <w:pPr>
        <w:numPr>
          <w:ilvl w:val="0"/>
          <w:numId w:val="1121"/>
        </w:numPr>
        <w:pStyle w:val="Compact"/>
      </w:pPr>
      <w:r>
        <w:t xml:space="preserve">Ich grabe ein Loch. Ich grabe an einem Loch.</w:t>
      </w:r>
    </w:p>
    <w:p>
      <w:pPr>
        <w:numPr>
          <w:ilvl w:val="0"/>
          <w:numId w:val="1121"/>
        </w:numPr>
        <w:pStyle w:val="Compact"/>
      </w:pPr>
      <w:r>
        <w:t xml:space="preserve">Wir schnuppern den guten Bratenduft. Der Hund schnuppert an den Abfällen.</w:t>
      </w:r>
    </w:p>
    <w:bookmarkStart w:id="846" w:name="X8fe4052d7fe7ad6b63f6826672ee48c630139ed"/>
    <w:p>
      <w:pPr>
        <w:pStyle w:val="FirstParagraph"/>
      </w:pPr>
      <w:r>
        <w:rPr>
          <w:vertAlign w:val="superscript"/>
        </w:rPr>
        <w:t xml:space="preserve">[3.115]</w:t>
      </w:r>
      <w:r>
        <w:t xml:space="preserve"> </w:t>
      </w:r>
      <w:r>
        <w:rPr>
          <w:b/>
        </w:rPr>
        <w:t xml:space="preserve">Notes</w:t>
      </w:r>
    </w:p>
    <w:bookmarkEnd w:id="846"/>
    <w:bookmarkStart w:id="847" w:name="X5852fe89875297beb3c55966fbe7724a7af49bf"/>
    <w:p>
      <w:pPr>
        <w:pStyle w:val="BodyText"/>
      </w:pPr>
      <w:r>
        <w:rPr>
          <w:vertAlign w:val="superscript"/>
        </w:rPr>
        <w:t xml:space="preserve">[3.116]</w:t>
      </w:r>
      <w:r>
        <w:t xml:space="preserve"> </w:t>
      </w:r>
      <w:r>
        <w:t xml:space="preserve">For the verb</w:t>
      </w:r>
      <w:r>
        <w:t xml:space="preserve"> </w:t>
      </w:r>
      <w:r>
        <w:rPr>
          <w:i/>
        </w:rPr>
        <w:t xml:space="preserve">verdienen</w:t>
      </w:r>
      <w:r>
        <w:t xml:space="preserve"> </w:t>
      </w:r>
      <w:r>
        <w:t xml:space="preserve">‘</w:t>
      </w:r>
      <w:r>
        <w:t xml:space="preserve">to earn</w:t>
      </w:r>
      <w:r>
        <w:t xml:space="preserve">’</w:t>
      </w:r>
      <w:r>
        <w:t xml:space="preserve"> </w:t>
      </w:r>
      <w:r>
        <w:t xml:space="preserve">it is unclear whether these two uses should be categorised as different meanings</w:t>
      </w:r>
      <w:r>
        <w:t xml:space="preserve"> </w:t>
      </w:r>
      <w:hyperlink w:anchor="ling-ex:3.61">
        <w:r>
          <w:rPr>
            <w:rStyle w:val="Hyperlink"/>
          </w:rPr>
          <w:t xml:space="preserve">(3.61 a,b)</w:t>
        </w:r>
      </w:hyperlink>
      <w:r>
        <w:t xml:space="preserve">.</w:t>
      </w:r>
    </w:p>
    <w:bookmarkEnd w:id="847"/>
    <w:bookmarkStart w:id="848" w:name="ling-ex:3.61"/>
    <w:tbl>
      <w:tblPr>
        <w:tblStyle w:val="Table"/>
        <w:tblW w:type="pct" w:w="0.0"/>
        <w:tblLook w:firstRow="0" w:lastRow="0" w:firstColumn="0" w:lastColumn="0" w:noHBand="0" w:noVBand="0"/>
      </w:tblPr>
      <w:tblGrid/>
      <w:tr>
        <w:tc>
          <w:p>
            <w:pPr>
              <w:pStyle w:val="Compact"/>
              <w:jc w:val="left"/>
            </w:pPr>
            <w:r>
              <w:t xml:space="preserve">(3.61)</w:t>
            </w:r>
          </w:p>
        </w:tc>
        <w:tc>
          <w:p>
            <w:pPr>
              <w:pStyle w:val="Compact"/>
              <w:jc w:val="left"/>
            </w:pPr>
            <w:r>
              <w:t xml:space="preserve">a.</w:t>
            </w:r>
          </w:p>
        </w:tc>
        <w:tc>
          <w:p>
            <w:pPr>
              <w:pStyle w:val="Compact"/>
              <w:jc w:val="left"/>
            </w:pPr>
            <w:r>
              <w:t xml:space="preserve">Er verdient den Nobelpreis.</w:t>
            </w:r>
          </w:p>
        </w:tc>
      </w:tr>
      <w:tr>
        <w:tc>
          <w:p/>
        </w:tc>
        <w:tc>
          <w:p>
            <w:pPr>
              <w:pStyle w:val="Compact"/>
              <w:jc w:val="left"/>
            </w:pPr>
            <w:r>
              <w:t xml:space="preserve">b.</w:t>
            </w:r>
          </w:p>
        </w:tc>
        <w:tc>
          <w:p>
            <w:pPr>
              <w:pStyle w:val="Compact"/>
              <w:jc w:val="left"/>
            </w:pPr>
            <w:r>
              <w:t xml:space="preserve">Er verdient an dem Geschäft</w:t>
            </w:r>
          </w:p>
        </w:tc>
      </w:tr>
    </w:tbl>
    <w:bookmarkEnd w:id="848"/>
    <w:bookmarkStart w:id="849" w:name="X87b9f591c98af0b4e3e36d91d2bc8280e882169"/>
    <w:p>
      <w:pPr>
        <w:pStyle w:val="BodyText"/>
      </w:pPr>
      <w:r>
        <w:rPr>
          <w:vertAlign w:val="superscript"/>
        </w:rPr>
        <w:t xml:space="preserve">[3.117]</w:t>
      </w:r>
      <w:r>
        <w:t xml:space="preserve"> </w:t>
      </w:r>
      <w:r>
        <w:t xml:space="preserve">Note the absence of a determiner in the following cases:</w:t>
      </w:r>
    </w:p>
    <w:bookmarkEnd w:id="849"/>
    <w:p>
      <w:pPr>
        <w:numPr>
          <w:ilvl w:val="0"/>
          <w:numId w:val="1122"/>
        </w:numPr>
        <w:pStyle w:val="Compact"/>
      </w:pPr>
      <w:r>
        <w:t xml:space="preserve">Ich gewinne Sicherheit. Ich gewinne an Sicherheit.</w:t>
      </w:r>
    </w:p>
    <w:p>
      <w:pPr>
        <w:numPr>
          <w:ilvl w:val="0"/>
          <w:numId w:val="1122"/>
        </w:numPr>
        <w:pStyle w:val="Compact"/>
      </w:pPr>
      <w:r>
        <w:t xml:space="preserve">Wir verlieren Höhe. Wir verlieren an Höhe.</w:t>
      </w:r>
    </w:p>
    <w:bookmarkEnd w:id="850"/>
    <w:bookmarkStart w:id="858" w:name="auf-antipassive"/>
    <w:p>
      <w:pPr>
        <w:pStyle w:val="Heading4"/>
      </w:pPr>
      <w:r>
        <w:rPr>
          <w:rStyle w:val="SectionNumber"/>
        </w:rPr>
        <w:t xml:space="preserve">3.7.6.2</w:t>
      </w:r>
      <w:r>
        <w:tab/>
      </w:r>
      <w:r>
        <w:rPr>
          <w:i/>
        </w:rPr>
        <w:t xml:space="preserve">auf</w:t>
      </w:r>
      <w:r>
        <w:t xml:space="preserve"> </w:t>
      </w:r>
      <w:r>
        <w:t xml:space="preserve">Antipassive</w:t>
      </w:r>
    </w:p>
    <w:bookmarkStart w:id="851" w:name="X9daa7d3bbbf01a17efabb7bb0462d322f5abee8"/>
    <w:p>
      <w:pPr>
        <w:pStyle w:val="FirstParagraph"/>
      </w:pPr>
      <w:r>
        <w:rPr>
          <w:vertAlign w:val="superscript"/>
        </w:rPr>
        <w:t xml:space="preserve">[3.118]</w:t>
      </w:r>
      <w:r>
        <w:t xml:space="preserve"> </w:t>
      </w:r>
      <w:r>
        <w:t xml:space="preserve">Accusative objects that alternate with an</w:t>
      </w:r>
      <w:r>
        <w:t xml:space="preserve"> </w:t>
      </w:r>
      <w:r>
        <w:rPr>
          <w:i/>
        </w:rPr>
        <w:t xml:space="preserve">auf</w:t>
      </w:r>
      <w:r>
        <w:t xml:space="preserve"> </w:t>
      </w:r>
      <w:r>
        <w:t xml:space="preserve">prepositional phrase indicate partially affected objects, either with actions on top of an object</w:t>
      </w:r>
      <w:r>
        <w:t xml:space="preserve"> </w:t>
      </w:r>
      <w:hyperlink w:anchor="ling-ex:3.62">
        <w:r>
          <w:rPr>
            <w:rStyle w:val="Hyperlink"/>
          </w:rPr>
          <w:t xml:space="preserve">(3.62 a)</w:t>
        </w:r>
      </w:hyperlink>
      <w:r>
        <w:t xml:space="preserve"> </w:t>
      </w:r>
      <w:r>
        <w:t xml:space="preserve">or with a finished action in the direction of an object</w:t>
      </w:r>
      <w:r>
        <w:t xml:space="preserve"> </w:t>
      </w:r>
      <w:hyperlink w:anchor="ling-ex:3.62">
        <w:r>
          <w:rPr>
            <w:rStyle w:val="Hyperlink"/>
          </w:rPr>
          <w:t xml:space="preserve">(3.62 b)</w:t>
        </w:r>
      </w:hyperlink>
      <w:r>
        <w:t xml:space="preserve">. Also the playing of musical instruments</w:t>
      </w:r>
      <w:r>
        <w:t xml:space="preserve"> </w:t>
      </w:r>
      <w:hyperlink w:anchor="ling-ex:3.62">
        <w:r>
          <w:rPr>
            <w:rStyle w:val="Hyperlink"/>
          </w:rPr>
          <w:t xml:space="preserve">(3.62 c)</w:t>
        </w:r>
      </w:hyperlink>
      <w:r>
        <w:t xml:space="preserve"> </w:t>
      </w:r>
      <w:r>
        <w:t xml:space="preserve">show this alternation.</w:t>
      </w:r>
    </w:p>
    <w:bookmarkEnd w:id="851"/>
    <w:bookmarkStart w:id="852" w:name="ling-ex:3.62"/>
    <w:tbl>
      <w:tblPr>
        <w:tblStyle w:val="Table"/>
        <w:tblW w:type="pct" w:w="0.0"/>
        <w:tblLook w:firstRow="0" w:lastRow="0" w:firstColumn="0" w:lastColumn="0" w:noHBand="0" w:noVBand="0"/>
      </w:tblPr>
      <w:tblGrid/>
      <w:tr>
        <w:tc>
          <w:p>
            <w:pPr>
              <w:pStyle w:val="Compact"/>
              <w:jc w:val="left"/>
            </w:pPr>
            <w:r>
              <w:t xml:space="preserve">(3.62)</w:t>
            </w:r>
          </w:p>
        </w:tc>
        <w:tc>
          <w:p>
            <w:pPr>
              <w:pStyle w:val="Compact"/>
              <w:jc w:val="left"/>
            </w:pPr>
            <w:r>
              <w:t xml:space="preserve">a.</w:t>
            </w:r>
          </w:p>
        </w:tc>
        <w:tc>
          <w:p>
            <w:pPr>
              <w:pStyle w:val="Compact"/>
              <w:jc w:val="left"/>
            </w:pPr>
            <w:r>
              <w:t xml:space="preserve">Er reitet das Pferd. Er reitet auf dem Pferd.</w:t>
            </w:r>
          </w:p>
        </w:tc>
      </w:tr>
      <w:tr>
        <w:tc>
          <w:p/>
        </w:tc>
        <w:tc>
          <w:p>
            <w:pPr>
              <w:pStyle w:val="Compact"/>
              <w:jc w:val="left"/>
            </w:pPr>
            <w:r>
              <w:t xml:space="preserve">b.</w:t>
            </w:r>
          </w:p>
        </w:tc>
        <w:tc>
          <w:p>
            <w:pPr>
              <w:pStyle w:val="Compact"/>
              <w:jc w:val="left"/>
            </w:pPr>
            <w:r>
              <w:t xml:space="preserve">Ich schieße den Bären. Ich schieße auf den Bären.</w:t>
            </w:r>
          </w:p>
        </w:tc>
      </w:tr>
      <w:tr>
        <w:tc>
          <w:p/>
        </w:tc>
        <w:tc>
          <w:p>
            <w:pPr>
              <w:pStyle w:val="Compact"/>
              <w:jc w:val="left"/>
            </w:pPr>
            <w:r>
              <w:t xml:space="preserve">c.</w:t>
            </w:r>
          </w:p>
        </w:tc>
        <w:tc>
          <w:p>
            <w:pPr>
              <w:pStyle w:val="Compact"/>
              <w:jc w:val="left"/>
            </w:pPr>
            <w:r>
              <w:t xml:space="preserve">Ich blase die Trompete. Ich blase auf der Trompete.</w:t>
            </w:r>
          </w:p>
        </w:tc>
      </w:tr>
    </w:tbl>
    <w:bookmarkEnd w:id="852"/>
    <w:bookmarkStart w:id="853" w:name="X80314d867847b87bb6ac8f096c75549dce649d0"/>
    <w:p>
      <w:pPr>
        <w:pStyle w:val="BodyText"/>
      </w:pPr>
      <w:r>
        <w:rPr>
          <w:vertAlign w:val="superscript"/>
        </w:rPr>
        <w:t xml:space="preserve">[3.119]</w:t>
      </w:r>
      <w:r>
        <w:t xml:space="preserve"> </w:t>
      </w:r>
      <w:r>
        <w:rPr>
          <w:b/>
        </w:rPr>
        <w:t xml:space="preserve">Attested Verbs</w:t>
      </w:r>
    </w:p>
    <w:bookmarkEnd w:id="853"/>
    <w:p>
      <w:pPr>
        <w:numPr>
          <w:ilvl w:val="0"/>
          <w:numId w:val="1123"/>
        </w:numPr>
        <w:pStyle w:val="Compact"/>
      </w:pPr>
      <w:r>
        <w:t xml:space="preserve">Action on top of Object:</w:t>
      </w:r>
      <w:r>
        <w:t xml:space="preserve"> </w:t>
      </w:r>
      <w:r>
        <w:rPr>
          <w:i/>
        </w:rPr>
        <w:t xml:space="preserve">reiten</w:t>
      </w:r>
    </w:p>
    <w:p>
      <w:pPr>
        <w:numPr>
          <w:ilvl w:val="0"/>
          <w:numId w:val="1123"/>
        </w:numPr>
        <w:pStyle w:val="Compact"/>
      </w:pPr>
      <w:r>
        <w:t xml:space="preserve">Contact:</w:t>
      </w:r>
      <w:r>
        <w:t xml:space="preserve"> </w:t>
      </w:r>
      <w:r>
        <w:rPr>
          <w:i/>
        </w:rPr>
        <w:t xml:space="preserve">jagen, kauen, küssen, schießen, treffen (schlagen), treten</w:t>
      </w:r>
    </w:p>
    <w:p>
      <w:pPr>
        <w:numPr>
          <w:ilvl w:val="0"/>
          <w:numId w:val="1123"/>
        </w:numPr>
        <w:pStyle w:val="Compact"/>
      </w:pPr>
      <w:r>
        <w:t xml:space="preserve">Playing musical instruments:</w:t>
      </w:r>
      <w:r>
        <w:t xml:space="preserve"> </w:t>
      </w:r>
      <w:r>
        <w:rPr>
          <w:i/>
        </w:rPr>
        <w:t xml:space="preserve">blasen, schlagen, spielen, üben</w:t>
      </w:r>
    </w:p>
    <w:p>
      <w:pPr>
        <w:numPr>
          <w:ilvl w:val="0"/>
          <w:numId w:val="1123"/>
        </w:numPr>
        <w:pStyle w:val="Compact"/>
      </w:pPr>
      <w:r>
        <w:t xml:space="preserve">Personal interaction:</w:t>
      </w:r>
      <w:r>
        <w:t xml:space="preserve"> </w:t>
      </w:r>
      <w:r>
        <w:rPr>
          <w:i/>
        </w:rPr>
        <w:t xml:space="preserve">hören, sprechen, treffen (begegnen)</w:t>
      </w:r>
    </w:p>
    <w:bookmarkStart w:id="854" w:name="Xb20e43241890daab8c3074b4c1018f9fd3a11e8"/>
    <w:p>
      <w:pPr>
        <w:pStyle w:val="FirstParagraph"/>
      </w:pPr>
      <w:r>
        <w:rPr>
          <w:vertAlign w:val="superscript"/>
        </w:rPr>
        <w:t xml:space="preserve">[3.120]</w:t>
      </w:r>
      <w:r>
        <w:t xml:space="preserve"> </w:t>
      </w:r>
      <w:r>
        <w:rPr>
          <w:b/>
        </w:rPr>
        <w:t xml:space="preserve">Examples</w:t>
      </w:r>
    </w:p>
    <w:bookmarkEnd w:id="854"/>
    <w:p>
      <w:pPr>
        <w:numPr>
          <w:ilvl w:val="0"/>
          <w:numId w:val="1124"/>
        </w:numPr>
        <w:pStyle w:val="Compact"/>
      </w:pPr>
      <w:r>
        <w:t xml:space="preserve">Ich küsse deine Wange. Ich küsse auf deine Wange.</w:t>
      </w:r>
    </w:p>
    <w:p>
      <w:pPr>
        <w:numPr>
          <w:ilvl w:val="0"/>
          <w:numId w:val="1124"/>
        </w:numPr>
        <w:pStyle w:val="Compact"/>
      </w:pPr>
      <w:r>
        <w:t xml:space="preserve">Ich treffe das Tor. Ich treffe auf das Tor.</w:t>
      </w:r>
    </w:p>
    <w:p>
      <w:pPr>
        <w:numPr>
          <w:ilvl w:val="0"/>
          <w:numId w:val="1124"/>
        </w:numPr>
        <w:pStyle w:val="Compact"/>
      </w:pPr>
      <w:r>
        <w:t xml:space="preserve">Ich schlage die Trommel. Ich schlage auf die Trommel.</w:t>
      </w:r>
    </w:p>
    <w:p>
      <w:pPr>
        <w:numPr>
          <w:ilvl w:val="0"/>
          <w:numId w:val="1124"/>
        </w:numPr>
        <w:pStyle w:val="Compact"/>
      </w:pPr>
      <w:r>
        <w:t xml:space="preserve">Ich spiele Klavier. Ich spiele auf dem Klavier.</w:t>
      </w:r>
    </w:p>
    <w:p>
      <w:pPr>
        <w:numPr>
          <w:ilvl w:val="0"/>
          <w:numId w:val="1124"/>
        </w:numPr>
        <w:pStyle w:val="Compact"/>
      </w:pPr>
      <w:r>
        <w:t xml:space="preserve">Ich spreche Englisch. Ich spreche auf Englisch.</w:t>
      </w:r>
    </w:p>
    <w:p>
      <w:pPr>
        <w:numPr>
          <w:ilvl w:val="0"/>
          <w:numId w:val="1124"/>
        </w:numPr>
        <w:pStyle w:val="Compact"/>
      </w:pPr>
      <w:r>
        <w:t xml:space="preserve">Ich kaue mein Brot. Ich kaue auf meinem Brot.</w:t>
      </w:r>
    </w:p>
    <w:p>
      <w:pPr>
        <w:numPr>
          <w:ilvl w:val="0"/>
          <w:numId w:val="1124"/>
        </w:numPr>
        <w:pStyle w:val="Compact"/>
      </w:pPr>
      <w:r>
        <w:t xml:space="preserve">Ich treffe Anna. Ich treffe auf Anna.</w:t>
      </w:r>
    </w:p>
    <w:bookmarkStart w:id="855" w:name="X2f9979a2823f2f1cc583c6822df69502736513c"/>
    <w:p>
      <w:pPr>
        <w:pStyle w:val="FirstParagraph"/>
      </w:pPr>
      <w:r>
        <w:rPr>
          <w:vertAlign w:val="superscript"/>
        </w:rPr>
        <w:t xml:space="preserve">[3.121]</w:t>
      </w:r>
      <w:r>
        <w:t xml:space="preserve"> </w:t>
      </w:r>
      <w:r>
        <w:rPr>
          <w:b/>
        </w:rPr>
        <w:t xml:space="preserve">Notes</w:t>
      </w:r>
    </w:p>
    <w:bookmarkEnd w:id="855"/>
    <w:bookmarkStart w:id="856" w:name="X2ba97cbf5171836f27f35c14f0d6ec54a031a96"/>
    <w:p>
      <w:pPr>
        <w:pStyle w:val="BodyText"/>
      </w:pPr>
      <w:r>
        <w:rPr>
          <w:vertAlign w:val="superscript"/>
        </w:rPr>
        <w:t xml:space="preserve">[3.122]</w:t>
      </w:r>
      <w:r>
        <w:t xml:space="preserve"> </w:t>
      </w:r>
      <w:r>
        <w:t xml:space="preserve">The verbs</w:t>
      </w:r>
      <w:r>
        <w:t xml:space="preserve"> </w:t>
      </w:r>
      <w:r>
        <w:rPr>
          <w:i/>
        </w:rPr>
        <w:t xml:space="preserve">hören</w:t>
      </w:r>
      <w:r>
        <w:t xml:space="preserve"> </w:t>
      </w:r>
      <w:hyperlink w:anchor="ling-ex:3.63">
        <w:r>
          <w:rPr>
            <w:rStyle w:val="Hyperlink"/>
          </w:rPr>
          <w:t xml:space="preserve">(3.63 a,b)</w:t>
        </w:r>
      </w:hyperlink>
      <w:r>
        <w:t xml:space="preserve"> </w:t>
      </w:r>
      <w:r>
        <w:t xml:space="preserve">and</w:t>
      </w:r>
      <w:r>
        <w:t xml:space="preserve"> </w:t>
      </w:r>
      <w:r>
        <w:rPr>
          <w:i/>
        </w:rPr>
        <w:t xml:space="preserve">achten</w:t>
      </w:r>
      <w:r>
        <w:t xml:space="preserve"> </w:t>
      </w:r>
      <w:hyperlink w:anchor="ling-ex:3.63">
        <w:r>
          <w:rPr>
            <w:rStyle w:val="Hyperlink"/>
          </w:rPr>
          <w:t xml:space="preserve">(3.63 c,d)</w:t>
        </w:r>
      </w:hyperlink>
      <w:r>
        <w:t xml:space="preserve"> </w:t>
      </w:r>
      <w:r>
        <w:t xml:space="preserve">show considerable semantic shift in this alternation.</w:t>
      </w:r>
    </w:p>
    <w:bookmarkEnd w:id="856"/>
    <w:bookmarkStart w:id="857" w:name="ling-ex:3.63"/>
    <w:tbl>
      <w:tblPr>
        <w:tblStyle w:val="Table"/>
        <w:tblW w:type="pct" w:w="0.0"/>
        <w:tblLook w:firstRow="0" w:lastRow="0" w:firstColumn="0" w:lastColumn="0" w:noHBand="0" w:noVBand="0"/>
      </w:tblPr>
      <w:tblGrid/>
      <w:tr>
        <w:tc>
          <w:p>
            <w:pPr>
              <w:pStyle w:val="Compact"/>
              <w:jc w:val="left"/>
            </w:pPr>
            <w:r>
              <w:t xml:space="preserve">(3.63)</w:t>
            </w:r>
          </w:p>
        </w:tc>
        <w:tc>
          <w:p>
            <w:pPr>
              <w:pStyle w:val="Compact"/>
              <w:jc w:val="left"/>
            </w:pPr>
            <w:r>
              <w:t xml:space="preserve">a.</w:t>
            </w:r>
          </w:p>
        </w:tc>
        <w:tc>
          <w:p>
            <w:pPr>
              <w:pStyle w:val="Compact"/>
              <w:jc w:val="left"/>
            </w:pPr>
            <w:r>
              <w:t xml:space="preserve">Ich habe sie gehört.</w:t>
            </w:r>
          </w:p>
        </w:tc>
      </w:tr>
      <w:tr>
        <w:tc>
          <w:p/>
        </w:tc>
        <w:tc>
          <w:p>
            <w:pPr>
              <w:pStyle w:val="Compact"/>
              <w:jc w:val="left"/>
            </w:pPr>
            <w:r>
              <w:t xml:space="preserve">b.</w:t>
            </w:r>
          </w:p>
        </w:tc>
        <w:tc>
          <w:p>
            <w:pPr>
              <w:pStyle w:val="Compact"/>
              <w:jc w:val="left"/>
            </w:pPr>
            <w:r>
              <w:t xml:space="preserve">Ich habe auf sie gehört.</w:t>
            </w:r>
          </w:p>
        </w:tc>
      </w:tr>
      <w:tr>
        <w:tc>
          <w:p/>
        </w:tc>
        <w:tc>
          <w:p>
            <w:pPr>
              <w:pStyle w:val="Compact"/>
              <w:jc w:val="left"/>
            </w:pPr>
            <w:r>
              <w:t xml:space="preserve">c.</w:t>
            </w:r>
          </w:p>
        </w:tc>
        <w:tc>
          <w:p>
            <w:pPr>
              <w:pStyle w:val="Compact"/>
              <w:jc w:val="left"/>
            </w:pPr>
            <w:r>
              <w:t xml:space="preserve">Ich achte dich.</w:t>
            </w:r>
          </w:p>
        </w:tc>
      </w:tr>
      <w:tr>
        <w:tc>
          <w:p/>
        </w:tc>
        <w:tc>
          <w:p>
            <w:pPr>
              <w:pStyle w:val="Compact"/>
              <w:jc w:val="left"/>
            </w:pPr>
            <w:r>
              <w:t xml:space="preserve">d.</w:t>
            </w:r>
          </w:p>
        </w:tc>
        <w:tc>
          <w:p>
            <w:pPr>
              <w:pStyle w:val="Compact"/>
              <w:jc w:val="left"/>
            </w:pPr>
            <w:r>
              <w:t xml:space="preserve">Ich achte auf dich.</w:t>
            </w:r>
          </w:p>
        </w:tc>
      </w:tr>
    </w:tbl>
    <w:bookmarkEnd w:id="857"/>
    <w:bookmarkEnd w:id="858"/>
    <w:bookmarkStart w:id="862" w:name="aus-antipassive"/>
    <w:p>
      <w:pPr>
        <w:pStyle w:val="Heading4"/>
      </w:pPr>
      <w:r>
        <w:rPr>
          <w:rStyle w:val="SectionNumber"/>
        </w:rPr>
        <w:t xml:space="preserve">3.7.6.3</w:t>
      </w:r>
      <w:r>
        <w:tab/>
      </w:r>
      <w:r>
        <w:rPr>
          <w:i/>
        </w:rPr>
        <w:t xml:space="preserve">aus</w:t>
      </w:r>
      <w:r>
        <w:t xml:space="preserve"> </w:t>
      </w:r>
      <w:r>
        <w:t xml:space="preserve">Antipassive</w:t>
      </w:r>
    </w:p>
    <w:bookmarkStart w:id="859" w:name="Xad0fd015cdc9a0c7795f515edb67f8e054bdee5"/>
    <w:p>
      <w:pPr>
        <w:pStyle w:val="FirstParagraph"/>
      </w:pPr>
      <w:r>
        <w:rPr>
          <w:vertAlign w:val="superscript"/>
        </w:rPr>
        <w:t xml:space="preserve">[3.123]</w:t>
      </w:r>
      <w:r>
        <w:t xml:space="preserve"> </w:t>
      </w:r>
      <w:r>
        <w:t xml:space="preserve">This alternation seems to be typical for objects of reading.</w:t>
      </w:r>
    </w:p>
    <w:bookmarkEnd w:id="859"/>
    <w:bookmarkStart w:id="860" w:name="Xcb4d472b6d77ad96acc20f21535196c37fcc5d7"/>
    <w:p>
      <w:pPr>
        <w:pStyle w:val="BodyText"/>
      </w:pPr>
      <w:r>
        <w:rPr>
          <w:vertAlign w:val="superscript"/>
        </w:rPr>
        <w:t xml:space="preserve">[3.124]</w:t>
      </w:r>
      <w:r>
        <w:t xml:space="preserve"> </w:t>
      </w:r>
      <w:r>
        <w:rPr>
          <w:b/>
        </w:rPr>
        <w:t xml:space="preserve">Attested Verbs</w:t>
      </w:r>
    </w:p>
    <w:bookmarkEnd w:id="860"/>
    <w:p>
      <w:pPr>
        <w:numPr>
          <w:ilvl w:val="0"/>
          <w:numId w:val="1125"/>
        </w:numPr>
        <w:pStyle w:val="Compact"/>
      </w:pPr>
      <w:r>
        <w:rPr>
          <w:i/>
        </w:rPr>
        <w:t xml:space="preserve">lesen, vorlesen, zitieren</w:t>
      </w:r>
    </w:p>
    <w:bookmarkStart w:id="861" w:name="X7d7e6308e21f1ca58ca1a35f4637bafa436b09f"/>
    <w:p>
      <w:pPr>
        <w:pStyle w:val="FirstParagraph"/>
      </w:pPr>
      <w:r>
        <w:rPr>
          <w:vertAlign w:val="superscript"/>
        </w:rPr>
        <w:t xml:space="preserve">[3.125]</w:t>
      </w:r>
      <w:r>
        <w:t xml:space="preserve"> </w:t>
      </w:r>
      <w:r>
        <w:rPr>
          <w:b/>
        </w:rPr>
        <w:t xml:space="preserve">Examples</w:t>
      </w:r>
    </w:p>
    <w:bookmarkEnd w:id="861"/>
    <w:p>
      <w:pPr>
        <w:numPr>
          <w:ilvl w:val="0"/>
          <w:numId w:val="1126"/>
        </w:numPr>
        <w:pStyle w:val="Compact"/>
      </w:pPr>
      <w:r>
        <w:t xml:space="preserve">Ich lese das Buch vor. Ich lese aus dem Buch vor.</w:t>
      </w:r>
    </w:p>
    <w:bookmarkEnd w:id="862"/>
    <w:bookmarkStart w:id="866" w:name="sec:prepositions-in-antipassive"/>
    <w:p>
      <w:pPr>
        <w:pStyle w:val="Heading4"/>
      </w:pPr>
      <w:r>
        <w:rPr>
          <w:rStyle w:val="SectionNumber"/>
        </w:rPr>
        <w:t xml:space="preserve">3.7.6.4</w:t>
      </w:r>
      <w:r>
        <w:tab/>
      </w:r>
      <w:r>
        <w:rPr>
          <w:i/>
        </w:rPr>
        <w:t xml:space="preserve">in</w:t>
      </w:r>
      <w:r>
        <w:t xml:space="preserve"> </w:t>
      </w:r>
      <w:r>
        <w:t xml:space="preserve">Antipassive</w:t>
      </w:r>
    </w:p>
    <w:bookmarkStart w:id="863" w:name="Xe4ef4fa0bde19ffe349fc1d34fbe5604f7a3907"/>
    <w:p>
      <w:pPr>
        <w:pStyle w:val="FirstParagraph"/>
      </w:pPr>
      <w:r>
        <w:rPr>
          <w:vertAlign w:val="superscript"/>
        </w:rPr>
        <w:t xml:space="preserve">[3.126]</w:t>
      </w:r>
      <w:r>
        <w:t xml:space="preserve"> </w:t>
      </w:r>
      <w:r>
        <w:t xml:space="preserve">Accusative objects that alternate with an</w:t>
      </w:r>
      <w:r>
        <w:t xml:space="preserve"> </w:t>
      </w:r>
      <w:r>
        <w:rPr>
          <w:i/>
        </w:rPr>
        <w:t xml:space="preserve">in</w:t>
      </w:r>
      <w:r>
        <w:t xml:space="preserve"> </w:t>
      </w:r>
      <w:r>
        <w:t xml:space="preserve">prepositional phrase seem to be rather uncommon. It only occurs when the action includes an aspect of occurring inside of an object. The prepositional alternate indicates partial completion of the action, very similarly to the</w:t>
      </w:r>
      <w:r>
        <w:t xml:space="preserve"> </w:t>
      </w:r>
      <w:r>
        <w:rPr>
          <w:i/>
        </w:rPr>
        <w:t xml:space="preserve">an</w:t>
      </w:r>
      <w:r>
        <w:t xml:space="preserve"> </w:t>
      </w:r>
      <w:r>
        <w:t xml:space="preserve">Antipassive.</w:t>
      </w:r>
    </w:p>
    <w:bookmarkEnd w:id="863"/>
    <w:bookmarkStart w:id="864" w:name="Xa109b237ed96f70f5849fd78feca3bc2c8e598f"/>
    <w:p>
      <w:pPr>
        <w:pStyle w:val="BodyText"/>
      </w:pPr>
      <w:r>
        <w:rPr>
          <w:vertAlign w:val="superscript"/>
        </w:rPr>
        <w:t xml:space="preserve">[3.127]</w:t>
      </w:r>
      <w:r>
        <w:t xml:space="preserve"> </w:t>
      </w:r>
      <w:r>
        <w:rPr>
          <w:b/>
        </w:rPr>
        <w:t xml:space="preserve">Attested Verbs</w:t>
      </w:r>
    </w:p>
    <w:bookmarkEnd w:id="864"/>
    <w:p>
      <w:pPr>
        <w:numPr>
          <w:ilvl w:val="0"/>
          <w:numId w:val="1127"/>
        </w:numPr>
        <w:pStyle w:val="Compact"/>
      </w:pPr>
      <w:r>
        <w:rPr>
          <w:i/>
        </w:rPr>
        <w:t xml:space="preserve">beißen, bestehen (Erfolg haben), entscheiden, lesen, gewinnen, korrigieren, schneiden, spielen, stürmen, zwicken</w:t>
      </w:r>
    </w:p>
    <w:bookmarkStart w:id="865" w:name="X79a572ccc3795afa299784b8a356b1f96495b0b"/>
    <w:p>
      <w:pPr>
        <w:pStyle w:val="FirstParagraph"/>
      </w:pPr>
      <w:r>
        <w:rPr>
          <w:vertAlign w:val="superscript"/>
        </w:rPr>
        <w:t xml:space="preserve">[3.128]</w:t>
      </w:r>
      <w:r>
        <w:t xml:space="preserve"> </w:t>
      </w:r>
      <w:r>
        <w:rPr>
          <w:b/>
        </w:rPr>
        <w:t xml:space="preserve">Examples</w:t>
      </w:r>
    </w:p>
    <w:bookmarkEnd w:id="865"/>
    <w:p>
      <w:pPr>
        <w:numPr>
          <w:ilvl w:val="0"/>
          <w:numId w:val="1128"/>
        </w:numPr>
        <w:pStyle w:val="Compact"/>
      </w:pPr>
      <w:r>
        <w:t xml:space="preserve">Der Hund beißt sein Bein. Der Hund beißt in sein Bein.</w:t>
      </w:r>
    </w:p>
    <w:p>
      <w:pPr>
        <w:numPr>
          <w:ilvl w:val="0"/>
          <w:numId w:val="1128"/>
        </w:numPr>
        <w:pStyle w:val="Compact"/>
      </w:pPr>
      <w:r>
        <w:t xml:space="preserve">Ich bestehe die Prüfung. Ich bestehe in der Prüfung.</w:t>
      </w:r>
    </w:p>
    <w:p>
      <w:pPr>
        <w:numPr>
          <w:ilvl w:val="0"/>
          <w:numId w:val="1128"/>
        </w:numPr>
        <w:pStyle w:val="Compact"/>
      </w:pPr>
      <w:r>
        <w:t xml:space="preserve">Ich lese das Buch. Ich lese in dem Buch.</w:t>
      </w:r>
    </w:p>
    <w:p>
      <w:pPr>
        <w:numPr>
          <w:ilvl w:val="0"/>
          <w:numId w:val="1128"/>
        </w:numPr>
        <w:pStyle w:val="Compact"/>
      </w:pPr>
      <w:r>
        <w:t xml:space="preserve">Ich gewinne das Spiel. Ich gewinne in dem Spiel.</w:t>
      </w:r>
    </w:p>
    <w:p>
      <w:pPr>
        <w:numPr>
          <w:ilvl w:val="0"/>
          <w:numId w:val="1128"/>
        </w:numPr>
        <w:pStyle w:val="Compact"/>
      </w:pPr>
      <w:r>
        <w:t xml:space="preserve">Er spielt den letzten Akt. Er spielt in dem letzten Akt.</w:t>
      </w:r>
    </w:p>
    <w:p>
      <w:pPr>
        <w:numPr>
          <w:ilvl w:val="0"/>
          <w:numId w:val="1128"/>
        </w:numPr>
        <w:pStyle w:val="Compact"/>
      </w:pPr>
      <w:r>
        <w:t xml:space="preserve">Ich korrigiere die Arbeit. Ich korrigiere in der Arbeit.</w:t>
      </w:r>
    </w:p>
    <w:p>
      <w:pPr>
        <w:numPr>
          <w:ilvl w:val="0"/>
          <w:numId w:val="1128"/>
        </w:numPr>
        <w:pStyle w:val="Compact"/>
      </w:pPr>
      <w:r>
        <w:t xml:space="preserve">Ich entscheide den Fall. Ich entscheide in dem Fall.</w:t>
      </w:r>
    </w:p>
    <w:p>
      <w:pPr>
        <w:numPr>
          <w:ilvl w:val="0"/>
          <w:numId w:val="1128"/>
        </w:numPr>
        <w:pStyle w:val="Compact"/>
      </w:pPr>
      <w:r>
        <w:t xml:space="preserve">Ich schneide meinen Finger. Ich schneide in meinen Finger.</w:t>
      </w:r>
    </w:p>
    <w:p>
      <w:pPr>
        <w:numPr>
          <w:ilvl w:val="0"/>
          <w:numId w:val="1128"/>
        </w:numPr>
        <w:pStyle w:val="Compact"/>
      </w:pPr>
      <w:r>
        <w:t xml:space="preserve">Ich zwicke deinen Arm. Ich zwicke in deinen Arm.</w:t>
      </w:r>
    </w:p>
    <w:p>
      <w:pPr>
        <w:numPr>
          <w:ilvl w:val="0"/>
          <w:numId w:val="1128"/>
        </w:numPr>
        <w:pStyle w:val="Compact"/>
      </w:pPr>
      <w:r>
        <w:t xml:space="preserve">Die Soldaten stürmen das Kastell. Sie stürmen in den Saal. (different meaning from the weather verb</w:t>
      </w:r>
      <w:r>
        <w:t xml:space="preserve"> </w:t>
      </w:r>
      <w:r>
        <w:rPr>
          <w:i/>
        </w:rPr>
        <w:t xml:space="preserve">stürmen</w:t>
      </w:r>
      <w:r>
        <w:t xml:space="preserve"> </w:t>
      </w:r>
      <w:r>
        <w:t xml:space="preserve">‘</w:t>
      </w:r>
      <w:r>
        <w:t xml:space="preserve">to storm</w:t>
      </w:r>
      <w:r>
        <w:t xml:space="preserve">’</w:t>
      </w:r>
      <w:r>
        <w:t xml:space="preserve">)</w:t>
      </w:r>
    </w:p>
    <w:bookmarkEnd w:id="866"/>
    <w:bookmarkStart w:id="871" w:name="sec:prepositions-mit-antipassive"/>
    <w:p>
      <w:pPr>
        <w:pStyle w:val="Heading4"/>
      </w:pPr>
      <w:r>
        <w:rPr>
          <w:rStyle w:val="SectionNumber"/>
        </w:rPr>
        <w:t xml:space="preserve">3.7.6.5</w:t>
      </w:r>
      <w:r>
        <w:tab/>
      </w:r>
      <w:r>
        <w:rPr>
          <w:i/>
        </w:rPr>
        <w:t xml:space="preserve">mit</w:t>
      </w:r>
      <w:r>
        <w:t xml:space="preserve"> </w:t>
      </w:r>
      <w:r>
        <w:t xml:space="preserve">Intrumental antipassive</w:t>
      </w:r>
    </w:p>
    <w:bookmarkStart w:id="867" w:name="X61559b6f72075563fef8b209d0a5faba0004322"/>
    <w:p>
      <w:pPr>
        <w:pStyle w:val="FirstParagraph"/>
      </w:pPr>
      <w:r>
        <w:rPr>
          <w:vertAlign w:val="superscript"/>
        </w:rPr>
        <w:t xml:space="preserve">[3.129]</w:t>
      </w:r>
      <w:r>
        <w:t xml:space="preserve"> </w:t>
      </w:r>
      <w:r>
        <w:t xml:space="preserve">Accusative objects that alternate with a</w:t>
      </w:r>
      <w:r>
        <w:t xml:space="preserve"> </w:t>
      </w:r>
      <w:r>
        <w:rPr>
          <w:i/>
        </w:rPr>
        <w:t xml:space="preserve">mit</w:t>
      </w:r>
      <w:r>
        <w:t xml:space="preserve"> </w:t>
      </w:r>
      <w:r>
        <w:t xml:space="preserve">prepositional phrase indicate partially affected objects, typically those that can be construed as an instrument</w:t>
      </w:r>
      <w:r>
        <w:t xml:space="preserve"> </w:t>
      </w:r>
      <w:hyperlink w:anchor="ling-ex:3.64">
        <w:r>
          <w:rPr>
            <w:rStyle w:val="Hyperlink"/>
          </w:rPr>
          <w:t xml:space="preserve">(3.64 a)</w:t>
        </w:r>
      </w:hyperlink>
      <w:r>
        <w:t xml:space="preserve"> </w:t>
      </w:r>
      <w:r>
        <w:t xml:space="preserve">or an instrument of transport</w:t>
      </w:r>
      <w:r>
        <w:t xml:space="preserve"> </w:t>
      </w:r>
      <w:hyperlink w:anchor="ling-ex:3.64">
        <w:r>
          <w:rPr>
            <w:rStyle w:val="Hyperlink"/>
          </w:rPr>
          <w:t xml:space="preserve">(3.64 b)</w:t>
        </w:r>
      </w:hyperlink>
      <w:r>
        <w:t xml:space="preserve">.</w:t>
      </w:r>
    </w:p>
    <w:bookmarkEnd w:id="867"/>
    <w:bookmarkStart w:id="868" w:name="ling-ex:3.64"/>
    <w:tbl>
      <w:tblPr>
        <w:tblStyle w:val="Table"/>
        <w:tblW w:type="pct" w:w="0.0"/>
        <w:tblLook w:firstRow="0" w:lastRow="0" w:firstColumn="0" w:lastColumn="0" w:noHBand="0" w:noVBand="0"/>
      </w:tblPr>
      <w:tblGrid/>
      <w:tr>
        <w:tc>
          <w:p>
            <w:pPr>
              <w:pStyle w:val="Compact"/>
              <w:jc w:val="left"/>
            </w:pPr>
            <w:r>
              <w:t xml:space="preserve">(3.64)</w:t>
            </w:r>
          </w:p>
        </w:tc>
        <w:tc>
          <w:p>
            <w:pPr>
              <w:pStyle w:val="Compact"/>
              <w:jc w:val="left"/>
            </w:pPr>
            <w:r>
              <w:t xml:space="preserve">a.</w:t>
            </w:r>
          </w:p>
        </w:tc>
        <w:tc>
          <w:p>
            <w:pPr>
              <w:pStyle w:val="Compact"/>
              <w:jc w:val="left"/>
            </w:pPr>
            <w:r>
              <w:t xml:space="preserve">Ich schieße eine Kugel. Ich schieße mit einer Kugel.</w:t>
            </w:r>
          </w:p>
        </w:tc>
      </w:tr>
      <w:tr>
        <w:tc>
          <w:p/>
        </w:tc>
        <w:tc>
          <w:p>
            <w:pPr>
              <w:pStyle w:val="Compact"/>
              <w:jc w:val="left"/>
            </w:pPr>
            <w:r>
              <w:t xml:space="preserve">b.</w:t>
            </w:r>
          </w:p>
        </w:tc>
        <w:tc>
          <w:p>
            <w:pPr>
              <w:pStyle w:val="Compact"/>
              <w:jc w:val="left"/>
            </w:pPr>
            <w:r>
              <w:t xml:space="preserve">Ich fliege das Flugzeug. Ich fliege mit dem Flugzeug.</w:t>
            </w:r>
          </w:p>
        </w:tc>
      </w:tr>
    </w:tbl>
    <w:bookmarkEnd w:id="868"/>
    <w:bookmarkStart w:id="869" w:name="X509c9a74b8fbdce7069149a65b86c70d1fb37c0"/>
    <w:p>
      <w:pPr>
        <w:pStyle w:val="BodyText"/>
      </w:pPr>
      <w:r>
        <w:rPr>
          <w:vertAlign w:val="superscript"/>
        </w:rPr>
        <w:t xml:space="preserve">[3.130]</w:t>
      </w:r>
      <w:r>
        <w:t xml:space="preserve"> </w:t>
      </w:r>
      <w:r>
        <w:rPr>
          <w:b/>
        </w:rPr>
        <w:t xml:space="preserve">Attested Verbs</w:t>
      </w:r>
    </w:p>
    <w:bookmarkEnd w:id="869"/>
    <w:p>
      <w:pPr>
        <w:numPr>
          <w:ilvl w:val="0"/>
          <w:numId w:val="1129"/>
        </w:numPr>
        <w:pStyle w:val="Compact"/>
      </w:pPr>
      <w:r>
        <w:t xml:space="preserve">Instrument:</w:t>
      </w:r>
      <w:r>
        <w:t xml:space="preserve"> </w:t>
      </w:r>
      <w:r>
        <w:rPr>
          <w:i/>
        </w:rPr>
        <w:t xml:space="preserve">handeln, schießen, werfen</w:t>
      </w:r>
    </w:p>
    <w:p>
      <w:pPr>
        <w:numPr>
          <w:ilvl w:val="0"/>
          <w:numId w:val="1129"/>
        </w:numPr>
        <w:pStyle w:val="Compact"/>
      </w:pPr>
      <w:r>
        <w:t xml:space="preserve">Instrument of transport:</w:t>
      </w:r>
      <w:r>
        <w:t xml:space="preserve"> </w:t>
      </w:r>
      <w:r>
        <w:rPr>
          <w:i/>
        </w:rPr>
        <w:t xml:space="preserve">fahren, fliegen, rangieren, segeln</w:t>
      </w:r>
    </w:p>
    <w:bookmarkStart w:id="870" w:name="Xb92f99ef7544df1d9624c1b3add301be5058cb7"/>
    <w:p>
      <w:pPr>
        <w:pStyle w:val="FirstParagraph"/>
      </w:pPr>
      <w:r>
        <w:rPr>
          <w:vertAlign w:val="superscript"/>
        </w:rPr>
        <w:t xml:space="preserve">[3.131]</w:t>
      </w:r>
      <w:r>
        <w:t xml:space="preserve"> </w:t>
      </w:r>
      <w:r>
        <w:rPr>
          <w:b/>
        </w:rPr>
        <w:t xml:space="preserve">Examples</w:t>
      </w:r>
    </w:p>
    <w:bookmarkEnd w:id="870"/>
    <w:p>
      <w:pPr>
        <w:numPr>
          <w:ilvl w:val="0"/>
          <w:numId w:val="1130"/>
        </w:numPr>
        <w:pStyle w:val="Compact"/>
      </w:pPr>
      <w:r>
        <w:t xml:space="preserve">Ich werfe den Dreck. Ich werfe mit Dreck.</w:t>
      </w:r>
    </w:p>
    <w:p>
      <w:pPr>
        <w:numPr>
          <w:ilvl w:val="0"/>
          <w:numId w:val="1130"/>
        </w:numPr>
        <w:pStyle w:val="Compact"/>
      </w:pPr>
      <w:r>
        <w:t xml:space="preserve">Ich handele Aktien. Ich handele mit Aktien.</w:t>
      </w:r>
    </w:p>
    <w:p>
      <w:pPr>
        <w:numPr>
          <w:ilvl w:val="0"/>
          <w:numId w:val="1130"/>
        </w:numPr>
        <w:pStyle w:val="Compact"/>
      </w:pPr>
      <w:r>
        <w:t xml:space="preserve">Ich rangiere den Wagen. Ich rangiere mit dem Wagen.</w:t>
      </w:r>
    </w:p>
    <w:p>
      <w:pPr>
        <w:numPr>
          <w:ilvl w:val="0"/>
          <w:numId w:val="1130"/>
        </w:numPr>
        <w:pStyle w:val="Compact"/>
      </w:pPr>
      <w:r>
        <w:t xml:space="preserve">Er segelt eine Jolle. Er segelt mit einer Jolle</w:t>
      </w:r>
    </w:p>
    <w:p>
      <w:pPr>
        <w:numPr>
          <w:ilvl w:val="0"/>
          <w:numId w:val="1130"/>
        </w:numPr>
        <w:pStyle w:val="Compact"/>
      </w:pPr>
      <w:r>
        <w:t xml:space="preserve">Er fährt einen Laster. Er fährt mit einem Laster.</w:t>
      </w:r>
    </w:p>
    <w:bookmarkEnd w:id="871"/>
    <w:bookmarkStart w:id="876" w:name="Xc68f9e60f806a68e322c643a0f4eb642654f8e3"/>
    <w:p>
      <w:pPr>
        <w:pStyle w:val="Heading4"/>
      </w:pPr>
      <w:r>
        <w:rPr>
          <w:rStyle w:val="SectionNumber"/>
        </w:rPr>
        <w:t xml:space="preserve">3.7.6.6</w:t>
      </w:r>
      <w:r>
        <w:tab/>
      </w:r>
      <w:r>
        <w:rPr>
          <w:i/>
        </w:rPr>
        <w:t xml:space="preserve">mit</w:t>
      </w:r>
      <w:r>
        <w:t xml:space="preserve"> </w:t>
      </w:r>
      <w:r>
        <w:t xml:space="preserve">Reciprocal antipassive</w:t>
      </w:r>
    </w:p>
    <w:bookmarkStart w:id="872" w:name="Xab41557ec631ee3866c62a76f31339f95da5c40"/>
    <w:p>
      <w:pPr>
        <w:pStyle w:val="FirstParagraph"/>
      </w:pPr>
      <w:r>
        <w:rPr>
          <w:vertAlign w:val="superscript"/>
        </w:rPr>
        <w:t xml:space="preserve">[3.132]</w:t>
      </w:r>
      <w:r>
        <w:t xml:space="preserve"> </w:t>
      </w:r>
      <w:r>
        <w:t xml:space="preserve">A very small group of verbs show an antipassive in which the</w:t>
      </w:r>
      <w:r>
        <w:t xml:space="preserve"> </w:t>
      </w:r>
      <w:r>
        <w:rPr>
          <w:i/>
        </w:rPr>
        <w:t xml:space="preserve">mit</w:t>
      </w:r>
      <w:r>
        <w:t xml:space="preserve"> </w:t>
      </w:r>
      <w:r>
        <w:t xml:space="preserve">prepositional phrase is a reciprocal role. This role can be identified by the possibility to add</w:t>
      </w:r>
      <w:r>
        <w:t xml:space="preserve"> </w:t>
      </w:r>
      <w:r>
        <w:rPr>
          <w:i/>
        </w:rPr>
        <w:t xml:space="preserve">miteinander</w:t>
      </w:r>
      <w:r>
        <w:t xml:space="preserve"> </w:t>
      </w:r>
      <w:r>
        <w:t xml:space="preserve">(cf. Section </w:t>
      </w:r>
      <w:hyperlink w:anchor="sec:prepositions-bare-reciprocal">
        <w:r>
          <w:rPr>
            <w:rStyle w:val="Hyperlink"/>
          </w:rPr>
          <w:t xml:space="preserve">3.3.5</w:t>
        </w:r>
      </w:hyperlink>
      <w:r>
        <w:t xml:space="preserve"> </w:t>
      </w:r>
      <w:r>
        <w:t xml:space="preserve">for verbs with a similar role, but without the antipassive alternation).</w:t>
      </w:r>
    </w:p>
    <w:bookmarkEnd w:id="872"/>
    <w:bookmarkStart w:id="873" w:name="ling-ex:3.65"/>
    <w:tbl>
      <w:tblPr>
        <w:tblStyle w:val="Table"/>
        <w:tblW w:type="pct" w:w="0.0"/>
        <w:tblLook w:firstRow="0" w:lastRow="0" w:firstColumn="0" w:lastColumn="0" w:noHBand="0" w:noVBand="0"/>
      </w:tblPr>
      <w:tblGrid/>
      <w:tr>
        <w:tc>
          <w:p>
            <w:pPr>
              <w:pStyle w:val="Compact"/>
              <w:jc w:val="left"/>
            </w:pPr>
            <w:r>
              <w:t xml:space="preserve">(3.65)</w:t>
            </w:r>
          </w:p>
        </w:tc>
        <w:tc>
          <w:p>
            <w:pPr>
              <w:pStyle w:val="Compact"/>
              <w:jc w:val="left"/>
            </w:pPr>
            <w:r>
              <w:t xml:space="preserve">a.</w:t>
            </w:r>
          </w:p>
        </w:tc>
        <w:tc>
          <w:p>
            <w:pPr>
              <w:pStyle w:val="Compact"/>
              <w:jc w:val="left"/>
            </w:pPr>
            <w:r>
              <w:t xml:space="preserve">Ich heirate meinen Freund.</w:t>
            </w:r>
          </w:p>
        </w:tc>
      </w:tr>
      <w:tr>
        <w:tc>
          <w:p/>
        </w:tc>
        <w:tc>
          <w:p>
            <w:pPr>
              <w:pStyle w:val="Compact"/>
              <w:jc w:val="left"/>
            </w:pPr>
            <w:r>
              <w:t xml:space="preserve">b.</w:t>
            </w:r>
          </w:p>
        </w:tc>
        <w:tc>
          <w:p>
            <w:pPr>
              <w:pStyle w:val="Compact"/>
              <w:jc w:val="left"/>
            </w:pPr>
            <w:r>
              <w:t xml:space="preserve">Ich heirate mit meinem Freund.</w:t>
            </w:r>
          </w:p>
        </w:tc>
      </w:tr>
      <w:tr>
        <w:tc>
          <w:p/>
        </w:tc>
        <w:tc>
          <w:p>
            <w:pPr>
              <w:pStyle w:val="Compact"/>
              <w:jc w:val="left"/>
            </w:pPr>
            <w:r>
              <w:t xml:space="preserve">c.</w:t>
            </w:r>
          </w:p>
        </w:tc>
        <w:tc>
          <w:p>
            <w:pPr>
              <w:pStyle w:val="Compact"/>
              <w:jc w:val="left"/>
            </w:pPr>
            <w:r>
              <w:t xml:space="preserve">Ich und mein Freund heiraten miteinander.</w:t>
            </w:r>
          </w:p>
        </w:tc>
      </w:tr>
    </w:tbl>
    <w:bookmarkEnd w:id="873"/>
    <w:bookmarkStart w:id="874" w:name="X448272b088984879755d2df351d16406166308f"/>
    <w:p>
      <w:pPr>
        <w:pStyle w:val="BodyText"/>
      </w:pPr>
      <w:r>
        <w:rPr>
          <w:vertAlign w:val="superscript"/>
        </w:rPr>
        <w:t xml:space="preserve">[3.133]</w:t>
      </w:r>
      <w:r>
        <w:t xml:space="preserve"> </w:t>
      </w:r>
      <w:r>
        <w:rPr>
          <w:b/>
        </w:rPr>
        <w:t xml:space="preserve">Attested Verbs</w:t>
      </w:r>
    </w:p>
    <w:bookmarkEnd w:id="874"/>
    <w:p>
      <w:pPr>
        <w:numPr>
          <w:ilvl w:val="0"/>
          <w:numId w:val="1131"/>
        </w:numPr>
        <w:pStyle w:val="Compact"/>
      </w:pPr>
      <w:r>
        <w:rPr>
          <w:i/>
        </w:rPr>
        <w:t xml:space="preserve">heiraten, sprechen</w:t>
      </w:r>
    </w:p>
    <w:bookmarkStart w:id="875" w:name="X52dd83f3ce7c16ee2d25eee095f459cd697571d"/>
    <w:p>
      <w:pPr>
        <w:pStyle w:val="FirstParagraph"/>
      </w:pPr>
      <w:r>
        <w:rPr>
          <w:vertAlign w:val="superscript"/>
        </w:rPr>
        <w:t xml:space="preserve">[3.134]</w:t>
      </w:r>
      <w:r>
        <w:t xml:space="preserve"> </w:t>
      </w:r>
      <w:r>
        <w:rPr>
          <w:b/>
        </w:rPr>
        <w:t xml:space="preserve">Examples</w:t>
      </w:r>
    </w:p>
    <w:bookmarkEnd w:id="875"/>
    <w:p>
      <w:pPr>
        <w:numPr>
          <w:ilvl w:val="0"/>
          <w:numId w:val="1132"/>
        </w:numPr>
        <w:pStyle w:val="Compact"/>
      </w:pPr>
      <w:r>
        <w:t xml:space="preserve">Ich spreche den Abteilungsleiter. Ich spreche mit dem Abteilungsleiter</w:t>
      </w:r>
    </w:p>
    <w:bookmarkEnd w:id="876"/>
    <w:bookmarkStart w:id="880" w:name="nach-antipassive"/>
    <w:p>
      <w:pPr>
        <w:pStyle w:val="Heading4"/>
      </w:pPr>
      <w:r>
        <w:rPr>
          <w:rStyle w:val="SectionNumber"/>
        </w:rPr>
        <w:t xml:space="preserve">3.7.6.7</w:t>
      </w:r>
      <w:r>
        <w:tab/>
      </w:r>
      <w:r>
        <w:rPr>
          <w:i/>
        </w:rPr>
        <w:t xml:space="preserve">nach</w:t>
      </w:r>
      <w:r>
        <w:t xml:space="preserve"> </w:t>
      </w:r>
      <w:r>
        <w:t xml:space="preserve">Antipassive</w:t>
      </w:r>
    </w:p>
    <w:bookmarkStart w:id="877" w:name="X0db43430c6bc6613357e123e3608582c4862ea3"/>
    <w:p>
      <w:pPr>
        <w:pStyle w:val="FirstParagraph"/>
      </w:pPr>
      <w:r>
        <w:rPr>
          <w:vertAlign w:val="superscript"/>
        </w:rPr>
        <w:t xml:space="preserve">[3.135]</w:t>
      </w:r>
      <w:r>
        <w:t xml:space="preserve"> </w:t>
      </w:r>
      <w:r>
        <w:t xml:space="preserve">Accusative objects that alternate with a</w:t>
      </w:r>
      <w:r>
        <w:t xml:space="preserve"> </w:t>
      </w:r>
      <w:r>
        <w:rPr>
          <w:i/>
        </w:rPr>
        <w:t xml:space="preserve">nach</w:t>
      </w:r>
      <w:r>
        <w:t xml:space="preserve"> </w:t>
      </w:r>
      <w:r>
        <w:t xml:space="preserve">prepositional phrase indicate an uncompleted action in the direction of an object (cf. Proost 2009).</w:t>
      </w:r>
    </w:p>
    <w:bookmarkEnd w:id="877"/>
    <w:bookmarkStart w:id="878" w:name="Xf1946dcfb263db6a04cdce011634c5041f500a0"/>
    <w:p>
      <w:pPr>
        <w:pStyle w:val="BodyText"/>
      </w:pPr>
      <w:r>
        <w:rPr>
          <w:vertAlign w:val="superscript"/>
        </w:rPr>
        <w:t xml:space="preserve">[3.136]</w:t>
      </w:r>
      <w:r>
        <w:t xml:space="preserve"> </w:t>
      </w:r>
      <w:r>
        <w:rPr>
          <w:b/>
        </w:rPr>
        <w:t xml:space="preserve">Attested Verbs</w:t>
      </w:r>
    </w:p>
    <w:bookmarkEnd w:id="878"/>
    <w:p>
      <w:pPr>
        <w:numPr>
          <w:ilvl w:val="0"/>
          <w:numId w:val="1133"/>
        </w:numPr>
        <w:pStyle w:val="Compact"/>
      </w:pPr>
      <w:r>
        <w:t xml:space="preserve">Attempted action towards:</w:t>
      </w:r>
      <w:r>
        <w:t xml:space="preserve"> </w:t>
      </w:r>
      <w:r>
        <w:rPr>
          <w:i/>
        </w:rPr>
        <w:t xml:space="preserve">greifen, schlagen, rufen, sehen, suchen, treten</w:t>
      </w:r>
    </w:p>
    <w:p>
      <w:pPr>
        <w:numPr>
          <w:ilvl w:val="0"/>
          <w:numId w:val="1133"/>
        </w:numPr>
        <w:pStyle w:val="Compact"/>
      </w:pPr>
      <w:r>
        <w:t xml:space="preserve">Object of hunting:</w:t>
      </w:r>
      <w:r>
        <w:t xml:space="preserve"> </w:t>
      </w:r>
      <w:r>
        <w:rPr>
          <w:i/>
        </w:rPr>
        <w:t xml:space="preserve">angeln, fischen, jagen</w:t>
      </w:r>
    </w:p>
    <w:bookmarkStart w:id="879" w:name="Xf00ee01354a67d80e1b27a054b6cc3566547944"/>
    <w:p>
      <w:pPr>
        <w:pStyle w:val="FirstParagraph"/>
      </w:pPr>
      <w:r>
        <w:rPr>
          <w:vertAlign w:val="superscript"/>
        </w:rPr>
        <w:t xml:space="preserve">[3.137]</w:t>
      </w:r>
      <w:r>
        <w:t xml:space="preserve"> </w:t>
      </w:r>
      <w:r>
        <w:rPr>
          <w:b/>
        </w:rPr>
        <w:t xml:space="preserve">Examples</w:t>
      </w:r>
    </w:p>
    <w:bookmarkEnd w:id="879"/>
    <w:p>
      <w:pPr>
        <w:numPr>
          <w:ilvl w:val="0"/>
          <w:numId w:val="1134"/>
        </w:numPr>
        <w:pStyle w:val="Compact"/>
      </w:pPr>
      <w:r>
        <w:t xml:space="preserve">Ich sehe dich. Ich sehe nach dir</w:t>
      </w:r>
    </w:p>
    <w:p>
      <w:pPr>
        <w:numPr>
          <w:ilvl w:val="0"/>
          <w:numId w:val="1134"/>
        </w:numPr>
        <w:pStyle w:val="Compact"/>
      </w:pPr>
      <w:r>
        <w:t xml:space="preserve">Ich suche den Ring. Ich suche nach dem Ring.</w:t>
      </w:r>
    </w:p>
    <w:p>
      <w:pPr>
        <w:numPr>
          <w:ilvl w:val="0"/>
          <w:numId w:val="1134"/>
        </w:numPr>
        <w:pStyle w:val="Compact"/>
      </w:pPr>
      <w:r>
        <w:t xml:space="preserve">Ich trete den Ball. Ich trete nach dem Ball.</w:t>
      </w:r>
    </w:p>
    <w:p>
      <w:pPr>
        <w:numPr>
          <w:ilvl w:val="0"/>
          <w:numId w:val="1134"/>
        </w:numPr>
        <w:pStyle w:val="Compact"/>
      </w:pPr>
      <w:r>
        <w:t xml:space="preserve">Ich rufe dich. Ich rufe nach dir.</w:t>
      </w:r>
    </w:p>
    <w:bookmarkEnd w:id="880"/>
    <w:bookmarkStart w:id="885" w:name="von-antipassive"/>
    <w:p>
      <w:pPr>
        <w:pStyle w:val="Heading4"/>
      </w:pPr>
      <w:r>
        <w:rPr>
          <w:rStyle w:val="SectionNumber"/>
        </w:rPr>
        <w:t xml:space="preserve">3.7.6.8</w:t>
      </w:r>
      <w:r>
        <w:tab/>
      </w:r>
      <w:r>
        <w:rPr>
          <w:i/>
        </w:rPr>
        <w:t xml:space="preserve">von</w:t>
      </w:r>
      <w:r>
        <w:t xml:space="preserve"> </w:t>
      </w:r>
      <w:r>
        <w:t xml:space="preserve">Antipassive</w:t>
      </w:r>
    </w:p>
    <w:bookmarkStart w:id="881" w:name="X6933d7564d6eb2443261664468e431a41d7a340"/>
    <w:p>
      <w:pPr>
        <w:pStyle w:val="FirstParagraph"/>
      </w:pPr>
      <w:r>
        <w:rPr>
          <w:vertAlign w:val="superscript"/>
        </w:rPr>
        <w:t xml:space="preserve">[3.138]</w:t>
      </w:r>
      <w:r>
        <w:t xml:space="preserve"> </w:t>
      </w:r>
      <w:r>
        <w:t xml:space="preserve">Accusative objects that alternate with an</w:t>
      </w:r>
      <w:r>
        <w:t xml:space="preserve"> </w:t>
      </w:r>
      <w:r>
        <w:rPr>
          <w:i/>
        </w:rPr>
        <w:t xml:space="preserve">von</w:t>
      </w:r>
      <w:r>
        <w:t xml:space="preserve"> </w:t>
      </w:r>
      <w:r>
        <w:t xml:space="preserve">prepositional phrase occur typically with consumption verbs, indicating that the consumption is only partially completed</w:t>
      </w:r>
      <w:r>
        <w:t xml:space="preserve"> </w:t>
      </w:r>
      <w:hyperlink w:anchor="ling-ex:3.66">
        <w:r>
          <w:rPr>
            <w:rStyle w:val="Hyperlink"/>
          </w:rPr>
          <w:t xml:space="preserve">(3.66 a)</w:t>
        </w:r>
      </w:hyperlink>
      <w:r>
        <w:t xml:space="preserve">. Also actions that designate a transaction of an object that can be a part of something</w:t>
      </w:r>
      <w:r>
        <w:t xml:space="preserve"> </w:t>
      </w:r>
      <w:hyperlink w:anchor="ling-ex:3.66">
        <w:r>
          <w:rPr>
            <w:rStyle w:val="Hyperlink"/>
          </w:rPr>
          <w:t xml:space="preserve">(3.66 b)</w:t>
        </w:r>
      </w:hyperlink>
      <w:r>
        <w:t xml:space="preserve">. In some contexts the verbs</w:t>
      </w:r>
      <w:r>
        <w:t xml:space="preserve"> </w:t>
      </w:r>
      <w:r>
        <w:rPr>
          <w:i/>
        </w:rPr>
        <w:t xml:space="preserve">wissen</w:t>
      </w:r>
      <w:r>
        <w:t xml:space="preserve"> </w:t>
      </w:r>
      <w:r>
        <w:t xml:space="preserve">‘</w:t>
      </w:r>
      <w:r>
        <w:t xml:space="preserve">to know</w:t>
      </w:r>
      <w:r>
        <w:t xml:space="preserve">’</w:t>
      </w:r>
      <w:r>
        <w:t xml:space="preserve"> </w:t>
      </w:r>
      <w:hyperlink w:anchor="ling-ex:3.66">
        <w:r>
          <w:rPr>
            <w:rStyle w:val="Hyperlink"/>
          </w:rPr>
          <w:t xml:space="preserve">(3.66 c)</w:t>
        </w:r>
      </w:hyperlink>
      <w:r>
        <w:t xml:space="preserve"> </w:t>
      </w:r>
      <w:r>
        <w:t xml:space="preserve">and</w:t>
      </w:r>
      <w:r>
        <w:t xml:space="preserve"> </w:t>
      </w:r>
      <w:r>
        <w:rPr>
          <w:i/>
        </w:rPr>
        <w:t xml:space="preserve">hören</w:t>
      </w:r>
      <w:r>
        <w:t xml:space="preserve"> </w:t>
      </w:r>
      <w:r>
        <w:t xml:space="preserve">‘</w:t>
      </w:r>
      <w:r>
        <w:t xml:space="preserve">to hear</w:t>
      </w:r>
      <w:r>
        <w:t xml:space="preserve">’</w:t>
      </w:r>
      <w:r>
        <w:t xml:space="preserve"> </w:t>
      </w:r>
      <w:hyperlink w:anchor="ling-ex:3.66">
        <w:r>
          <w:rPr>
            <w:rStyle w:val="Hyperlink"/>
          </w:rPr>
          <w:t xml:space="preserve">(3.66 d)</w:t>
        </w:r>
      </w:hyperlink>
      <w:r>
        <w:t xml:space="preserve"> </w:t>
      </w:r>
      <w:r>
        <w:t xml:space="preserve">also show this alternation.</w:t>
      </w:r>
    </w:p>
    <w:bookmarkEnd w:id="881"/>
    <w:bookmarkStart w:id="882" w:name="ling-ex:3.66"/>
    <w:tbl>
      <w:tblPr>
        <w:tblStyle w:val="Table"/>
        <w:tblW w:type="pct" w:w="0.0"/>
        <w:tblLook w:firstRow="0" w:lastRow="0" w:firstColumn="0" w:lastColumn="0" w:noHBand="0" w:noVBand="0"/>
      </w:tblPr>
      <w:tblGrid/>
      <w:tr>
        <w:tc>
          <w:p>
            <w:pPr>
              <w:pStyle w:val="Compact"/>
              <w:jc w:val="left"/>
            </w:pPr>
            <w:r>
              <w:t xml:space="preserve">(3.66)</w:t>
            </w:r>
          </w:p>
        </w:tc>
        <w:tc>
          <w:p>
            <w:pPr>
              <w:pStyle w:val="Compact"/>
              <w:jc w:val="left"/>
            </w:pPr>
            <w:r>
              <w:t xml:space="preserve">a.</w:t>
            </w:r>
          </w:p>
        </w:tc>
        <w:tc>
          <w:p>
            <w:pPr>
              <w:pStyle w:val="Compact"/>
              <w:jc w:val="left"/>
            </w:pPr>
            <w:r>
              <w:t xml:space="preserve">Ich esse einen Apfel. Ich esse von dem Apfel.</w:t>
            </w:r>
          </w:p>
        </w:tc>
      </w:tr>
      <w:tr>
        <w:tc>
          <w:p/>
        </w:tc>
        <w:tc>
          <w:p>
            <w:pPr>
              <w:pStyle w:val="Compact"/>
              <w:jc w:val="left"/>
            </w:pPr>
            <w:r>
              <w:t xml:space="preserve">b.</w:t>
            </w:r>
          </w:p>
        </w:tc>
        <w:tc>
          <w:p>
            <w:pPr>
              <w:pStyle w:val="Compact"/>
              <w:jc w:val="left"/>
            </w:pPr>
            <w:r>
              <w:t xml:space="preserve">Ich stehle die Blumen. Ich stehle von den Blumen.</w:t>
            </w:r>
          </w:p>
        </w:tc>
      </w:tr>
      <w:tr>
        <w:tc>
          <w:p/>
        </w:tc>
        <w:tc>
          <w:p>
            <w:pPr>
              <w:pStyle w:val="Compact"/>
              <w:jc w:val="left"/>
            </w:pPr>
            <w:r>
              <w:t xml:space="preserve">c.</w:t>
            </w:r>
          </w:p>
        </w:tc>
        <w:tc>
          <w:p>
            <w:pPr>
              <w:pStyle w:val="Compact"/>
              <w:jc w:val="left"/>
            </w:pPr>
            <w:r>
              <w:t xml:space="preserve">Ich weiß deine Telefonnummer. Ich weiß von dem Schmuck.</w:t>
            </w:r>
          </w:p>
        </w:tc>
      </w:tr>
      <w:tr>
        <w:tc>
          <w:p/>
        </w:tc>
        <w:tc>
          <w:p>
            <w:pPr>
              <w:pStyle w:val="Compact"/>
              <w:jc w:val="left"/>
            </w:pPr>
            <w:r>
              <w:t xml:space="preserve">d.</w:t>
            </w:r>
          </w:p>
        </w:tc>
        <w:tc>
          <w:p>
            <w:pPr>
              <w:pStyle w:val="Compact"/>
              <w:jc w:val="left"/>
            </w:pPr>
            <w:r>
              <w:t xml:space="preserve">Ich höre den Kampf in der Ferne. Ich höre von dem Kampf.</w:t>
            </w:r>
          </w:p>
        </w:tc>
      </w:tr>
    </w:tbl>
    <w:bookmarkEnd w:id="882"/>
    <w:bookmarkStart w:id="883" w:name="X990c45148b87203e004553f01f5c5aa4c461ca6"/>
    <w:p>
      <w:pPr>
        <w:pStyle w:val="BodyText"/>
      </w:pPr>
      <w:r>
        <w:rPr>
          <w:vertAlign w:val="superscript"/>
        </w:rPr>
        <w:t xml:space="preserve">[3.139]</w:t>
      </w:r>
      <w:r>
        <w:t xml:space="preserve"> </w:t>
      </w:r>
      <w:r>
        <w:rPr>
          <w:b/>
        </w:rPr>
        <w:t xml:space="preserve">Attested Verbs</w:t>
      </w:r>
    </w:p>
    <w:bookmarkEnd w:id="883"/>
    <w:p>
      <w:pPr>
        <w:numPr>
          <w:ilvl w:val="0"/>
          <w:numId w:val="1135"/>
        </w:numPr>
        <w:pStyle w:val="Compact"/>
      </w:pPr>
      <w:r>
        <w:t xml:space="preserve">Eat a part of:</w:t>
      </w:r>
      <w:r>
        <w:t xml:space="preserve"> </w:t>
      </w:r>
      <w:r>
        <w:rPr>
          <w:i/>
        </w:rPr>
        <w:t xml:space="preserve">essen, fressen, naschen, kosten, knabbern, probieren, trinken, versuchen</w:t>
      </w:r>
    </w:p>
    <w:p>
      <w:pPr>
        <w:numPr>
          <w:ilvl w:val="0"/>
          <w:numId w:val="1135"/>
        </w:numPr>
        <w:pStyle w:val="Compact"/>
      </w:pPr>
      <w:r>
        <w:t xml:space="preserve">Know a part of:</w:t>
      </w:r>
      <w:r>
        <w:t xml:space="preserve"> </w:t>
      </w:r>
      <w:r>
        <w:rPr>
          <w:i/>
        </w:rPr>
        <w:t xml:space="preserve">hören, verstehen, wissen</w:t>
      </w:r>
    </w:p>
    <w:p>
      <w:pPr>
        <w:numPr>
          <w:ilvl w:val="0"/>
          <w:numId w:val="1135"/>
        </w:numPr>
        <w:pStyle w:val="Compact"/>
      </w:pPr>
      <w:r>
        <w:t xml:space="preserve">Hand over a part of Accusative:</w:t>
      </w:r>
      <w:r>
        <w:t xml:space="preserve"> </w:t>
      </w:r>
      <w:r>
        <w:rPr>
          <w:i/>
        </w:rPr>
        <w:t xml:space="preserve">anbieten, aushändigen, besorgen, bringen, geben, liefern, schicken, schenken, senden, überreichen, überweisen, verkaufen</w:t>
      </w:r>
    </w:p>
    <w:p>
      <w:pPr>
        <w:numPr>
          <w:ilvl w:val="0"/>
          <w:numId w:val="1135"/>
        </w:numPr>
        <w:pStyle w:val="Compact"/>
      </w:pPr>
      <w:r>
        <w:t xml:space="preserve">Take away a part of:</w:t>
      </w:r>
      <w:r>
        <w:t xml:space="preserve"> </w:t>
      </w:r>
      <w:r>
        <w:rPr>
          <w:i/>
        </w:rPr>
        <w:t xml:space="preserve">abknöpfen, abnehmen, ausspannen, enteignen, entfernen, entlehnen, entleihen, entnehmen, entwenden, entziehen, klauen, nehmen, rauben, stehlen, wegnehmen</w:t>
      </w:r>
    </w:p>
    <w:bookmarkStart w:id="884" w:name="X94e6d85029f5a4b227658b208388d0b618faa4c"/>
    <w:p>
      <w:pPr>
        <w:pStyle w:val="FirstParagraph"/>
      </w:pPr>
      <w:r>
        <w:rPr>
          <w:vertAlign w:val="superscript"/>
        </w:rPr>
        <w:t xml:space="preserve">[3.140]</w:t>
      </w:r>
      <w:r>
        <w:t xml:space="preserve"> </w:t>
      </w:r>
      <w:r>
        <w:rPr>
          <w:b/>
        </w:rPr>
        <w:t xml:space="preserve">Examples</w:t>
      </w:r>
    </w:p>
    <w:bookmarkEnd w:id="884"/>
    <w:p>
      <w:pPr>
        <w:numPr>
          <w:ilvl w:val="0"/>
          <w:numId w:val="1136"/>
        </w:numPr>
        <w:pStyle w:val="Compact"/>
      </w:pPr>
      <w:r>
        <w:t xml:space="preserve">Ich nasche ein par Beeren. Ich nasche von den Beeren.</w:t>
      </w:r>
    </w:p>
    <w:p>
      <w:pPr>
        <w:numPr>
          <w:ilvl w:val="0"/>
          <w:numId w:val="1136"/>
        </w:numPr>
        <w:pStyle w:val="Compact"/>
      </w:pPr>
      <w:r>
        <w:t xml:space="preserve">Ich koste den Wein. Ich koste von dem Wein.</w:t>
      </w:r>
    </w:p>
    <w:p>
      <w:pPr>
        <w:numPr>
          <w:ilvl w:val="0"/>
          <w:numId w:val="1136"/>
        </w:numPr>
        <w:pStyle w:val="Compact"/>
      </w:pPr>
      <w:r>
        <w:t xml:space="preserve">Ich trinke den Wein. Ich trinke von den Wein.</w:t>
      </w:r>
    </w:p>
    <w:p>
      <w:pPr>
        <w:numPr>
          <w:ilvl w:val="0"/>
          <w:numId w:val="1136"/>
        </w:numPr>
        <w:pStyle w:val="Compact"/>
      </w:pPr>
      <w:r>
        <w:t xml:space="preserve">Ich kaufe Trauben. Ich kaufe von den Trauben.</w:t>
      </w:r>
    </w:p>
    <w:p>
      <w:pPr>
        <w:numPr>
          <w:ilvl w:val="0"/>
          <w:numId w:val="1136"/>
        </w:numPr>
        <w:pStyle w:val="Compact"/>
      </w:pPr>
      <w:r>
        <w:t xml:space="preserve">Ich verstehe Chemie gut. Ich verstehe viel von Chemie.</w:t>
      </w:r>
    </w:p>
    <w:p>
      <w:pPr>
        <w:numPr>
          <w:ilvl w:val="0"/>
          <w:numId w:val="1136"/>
        </w:numPr>
        <w:pStyle w:val="Compact"/>
      </w:pPr>
      <w:r>
        <w:t xml:space="preserve">Er probiert/versucht die Torte. Er probiert/versucht von der Torte.</w:t>
      </w:r>
    </w:p>
    <w:bookmarkEnd w:id="885"/>
    <w:bookmarkStart w:id="888" w:name="über-antipassive"/>
    <w:p>
      <w:pPr>
        <w:pStyle w:val="Heading4"/>
      </w:pPr>
      <w:r>
        <w:rPr>
          <w:rStyle w:val="SectionNumber"/>
        </w:rPr>
        <w:t xml:space="preserve">3.7.6.9</w:t>
      </w:r>
      <w:r>
        <w:tab/>
      </w:r>
      <w:r>
        <w:rPr>
          <w:i/>
        </w:rPr>
        <w:t xml:space="preserve">über</w:t>
      </w:r>
      <w:r>
        <w:t xml:space="preserve"> </w:t>
      </w:r>
      <w:r>
        <w:t xml:space="preserve">Antipassive</w:t>
      </w:r>
    </w:p>
    <w:bookmarkStart w:id="886" w:name="X1a2a2f2a45af3d199a416ffeaf4adf37f6938fe"/>
    <w:p>
      <w:pPr>
        <w:pStyle w:val="FirstParagraph"/>
      </w:pPr>
      <w:r>
        <w:rPr>
          <w:vertAlign w:val="superscript"/>
        </w:rPr>
        <w:t xml:space="preserve">[3.141]</w:t>
      </w:r>
      <w:r>
        <w:t xml:space="preserve"> </w:t>
      </w:r>
      <w:r>
        <w:rPr>
          <w:b/>
        </w:rPr>
        <w:t xml:space="preserve">Attested Verbs</w:t>
      </w:r>
    </w:p>
    <w:bookmarkEnd w:id="886"/>
    <w:p>
      <w:pPr>
        <w:numPr>
          <w:ilvl w:val="0"/>
          <w:numId w:val="1137"/>
        </w:numPr>
        <w:pStyle w:val="Compact"/>
      </w:pPr>
      <w:r>
        <w:t xml:space="preserve">Object of control:</w:t>
      </w:r>
      <w:r>
        <w:t xml:space="preserve"> </w:t>
      </w:r>
      <w:r>
        <w:rPr>
          <w:i/>
        </w:rPr>
        <w:t xml:space="preserve">bestimmen, entscheiden, verfügen</w:t>
      </w:r>
    </w:p>
    <w:p>
      <w:pPr>
        <w:numPr>
          <w:ilvl w:val="0"/>
          <w:numId w:val="1137"/>
        </w:numPr>
        <w:pStyle w:val="Compact"/>
      </w:pPr>
      <w:r>
        <w:t xml:space="preserve">Object of cognitive process:</w:t>
      </w:r>
      <w:r>
        <w:t xml:space="preserve"> </w:t>
      </w:r>
      <w:r>
        <w:rPr>
          <w:i/>
        </w:rPr>
        <w:t xml:space="preserve">reflektieren</w:t>
      </w:r>
    </w:p>
    <w:p>
      <w:pPr>
        <w:numPr>
          <w:ilvl w:val="0"/>
          <w:numId w:val="1137"/>
        </w:numPr>
        <w:pStyle w:val="Compact"/>
      </w:pPr>
      <w:r>
        <w:t xml:space="preserve">Object of communication:</w:t>
      </w:r>
      <w:r>
        <w:t xml:space="preserve"> </w:t>
      </w:r>
      <w:r>
        <w:rPr>
          <w:i/>
        </w:rPr>
        <w:t xml:space="preserve">diskutieren</w:t>
      </w:r>
    </w:p>
    <w:bookmarkStart w:id="887" w:name="X83a2b36fe621522adb07f9e12fbb5ae2ec15c1a"/>
    <w:p>
      <w:pPr>
        <w:pStyle w:val="FirstParagraph"/>
      </w:pPr>
      <w:r>
        <w:rPr>
          <w:vertAlign w:val="superscript"/>
        </w:rPr>
        <w:t xml:space="preserve">[3.142]</w:t>
      </w:r>
      <w:r>
        <w:t xml:space="preserve"> </w:t>
      </w:r>
      <w:r>
        <w:rPr>
          <w:b/>
        </w:rPr>
        <w:t xml:space="preserve">Examples</w:t>
      </w:r>
    </w:p>
    <w:bookmarkEnd w:id="887"/>
    <w:p>
      <w:pPr>
        <w:numPr>
          <w:ilvl w:val="0"/>
          <w:numId w:val="1138"/>
        </w:numPr>
        <w:pStyle w:val="Compact"/>
      </w:pPr>
      <w:r>
        <w:t xml:space="preserve">Ich verfüge einen Einreisestopp. Ich verfüge über viel Geld.</w:t>
      </w:r>
    </w:p>
    <w:p>
      <w:pPr>
        <w:numPr>
          <w:ilvl w:val="0"/>
          <w:numId w:val="1138"/>
        </w:numPr>
        <w:pStyle w:val="Compact"/>
      </w:pPr>
      <w:r>
        <w:t xml:space="preserve">Ich bestimme die Reihenfolge. Ich bestimme über die Reihenfolge.</w:t>
      </w:r>
    </w:p>
    <w:bookmarkEnd w:id="888"/>
    <w:bookmarkStart w:id="891" w:name="zu-antipassive"/>
    <w:p>
      <w:pPr>
        <w:pStyle w:val="Heading4"/>
      </w:pPr>
      <w:r>
        <w:rPr>
          <w:rStyle w:val="SectionNumber"/>
        </w:rPr>
        <w:t xml:space="preserve">3.7.6.10</w:t>
      </w:r>
      <w:r>
        <w:tab/>
      </w:r>
      <w:r>
        <w:rPr>
          <w:i/>
        </w:rPr>
        <w:t xml:space="preserve">zu</w:t>
      </w:r>
      <w:r>
        <w:t xml:space="preserve"> </w:t>
      </w:r>
      <w:r>
        <w:t xml:space="preserve">Antipassive</w:t>
      </w:r>
    </w:p>
    <w:bookmarkStart w:id="889" w:name="X313c4d78311eb027578af6b47eaa1bba469855e"/>
    <w:p>
      <w:pPr>
        <w:pStyle w:val="FirstParagraph"/>
      </w:pPr>
      <w:r>
        <w:rPr>
          <w:vertAlign w:val="superscript"/>
        </w:rPr>
        <w:t xml:space="preserve">[3.143]</w:t>
      </w:r>
      <w:r>
        <w:t xml:space="preserve"> </w:t>
      </w:r>
      <w:r>
        <w:rPr>
          <w:b/>
        </w:rPr>
        <w:t xml:space="preserve">Attested Verbs</w:t>
      </w:r>
    </w:p>
    <w:bookmarkEnd w:id="889"/>
    <w:p>
      <w:pPr>
        <w:numPr>
          <w:ilvl w:val="0"/>
          <w:numId w:val="1139"/>
        </w:numPr>
        <w:pStyle w:val="Compact"/>
      </w:pPr>
      <w:r>
        <w:rPr>
          <w:i/>
        </w:rPr>
        <w:t xml:space="preserve">halten, werden, finden</w:t>
      </w:r>
    </w:p>
    <w:bookmarkStart w:id="890" w:name="Xbe0afc58262b0d5860c2877dbf883a968959fc8"/>
    <w:p>
      <w:pPr>
        <w:pStyle w:val="FirstParagraph"/>
      </w:pPr>
      <w:r>
        <w:rPr>
          <w:vertAlign w:val="superscript"/>
        </w:rPr>
        <w:t xml:space="preserve">[3.144]</w:t>
      </w:r>
      <w:r>
        <w:t xml:space="preserve"> </w:t>
      </w:r>
      <w:r>
        <w:rPr>
          <w:b/>
        </w:rPr>
        <w:t xml:space="preserve">Examples</w:t>
      </w:r>
    </w:p>
    <w:bookmarkEnd w:id="890"/>
    <w:p>
      <w:pPr>
        <w:numPr>
          <w:ilvl w:val="0"/>
          <w:numId w:val="1140"/>
        </w:numPr>
        <w:pStyle w:val="Compact"/>
      </w:pPr>
      <w:r>
        <w:t xml:space="preserve">Ich halte dich. Ich halte zu dir.</w:t>
      </w:r>
    </w:p>
    <w:p>
      <w:pPr>
        <w:numPr>
          <w:ilvl w:val="0"/>
          <w:numId w:val="1140"/>
        </w:numPr>
        <w:pStyle w:val="Compact"/>
      </w:pPr>
      <w:r>
        <w:t xml:space="preserve">Ich werde später Bäcker. Ich werde noch zum Bäcker.</w:t>
      </w:r>
    </w:p>
    <w:p>
      <w:pPr>
        <w:numPr>
          <w:ilvl w:val="0"/>
          <w:numId w:val="1140"/>
        </w:numPr>
        <w:pStyle w:val="Compact"/>
      </w:pPr>
      <w:r>
        <w:t xml:space="preserve">Ich finde mein Bett. Ich finde zu meinem Bett.</w:t>
      </w:r>
    </w:p>
    <w:bookmarkEnd w:id="891"/>
    <w:bookmarkEnd w:id="892"/>
    <w:bookmarkStart w:id="897" w:name="nla-nlp-accusative-antipassive-location"/>
    <w:p>
      <w:pPr>
        <w:pStyle w:val="Heading3"/>
      </w:pPr>
      <w:r>
        <w:rPr>
          <w:rStyle w:val="SectionNumber"/>
        </w:rPr>
        <w:t xml:space="preserve">3.7.7</w:t>
      </w:r>
      <w:r>
        <w:tab/>
      </w:r>
      <w:r>
        <w:t xml:space="preserve">[ NLA | NLp ] Accusative antipassive + location</w:t>
      </w:r>
    </w:p>
    <w:bookmarkStart w:id="893" w:name="X85357fb8d0db0cbf0a009e6a623c9070a0b51bd"/>
    <w:p>
      <w:pPr>
        <w:pStyle w:val="FirstParagraph"/>
      </w:pPr>
      <w:r>
        <w:rPr>
          <w:vertAlign w:val="superscript"/>
        </w:rPr>
        <w:t xml:space="preserve">[3.145]</w:t>
      </w:r>
      <w:r>
        <w:t xml:space="preserve"> </w:t>
      </w:r>
      <w:r>
        <w:t xml:space="preserve">With some verbs, like</w:t>
      </w:r>
      <w:r>
        <w:t xml:space="preserve"> </w:t>
      </w:r>
      <w:r>
        <w:rPr>
          <w:i/>
        </w:rPr>
        <w:t xml:space="preserve">drücken</w:t>
      </w:r>
      <w:r>
        <w:t xml:space="preserve"> </w:t>
      </w:r>
      <w:r>
        <w:t xml:space="preserve">‘</w:t>
      </w:r>
      <w:r>
        <w:t xml:space="preserve">to press</w:t>
      </w:r>
      <w:r>
        <w:t xml:space="preserve">’</w:t>
      </w:r>
      <w:r>
        <w:t xml:space="preserve"> </w:t>
      </w:r>
      <w:hyperlink w:anchor="ling-ex:3.67">
        <w:r>
          <w:rPr>
            <w:rStyle w:val="Hyperlink"/>
          </w:rPr>
          <w:t xml:space="preserve">(3.67)</w:t>
        </w:r>
      </w:hyperlink>
      <w:r>
        <w:t xml:space="preserve"> </w:t>
      </w:r>
      <w:r>
        <w:t xml:space="preserve">a locative prepositional phrase is obligatorily present. A similar situation occurs with</w:t>
      </w:r>
      <w:r>
        <w:t xml:space="preserve"> </w:t>
      </w:r>
      <w:r>
        <w:rPr>
          <w:i/>
        </w:rPr>
        <w:t xml:space="preserve">stoßen</w:t>
      </w:r>
      <w:r>
        <w:t xml:space="preserve"> </w:t>
      </w:r>
      <w:r>
        <w:t xml:space="preserve">‘</w:t>
      </w:r>
      <w:r>
        <w:t xml:space="preserve">to jab</w:t>
      </w:r>
      <w:r>
        <w:t xml:space="preserve">’</w:t>
      </w:r>
      <w:r>
        <w:t xml:space="preserve"> </w:t>
      </w:r>
      <w:hyperlink w:anchor="ling-ex:3.68">
        <w:r>
          <w:rPr>
            <w:rStyle w:val="Hyperlink"/>
          </w:rPr>
          <w:t xml:space="preserve">(3.68)</w:t>
        </w:r>
      </w:hyperlink>
      <w:r>
        <w:t xml:space="preserve">.</w:t>
      </w:r>
    </w:p>
    <w:bookmarkEnd w:id="893"/>
    <w:bookmarkStart w:id="894" w:name="ling-ex:3.67"/>
    <w:tbl>
      <w:tblPr>
        <w:tblStyle w:val="Table"/>
        <w:tblW w:type="pct" w:w="0.0"/>
        <w:tblLook w:firstRow="0" w:lastRow="0" w:firstColumn="0" w:lastColumn="0" w:noHBand="0" w:noVBand="0"/>
      </w:tblPr>
      <w:tblGrid/>
      <w:tr>
        <w:tc>
          <w:p>
            <w:pPr>
              <w:pStyle w:val="Compact"/>
              <w:jc w:val="left"/>
            </w:pPr>
            <w:r>
              <w:t xml:space="preserve">(3.67)</w:t>
            </w:r>
          </w:p>
        </w:tc>
        <w:tc>
          <w:p>
            <w:pPr>
              <w:pStyle w:val="Compact"/>
              <w:jc w:val="left"/>
            </w:pPr>
            <w:r>
              <w:t xml:space="preserve">a.</w:t>
            </w:r>
          </w:p>
        </w:tc>
        <w:tc>
          <w:p/>
        </w:tc>
        <w:tc>
          <w:p>
            <w:pPr>
              <w:pStyle w:val="Compact"/>
              <w:jc w:val="left"/>
            </w:pPr>
            <w:r>
              <w:t xml:space="preserve">Er drückt auf den Knopf (mit einem Finger).</w:t>
            </w:r>
          </w:p>
        </w:tc>
      </w:tr>
      <w:tr>
        <w:tc>
          <w:p/>
        </w:tc>
        <w:tc>
          <w:p>
            <w:pPr>
              <w:pStyle w:val="Compact"/>
              <w:jc w:val="left"/>
            </w:pPr>
            <w:r>
              <w:t xml:space="preserve">b.</w:t>
            </w:r>
          </w:p>
        </w:tc>
        <w:tc>
          <w:p/>
        </w:tc>
        <w:tc>
          <w:p>
            <w:pPr>
              <w:pStyle w:val="Compact"/>
              <w:jc w:val="left"/>
            </w:pPr>
            <w:r>
              <w:t xml:space="preserve">Er drückt den Finger auf den Knopf.</w:t>
            </w:r>
          </w:p>
        </w:tc>
      </w:tr>
      <w:tr>
        <w:tc>
          <w:p/>
        </w:tc>
        <w:tc>
          <w:p>
            <w:pPr>
              <w:pStyle w:val="Compact"/>
              <w:jc w:val="left"/>
            </w:pPr>
            <w:r>
              <w:t xml:space="preserve">c.</w:t>
            </w:r>
          </w:p>
        </w:tc>
        <w:tc>
          <w:p>
            <w:pPr>
              <w:pStyle w:val="Compact"/>
              <w:jc w:val="right"/>
            </w:pPr>
            <w:r>
              <w:t xml:space="preserve">*</w:t>
            </w:r>
          </w:p>
        </w:tc>
        <w:tc>
          <w:p>
            <w:pPr>
              <w:pStyle w:val="Compact"/>
              <w:jc w:val="left"/>
            </w:pPr>
            <w:r>
              <w:t xml:space="preserve">Er drückt den Finger.</w:t>
            </w:r>
          </w:p>
        </w:tc>
      </w:tr>
    </w:tbl>
    <w:bookmarkEnd w:id="894"/>
    <w:bookmarkStart w:id="895" w:name="ling-ex:3.68"/>
    <w:tbl>
      <w:tblPr>
        <w:tblStyle w:val="Table"/>
        <w:tblW w:type="pct" w:w="0.0"/>
        <w:tblLook w:firstRow="0" w:lastRow="0" w:firstColumn="0" w:lastColumn="0" w:noHBand="0" w:noVBand="0"/>
      </w:tblPr>
      <w:tblGrid/>
      <w:tr>
        <w:tc>
          <w:p>
            <w:pPr>
              <w:pStyle w:val="Compact"/>
              <w:jc w:val="left"/>
            </w:pPr>
            <w:r>
              <w:t xml:space="preserve">(3.68)</w:t>
            </w:r>
          </w:p>
        </w:tc>
        <w:tc>
          <w:p>
            <w:pPr>
              <w:pStyle w:val="Compact"/>
              <w:jc w:val="left"/>
            </w:pPr>
            <w:r>
              <w:t xml:space="preserve">a.</w:t>
            </w:r>
          </w:p>
        </w:tc>
        <w:tc>
          <w:p/>
        </w:tc>
        <w:tc>
          <w:p>
            <w:pPr>
              <w:pStyle w:val="Compact"/>
              <w:jc w:val="left"/>
            </w:pPr>
            <w:r>
              <w:t xml:space="preserve">Er stößt in die Wunde (mit dem Messer).</w:t>
            </w:r>
          </w:p>
        </w:tc>
      </w:tr>
      <w:tr>
        <w:tc>
          <w:p/>
        </w:tc>
        <w:tc>
          <w:p>
            <w:pPr>
              <w:pStyle w:val="Compact"/>
              <w:jc w:val="left"/>
            </w:pPr>
            <w:r>
              <w:t xml:space="preserve">b.</w:t>
            </w:r>
          </w:p>
        </w:tc>
        <w:tc>
          <w:p/>
        </w:tc>
        <w:tc>
          <w:p>
            <w:pPr>
              <w:pStyle w:val="Compact"/>
              <w:jc w:val="left"/>
            </w:pPr>
            <w:r>
              <w:t xml:space="preserve">Er stößt das Messer in die Wunde.</w:t>
            </w:r>
          </w:p>
        </w:tc>
      </w:tr>
      <w:tr>
        <w:tc>
          <w:p/>
        </w:tc>
        <w:tc>
          <w:p>
            <w:pPr>
              <w:pStyle w:val="Compact"/>
              <w:jc w:val="left"/>
            </w:pPr>
            <w:r>
              <w:t xml:space="preserve">c.</w:t>
            </w:r>
          </w:p>
        </w:tc>
        <w:tc>
          <w:p>
            <w:pPr>
              <w:pStyle w:val="Compact"/>
              <w:jc w:val="right"/>
            </w:pPr>
            <w:r>
              <w:t xml:space="preserve">*</w:t>
            </w:r>
          </w:p>
        </w:tc>
        <w:tc>
          <w:p>
            <w:pPr>
              <w:pStyle w:val="Compact"/>
              <w:jc w:val="left"/>
            </w:pPr>
            <w:r>
              <w:t xml:space="preserve">Er stößt das Messer.</w:t>
            </w:r>
          </w:p>
        </w:tc>
      </w:tr>
    </w:tbl>
    <w:bookmarkEnd w:id="895"/>
    <w:bookmarkStart w:id="896" w:name="X2dd0afbde14f703a3716abc74adb5aede43b740"/>
    <w:p>
      <w:pPr>
        <w:pStyle w:val="BodyText"/>
      </w:pPr>
      <w:r>
        <w:rPr>
          <w:vertAlign w:val="superscript"/>
        </w:rPr>
        <w:t xml:space="preserve">[3.146]</w:t>
      </w:r>
      <w:r>
        <w:t xml:space="preserve"> </w:t>
      </w:r>
      <w:r>
        <w:rPr>
          <w:b/>
        </w:rPr>
        <w:t xml:space="preserve">Attested Verbs</w:t>
      </w:r>
    </w:p>
    <w:bookmarkEnd w:id="896"/>
    <w:p>
      <w:pPr>
        <w:numPr>
          <w:ilvl w:val="0"/>
          <w:numId w:val="1141"/>
        </w:numPr>
        <w:pStyle w:val="Compact"/>
      </w:pPr>
      <w:r>
        <w:rPr>
          <w:i/>
        </w:rPr>
        <w:t xml:space="preserve">drücken, stoßen</w:t>
      </w:r>
    </w:p>
    <w:bookmarkEnd w:id="897"/>
    <w:bookmarkStart w:id="898" w:name="obj-adj-dative-antipassive"/>
    <w:p>
      <w:pPr>
        <w:pStyle w:val="Heading3"/>
      </w:pPr>
      <w:r>
        <w:t xml:space="preserve">— [ OBJ &gt; ADJ ] Dative Antipassive —</w:t>
      </w:r>
    </w:p>
    <w:bookmarkEnd w:id="898"/>
    <w:bookmarkStart w:id="904" w:name="sec:prepositions-dative-antipassive"/>
    <w:p>
      <w:pPr>
        <w:pStyle w:val="Heading3"/>
      </w:pPr>
      <w:r>
        <w:rPr>
          <w:rStyle w:val="SectionNumber"/>
        </w:rPr>
        <w:t xml:space="preserve">3.7.8</w:t>
      </w:r>
      <w:r>
        <w:tab/>
      </w:r>
      <w:r>
        <w:t xml:space="preserve">[ ND | Np ] Dative antipassive</w:t>
      </w:r>
    </w:p>
    <w:bookmarkStart w:id="899" w:name="X543cbb0b5649090317987e4b8a1245fc6ab4e94"/>
    <w:p>
      <w:pPr>
        <w:pStyle w:val="FirstParagraph"/>
      </w:pPr>
      <w:r>
        <w:rPr>
          <w:vertAlign w:val="superscript"/>
        </w:rPr>
        <w:t xml:space="preserve">[3.147]</w:t>
      </w:r>
      <w:r>
        <w:t xml:space="preserve"> </w:t>
      </w:r>
      <w:r>
        <w:t xml:space="preserve">It seems to be somewhat unusual for verbs with dative – but no accusative – to allow for a prepositional expression of the dative. There are just a handful of cases with the following prepositions. The meaning of these prepositional phrases seem to be very close to the locational meaning (e.g. </w:t>
      </w:r>
      <w:r>
        <w:rPr>
          <w:i/>
        </w:rPr>
        <w:t xml:space="preserve">aus</w:t>
      </w:r>
      <w:r>
        <w:t xml:space="preserve"> </w:t>
      </w:r>
      <w:r>
        <w:t xml:space="preserve">is used for arguments moving out of something, etc.).</w:t>
      </w:r>
    </w:p>
    <w:bookmarkEnd w:id="899"/>
    <w:bookmarkStart w:id="900" w:name="Xd36317c57adbe7a73fff03d3c082607bab2961f"/>
    <w:p>
      <w:pPr>
        <w:pStyle w:val="BodyText"/>
      </w:pPr>
      <w:r>
        <w:rPr>
          <w:vertAlign w:val="superscript"/>
        </w:rPr>
        <w:t xml:space="preserve">[3.148]</w:t>
      </w:r>
      <w:r>
        <w:t xml:space="preserve"> </w:t>
      </w:r>
      <w:r>
        <w:rPr>
          <w:b/>
        </w:rPr>
        <w:t xml:space="preserve">Attested Verbs</w:t>
      </w:r>
    </w:p>
    <w:bookmarkEnd w:id="900"/>
    <w:p>
      <w:pPr>
        <w:numPr>
          <w:ilvl w:val="0"/>
          <w:numId w:val="1142"/>
        </w:numPr>
        <w:pStyle w:val="Compact"/>
      </w:pPr>
      <w:r>
        <w:rPr>
          <w:i/>
        </w:rPr>
        <w:t xml:space="preserve">aus</w:t>
      </w:r>
      <w:r>
        <w:t xml:space="preserve"> </w:t>
      </w:r>
      <w:r>
        <w:t xml:space="preserve">: (movement out of)</w:t>
      </w:r>
      <w:r>
        <w:t xml:space="preserve"> </w:t>
      </w:r>
      <w:r>
        <w:rPr>
          <w:i/>
        </w:rPr>
        <w:t xml:space="preserve">entkommen, entfliehen, entschlüpfen, entspringen, entwischen</w:t>
      </w:r>
    </w:p>
    <w:p>
      <w:pPr>
        <w:numPr>
          <w:ilvl w:val="0"/>
          <w:numId w:val="1142"/>
        </w:numPr>
        <w:pStyle w:val="Compact"/>
      </w:pPr>
      <w:r>
        <w:rPr>
          <w:i/>
        </w:rPr>
        <w:t xml:space="preserve">für</w:t>
      </w:r>
      <w:r>
        <w:t xml:space="preserve"> </w:t>
      </w:r>
      <w:r>
        <w:t xml:space="preserve">: (on behalve of)</w:t>
      </w:r>
      <w:r>
        <w:t xml:space="preserve"> </w:t>
      </w:r>
      <w:r>
        <w:rPr>
          <w:i/>
        </w:rPr>
        <w:t xml:space="preserve">bedeuten, bevorstehen, bleiben</w:t>
      </w:r>
    </w:p>
    <w:p>
      <w:pPr>
        <w:numPr>
          <w:ilvl w:val="0"/>
          <w:numId w:val="1142"/>
        </w:numPr>
        <w:pStyle w:val="Compact"/>
      </w:pPr>
      <w:r>
        <w:rPr>
          <w:i/>
        </w:rPr>
        <w:t xml:space="preserve">auf</w:t>
      </w:r>
      <w:r>
        <w:t xml:space="preserve"> </w:t>
      </w:r>
      <w:r>
        <w:t xml:space="preserve">:</w:t>
      </w:r>
      <w:r>
        <w:t xml:space="preserve"> </w:t>
      </w:r>
      <w:r>
        <w:rPr>
          <w:i/>
        </w:rPr>
        <w:t xml:space="preserve">folgen</w:t>
      </w:r>
    </w:p>
    <w:p>
      <w:pPr>
        <w:numPr>
          <w:ilvl w:val="0"/>
          <w:numId w:val="1142"/>
        </w:numPr>
        <w:pStyle w:val="Compact"/>
      </w:pPr>
      <w:r>
        <w:rPr>
          <w:i/>
        </w:rPr>
        <w:t xml:space="preserve">zu</w:t>
      </w:r>
      <w:r>
        <w:t xml:space="preserve"> </w:t>
      </w:r>
      <w:r>
        <w:t xml:space="preserve">: (belonging to)</w:t>
      </w:r>
      <w:r>
        <w:t xml:space="preserve"> </w:t>
      </w:r>
      <w:r>
        <w:rPr>
          <w:i/>
        </w:rPr>
        <w:t xml:space="preserve">dienen, gehören, passen</w:t>
      </w:r>
    </w:p>
    <w:p>
      <w:pPr>
        <w:numPr>
          <w:ilvl w:val="0"/>
          <w:numId w:val="1142"/>
        </w:numPr>
        <w:pStyle w:val="Compact"/>
      </w:pPr>
      <w:r>
        <w:rPr>
          <w:i/>
        </w:rPr>
        <w:t xml:space="preserve">über</w:t>
      </w:r>
      <w:r>
        <w:t xml:space="preserve"> </w:t>
      </w:r>
      <w:r>
        <w:t xml:space="preserve">:</w:t>
      </w:r>
      <w:r>
        <w:t xml:space="preserve"> </w:t>
      </w:r>
      <w:r>
        <w:rPr>
          <w:i/>
        </w:rPr>
        <w:t xml:space="preserve">gebieten</w:t>
      </w:r>
    </w:p>
    <w:p>
      <w:pPr>
        <w:numPr>
          <w:ilvl w:val="0"/>
          <w:numId w:val="1142"/>
        </w:numPr>
        <w:pStyle w:val="Compact"/>
      </w:pPr>
      <w:r>
        <w:rPr>
          <w:i/>
        </w:rPr>
        <w:t xml:space="preserve">vor</w:t>
      </w:r>
      <w:r>
        <w:t xml:space="preserve"> </w:t>
      </w:r>
      <w:r>
        <w:t xml:space="preserve">: (movement away from)</w:t>
      </w:r>
      <w:r>
        <w:t xml:space="preserve"> </w:t>
      </w:r>
      <w:r>
        <w:rPr>
          <w:i/>
        </w:rPr>
        <w:t xml:space="preserve">fliehen, flüchten, weichen</w:t>
      </w:r>
    </w:p>
    <w:bookmarkStart w:id="901" w:name="X7dcd633fe68c0f4430d845cd725aae420f53964"/>
    <w:p>
      <w:pPr>
        <w:pStyle w:val="FirstParagraph"/>
      </w:pPr>
      <w:r>
        <w:rPr>
          <w:vertAlign w:val="superscript"/>
        </w:rPr>
        <w:t xml:space="preserve">[3.149]</w:t>
      </w:r>
      <w:r>
        <w:t xml:space="preserve"> </w:t>
      </w:r>
      <w:r>
        <w:rPr>
          <w:b/>
        </w:rPr>
        <w:t xml:space="preserve">Examples</w:t>
      </w:r>
    </w:p>
    <w:bookmarkEnd w:id="901"/>
    <w:p>
      <w:pPr>
        <w:numPr>
          <w:ilvl w:val="0"/>
          <w:numId w:val="1143"/>
        </w:numPr>
        <w:pStyle w:val="Compact"/>
      </w:pPr>
      <w:r>
        <w:t xml:space="preserve">Ich entfliehe dem Gefängnis. Ich entfliehe aus dem Gefängnis.</w:t>
      </w:r>
    </w:p>
    <w:p>
      <w:pPr>
        <w:numPr>
          <w:ilvl w:val="0"/>
          <w:numId w:val="1143"/>
        </w:numPr>
        <w:pStyle w:val="Compact"/>
      </w:pPr>
      <w:r>
        <w:t xml:space="preserve">Die Demonstranten wichen der Polizei. Sie wichen vor der Polizei.</w:t>
      </w:r>
    </w:p>
    <w:p>
      <w:pPr>
        <w:numPr>
          <w:ilvl w:val="0"/>
          <w:numId w:val="1143"/>
        </w:numPr>
        <w:pStyle w:val="Compact"/>
      </w:pPr>
      <w:r>
        <w:t xml:space="preserve">Der Hut passt ihm. Der Hut passt zu ihm.</w:t>
      </w:r>
    </w:p>
    <w:p>
      <w:pPr>
        <w:numPr>
          <w:ilvl w:val="0"/>
          <w:numId w:val="1143"/>
        </w:numPr>
        <w:pStyle w:val="Compact"/>
      </w:pPr>
      <w:r>
        <w:t xml:space="preserve">Die Fenster gehören dem Haus. Fenster gehören zu einem Haus.</w:t>
      </w:r>
    </w:p>
    <w:p>
      <w:pPr>
        <w:numPr>
          <w:ilvl w:val="0"/>
          <w:numId w:val="1143"/>
        </w:numPr>
        <w:pStyle w:val="Compact"/>
      </w:pPr>
      <w:r>
        <w:t xml:space="preserve">Unsere Arbeit dient dem Fortschritt. Unsere Arbeit dient zur Meinungsbildung.</w:t>
      </w:r>
    </w:p>
    <w:p>
      <w:pPr>
        <w:numPr>
          <w:ilvl w:val="0"/>
          <w:numId w:val="1143"/>
        </w:numPr>
        <w:pStyle w:val="Compact"/>
      </w:pPr>
      <w:r>
        <w:t xml:space="preserve">Ich gebiete dir. Ich gebiete über dich.</w:t>
      </w:r>
    </w:p>
    <w:p>
      <w:pPr>
        <w:numPr>
          <w:ilvl w:val="0"/>
          <w:numId w:val="1143"/>
        </w:numPr>
        <w:pStyle w:val="Compact"/>
      </w:pPr>
      <w:r>
        <w:t xml:space="preserve">Er bedeutet mir viel. Er bedeutet viel für mich.</w:t>
      </w:r>
    </w:p>
    <w:p>
      <w:pPr>
        <w:numPr>
          <w:ilvl w:val="0"/>
          <w:numId w:val="1143"/>
        </w:numPr>
        <w:pStyle w:val="Compact"/>
      </w:pPr>
      <w:r>
        <w:t xml:space="preserve">Das Examen steht mir bevor. Das Examen steht für mich bevor.</w:t>
      </w:r>
    </w:p>
    <w:p>
      <w:pPr>
        <w:numPr>
          <w:ilvl w:val="0"/>
          <w:numId w:val="1143"/>
        </w:numPr>
        <w:pStyle w:val="Compact"/>
      </w:pPr>
      <w:r>
        <w:t xml:space="preserve">Es blieben dem Bergsteiger noch zwei Schokoriegel. Da sie zu spät kamen, blieben für sie nur die hinteren Bänke</w:t>
      </w:r>
    </w:p>
    <w:p>
      <w:pPr>
        <w:numPr>
          <w:ilvl w:val="0"/>
          <w:numId w:val="1143"/>
        </w:numPr>
        <w:pStyle w:val="Compact"/>
      </w:pPr>
      <w:r>
        <w:t xml:space="preserve">Ich folge dem Einbrecher. Sonnenschein folgt auf Regen.</w:t>
      </w:r>
    </w:p>
    <w:p>
      <w:pPr>
        <w:numPr>
          <w:ilvl w:val="0"/>
          <w:numId w:val="1143"/>
        </w:numPr>
        <w:pStyle w:val="Compact"/>
      </w:pPr>
      <w:r>
        <w:t xml:space="preserve">Ich vertraue ihm. Ich vertraue auf seine Ehrlichkeit.</w:t>
      </w:r>
    </w:p>
    <w:p>
      <w:pPr>
        <w:numPr>
          <w:ilvl w:val="0"/>
          <w:numId w:val="1143"/>
        </w:numPr>
        <w:pStyle w:val="Compact"/>
      </w:pPr>
      <w:r>
        <w:t xml:space="preserve">Die Bürger flohen dem Krieg. Sie flohen vor dem Krieg.</w:t>
      </w:r>
    </w:p>
    <w:bookmarkStart w:id="902" w:name="X05c73bd19ff1911114b62dfc68db0edf946ab9e"/>
    <w:p>
      <w:pPr>
        <w:pStyle w:val="FirstParagraph"/>
      </w:pPr>
      <w:r>
        <w:rPr>
          <w:vertAlign w:val="superscript"/>
        </w:rPr>
        <w:t xml:space="preserve">[3.150]</w:t>
      </w:r>
      <w:r>
        <w:t xml:space="preserve"> </w:t>
      </w:r>
      <w:r>
        <w:rPr>
          <w:b/>
        </w:rPr>
        <w:t xml:space="preserve">Notes</w:t>
      </w:r>
    </w:p>
    <w:bookmarkEnd w:id="902"/>
    <w:bookmarkStart w:id="903" w:name="X1e71138f11b794ad302ad7670973cff2f33c44e"/>
    <w:p>
      <w:pPr>
        <w:pStyle w:val="BodyText"/>
      </w:pPr>
      <w:r>
        <w:rPr>
          <w:vertAlign w:val="superscript"/>
        </w:rPr>
        <w:t xml:space="preserve">[3.151]</w:t>
      </w:r>
      <w:r>
        <w:t xml:space="preserve"> </w:t>
      </w:r>
      <w:r>
        <w:t xml:space="preserve">This seems to be always possible with</w:t>
      </w:r>
      <w:r>
        <w:t xml:space="preserve"> </w:t>
      </w:r>
      <w:r>
        <w:rPr>
          <w:i/>
        </w:rPr>
        <w:t xml:space="preserve">zu</w:t>
      </w:r>
      <w:r>
        <w:t xml:space="preserve"> </w:t>
      </w:r>
      <w:r>
        <w:t xml:space="preserve">phrases in the interpretation</w:t>
      </w:r>
      <w:r>
        <w:t xml:space="preserve"> </w:t>
      </w:r>
      <w:r>
        <w:rPr>
          <w:i/>
        </w:rPr>
        <w:t xml:space="preserve">für den Geschmack von</w:t>
      </w:r>
      <w:r>
        <w:t xml:space="preserve"> </w:t>
      </w:r>
      <w:r>
        <w:t xml:space="preserve">Dative (cf. </w:t>
      </w:r>
      <w:r>
        <w:rPr>
          <w:i/>
        </w:rPr>
        <w:t xml:space="preserve">dativus iudicantis</w:t>
      </w:r>
      <w:r>
        <w:t xml:space="preserve">, Hole 2014: 6-7)).</w:t>
      </w:r>
    </w:p>
    <w:bookmarkEnd w:id="903"/>
    <w:p>
      <w:pPr>
        <w:numPr>
          <w:ilvl w:val="0"/>
          <w:numId w:val="1144"/>
        </w:numPr>
        <w:pStyle w:val="Compact"/>
      </w:pPr>
      <w:r>
        <w:t xml:space="preserve">Paul fuhr seiner Mutter zu schnell. Paul fuhr zu schnell für den Geschmack von seiner Mutter.</w:t>
      </w:r>
    </w:p>
    <w:p>
      <w:pPr>
        <w:numPr>
          <w:ilvl w:val="0"/>
          <w:numId w:val="1144"/>
        </w:numPr>
        <w:pStyle w:val="Compact"/>
      </w:pPr>
      <w:r>
        <w:t xml:space="preserve">Ich komme dir zu früh an. Ich komme zu früh an für deinen Geschmack.</w:t>
      </w:r>
    </w:p>
    <w:p>
      <w:pPr>
        <w:numPr>
          <w:ilvl w:val="0"/>
          <w:numId w:val="1144"/>
        </w:numPr>
        <w:pStyle w:val="Compact"/>
      </w:pPr>
      <w:r>
        <w:t xml:space="preserve">Ich lüge dir zu viel. Ich lüge zuviel für deinen Geschmack.</w:t>
      </w:r>
    </w:p>
    <w:bookmarkEnd w:id="904"/>
    <w:bookmarkStart w:id="921" w:name="X58ad8302aaff4aa45239f0517f06af84997e97d"/>
    <w:p>
      <w:pPr>
        <w:pStyle w:val="Heading3"/>
      </w:pPr>
      <w:r>
        <w:rPr>
          <w:rStyle w:val="SectionNumber"/>
        </w:rPr>
        <w:t xml:space="preserve">3.7.9</w:t>
      </w:r>
      <w:r>
        <w:tab/>
      </w:r>
      <w:r>
        <w:t xml:space="preserve">[ NAD | NAp ] Dative antipassive + accusative</w:t>
      </w:r>
    </w:p>
    <w:bookmarkStart w:id="905" w:name="X46d517f3833b34c0533b00eaf34df0a353a8562"/>
    <w:p>
      <w:pPr>
        <w:pStyle w:val="FirstParagraph"/>
      </w:pPr>
      <w:r>
        <w:rPr>
          <w:vertAlign w:val="superscript"/>
        </w:rPr>
        <w:t xml:space="preserve">[3.152]</w:t>
      </w:r>
      <w:r>
        <w:t xml:space="preserve"> </w:t>
      </w:r>
      <w:r>
        <w:t xml:space="preserve">With an additional accusative argument it is widespread for dative arguments to have an alternative expression in the form of a prepositional phrase. However, it is much more difficult to characterise the difference between two such alternative expressions (cf.</w:t>
      </w:r>
      <w:r>
        <w:t xml:space="preserve"> </w:t>
      </w:r>
      <w:r>
        <w:t xml:space="preserve">(</w:t>
      </w:r>
      <w:hyperlink w:anchor="ref-devaere2018">
        <w:r>
          <w:rPr>
            <w:rStyle w:val="Hyperlink"/>
          </w:rPr>
          <w:t xml:space="preserve">De Vaere, De Cuypere &amp; Willems 2018</w:t>
        </w:r>
      </w:hyperlink>
      <w:r>
        <w:t xml:space="preserve">)</w:t>
      </w:r>
      <w:r>
        <w:t xml:space="preserve"> </w:t>
      </w:r>
      <w:r>
        <w:t xml:space="preserve">for an investigation for the verb</w:t>
      </w:r>
      <w:r>
        <w:t xml:space="preserve"> </w:t>
      </w:r>
      <w:r>
        <w:rPr>
          <w:i/>
        </w:rPr>
        <w:t xml:space="preserve">geben</w:t>
      </w:r>
      <w:r>
        <w:t xml:space="preserve"> </w:t>
      </w:r>
      <w:r>
        <w:t xml:space="preserve">and the large literature on the English dative alternation). There are only a few monosyllabic prepositions that can be used for this alternation.</w:t>
      </w:r>
    </w:p>
    <w:bookmarkEnd w:id="905"/>
    <w:p>
      <w:pPr>
        <w:numPr>
          <w:ilvl w:val="0"/>
          <w:numId w:val="1145"/>
        </w:numPr>
        <w:pStyle w:val="Compact"/>
      </w:pPr>
      <w:r>
        <w:rPr>
          <w:i/>
        </w:rPr>
        <w:t xml:space="preserve">an</w:t>
      </w:r>
      <w:r>
        <w:t xml:space="preserve"> </w:t>
      </w:r>
      <w:r>
        <w:t xml:space="preserve">: Moving towards</w:t>
      </w:r>
    </w:p>
    <w:p>
      <w:pPr>
        <w:numPr>
          <w:ilvl w:val="0"/>
          <w:numId w:val="1145"/>
        </w:numPr>
        <w:pStyle w:val="Compact"/>
      </w:pPr>
      <w:r>
        <w:rPr>
          <w:i/>
        </w:rPr>
        <w:t xml:space="preserve">von</w:t>
      </w:r>
      <w:r>
        <w:t xml:space="preserve"> </w:t>
      </w:r>
      <w:r>
        <w:t xml:space="preserve">: Removing from</w:t>
      </w:r>
    </w:p>
    <w:p>
      <w:pPr>
        <w:numPr>
          <w:ilvl w:val="0"/>
          <w:numId w:val="1145"/>
        </w:numPr>
        <w:pStyle w:val="Compact"/>
      </w:pPr>
      <w:r>
        <w:rPr>
          <w:i/>
        </w:rPr>
        <w:t xml:space="preserve">vor</w:t>
      </w:r>
      <w:r>
        <w:t xml:space="preserve"> </w:t>
      </w:r>
      <w:r>
        <w:t xml:space="preserve">: Hiding from</w:t>
      </w:r>
    </w:p>
    <w:p>
      <w:pPr>
        <w:numPr>
          <w:ilvl w:val="0"/>
          <w:numId w:val="1145"/>
        </w:numPr>
        <w:pStyle w:val="Compact"/>
      </w:pPr>
      <w:r>
        <w:rPr>
          <w:i/>
        </w:rPr>
        <w:t xml:space="preserve">zu</w:t>
      </w:r>
      <w:r>
        <w:t xml:space="preserve"> </w:t>
      </w:r>
      <w:r>
        <w:t xml:space="preserve">: Moving towards</w:t>
      </w:r>
    </w:p>
    <w:bookmarkStart w:id="911" w:name="an-ditransitive-dative-alternation"/>
    <w:p>
      <w:pPr>
        <w:pStyle w:val="Heading4"/>
      </w:pPr>
      <w:r>
        <w:rPr>
          <w:rStyle w:val="SectionNumber"/>
        </w:rPr>
        <w:t xml:space="preserve">3.7.9.1</w:t>
      </w:r>
      <w:r>
        <w:tab/>
      </w:r>
      <w:r>
        <w:rPr>
          <w:i/>
        </w:rPr>
        <w:t xml:space="preserve">an</w:t>
      </w:r>
      <w:r>
        <w:t xml:space="preserve"> </w:t>
      </w:r>
      <w:r>
        <w:t xml:space="preserve">Ditransitive dative alternation</w:t>
      </w:r>
    </w:p>
    <w:bookmarkStart w:id="906" w:name="X049b1a4cdf8304a6995db6142b3469748cb5a85"/>
    <w:p>
      <w:pPr>
        <w:pStyle w:val="FirstParagraph"/>
      </w:pPr>
      <w:r>
        <w:rPr>
          <w:vertAlign w:val="superscript"/>
        </w:rPr>
        <w:t xml:space="preserve">[3.153]</w:t>
      </w:r>
      <w:r>
        <w:t xml:space="preserve"> </w:t>
      </w:r>
      <w:r>
        <w:t xml:space="preserve">The replacement of a dative with an</w:t>
      </w:r>
      <w:r>
        <w:t xml:space="preserve"> </w:t>
      </w:r>
      <w:r>
        <w:rPr>
          <w:i/>
        </w:rPr>
        <w:t xml:space="preserve">an</w:t>
      </w:r>
      <w:r>
        <w:t xml:space="preserve"> </w:t>
      </w:r>
      <w:r>
        <w:t xml:space="preserve">prepositional phrase is a common alternation (cf. Adler 2011). For a detailed analysis of this alternation with the verb</w:t>
      </w:r>
      <w:r>
        <w:t xml:space="preserve"> </w:t>
      </w:r>
      <w:r>
        <w:rPr>
          <w:i/>
        </w:rPr>
        <w:t xml:space="preserve">geben</w:t>
      </w:r>
      <w:r>
        <w:t xml:space="preserve">, see De Vaere et al.</w:t>
      </w:r>
      <w:r>
        <w:t xml:space="preserve"> </w:t>
      </w:r>
      <w:r>
        <w:t xml:space="preserve">(</w:t>
      </w:r>
      <w:hyperlink w:anchor="ref-devaere2018">
        <w:r>
          <w:rPr>
            <w:rStyle w:val="Hyperlink"/>
          </w:rPr>
          <w:t xml:space="preserve">2018</w:t>
        </w:r>
      </w:hyperlink>
      <w:r>
        <w:t xml:space="preserve">)</w:t>
      </w:r>
      <w:r>
        <w:t xml:space="preserve"> </w:t>
      </w:r>
      <w:r>
        <w:t xml:space="preserve">In all cases there is some kind of giving of the accusative object to the dative object implied.</w:t>
      </w:r>
    </w:p>
    <w:bookmarkEnd w:id="906"/>
    <w:bookmarkStart w:id="907" w:name="X27174832a45808f4cfe0ef1117588c5b63c21cc"/>
    <w:p>
      <w:pPr>
        <w:pStyle w:val="BodyText"/>
      </w:pPr>
      <w:r>
        <w:rPr>
          <w:vertAlign w:val="superscript"/>
        </w:rPr>
        <w:t xml:space="preserve">[3.154]</w:t>
      </w:r>
      <w:r>
        <w:t xml:space="preserve"> </w:t>
      </w:r>
      <w:r>
        <w:rPr>
          <w:b/>
        </w:rPr>
        <w:t xml:space="preserve">Attested Verbs</w:t>
      </w:r>
    </w:p>
    <w:bookmarkEnd w:id="907"/>
    <w:p>
      <w:pPr>
        <w:numPr>
          <w:ilvl w:val="0"/>
          <w:numId w:val="1146"/>
        </w:numPr>
        <w:pStyle w:val="Compact"/>
      </w:pPr>
      <w:r>
        <w:t xml:space="preserve">Giving object to dative:</w:t>
      </w:r>
      <w:r>
        <w:t xml:space="preserve"> </w:t>
      </w:r>
      <w:r>
        <w:rPr>
          <w:i/>
        </w:rPr>
        <w:t xml:space="preserve">abgeben, abtreten, anbieten, anvertrauen, aushändigen, borgen, geben, leihen, liefern, schicken, schenken, senden, spenden, übergeben, überreichen, überweisen, vergeben, vererben, verkaufen, vermachen, vermieten, zeigen</w:t>
      </w:r>
    </w:p>
    <w:p>
      <w:pPr>
        <w:numPr>
          <w:ilvl w:val="0"/>
          <w:numId w:val="1146"/>
        </w:numPr>
        <w:pStyle w:val="Compact"/>
      </w:pPr>
      <w:r>
        <w:t xml:space="preserve">Giving message to dative:</w:t>
      </w:r>
      <w:r>
        <w:t xml:space="preserve"> </w:t>
      </w:r>
      <w:r>
        <w:rPr>
          <w:i/>
        </w:rPr>
        <w:t xml:space="preserve">berichten, erklären, erteilen, faxen, mailen, schreiben, vorlegen, vorstellen</w:t>
      </w:r>
    </w:p>
    <w:p>
      <w:pPr>
        <w:numPr>
          <w:ilvl w:val="0"/>
          <w:numId w:val="1146"/>
        </w:numPr>
        <w:pStyle w:val="Compact"/>
      </w:pPr>
      <w:r>
        <w:t xml:space="preserve">Various:</w:t>
      </w:r>
      <w:r>
        <w:t xml:space="preserve"> </w:t>
      </w:r>
      <w:r>
        <w:rPr>
          <w:i/>
        </w:rPr>
        <w:t xml:space="preserve">anpassen</w:t>
      </w:r>
    </w:p>
    <w:bookmarkStart w:id="908" w:name="Xe2bd74470ebab2399573399567efc6b9ab3fe11"/>
    <w:p>
      <w:pPr>
        <w:pStyle w:val="FirstParagraph"/>
      </w:pPr>
      <w:r>
        <w:rPr>
          <w:vertAlign w:val="superscript"/>
        </w:rPr>
        <w:t xml:space="preserve">[3.155]</w:t>
      </w:r>
      <w:r>
        <w:t xml:space="preserve"> </w:t>
      </w:r>
      <w:r>
        <w:rPr>
          <w:b/>
        </w:rPr>
        <w:t xml:space="preserve">Examples</w:t>
      </w:r>
    </w:p>
    <w:bookmarkEnd w:id="908"/>
    <w:p>
      <w:pPr>
        <w:numPr>
          <w:ilvl w:val="0"/>
          <w:numId w:val="1147"/>
        </w:numPr>
        <w:pStyle w:val="Compact"/>
      </w:pPr>
      <w:r>
        <w:t xml:space="preserve">Er berichtet dem Vorstand alles. Er berichtet alles an den Vorstand.</w:t>
      </w:r>
    </w:p>
    <w:p>
      <w:pPr>
        <w:numPr>
          <w:ilvl w:val="0"/>
          <w:numId w:val="1147"/>
        </w:numPr>
        <w:pStyle w:val="Compact"/>
      </w:pPr>
      <w:r>
        <w:t xml:space="preserve">Ich schicke meiner Mutter Blumen. Ich schicke Blumen an meine Mutter.</w:t>
      </w:r>
    </w:p>
    <w:p>
      <w:pPr>
        <w:numPr>
          <w:ilvl w:val="0"/>
          <w:numId w:val="1147"/>
        </w:numPr>
        <w:pStyle w:val="Compact"/>
      </w:pPr>
      <w:r>
        <w:t xml:space="preserve">Ich schreibe dir einen Brief. Ich schreibe einen Brief an dich.</w:t>
      </w:r>
    </w:p>
    <w:p>
      <w:pPr>
        <w:numPr>
          <w:ilvl w:val="0"/>
          <w:numId w:val="1147"/>
        </w:numPr>
        <w:pStyle w:val="Compact"/>
      </w:pPr>
      <w:r>
        <w:t xml:space="preserve">Er verkaufte dem Kunden das Auto. Er verkaufte das Auto an den Kunden.</w:t>
      </w:r>
    </w:p>
    <w:p>
      <w:pPr>
        <w:numPr>
          <w:ilvl w:val="0"/>
          <w:numId w:val="1147"/>
        </w:numPr>
        <w:pStyle w:val="Compact"/>
      </w:pPr>
      <w:r>
        <w:t xml:space="preserve">Er zeigt das Haus dem Käufer. Er zeigt das Haus an den Käufer.</w:t>
      </w:r>
    </w:p>
    <w:p>
      <w:pPr>
        <w:numPr>
          <w:ilvl w:val="0"/>
          <w:numId w:val="1147"/>
        </w:numPr>
        <w:pStyle w:val="Compact"/>
      </w:pPr>
      <w:r>
        <w:t xml:space="preserve">Ich passe die Hose deinem Bein an. Ich passe die Hose an dein Bein an.</w:t>
      </w:r>
    </w:p>
    <w:bookmarkStart w:id="909" w:name="Xd523551b6307c25f7253fccc2b5f77becdd568a"/>
    <w:p>
      <w:pPr>
        <w:pStyle w:val="FirstParagraph"/>
      </w:pPr>
      <w:r>
        <w:rPr>
          <w:vertAlign w:val="superscript"/>
        </w:rPr>
        <w:t xml:space="preserve">[3.156]</w:t>
      </w:r>
      <w:r>
        <w:t xml:space="preserve"> </w:t>
      </w:r>
      <w:r>
        <w:rPr>
          <w:b/>
        </w:rPr>
        <w:t xml:space="preserve">Notes</w:t>
      </w:r>
    </w:p>
    <w:bookmarkEnd w:id="909"/>
    <w:bookmarkStart w:id="910" w:name="X8782da579c8a20bd8cd453428c0b016c5d1470f"/>
    <w:p>
      <w:pPr>
        <w:pStyle w:val="BodyText"/>
      </w:pPr>
      <w:r>
        <w:rPr>
          <w:vertAlign w:val="superscript"/>
        </w:rPr>
        <w:t xml:space="preserve">[3.157]</w:t>
      </w:r>
      <w:r>
        <w:t xml:space="preserve"> </w:t>
      </w:r>
      <w:r>
        <w:t xml:space="preserve">Various verbs also allow for a</w:t>
      </w:r>
      <w:r>
        <w:t xml:space="preserve"> </w:t>
      </w:r>
      <w:r>
        <w:rPr>
          <w:i/>
        </w:rPr>
        <w:t xml:space="preserve">zu</w:t>
      </w:r>
      <w:r>
        <w:t xml:space="preserve"> </w:t>
      </w:r>
      <w:r>
        <w:t xml:space="preserve">dative alternation.</w:t>
      </w:r>
    </w:p>
    <w:bookmarkEnd w:id="910"/>
    <w:bookmarkEnd w:id="911"/>
    <w:bookmarkStart w:id="914" w:name="von-ditransitive-dative-alternation"/>
    <w:p>
      <w:pPr>
        <w:pStyle w:val="Heading4"/>
      </w:pPr>
      <w:r>
        <w:rPr>
          <w:rStyle w:val="SectionNumber"/>
        </w:rPr>
        <w:t xml:space="preserve">3.7.9.2</w:t>
      </w:r>
      <w:r>
        <w:tab/>
      </w:r>
      <w:r>
        <w:rPr>
          <w:i/>
        </w:rPr>
        <w:t xml:space="preserve">von</w:t>
      </w:r>
      <w:r>
        <w:t xml:space="preserve"> </w:t>
      </w:r>
      <w:r>
        <w:t xml:space="preserve">Ditransitive dative alternation</w:t>
      </w:r>
    </w:p>
    <w:bookmarkStart w:id="912" w:name="X1fb52a4816d8992bbb2e4ffc82537c00b597a30"/>
    <w:p>
      <w:pPr>
        <w:pStyle w:val="FirstParagraph"/>
      </w:pPr>
      <w:r>
        <w:rPr>
          <w:vertAlign w:val="superscript"/>
        </w:rPr>
        <w:t xml:space="preserve">[3.158]</w:t>
      </w:r>
      <w:r>
        <w:t xml:space="preserve"> </w:t>
      </w:r>
      <w:r>
        <w:rPr>
          <w:b/>
        </w:rPr>
        <w:t xml:space="preserve">Attested Verbs</w:t>
      </w:r>
    </w:p>
    <w:bookmarkEnd w:id="912"/>
    <w:p>
      <w:pPr>
        <w:numPr>
          <w:ilvl w:val="0"/>
          <w:numId w:val="1148"/>
        </w:numPr>
        <w:pStyle w:val="Compact"/>
      </w:pPr>
      <w:r>
        <w:t xml:space="preserve">Removing object from dative:</w:t>
      </w:r>
      <w:r>
        <w:t xml:space="preserve"> </w:t>
      </w:r>
      <w:r>
        <w:rPr>
          <w:i/>
        </w:rPr>
        <w:t xml:space="preserve">abknöpfen, abnehmen, ausspannen, borgen, enteignen, entfernen, entlehnen, entleihen, entnehmen, entwenden, entziehen, klauen, nehmen, rauben, stehlen, wegnehmen</w:t>
      </w:r>
    </w:p>
    <w:bookmarkStart w:id="913" w:name="Xe70e72ea877d55ed60043db28002e458c2fc3d4"/>
    <w:p>
      <w:pPr>
        <w:pStyle w:val="FirstParagraph"/>
      </w:pPr>
      <w:r>
        <w:rPr>
          <w:vertAlign w:val="superscript"/>
        </w:rPr>
        <w:t xml:space="preserve">[3.159]</w:t>
      </w:r>
      <w:r>
        <w:t xml:space="preserve"> </w:t>
      </w:r>
      <w:r>
        <w:rPr>
          <w:b/>
        </w:rPr>
        <w:t xml:space="preserve">Examples</w:t>
      </w:r>
    </w:p>
    <w:bookmarkEnd w:id="913"/>
    <w:p>
      <w:pPr>
        <w:numPr>
          <w:ilvl w:val="0"/>
          <w:numId w:val="1149"/>
        </w:numPr>
        <w:pStyle w:val="Compact"/>
      </w:pPr>
      <w:r>
        <w:t xml:space="preserve">Ich klaue dir die Blumen. Ich klaue die Blumen von dir.</w:t>
      </w:r>
    </w:p>
    <w:p>
      <w:pPr>
        <w:numPr>
          <w:ilvl w:val="0"/>
          <w:numId w:val="1149"/>
        </w:numPr>
        <w:pStyle w:val="Compact"/>
      </w:pPr>
      <w:r>
        <w:t xml:space="preserve">Er entzieht ihr das Sorgerecht. Er entzieht das Sorgerecht von ihr.</w:t>
      </w:r>
    </w:p>
    <w:bookmarkEnd w:id="914"/>
    <w:bookmarkStart w:id="917" w:name="vor-ditransitive-dative-alternation"/>
    <w:p>
      <w:pPr>
        <w:pStyle w:val="Heading4"/>
      </w:pPr>
      <w:r>
        <w:rPr>
          <w:rStyle w:val="SectionNumber"/>
        </w:rPr>
        <w:t xml:space="preserve">3.7.9.3</w:t>
      </w:r>
      <w:r>
        <w:tab/>
      </w:r>
      <w:r>
        <w:rPr>
          <w:i/>
        </w:rPr>
        <w:t xml:space="preserve">vor</w:t>
      </w:r>
      <w:r>
        <w:t xml:space="preserve"> </w:t>
      </w:r>
      <w:r>
        <w:t xml:space="preserve">Ditransitive dative alternation</w:t>
      </w:r>
    </w:p>
    <w:bookmarkStart w:id="915" w:name="Xf8d507b739aeb0384c56f1d89187ae968a76ea4"/>
    <w:p>
      <w:pPr>
        <w:pStyle w:val="FirstParagraph"/>
      </w:pPr>
      <w:r>
        <w:rPr>
          <w:vertAlign w:val="superscript"/>
        </w:rPr>
        <w:t xml:space="preserve">[3.160]</w:t>
      </w:r>
      <w:r>
        <w:t xml:space="preserve"> </w:t>
      </w:r>
      <w:r>
        <w:rPr>
          <w:b/>
        </w:rPr>
        <w:t xml:space="preserve">Attested Verbs</w:t>
      </w:r>
    </w:p>
    <w:bookmarkEnd w:id="915"/>
    <w:p>
      <w:pPr>
        <w:numPr>
          <w:ilvl w:val="0"/>
          <w:numId w:val="1150"/>
        </w:numPr>
        <w:pStyle w:val="Compact"/>
      </w:pPr>
      <w:r>
        <w:t xml:space="preserve">Hiding object from dative:</w:t>
      </w:r>
      <w:r>
        <w:t xml:space="preserve"> </w:t>
      </w:r>
      <w:r>
        <w:rPr>
          <w:i/>
        </w:rPr>
        <w:t xml:space="preserve">verbergen, verheimlichen, verschweigen</w:t>
      </w:r>
    </w:p>
    <w:bookmarkStart w:id="916" w:name="Xd0bb672f58ce4219d04b38f3c1b792e215b59f7"/>
    <w:p>
      <w:pPr>
        <w:pStyle w:val="FirstParagraph"/>
      </w:pPr>
      <w:r>
        <w:rPr>
          <w:vertAlign w:val="superscript"/>
        </w:rPr>
        <w:t xml:space="preserve">[3.161]</w:t>
      </w:r>
      <w:r>
        <w:t xml:space="preserve"> </w:t>
      </w:r>
      <w:r>
        <w:rPr>
          <w:b/>
        </w:rPr>
        <w:t xml:space="preserve">Examples</w:t>
      </w:r>
    </w:p>
    <w:bookmarkEnd w:id="916"/>
    <w:p>
      <w:pPr>
        <w:numPr>
          <w:ilvl w:val="0"/>
          <w:numId w:val="1151"/>
        </w:numPr>
        <w:pStyle w:val="Compact"/>
      </w:pPr>
      <w:r>
        <w:t xml:space="preserve">Ich verschweige dir das Geheimnis. Ich verschweige das Geheimnis vor dir.</w:t>
      </w:r>
    </w:p>
    <w:bookmarkEnd w:id="917"/>
    <w:bookmarkStart w:id="920" w:name="zu-ditransitive-dative-alternation"/>
    <w:p>
      <w:pPr>
        <w:pStyle w:val="Heading4"/>
      </w:pPr>
      <w:r>
        <w:rPr>
          <w:rStyle w:val="SectionNumber"/>
        </w:rPr>
        <w:t xml:space="preserve">3.7.9.4</w:t>
      </w:r>
      <w:r>
        <w:tab/>
      </w:r>
      <w:r>
        <w:rPr>
          <w:i/>
        </w:rPr>
        <w:t xml:space="preserve">zu</w:t>
      </w:r>
      <w:r>
        <w:t xml:space="preserve"> </w:t>
      </w:r>
      <w:r>
        <w:t xml:space="preserve">Ditransitive dative alternation</w:t>
      </w:r>
    </w:p>
    <w:bookmarkStart w:id="918" w:name="Xa17ba14d01a12e86541c22eae8168334f2cf33d"/>
    <w:p>
      <w:pPr>
        <w:pStyle w:val="FirstParagraph"/>
      </w:pPr>
      <w:r>
        <w:rPr>
          <w:vertAlign w:val="superscript"/>
        </w:rPr>
        <w:t xml:space="preserve">[3.162]</w:t>
      </w:r>
      <w:r>
        <w:t xml:space="preserve"> </w:t>
      </w:r>
      <w:r>
        <w:rPr>
          <w:b/>
        </w:rPr>
        <w:t xml:space="preserve">Attested Verbs</w:t>
      </w:r>
    </w:p>
    <w:bookmarkEnd w:id="918"/>
    <w:p>
      <w:pPr>
        <w:numPr>
          <w:ilvl w:val="0"/>
          <w:numId w:val="1152"/>
        </w:numPr>
        <w:pStyle w:val="Compact"/>
      </w:pPr>
      <w:r>
        <w:t xml:space="preserve">Moving object towards dative:</w:t>
      </w:r>
      <w:r>
        <w:t xml:space="preserve"> </w:t>
      </w:r>
      <w:r>
        <w:rPr>
          <w:i/>
        </w:rPr>
        <w:t xml:space="preserve">besorgen, bringen, liefern, schicken, schleudern, senden, werfen</w:t>
      </w:r>
    </w:p>
    <w:p>
      <w:pPr>
        <w:numPr>
          <w:ilvl w:val="0"/>
          <w:numId w:val="1152"/>
        </w:numPr>
        <w:pStyle w:val="Compact"/>
      </w:pPr>
      <w:r>
        <w:t xml:space="preserve">Imaginary object moving towards dative:</w:t>
      </w:r>
      <w:r>
        <w:t xml:space="preserve"> </w:t>
      </w:r>
      <w:r>
        <w:rPr>
          <w:i/>
        </w:rPr>
        <w:t xml:space="preserve">sagen, zuordnen</w:t>
      </w:r>
    </w:p>
    <w:bookmarkStart w:id="919" w:name="Xbb43ef12ff51f7a62b4ac74e7843ffb17935b95"/>
    <w:p>
      <w:pPr>
        <w:pStyle w:val="FirstParagraph"/>
      </w:pPr>
      <w:r>
        <w:rPr>
          <w:vertAlign w:val="superscript"/>
        </w:rPr>
        <w:t xml:space="preserve">[3.163]</w:t>
      </w:r>
      <w:r>
        <w:t xml:space="preserve"> </w:t>
      </w:r>
      <w:r>
        <w:rPr>
          <w:b/>
        </w:rPr>
        <w:t xml:space="preserve">Examples</w:t>
      </w:r>
    </w:p>
    <w:bookmarkEnd w:id="919"/>
    <w:p>
      <w:pPr>
        <w:numPr>
          <w:ilvl w:val="0"/>
          <w:numId w:val="1153"/>
        </w:numPr>
        <w:pStyle w:val="Compact"/>
      </w:pPr>
      <w:r>
        <w:t xml:space="preserve">Ich bringe dir die Waren. Ich bringe die Waren zu dir.</w:t>
      </w:r>
    </w:p>
    <w:p>
      <w:pPr>
        <w:numPr>
          <w:ilvl w:val="0"/>
          <w:numId w:val="1153"/>
        </w:numPr>
        <w:pStyle w:val="Compact"/>
      </w:pPr>
      <w:r>
        <w:t xml:space="preserve">Ich liefere dir die Waren. Ich liefere die Waren zu dir.</w:t>
      </w:r>
    </w:p>
    <w:p>
      <w:pPr>
        <w:numPr>
          <w:ilvl w:val="0"/>
          <w:numId w:val="1153"/>
        </w:numPr>
        <w:pStyle w:val="Compact"/>
      </w:pPr>
      <w:r>
        <w:t xml:space="preserve">Ich sage dir einen Satz. Ich sage einen Satz zu dir.</w:t>
      </w:r>
    </w:p>
    <w:p>
      <w:pPr>
        <w:numPr>
          <w:ilvl w:val="0"/>
          <w:numId w:val="1153"/>
        </w:numPr>
        <w:pStyle w:val="Compact"/>
      </w:pPr>
      <w:r>
        <w:t xml:space="preserve">Ich ordne das Verb einer Gruppe zu. Ich ordne das Verb zu einer Gruppe zu.</w:t>
      </w:r>
    </w:p>
    <w:bookmarkEnd w:id="920"/>
    <w:bookmarkEnd w:id="921"/>
    <w:bookmarkStart w:id="922" w:name="obj-pbj-governed-antipassive"/>
    <w:p>
      <w:pPr>
        <w:pStyle w:val="Heading3"/>
      </w:pPr>
      <w:r>
        <w:t xml:space="preserve">— [ OBJ &gt; PBJ ] Governed Antipassive —</w:t>
      </w:r>
    </w:p>
    <w:bookmarkEnd w:id="922"/>
    <w:bookmarkStart w:id="928" w:name="sec:prepositions-governed-antipassive"/>
    <w:p>
      <w:pPr>
        <w:pStyle w:val="Heading3"/>
      </w:pPr>
      <w:r>
        <w:rPr>
          <w:rStyle w:val="SectionNumber"/>
        </w:rPr>
        <w:t xml:space="preserve">3.7.10</w:t>
      </w:r>
      <w:r>
        <w:tab/>
      </w:r>
      <w:r>
        <w:t xml:space="preserve">[ NA | NP ] Accusative governed antipassive</w:t>
      </w:r>
    </w:p>
    <w:bookmarkStart w:id="923" w:name="ling-ex:3.69"/>
    <w:tbl>
      <w:tblPr>
        <w:tblStyle w:val="Table"/>
        <w:tblW w:type="pct" w:w="0.0"/>
        <w:tblLook w:firstRow="0" w:lastRow="0" w:firstColumn="0" w:lastColumn="0" w:noHBand="0" w:noVBand="0"/>
      </w:tblPr>
      <w:tblGrid/>
      <w:tr>
        <w:tc>
          <w:p>
            <w:pPr>
              <w:pStyle w:val="Compact"/>
              <w:jc w:val="left"/>
            </w:pPr>
            <w:r>
              <w:t xml:space="preserve">(3.69)</w:t>
            </w:r>
          </w:p>
        </w:tc>
        <w:tc>
          <w:p>
            <w:pPr>
              <w:pStyle w:val="Compact"/>
              <w:jc w:val="left"/>
            </w:pPr>
            <w:r>
              <w:t xml:space="preserve">a.</w:t>
            </w:r>
          </w:p>
        </w:tc>
        <w:tc>
          <w:p>
            <w:pPr>
              <w:pStyle w:val="Compact"/>
              <w:jc w:val="left"/>
            </w:pPr>
            <w:r>
              <w:t xml:space="preserve">Ich beginne die Arbeit.</w:t>
            </w:r>
          </w:p>
        </w:tc>
      </w:tr>
      <w:tr>
        <w:tc>
          <w:p/>
        </w:tc>
        <w:tc>
          <w:p>
            <w:pPr>
              <w:pStyle w:val="Compact"/>
              <w:jc w:val="left"/>
            </w:pPr>
            <w:r>
              <w:t xml:space="preserve">b.</w:t>
            </w:r>
          </w:p>
        </w:tc>
        <w:tc>
          <w:p>
            <w:pPr>
              <w:pStyle w:val="Compact"/>
              <w:jc w:val="left"/>
            </w:pPr>
            <w:r>
              <w:t xml:space="preserve">Ich beginne mit der Arbeit.</w:t>
            </w:r>
          </w:p>
        </w:tc>
      </w:tr>
      <w:tr>
        <w:tc>
          <w:p/>
        </w:tc>
        <w:tc>
          <w:p>
            <w:pPr>
              <w:pStyle w:val="Compact"/>
              <w:jc w:val="left"/>
            </w:pPr>
            <w:r>
              <w:t xml:space="preserve">c.</w:t>
            </w:r>
          </w:p>
        </w:tc>
        <w:tc>
          <w:p>
            <w:pPr>
              <w:pStyle w:val="Compact"/>
              <w:jc w:val="left"/>
            </w:pPr>
            <w:r>
              <w:t xml:space="preserve">Ich beginne damit, dass ich die Stifte ordne.</w:t>
            </w:r>
          </w:p>
        </w:tc>
      </w:tr>
      <w:tr>
        <w:tc>
          <w:p/>
        </w:tc>
        <w:tc>
          <w:p>
            <w:pPr>
              <w:pStyle w:val="Compact"/>
              <w:jc w:val="left"/>
            </w:pPr>
            <w:r>
              <w:t xml:space="preserve">d.</w:t>
            </w:r>
          </w:p>
        </w:tc>
        <w:tc>
          <w:p>
            <w:pPr>
              <w:pStyle w:val="Compact"/>
              <w:jc w:val="left"/>
            </w:pPr>
            <w:r>
              <w:t xml:space="preserve">Die Arbeit beginnt.</w:t>
            </w:r>
          </w:p>
        </w:tc>
      </w:tr>
    </w:tbl>
    <w:bookmarkEnd w:id="923"/>
    <w:bookmarkStart w:id="924" w:name="X87e2af8f06db4db376146a091af7c38aa068f95"/>
    <w:p>
      <w:pPr>
        <w:pStyle w:val="BodyText"/>
      </w:pPr>
      <w:r>
        <w:rPr>
          <w:vertAlign w:val="superscript"/>
        </w:rPr>
        <w:t xml:space="preserve">[3.164]</w:t>
      </w:r>
      <w:r>
        <w:t xml:space="preserve"> </w:t>
      </w:r>
      <w:r>
        <w:rPr>
          <w:b/>
        </w:rPr>
        <w:t xml:space="preserve">Attested Verbs</w:t>
      </w:r>
    </w:p>
    <w:bookmarkEnd w:id="924"/>
    <w:p>
      <w:pPr>
        <w:numPr>
          <w:ilvl w:val="0"/>
          <w:numId w:val="1154"/>
        </w:numPr>
        <w:pStyle w:val="Compact"/>
      </w:pPr>
      <w:r>
        <w:rPr>
          <w:i/>
        </w:rPr>
        <w:t xml:space="preserve">mit</w:t>
      </w:r>
      <w:r>
        <w:t xml:space="preserve"> </w:t>
      </w:r>
      <w:r>
        <w:t xml:space="preserve">:</w:t>
      </w:r>
      <w:r>
        <w:t xml:space="preserve"> </w:t>
      </w:r>
      <w:r>
        <w:rPr>
          <w:i/>
        </w:rPr>
        <w:t xml:space="preserve">anfangen, beginnen, rechnen, zögern</w:t>
      </w:r>
    </w:p>
    <w:p>
      <w:pPr>
        <w:numPr>
          <w:ilvl w:val="0"/>
          <w:numId w:val="1154"/>
        </w:numPr>
        <w:pStyle w:val="Compact"/>
      </w:pPr>
      <w:r>
        <w:rPr>
          <w:i/>
        </w:rPr>
        <w:t xml:space="preserve">an</w:t>
      </w:r>
      <w:r>
        <w:t xml:space="preserve"> </w:t>
      </w:r>
      <w:r>
        <w:t xml:space="preserve">:</w:t>
      </w:r>
      <w:r>
        <w:t xml:space="preserve"> </w:t>
      </w:r>
      <w:r>
        <w:rPr>
          <w:i/>
        </w:rPr>
        <w:t xml:space="preserve">glauben, leiden</w:t>
      </w:r>
    </w:p>
    <w:p>
      <w:pPr>
        <w:numPr>
          <w:ilvl w:val="0"/>
          <w:numId w:val="1154"/>
        </w:numPr>
        <w:pStyle w:val="Compact"/>
      </w:pPr>
      <w:r>
        <w:rPr>
          <w:i/>
        </w:rPr>
        <w:t xml:space="preserve">nach</w:t>
      </w:r>
      <w:r>
        <w:t xml:space="preserve"> </w:t>
      </w:r>
      <w:r>
        <w:t xml:space="preserve">:</w:t>
      </w:r>
      <w:r>
        <w:t xml:space="preserve"> </w:t>
      </w:r>
      <w:r>
        <w:rPr>
          <w:i/>
        </w:rPr>
        <w:t xml:space="preserve">verlangen</w:t>
      </w:r>
    </w:p>
    <w:p>
      <w:pPr>
        <w:numPr>
          <w:ilvl w:val="0"/>
          <w:numId w:val="1154"/>
        </w:numPr>
        <w:pStyle w:val="Compact"/>
      </w:pPr>
      <w:r>
        <w:rPr>
          <w:i/>
        </w:rPr>
        <w:t xml:space="preserve">für</w:t>
      </w:r>
      <w:r>
        <w:t xml:space="preserve">. :</w:t>
      </w:r>
      <w:r>
        <w:t xml:space="preserve"> </w:t>
      </w:r>
      <w:r>
        <w:rPr>
          <w:i/>
        </w:rPr>
        <w:t xml:space="preserve">büßen, garantieren, leben</w:t>
      </w:r>
    </w:p>
    <w:bookmarkStart w:id="925" w:name="X40aa70c2fb21edde148b03f277260a882ec7309"/>
    <w:p>
      <w:pPr>
        <w:pStyle w:val="FirstParagraph"/>
      </w:pPr>
      <w:r>
        <w:rPr>
          <w:vertAlign w:val="superscript"/>
        </w:rPr>
        <w:t xml:space="preserve">[3.165]</w:t>
      </w:r>
      <w:r>
        <w:t xml:space="preserve"> </w:t>
      </w:r>
      <w:r>
        <w:rPr>
          <w:b/>
        </w:rPr>
        <w:t xml:space="preserve">Examples</w:t>
      </w:r>
    </w:p>
    <w:bookmarkEnd w:id="925"/>
    <w:p>
      <w:pPr>
        <w:numPr>
          <w:ilvl w:val="0"/>
          <w:numId w:val="1155"/>
        </w:numPr>
        <w:pStyle w:val="Compact"/>
      </w:pPr>
      <w:r>
        <w:t xml:space="preserve">Ich fange mein Studium an. Ich fange mit meinem Studium an.</w:t>
      </w:r>
    </w:p>
    <w:p>
      <w:pPr>
        <w:numPr>
          <w:ilvl w:val="0"/>
          <w:numId w:val="1155"/>
        </w:numPr>
        <w:pStyle w:val="Compact"/>
      </w:pPr>
      <w:r>
        <w:t xml:space="preserve">Ich rechne eine Flasche Wein pro Person. Ich rechne mit einer Flasche Wein pro Person</w:t>
      </w:r>
    </w:p>
    <w:p>
      <w:pPr>
        <w:numPr>
          <w:ilvl w:val="0"/>
          <w:numId w:val="1155"/>
        </w:numPr>
        <w:pStyle w:val="Compact"/>
      </w:pPr>
      <w:r>
        <w:t xml:space="preserve">Ich zögere mit den Maßnahmen. Ich zögere damit, Maßnahmen zu nehmen.</w:t>
      </w:r>
    </w:p>
    <w:p>
      <w:pPr>
        <w:numPr>
          <w:ilvl w:val="0"/>
          <w:numId w:val="1155"/>
        </w:numPr>
        <w:pStyle w:val="Compact"/>
      </w:pPr>
      <w:r>
        <w:t xml:space="preserve">Ich büße meine Missetat. Ich büße für meine Missetat.</w:t>
      </w:r>
    </w:p>
    <w:p>
      <w:pPr>
        <w:numPr>
          <w:ilvl w:val="0"/>
          <w:numId w:val="1155"/>
        </w:numPr>
        <w:pStyle w:val="Compact"/>
      </w:pPr>
      <w:r>
        <w:t xml:space="preserve">Ich garantiere den Erfolg. Ich garantiere für den Erfolg.</w:t>
      </w:r>
    </w:p>
    <w:p>
      <w:pPr>
        <w:numPr>
          <w:ilvl w:val="0"/>
          <w:numId w:val="1155"/>
        </w:numPr>
        <w:pStyle w:val="Compact"/>
      </w:pPr>
      <w:r>
        <w:t xml:space="preserve">Ich lebe meinen Beruf. Ich lebe für meinen Beruf.</w:t>
      </w:r>
    </w:p>
    <w:bookmarkStart w:id="926" w:name="X59e72e2629f5e46da4de474ba1993f497ad831e"/>
    <w:p>
      <w:pPr>
        <w:pStyle w:val="FirstParagraph"/>
      </w:pPr>
      <w:r>
        <w:rPr>
          <w:vertAlign w:val="superscript"/>
        </w:rPr>
        <w:t xml:space="preserve">[3.166]</w:t>
      </w:r>
      <w:r>
        <w:t xml:space="preserve"> </w:t>
      </w:r>
      <w:r>
        <w:rPr>
          <w:b/>
        </w:rPr>
        <w:t xml:space="preserve">Notes</w:t>
      </w:r>
    </w:p>
    <w:bookmarkEnd w:id="926"/>
    <w:bookmarkStart w:id="927" w:name="Xfa35a690c650b23d63e6a5a29d7d2bf8436f7e4"/>
    <w:p>
      <w:pPr>
        <w:pStyle w:val="BodyText"/>
      </w:pPr>
      <w:r>
        <w:rPr>
          <w:vertAlign w:val="superscript"/>
        </w:rPr>
        <w:t xml:space="preserve">[3.167]</w:t>
      </w:r>
      <w:r>
        <w:t xml:space="preserve"> </w:t>
      </w:r>
      <w:r>
        <w:t xml:space="preserve">Note the absence of a determiner</w:t>
      </w:r>
    </w:p>
    <w:bookmarkEnd w:id="927"/>
    <w:p>
      <w:pPr>
        <w:numPr>
          <w:ilvl w:val="0"/>
          <w:numId w:val="1156"/>
        </w:numPr>
        <w:pStyle w:val="Compact"/>
      </w:pPr>
      <w:r>
        <w:t xml:space="preserve">Ich leide große Schmerzen. Ich leide an einer Krankheit.</w:t>
      </w:r>
    </w:p>
    <w:bookmarkEnd w:id="928"/>
    <w:bookmarkStart w:id="931" w:name="nd-np-dative-governed-antipassive"/>
    <w:p>
      <w:pPr>
        <w:pStyle w:val="Heading3"/>
      </w:pPr>
      <w:r>
        <w:rPr>
          <w:rStyle w:val="SectionNumber"/>
        </w:rPr>
        <w:t xml:space="preserve">3.7.11</w:t>
      </w:r>
      <w:r>
        <w:tab/>
      </w:r>
      <w:r>
        <w:t xml:space="preserve">[ ND | NP ] Dative governed antipassive</w:t>
      </w:r>
    </w:p>
    <w:bookmarkStart w:id="929" w:name="X738867ad1db6f2e74d8e4eabaa3cf71555bf596"/>
    <w:p>
      <w:pPr>
        <w:pStyle w:val="FirstParagraph"/>
      </w:pPr>
      <w:r>
        <w:rPr>
          <w:vertAlign w:val="superscript"/>
        </w:rPr>
        <w:t xml:space="preserve">[3.168]</w:t>
      </w:r>
      <w:r>
        <w:t xml:space="preserve"> </w:t>
      </w:r>
      <w:r>
        <w:rPr>
          <w:b/>
        </w:rPr>
        <w:t xml:space="preserve">Attested Verbs</w:t>
      </w:r>
    </w:p>
    <w:bookmarkEnd w:id="929"/>
    <w:p>
      <w:pPr>
        <w:numPr>
          <w:ilvl w:val="0"/>
          <w:numId w:val="1157"/>
        </w:numPr>
        <w:pStyle w:val="Compact"/>
      </w:pPr>
      <w:r>
        <w:rPr>
          <w:i/>
        </w:rPr>
        <w:t xml:space="preserve">auf</w:t>
      </w:r>
      <w:r>
        <w:t xml:space="preserve"> </w:t>
      </w:r>
      <w:r>
        <w:t xml:space="preserve">:</w:t>
      </w:r>
      <w:r>
        <w:t xml:space="preserve"> </w:t>
      </w:r>
      <w:r>
        <w:rPr>
          <w:i/>
        </w:rPr>
        <w:t xml:space="preserve">vertrauen</w:t>
      </w:r>
    </w:p>
    <w:bookmarkStart w:id="930" w:name="Xccb4167344c0dd6ae73f6b6ed737762563ce057"/>
    <w:p>
      <w:pPr>
        <w:pStyle w:val="FirstParagraph"/>
      </w:pPr>
      <w:r>
        <w:rPr>
          <w:vertAlign w:val="superscript"/>
        </w:rPr>
        <w:t xml:space="preserve">[3.169]</w:t>
      </w:r>
      <w:r>
        <w:t xml:space="preserve"> </w:t>
      </w:r>
      <w:r>
        <w:rPr>
          <w:b/>
        </w:rPr>
        <w:t xml:space="preserve">Examples</w:t>
      </w:r>
    </w:p>
    <w:bookmarkEnd w:id="930"/>
    <w:p>
      <w:pPr>
        <w:numPr>
          <w:ilvl w:val="0"/>
          <w:numId w:val="1158"/>
        </w:numPr>
        <w:pStyle w:val="Compact"/>
      </w:pPr>
      <w:r>
        <w:t xml:space="preserve">Ich vertraue dir. Ich vertraue auf dich. Ich vertraue darauf, dass du die Arbeit machst</w:t>
      </w:r>
    </w:p>
    <w:bookmarkEnd w:id="931"/>
    <w:bookmarkStart w:id="935" w:name="sec:prepositions-genitive-antipassive"/>
    <w:p>
      <w:pPr>
        <w:pStyle w:val="Heading3"/>
      </w:pPr>
      <w:r>
        <w:rPr>
          <w:rStyle w:val="SectionNumber"/>
        </w:rPr>
        <w:t xml:space="preserve">3.7.12</w:t>
      </w:r>
      <w:r>
        <w:tab/>
      </w:r>
      <w:r>
        <w:t xml:space="preserve">[ NG | NP ] Genitive governed antipassive</w:t>
      </w:r>
    </w:p>
    <w:bookmarkStart w:id="932" w:name="Xbf6104b8e8750dd9122ae5680da419c0c23d1b6"/>
    <w:p>
      <w:pPr>
        <w:pStyle w:val="FirstParagraph"/>
      </w:pPr>
      <w:r>
        <w:rPr>
          <w:vertAlign w:val="superscript"/>
        </w:rPr>
        <w:t xml:space="preserve">[3.170]</w:t>
      </w:r>
      <w:r>
        <w:t xml:space="preserve"> </w:t>
      </w:r>
      <w:r>
        <w:t xml:space="preserve">Some old-fashioned genitive arguments can be replaced by a governed preposition. Yet, this seems to be highly unusual for genitives without accusatives</w:t>
      </w:r>
      <w:r>
        <w:t xml:space="preserve"> </w:t>
      </w:r>
      <w:hyperlink w:anchor="ling-ex:3.70">
        <w:r>
          <w:rPr>
            <w:rStyle w:val="Hyperlink"/>
          </w:rPr>
          <w:t xml:space="preserve">(3.70 a,b)</w:t>
        </w:r>
      </w:hyperlink>
      <w:r>
        <w:t xml:space="preserve">. Note that the prepositional phrase is governed</w:t>
      </w:r>
      <w:r>
        <w:t xml:space="preserve"> </w:t>
      </w:r>
      <w:hyperlink w:anchor="ling-ex:3.70">
        <w:r>
          <w:rPr>
            <w:rStyle w:val="Hyperlink"/>
          </w:rPr>
          <w:t xml:space="preserve">(3.70 c)</w:t>
        </w:r>
      </w:hyperlink>
      <w:r>
        <w:t xml:space="preserve">.</w:t>
      </w:r>
    </w:p>
    <w:bookmarkEnd w:id="932"/>
    <w:bookmarkStart w:id="933" w:name="ling-ex:3.70"/>
    <w:tbl>
      <w:tblPr>
        <w:tblStyle w:val="Table"/>
        <w:tblW w:type="pct" w:w="0.0"/>
        <w:tblLook w:firstRow="0" w:lastRow="0" w:firstColumn="0" w:lastColumn="0" w:noHBand="0" w:noVBand="0"/>
      </w:tblPr>
      <w:tblGrid/>
      <w:tr>
        <w:tc>
          <w:p>
            <w:pPr>
              <w:pStyle w:val="Compact"/>
              <w:jc w:val="left"/>
            </w:pPr>
            <w:r>
              <w:t xml:space="preserve">(3.70)</w:t>
            </w:r>
          </w:p>
        </w:tc>
        <w:tc>
          <w:p>
            <w:pPr>
              <w:pStyle w:val="Compact"/>
              <w:jc w:val="left"/>
            </w:pPr>
            <w:r>
              <w:t xml:space="preserve">a.</w:t>
            </w:r>
          </w:p>
        </w:tc>
        <w:tc>
          <w:p>
            <w:pPr>
              <w:pStyle w:val="Compact"/>
              <w:jc w:val="left"/>
            </w:pPr>
            <w:r>
              <w:t xml:space="preserve">Ich denke der vergangenen Jahre.</w:t>
            </w:r>
          </w:p>
        </w:tc>
      </w:tr>
      <w:tr>
        <w:tc>
          <w:p/>
        </w:tc>
        <w:tc>
          <w:p>
            <w:pPr>
              <w:pStyle w:val="Compact"/>
              <w:jc w:val="left"/>
            </w:pPr>
            <w:r>
              <w:t xml:space="preserve">b.</w:t>
            </w:r>
          </w:p>
        </w:tc>
        <w:tc>
          <w:p>
            <w:pPr>
              <w:pStyle w:val="Compact"/>
              <w:jc w:val="left"/>
            </w:pPr>
            <w:r>
              <w:t xml:space="preserve">Ich denke an die vergangene Jahre.</w:t>
            </w:r>
          </w:p>
        </w:tc>
      </w:tr>
      <w:tr>
        <w:tc>
          <w:p/>
        </w:tc>
        <w:tc>
          <w:p>
            <w:pPr>
              <w:pStyle w:val="Compact"/>
              <w:jc w:val="left"/>
            </w:pPr>
            <w:r>
              <w:t xml:space="preserve">c.</w:t>
            </w:r>
          </w:p>
        </w:tc>
        <w:tc>
          <w:p>
            <w:pPr>
              <w:pStyle w:val="Compact"/>
              <w:jc w:val="left"/>
            </w:pPr>
            <w:r>
              <w:t xml:space="preserve">Ich denke daran, dass ich Milch kaufen muss.</w:t>
            </w:r>
          </w:p>
        </w:tc>
      </w:tr>
    </w:tbl>
    <w:bookmarkEnd w:id="933"/>
    <w:bookmarkStart w:id="934" w:name="Xae8273658437e6757fa87234cc8cfa71b571ef4"/>
    <w:p>
      <w:pPr>
        <w:pStyle w:val="BodyText"/>
      </w:pPr>
      <w:r>
        <w:rPr>
          <w:vertAlign w:val="superscript"/>
        </w:rPr>
        <w:t xml:space="preserve">[3.171]</w:t>
      </w:r>
      <w:r>
        <w:t xml:space="preserve"> </w:t>
      </w:r>
      <w:r>
        <w:rPr>
          <w:b/>
        </w:rPr>
        <w:t xml:space="preserve">Attested Verbs</w:t>
      </w:r>
    </w:p>
    <w:bookmarkEnd w:id="934"/>
    <w:p>
      <w:pPr>
        <w:numPr>
          <w:ilvl w:val="0"/>
          <w:numId w:val="1159"/>
        </w:numPr>
        <w:pStyle w:val="Compact"/>
      </w:pPr>
      <w:r>
        <w:rPr>
          <w:i/>
        </w:rPr>
        <w:t xml:space="preserve">an</w:t>
      </w:r>
      <w:r>
        <w:t xml:space="preserve"> </w:t>
      </w:r>
      <w:r>
        <w:t xml:space="preserve">:</w:t>
      </w:r>
      <w:r>
        <w:t xml:space="preserve"> </w:t>
      </w:r>
      <w:r>
        <w:rPr>
          <w:i/>
        </w:rPr>
        <w:t xml:space="preserve">denken</w:t>
      </w:r>
    </w:p>
    <w:bookmarkEnd w:id="935"/>
    <w:bookmarkStart w:id="944" w:name="Xce2202055de1d3323a964c4493e6da8562f643b"/>
    <w:p>
      <w:pPr>
        <w:pStyle w:val="Heading3"/>
      </w:pPr>
      <w:r>
        <w:rPr>
          <w:rStyle w:val="SectionNumber"/>
        </w:rPr>
        <w:t xml:space="preserve">3.7.13</w:t>
      </w:r>
      <w:r>
        <w:tab/>
      </w:r>
      <w:r>
        <w:t xml:space="preserve">[ NAG | NAP ] Genitive governed antipassive + accusative</w:t>
      </w:r>
    </w:p>
    <w:bookmarkStart w:id="936" w:name="Xb8f0fd84a0bfbd67495ee2383427b5780c4e9d1"/>
    <w:p>
      <w:pPr>
        <w:pStyle w:val="FirstParagraph"/>
      </w:pPr>
      <w:r>
        <w:rPr>
          <w:vertAlign w:val="superscript"/>
        </w:rPr>
        <w:t xml:space="preserve">[3.172]</w:t>
      </w:r>
      <w:r>
        <w:t xml:space="preserve"> </w:t>
      </w:r>
      <w:r>
        <w:t xml:space="preserve">The genitive ditransitive in this group allow for an alternative formulation of the genitive argument as a prepositional phrase with</w:t>
      </w:r>
      <w:r>
        <w:t xml:space="preserve"> </w:t>
      </w:r>
      <w:r>
        <w:rPr>
          <w:i/>
        </w:rPr>
        <w:t xml:space="preserve">von</w:t>
      </w:r>
      <w:r>
        <w:t xml:space="preserve"> </w:t>
      </w:r>
      <w:r>
        <w:t xml:space="preserve">and subsequent dative noun phrase. Given a suitable context, such prepositional phrases can in most cases be left out.</w:t>
      </w:r>
    </w:p>
    <w:bookmarkEnd w:id="936"/>
    <w:bookmarkStart w:id="937" w:name="X233935d35cfece95695d2cee73eec98c3644f69"/>
    <w:p>
      <w:pPr>
        <w:pStyle w:val="BodyText"/>
      </w:pPr>
      <w:r>
        <w:rPr>
          <w:vertAlign w:val="superscript"/>
        </w:rPr>
        <w:t xml:space="preserve">[3.173]</w:t>
      </w:r>
      <w:r>
        <w:t xml:space="preserve"> </w:t>
      </w:r>
      <w:r>
        <w:t xml:space="preserve">As with many genitives in German, some verbs are losing the possibility to occur with a genitive, leaving other alternants as the only option. For example, the verb</w:t>
      </w:r>
      <w:r>
        <w:t xml:space="preserve"> </w:t>
      </w:r>
      <w:r>
        <w:rPr>
          <w:i/>
        </w:rPr>
        <w:t xml:space="preserve">erinnern</w:t>
      </w:r>
      <w:r>
        <w:t xml:space="preserve"> </w:t>
      </w:r>
      <w:r>
        <w:t xml:space="preserve">‘</w:t>
      </w:r>
      <w:r>
        <w:t xml:space="preserve">remind</w:t>
      </w:r>
      <w:r>
        <w:t xml:space="preserve">’</w:t>
      </w:r>
      <w:r>
        <w:t xml:space="preserve"> </w:t>
      </w:r>
      <w:r>
        <w:t xml:space="preserve">could be used with a genitive until ±1850</w:t>
      </w:r>
      <w:r>
        <w:t xml:space="preserve"> </w:t>
      </w:r>
      <w:hyperlink w:anchor="ling-ex:3.71">
        <w:r>
          <w:rPr>
            <w:rStyle w:val="Hyperlink"/>
          </w:rPr>
          <w:t xml:space="preserve">(3.71 a)</w:t>
        </w:r>
      </w:hyperlink>
      <w:r>
        <w:t xml:space="preserve">. Today, the preposition seems to be only possibility</w:t>
      </w:r>
      <w:r>
        <w:t xml:space="preserve"> </w:t>
      </w:r>
      <w:hyperlink w:anchor="ling-ex:3.71">
        <w:r>
          <w:rPr>
            <w:rStyle w:val="Hyperlink"/>
          </w:rPr>
          <w:t xml:space="preserve">(3.71 b)</w:t>
        </w:r>
      </w:hyperlink>
      <w:r>
        <w:t xml:space="preserve">.</w:t>
      </w:r>
    </w:p>
    <w:bookmarkEnd w:id="937"/>
    <w:bookmarkStart w:id="938" w:name="X18854ad4dec6653e9cc8bd19853752ac1b55955"/>
    <w:p>
      <w:pPr>
        <w:pStyle w:val="BodyText"/>
      </w:pPr>
      <w:r>
        <w:rPr>
          <w:vertAlign w:val="superscript"/>
        </w:rPr>
        <w:t xml:space="preserve">[3.174]</w:t>
      </w:r>
      <w:r>
        <w:t xml:space="preserve"> </w:t>
      </w:r>
      <w:r>
        <w:t xml:space="preserve">Note that the prepositions with these verbs are governed prepositions</w:t>
      </w:r>
      <w:r>
        <w:t xml:space="preserve"> </w:t>
      </w:r>
      <w:hyperlink w:anchor="ling-ex:3.71">
        <w:r>
          <w:rPr>
            <w:rStyle w:val="Hyperlink"/>
          </w:rPr>
          <w:t xml:space="preserve">(3.71 c)</w:t>
        </w:r>
      </w:hyperlink>
      <w:r>
        <w:t xml:space="preserve">.</w:t>
      </w:r>
    </w:p>
    <w:bookmarkEnd w:id="938"/>
    <w:bookmarkStart w:id="939" w:name="ling-ex:3.71"/>
    <w:tbl>
      <w:tblPr>
        <w:tblStyle w:val="Table"/>
        <w:tblW w:type="pct" w:w="0.0"/>
        <w:tblLook w:firstRow="0" w:lastRow="0" w:firstColumn="0" w:lastColumn="0" w:noHBand="0" w:noVBand="0"/>
      </w:tblPr>
      <w:tblGrid/>
      <w:tr>
        <w:tc>
          <w:p>
            <w:pPr>
              <w:pStyle w:val="Compact"/>
              <w:jc w:val="left"/>
            </w:pPr>
            <w:r>
              <w:t xml:space="preserve">(3.71)</w:t>
            </w:r>
          </w:p>
        </w:tc>
        <w:tc>
          <w:p>
            <w:pPr>
              <w:pStyle w:val="Compact"/>
              <w:jc w:val="left"/>
            </w:pPr>
            <w:r>
              <w:t xml:space="preserve">a.</w:t>
            </w:r>
          </w:p>
        </w:tc>
        <w:tc>
          <w:p>
            <w:pPr>
              <w:pStyle w:val="Compact"/>
              <w:jc w:val="left"/>
            </w:pPr>
            <w:r>
              <w:t xml:space="preserve">Ich erinnere dich des Versprechens.</w:t>
            </w:r>
          </w:p>
        </w:tc>
      </w:tr>
      <w:tr>
        <w:tc>
          <w:p/>
        </w:tc>
        <w:tc>
          <w:p>
            <w:pPr>
              <w:pStyle w:val="Compact"/>
              <w:jc w:val="left"/>
            </w:pPr>
            <w:r>
              <w:t xml:space="preserve">b.</w:t>
            </w:r>
          </w:p>
        </w:tc>
        <w:tc>
          <w:p>
            <w:pPr>
              <w:pStyle w:val="Compact"/>
              <w:jc w:val="left"/>
            </w:pPr>
            <w:r>
              <w:t xml:space="preserve">Ich erinnere dich an das Versprechen.</w:t>
            </w:r>
          </w:p>
        </w:tc>
      </w:tr>
      <w:tr>
        <w:tc>
          <w:p/>
        </w:tc>
        <w:tc>
          <w:p>
            <w:pPr>
              <w:pStyle w:val="Compact"/>
              <w:jc w:val="left"/>
            </w:pPr>
            <w:r>
              <w:t xml:space="preserve">c.</w:t>
            </w:r>
          </w:p>
        </w:tc>
        <w:tc>
          <w:p>
            <w:pPr>
              <w:pStyle w:val="Compact"/>
              <w:jc w:val="left"/>
            </w:pPr>
            <w:r>
              <w:t xml:space="preserve">Ich erinnere dich daran, dass du Milch kaufen sollst.</w:t>
            </w:r>
          </w:p>
        </w:tc>
      </w:tr>
    </w:tbl>
    <w:bookmarkEnd w:id="939"/>
    <w:bookmarkStart w:id="940" w:name="X1cc30c2325d809fa7244a2aca868860fb7ebad3"/>
    <w:p>
      <w:pPr>
        <w:pStyle w:val="BodyText"/>
      </w:pPr>
      <w:r>
        <w:rPr>
          <w:vertAlign w:val="superscript"/>
        </w:rPr>
        <w:t xml:space="preserve">[3.175]</w:t>
      </w:r>
      <w:r>
        <w:t xml:space="preserve"> </w:t>
      </w:r>
      <w:r>
        <w:rPr>
          <w:b/>
        </w:rPr>
        <w:t xml:space="preserve">Attested Verbs</w:t>
      </w:r>
    </w:p>
    <w:bookmarkEnd w:id="940"/>
    <w:p>
      <w:pPr>
        <w:numPr>
          <w:ilvl w:val="0"/>
          <w:numId w:val="1160"/>
        </w:numPr>
        <w:pStyle w:val="Compact"/>
      </w:pPr>
      <w:r>
        <w:t xml:space="preserve">Separate from:</w:t>
      </w:r>
      <w:r>
        <w:t xml:space="preserve"> </w:t>
      </w:r>
      <w:r>
        <w:rPr>
          <w:i/>
        </w:rPr>
        <w:t xml:space="preserve">befreien, berauben, entbinden, entheben, verweisen</w:t>
      </w:r>
    </w:p>
    <w:bookmarkStart w:id="941" w:name="X4ce9b5b33274f49e261c36e3feed9331321b9a2"/>
    <w:p>
      <w:pPr>
        <w:pStyle w:val="FirstParagraph"/>
      </w:pPr>
      <w:r>
        <w:rPr>
          <w:vertAlign w:val="superscript"/>
        </w:rPr>
        <w:t xml:space="preserve">[3.176]</w:t>
      </w:r>
      <w:r>
        <w:t xml:space="preserve"> </w:t>
      </w:r>
      <w:r>
        <w:rPr>
          <w:b/>
        </w:rPr>
        <w:t xml:space="preserve">Examples</w:t>
      </w:r>
    </w:p>
    <w:bookmarkEnd w:id="941"/>
    <w:p>
      <w:pPr>
        <w:numPr>
          <w:ilvl w:val="0"/>
          <w:numId w:val="1161"/>
        </w:numPr>
        <w:pStyle w:val="Compact"/>
      </w:pPr>
      <w:r>
        <w:t xml:space="preserve">Ich beraube dich deiner Rechte. Er beraubt dich von deinen Rechten</w:t>
      </w:r>
    </w:p>
    <w:p>
      <w:pPr>
        <w:numPr>
          <w:ilvl w:val="0"/>
          <w:numId w:val="1161"/>
        </w:numPr>
        <w:pStyle w:val="Compact"/>
      </w:pPr>
      <w:r>
        <w:t xml:space="preserve">Ich entbinde dich deiner Pflicht. Ich entbinde dich von deiner Pflicht.</w:t>
      </w:r>
    </w:p>
    <w:p>
      <w:pPr>
        <w:numPr>
          <w:ilvl w:val="0"/>
          <w:numId w:val="1161"/>
        </w:numPr>
        <w:pStyle w:val="Compact"/>
      </w:pPr>
      <w:r>
        <w:t xml:space="preserve">Ich enthebe dich deines Amtes. Ich enthebe dich von deinem Amt.</w:t>
      </w:r>
    </w:p>
    <w:p>
      <w:pPr>
        <w:numPr>
          <w:ilvl w:val="0"/>
          <w:numId w:val="1161"/>
        </w:numPr>
        <w:pStyle w:val="Compact"/>
      </w:pPr>
      <w:r>
        <w:t xml:space="preserve">Ich verweise dich des Spielfeldes. Ich verweise dich von dem Spielfeld.</w:t>
      </w:r>
    </w:p>
    <w:p>
      <w:pPr>
        <w:numPr>
          <w:ilvl w:val="0"/>
          <w:numId w:val="1161"/>
        </w:numPr>
        <w:pStyle w:val="Compact"/>
      </w:pPr>
      <w:r>
        <w:t xml:space="preserve">Ich befreie dich des Regenten. Ich befreie dich von den Regenten.</w:t>
      </w:r>
    </w:p>
    <w:bookmarkStart w:id="942" w:name="X76302f714fdc37299f2777e05d076be207b5f25"/>
    <w:p>
      <w:pPr>
        <w:pStyle w:val="FirstParagraph"/>
      </w:pPr>
      <w:r>
        <w:rPr>
          <w:vertAlign w:val="superscript"/>
        </w:rPr>
        <w:t xml:space="preserve">[3.177]</w:t>
      </w:r>
      <w:r>
        <w:t xml:space="preserve"> </w:t>
      </w:r>
      <w:r>
        <w:rPr>
          <w:b/>
        </w:rPr>
        <w:t xml:space="preserve">Notes</w:t>
      </w:r>
    </w:p>
    <w:bookmarkEnd w:id="942"/>
    <w:bookmarkStart w:id="943" w:name="Xe88ec69ffb9129b5c4431bd95297925eac7bc86"/>
    <w:p>
      <w:pPr>
        <w:pStyle w:val="BodyText"/>
      </w:pPr>
      <w:r>
        <w:rPr>
          <w:vertAlign w:val="superscript"/>
        </w:rPr>
        <w:t xml:space="preserve">[3.178]</w:t>
      </w:r>
      <w:r>
        <w:t xml:space="preserve"> </w:t>
      </w:r>
      <w:r>
        <w:t xml:space="preserve">The verb</w:t>
      </w:r>
      <w:r>
        <w:t xml:space="preserve"> </w:t>
      </w:r>
      <w:r>
        <w:rPr>
          <w:i/>
        </w:rPr>
        <w:t xml:space="preserve">entbinden</w:t>
      </w:r>
      <w:r>
        <w:t xml:space="preserve"> </w:t>
      </w:r>
      <w:r>
        <w:t xml:space="preserve">can be used as an intransitive verb with a meaning of</w:t>
      </w:r>
      <w:r>
        <w:t xml:space="preserve"> </w:t>
      </w:r>
      <w:r>
        <w:t xml:space="preserve">‘</w:t>
      </w:r>
      <w:r>
        <w:t xml:space="preserve">to give birth</w:t>
      </w:r>
      <w:r>
        <w:t xml:space="preserve">’</w:t>
      </w:r>
      <w:r>
        <w:t xml:space="preserve">. In the meaning as discussed here it seems not to be possible to completely drop the genitive or</w:t>
      </w:r>
      <w:r>
        <w:t xml:space="preserve"> </w:t>
      </w:r>
      <w:r>
        <w:rPr>
          <w:i/>
        </w:rPr>
        <w:t xml:space="preserve">von</w:t>
      </w:r>
      <w:r>
        <w:t xml:space="preserve"> </w:t>
      </w:r>
      <w:r>
        <w:t xml:space="preserve">phrase. This also seems to hold for</w:t>
      </w:r>
      <w:r>
        <w:t xml:space="preserve"> </w:t>
      </w:r>
      <w:r>
        <w:rPr>
          <w:i/>
        </w:rPr>
        <w:t xml:space="preserve">entheben</w:t>
      </w:r>
      <w:r>
        <w:t xml:space="preserve"> </w:t>
      </w:r>
      <w:r>
        <w:t xml:space="preserve">and</w:t>
      </w:r>
      <w:r>
        <w:t xml:space="preserve"> </w:t>
      </w:r>
      <w:r>
        <w:rPr>
          <w:i/>
        </w:rPr>
        <w:t xml:space="preserve">verweisen</w:t>
      </w:r>
      <w:r>
        <w:t xml:space="preserve">. The usage of</w:t>
      </w:r>
      <w:r>
        <w:t xml:space="preserve"> </w:t>
      </w:r>
      <w:r>
        <w:rPr>
          <w:i/>
        </w:rPr>
        <w:t xml:space="preserve">befreien</w:t>
      </w:r>
      <w:r>
        <w:t xml:space="preserve"> </w:t>
      </w:r>
      <w:r>
        <w:t xml:space="preserve">with a Genitive seems to be lost in the 19th Century.</w:t>
      </w:r>
    </w:p>
    <w:bookmarkEnd w:id="943"/>
    <w:p>
      <w:pPr>
        <w:numPr>
          <w:ilvl w:val="0"/>
          <w:numId w:val="1162"/>
        </w:numPr>
        <w:pStyle w:val="Compact"/>
      </w:pPr>
      <w:r>
        <w:t xml:space="preserve">Das allgemeine Völkerrecht befreit die Person des feindlichen Regenten (DWDS: Klüber, Johann Ludwig: Europäisches Völkerrecht. Bd. 2. Stuttgart, 1821.)</w:t>
      </w:r>
    </w:p>
    <w:bookmarkEnd w:id="944"/>
    <w:bookmarkEnd w:id="945"/>
    <w:bookmarkStart w:id="1038" w:name="diatheses-with-promotion-to-object-1"/>
    <w:p>
      <w:pPr>
        <w:pStyle w:val="Heading2"/>
      </w:pPr>
      <w:r>
        <w:rPr>
          <w:rStyle w:val="SectionNumber"/>
        </w:rPr>
        <w:t xml:space="preserve">3.8</w:t>
      </w:r>
      <w:r>
        <w:tab/>
      </w:r>
      <w:r>
        <w:t xml:space="preserve">Diatheses with promotion to object</w:t>
      </w:r>
    </w:p>
    <w:bookmarkStart w:id="946" w:name="ø-obj-object-addition-1"/>
    <w:p>
      <w:pPr>
        <w:pStyle w:val="Heading3"/>
      </w:pPr>
      <w:r>
        <w:t xml:space="preserve">— [ Ø &gt; OBJ ] Object addition —</w:t>
      </w:r>
    </w:p>
    <w:bookmarkEnd w:id="946"/>
    <w:bookmarkStart w:id="950" w:name="Xf1e9e861406b07937441615f3f298762da8cd43"/>
    <w:p>
      <w:pPr>
        <w:pStyle w:val="Heading3"/>
      </w:pPr>
      <w:r>
        <w:rPr>
          <w:rStyle w:val="SectionNumber"/>
        </w:rPr>
        <w:t xml:space="preserve">3.8.1</w:t>
      </w:r>
      <w:r>
        <w:tab/>
      </w:r>
      <w:r>
        <w:t xml:space="preserve">[ –P | DP ] Dative addition + governed preposition</w:t>
      </w:r>
    </w:p>
    <w:bookmarkStart w:id="947" w:name="X4bf2e9cb651bc8ab4b41eb93c8b03905a0cfac8"/>
    <w:p>
      <w:pPr>
        <w:pStyle w:val="FirstParagraph"/>
      </w:pPr>
      <w:r>
        <w:rPr>
          <w:vertAlign w:val="superscript"/>
        </w:rPr>
        <w:t xml:space="preserve">[3.179]</w:t>
      </w:r>
      <w:r>
        <w:t xml:space="preserve"> </w:t>
      </w:r>
      <w:r>
        <w:t xml:space="preserve">This alternation allows for either a dative to be present or not with verbs that have no nominative argument. Consequently, a valency-simulating pronoun</w:t>
      </w:r>
      <w:r>
        <w:t xml:space="preserve"> </w:t>
      </w:r>
      <w:r>
        <w:rPr>
          <w:i/>
        </w:rPr>
        <w:t xml:space="preserve">es</w:t>
      </w:r>
      <w:r>
        <w:t xml:space="preserve"> </w:t>
      </w:r>
      <w:r>
        <w:t xml:space="preserve">is present.</w:t>
      </w:r>
    </w:p>
    <w:bookmarkEnd w:id="947"/>
    <w:bookmarkStart w:id="948" w:name="X14096f6d7ffa8b45ca1b94acb8637f57a1b174d"/>
    <w:p>
      <w:pPr>
        <w:pStyle w:val="BodyText"/>
      </w:pPr>
      <w:r>
        <w:rPr>
          <w:vertAlign w:val="superscript"/>
        </w:rPr>
        <w:t xml:space="preserve">[3.180]</w:t>
      </w:r>
      <w:r>
        <w:t xml:space="preserve"> </w:t>
      </w:r>
      <w:r>
        <w:rPr>
          <w:b/>
        </w:rPr>
        <w:t xml:space="preserve">Attested Verbs</w:t>
      </w:r>
    </w:p>
    <w:bookmarkEnd w:id="948"/>
    <w:p>
      <w:pPr>
        <w:numPr>
          <w:ilvl w:val="0"/>
          <w:numId w:val="1163"/>
        </w:numPr>
        <w:pStyle w:val="Compact"/>
      </w:pPr>
      <w:r>
        <w:rPr>
          <w:i/>
        </w:rPr>
        <w:t xml:space="preserve">auf</w:t>
      </w:r>
      <w:r>
        <w:t xml:space="preserve"> </w:t>
      </w:r>
      <w:r>
        <w:t xml:space="preserve">:</w:t>
      </w:r>
      <w:r>
        <w:t xml:space="preserve"> </w:t>
      </w:r>
      <w:r>
        <w:rPr>
          <w:i/>
        </w:rPr>
        <w:t xml:space="preserve">ankommen</w:t>
      </w:r>
    </w:p>
    <w:p>
      <w:pPr>
        <w:numPr>
          <w:ilvl w:val="0"/>
          <w:numId w:val="1163"/>
        </w:numPr>
        <w:pStyle w:val="Compact"/>
      </w:pPr>
      <w:r>
        <w:rPr>
          <w:i/>
        </w:rPr>
        <w:t xml:space="preserve">um</w:t>
      </w:r>
      <w:r>
        <w:t xml:space="preserve"> </w:t>
      </w:r>
      <w:r>
        <w:t xml:space="preserve">:</w:t>
      </w:r>
      <w:r>
        <w:t xml:space="preserve"> </w:t>
      </w:r>
      <w:r>
        <w:rPr>
          <w:i/>
        </w:rPr>
        <w:t xml:space="preserve">gehen</w:t>
      </w:r>
    </w:p>
    <w:p>
      <w:pPr>
        <w:numPr>
          <w:ilvl w:val="0"/>
          <w:numId w:val="1163"/>
        </w:numPr>
        <w:pStyle w:val="Compact"/>
      </w:pPr>
      <w:r>
        <w:rPr>
          <w:i/>
        </w:rPr>
        <w:t xml:space="preserve">an</w:t>
      </w:r>
      <w:r>
        <w:t xml:space="preserve"> </w:t>
      </w:r>
      <w:r>
        <w:t xml:space="preserve">:</w:t>
      </w:r>
      <w:r>
        <w:t xml:space="preserve"> </w:t>
      </w:r>
      <w:r>
        <w:rPr>
          <w:i/>
        </w:rPr>
        <w:t xml:space="preserve">fehlen, liegen</w:t>
      </w:r>
    </w:p>
    <w:bookmarkStart w:id="949" w:name="X7369eacc2cc80e904f08be2a2fa232553867281"/>
    <w:p>
      <w:pPr>
        <w:pStyle w:val="FirstParagraph"/>
      </w:pPr>
      <w:r>
        <w:rPr>
          <w:vertAlign w:val="superscript"/>
        </w:rPr>
        <w:t xml:space="preserve">[3.181]</w:t>
      </w:r>
      <w:r>
        <w:t xml:space="preserve"> </w:t>
      </w:r>
      <w:r>
        <w:rPr>
          <w:b/>
        </w:rPr>
        <w:t xml:space="preserve">Examples</w:t>
      </w:r>
    </w:p>
    <w:bookmarkEnd w:id="949"/>
    <w:p>
      <w:pPr>
        <w:numPr>
          <w:ilvl w:val="0"/>
          <w:numId w:val="1164"/>
        </w:numPr>
        <w:pStyle w:val="Compact"/>
      </w:pPr>
      <w:r>
        <w:t xml:space="preserve">Es kommt an auf die Eleganz. Mir kommt es an auf die Eleganz.</w:t>
      </w:r>
    </w:p>
    <w:p>
      <w:pPr>
        <w:numPr>
          <w:ilvl w:val="0"/>
          <w:numId w:val="1164"/>
        </w:numPr>
        <w:pStyle w:val="Compact"/>
      </w:pPr>
      <w:r>
        <w:t xml:space="preserve">Es geht um ihre Identität. Den Polen geht es um ihre Identität.</w:t>
      </w:r>
    </w:p>
    <w:p>
      <w:pPr>
        <w:numPr>
          <w:ilvl w:val="0"/>
          <w:numId w:val="1164"/>
        </w:numPr>
        <w:pStyle w:val="Compact"/>
      </w:pPr>
      <w:r>
        <w:t xml:space="preserve">Es fehlt an Geld. Ihm fehlt es an Geld.</w:t>
      </w:r>
    </w:p>
    <w:p>
      <w:pPr>
        <w:numPr>
          <w:ilvl w:val="0"/>
          <w:numId w:val="1164"/>
        </w:numPr>
        <w:pStyle w:val="Compact"/>
      </w:pPr>
      <w:r>
        <w:t xml:space="preserve">Es liegt am Geld. Es liegt mir viel am Geld. Es liegt mir daran, dass du es erfährst.</w:t>
      </w:r>
    </w:p>
    <w:bookmarkEnd w:id="950"/>
    <w:bookmarkStart w:id="951" w:name="ø-pbj-manner-of-movement"/>
    <w:p>
      <w:pPr>
        <w:pStyle w:val="Heading3"/>
      </w:pPr>
      <w:r>
        <w:t xml:space="preserve">— [ Ø &gt; PBJ ] Manner of movement —</w:t>
      </w:r>
    </w:p>
    <w:bookmarkEnd w:id="951"/>
    <w:bookmarkStart w:id="956" w:name="sec:prepositions-manner-of-movement"/>
    <w:p>
      <w:pPr>
        <w:pStyle w:val="Heading3"/>
      </w:pPr>
      <w:r>
        <w:rPr>
          <w:rStyle w:val="SectionNumber"/>
        </w:rPr>
        <w:t xml:space="preserve">3.8.2</w:t>
      </w:r>
      <w:r>
        <w:tab/>
      </w:r>
      <w:r>
        <w:t xml:space="preserve">[ N– | NL ] Manner of movement</w:t>
      </w:r>
    </w:p>
    <w:bookmarkStart w:id="952" w:name="Xed3e36ac39f96499c4af926b1e04657bd3455b0"/>
    <w:p>
      <w:pPr>
        <w:pStyle w:val="FirstParagraph"/>
      </w:pPr>
      <w:r>
        <w:rPr>
          <w:vertAlign w:val="superscript"/>
        </w:rPr>
        <w:t xml:space="preserve">[3.182]</w:t>
      </w:r>
      <w:r>
        <w:t xml:space="preserve"> </w:t>
      </w:r>
      <w:r>
        <w:t xml:space="preserve">Some movement verbs allow for the following two kinds of constructions. First a regular intransitive construction expressing the movement</w:t>
      </w:r>
      <w:r>
        <w:t xml:space="preserve"> </w:t>
      </w:r>
      <w:hyperlink w:anchor="ling-ex:3.72">
        <w:r>
          <w:rPr>
            <w:rStyle w:val="Hyperlink"/>
          </w:rPr>
          <w:t xml:space="preserve">(3.72 a)</w:t>
        </w:r>
      </w:hyperlink>
      <w:r>
        <w:t xml:space="preserve"> </w:t>
      </w:r>
      <w:r>
        <w:t xml:space="preserve">and, second, a construction with a local prepositional phrase in which the movement verb expresses the manner of movement</w:t>
      </w:r>
      <w:r>
        <w:t xml:space="preserve"> </w:t>
      </w:r>
      <w:hyperlink w:anchor="ling-ex:3.72">
        <w:r>
          <w:rPr>
            <w:rStyle w:val="Hyperlink"/>
          </w:rPr>
          <w:t xml:space="preserve">(3.72 b)</w:t>
        </w:r>
      </w:hyperlink>
      <w:r>
        <w:t xml:space="preserve">. Syntactically, there is a crucial difference between these two constructions in that the Perfekt auxiliary changes between</w:t>
      </w:r>
      <w:r>
        <w:t xml:space="preserve"> </w:t>
      </w:r>
      <w:r>
        <w:rPr>
          <w:i/>
        </w:rPr>
        <w:t xml:space="preserve">haben</w:t>
      </w:r>
      <w:r>
        <w:t xml:space="preserve"> </w:t>
      </w:r>
      <w:hyperlink w:anchor="ling-ex:3.72">
        <w:r>
          <w:rPr>
            <w:rStyle w:val="Hyperlink"/>
          </w:rPr>
          <w:t xml:space="preserve">(3.72 a)</w:t>
        </w:r>
      </w:hyperlink>
      <w:r>
        <w:t xml:space="preserve"> </w:t>
      </w:r>
      <w:r>
        <w:t xml:space="preserve">and</w:t>
      </w:r>
      <w:r>
        <w:t xml:space="preserve"> </w:t>
      </w:r>
      <w:r>
        <w:rPr>
          <w:i/>
        </w:rPr>
        <w:t xml:space="preserve">sein</w:t>
      </w:r>
      <w:r>
        <w:t xml:space="preserve"> </w:t>
      </w:r>
      <w:hyperlink w:anchor="ling-ex:3.72">
        <w:r>
          <w:rPr>
            <w:rStyle w:val="Hyperlink"/>
          </w:rPr>
          <w:t xml:space="preserve">(3.72 b)</w:t>
        </w:r>
      </w:hyperlink>
      <w:r>
        <w:t xml:space="preserve">. In the Perfekt construction with</w:t>
      </w:r>
      <w:r>
        <w:t xml:space="preserve"> </w:t>
      </w:r>
      <w:r>
        <w:rPr>
          <w:i/>
        </w:rPr>
        <w:t xml:space="preserve">sein</w:t>
      </w:r>
      <w:r>
        <w:t xml:space="preserve"> </w:t>
      </w:r>
      <w:r>
        <w:t xml:space="preserve">the local prepositional phrase cannot be left out</w:t>
      </w:r>
      <w:r>
        <w:t xml:space="preserve"> </w:t>
      </w:r>
      <w:hyperlink w:anchor="ling-ex:3.72">
        <w:r>
          <w:rPr>
            <w:rStyle w:val="Hyperlink"/>
          </w:rPr>
          <w:t xml:space="preserve">(3.72 c)</w:t>
        </w:r>
      </w:hyperlink>
      <w:r>
        <w:t xml:space="preserve">.</w:t>
      </w:r>
    </w:p>
    <w:bookmarkEnd w:id="952"/>
    <w:bookmarkStart w:id="953" w:name="ling-ex:3.72"/>
    <w:tbl>
      <w:tblPr>
        <w:tblStyle w:val="Table"/>
        <w:tblW w:type="pct" w:w="0.0"/>
        <w:tblLook w:firstRow="0" w:lastRow="0" w:firstColumn="0" w:lastColumn="0" w:noHBand="0" w:noVBand="0"/>
      </w:tblPr>
      <w:tblGrid/>
      <w:tr>
        <w:tc>
          <w:p>
            <w:pPr>
              <w:pStyle w:val="Compact"/>
              <w:jc w:val="left"/>
            </w:pPr>
            <w:r>
              <w:t xml:space="preserve">(3.72)</w:t>
            </w:r>
          </w:p>
        </w:tc>
        <w:tc>
          <w:p>
            <w:pPr>
              <w:pStyle w:val="Compact"/>
              <w:jc w:val="left"/>
            </w:pPr>
            <w:r>
              <w:t xml:space="preserve">a.</w:t>
            </w:r>
          </w:p>
        </w:tc>
        <w:tc>
          <w:p/>
        </w:tc>
        <w:tc>
          <w:p>
            <w:pPr>
              <w:pStyle w:val="Compact"/>
              <w:jc w:val="left"/>
            </w:pPr>
            <w:r>
              <w:t xml:space="preserve">Ich habe (in dem Garten) getanzt.</w:t>
            </w:r>
          </w:p>
        </w:tc>
      </w:tr>
      <w:tr>
        <w:tc>
          <w:p/>
        </w:tc>
        <w:tc>
          <w:p>
            <w:pPr>
              <w:pStyle w:val="Compact"/>
              <w:jc w:val="left"/>
            </w:pPr>
            <w:r>
              <w:t xml:space="preserve">b.</w:t>
            </w:r>
          </w:p>
        </w:tc>
        <w:tc>
          <w:p/>
        </w:tc>
        <w:tc>
          <w:p>
            <w:pPr>
              <w:pStyle w:val="Compact"/>
              <w:jc w:val="left"/>
            </w:pPr>
            <w:r>
              <w:t xml:space="preserve">Ich bin durch den Garten getanzt.</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bin getanzt.</w:t>
            </w:r>
          </w:p>
        </w:tc>
      </w:tr>
    </w:tbl>
    <w:bookmarkEnd w:id="953"/>
    <w:bookmarkStart w:id="954" w:name="X47c15e659b3aa017c05602fe64bfcf04a58cb3a"/>
    <w:p>
      <w:pPr>
        <w:pStyle w:val="BodyText"/>
      </w:pPr>
      <w:r>
        <w:rPr>
          <w:vertAlign w:val="superscript"/>
        </w:rPr>
        <w:t xml:space="preserve">[3.183]</w:t>
      </w:r>
      <w:r>
        <w:t xml:space="preserve"> </w:t>
      </w:r>
      <w:r>
        <w:rPr>
          <w:b/>
        </w:rPr>
        <w:t xml:space="preserve">Attested Verbs</w:t>
      </w:r>
    </w:p>
    <w:bookmarkEnd w:id="954"/>
    <w:p>
      <w:pPr>
        <w:numPr>
          <w:ilvl w:val="0"/>
          <w:numId w:val="1165"/>
        </w:numPr>
        <w:pStyle w:val="Compact"/>
      </w:pPr>
      <w:r>
        <w:rPr>
          <w:i/>
        </w:rPr>
        <w:t xml:space="preserve">irren, klettern, kriechen, schwanken, stampfen, tanzen, wackeln</w:t>
      </w:r>
    </w:p>
    <w:bookmarkStart w:id="955" w:name="X9d61417aa56ce520ba4e0e116a87ab06bc040cf"/>
    <w:p>
      <w:pPr>
        <w:pStyle w:val="FirstParagraph"/>
      </w:pPr>
      <w:r>
        <w:rPr>
          <w:vertAlign w:val="superscript"/>
        </w:rPr>
        <w:t xml:space="preserve">[3.184]</w:t>
      </w:r>
      <w:r>
        <w:t xml:space="preserve"> </w:t>
      </w:r>
      <w:r>
        <w:rPr>
          <w:b/>
        </w:rPr>
        <w:t xml:space="preserve">Examples</w:t>
      </w:r>
    </w:p>
    <w:bookmarkEnd w:id="955"/>
    <w:p>
      <w:pPr>
        <w:numPr>
          <w:ilvl w:val="0"/>
          <w:numId w:val="1166"/>
        </w:numPr>
        <w:pStyle w:val="Compact"/>
      </w:pPr>
      <w:r>
        <w:t xml:space="preserve">Ich habe gestampft. Ich bin durch den Garten gestampft/geschwankt/getanzt</w:t>
      </w:r>
    </w:p>
    <w:p>
      <w:pPr>
        <w:numPr>
          <w:ilvl w:val="0"/>
          <w:numId w:val="1166"/>
        </w:numPr>
        <w:pStyle w:val="Compact"/>
      </w:pPr>
      <w:r>
        <w:t xml:space="preserve">Der Pinguin hat mit dem Kopf gewackelt. Der Pinguin ist durch meine Beine gewackelt.</w:t>
      </w:r>
    </w:p>
    <w:p>
      <w:pPr>
        <w:numPr>
          <w:ilvl w:val="0"/>
          <w:numId w:val="1166"/>
        </w:numPr>
        <w:pStyle w:val="Compact"/>
      </w:pPr>
      <w:r>
        <w:t xml:space="preserve">Ich habe gestern geklettert. Ich bin gestern auf den Berg geklettert.</w:t>
      </w:r>
    </w:p>
    <w:bookmarkEnd w:id="956"/>
    <w:bookmarkStart w:id="963" w:name="sec:prepositions-weather-manner-movement"/>
    <w:p>
      <w:pPr>
        <w:pStyle w:val="Heading3"/>
      </w:pPr>
      <w:r>
        <w:rPr>
          <w:rStyle w:val="SectionNumber"/>
        </w:rPr>
        <w:t xml:space="preserve">3.8.3</w:t>
      </w:r>
      <w:r>
        <w:tab/>
      </w:r>
      <w:r>
        <w:t xml:space="preserve">[ –</w:t>
      </w:r>
      <w:r>
        <w:t xml:space="preserve">– | NL ] Weather-like manner of movement</w:t>
      </w:r>
    </w:p>
    <w:bookmarkStart w:id="957" w:name="X4907d20179d1713b2731e8ad34f593db943d6d4"/>
    <w:p>
      <w:pPr>
        <w:pStyle w:val="FirstParagraph"/>
      </w:pPr>
      <w:r>
        <w:rPr>
          <w:vertAlign w:val="superscript"/>
        </w:rPr>
        <w:t xml:space="preserve">[3.185]</w:t>
      </w:r>
      <w:r>
        <w:t xml:space="preserve"> </w:t>
      </w:r>
      <w:r>
        <w:t xml:space="preserve">Many weather verbs like</w:t>
      </w:r>
      <w:r>
        <w:t xml:space="preserve"> </w:t>
      </w:r>
      <w:r>
        <w:rPr>
          <w:i/>
        </w:rPr>
        <w:t xml:space="preserve">wehen</w:t>
      </w:r>
      <w:r>
        <w:t xml:space="preserve"> </w:t>
      </w:r>
      <w:r>
        <w:t xml:space="preserve">‘</w:t>
      </w:r>
      <w:r>
        <w:t xml:space="preserve">to blow</w:t>
      </w:r>
      <w:r>
        <w:t xml:space="preserve">’</w:t>
      </w:r>
      <w:r>
        <w:t xml:space="preserve"> </w:t>
      </w:r>
      <w:hyperlink w:anchor="ling-ex:3.73">
        <w:r>
          <w:rPr>
            <w:rStyle w:val="Hyperlink"/>
          </w:rPr>
          <w:t xml:space="preserve">(3.73)</w:t>
        </w:r>
      </w:hyperlink>
      <w:r>
        <w:t xml:space="preserve"> </w:t>
      </w:r>
      <w:r>
        <w:t xml:space="preserve">allow for a nominative subject that is moving in a weather-like manner, often induced by a weather phenomenon. In such constructions are location seems obligatory.</w:t>
      </w:r>
    </w:p>
    <w:bookmarkEnd w:id="957"/>
    <w:bookmarkStart w:id="958" w:name="ling-ex:3.73"/>
    <w:tbl>
      <w:tblPr>
        <w:tblStyle w:val="Table"/>
        <w:tblW w:type="pct" w:w="0.0"/>
        <w:tblLook w:firstRow="0" w:lastRow="0" w:firstColumn="0" w:lastColumn="0" w:noHBand="0" w:noVBand="0"/>
      </w:tblPr>
      <w:tblGrid/>
      <w:tr>
        <w:tc>
          <w:p>
            <w:pPr>
              <w:pStyle w:val="Compact"/>
              <w:jc w:val="left"/>
            </w:pPr>
            <w:r>
              <w:t xml:space="preserve">(3.73)</w:t>
            </w:r>
          </w:p>
        </w:tc>
        <w:tc>
          <w:p>
            <w:pPr>
              <w:pStyle w:val="Compact"/>
              <w:jc w:val="left"/>
            </w:pPr>
            <w:r>
              <w:t xml:space="preserve">a.</w:t>
            </w:r>
          </w:p>
        </w:tc>
        <w:tc>
          <w:p>
            <w:pPr>
              <w:pStyle w:val="Compact"/>
              <w:jc w:val="left"/>
            </w:pPr>
            <w:r>
              <w:t xml:space="preserve">Es weht.</w:t>
            </w:r>
          </w:p>
        </w:tc>
      </w:tr>
      <w:tr>
        <w:tc>
          <w:p/>
        </w:tc>
        <w:tc>
          <w:p>
            <w:pPr>
              <w:pStyle w:val="Compact"/>
              <w:jc w:val="left"/>
            </w:pPr>
            <w:r>
              <w:t xml:space="preserve">b.</w:t>
            </w:r>
          </w:p>
        </w:tc>
        <w:tc>
          <w:p>
            <w:pPr>
              <w:pStyle w:val="Compact"/>
              <w:jc w:val="left"/>
            </w:pPr>
            <w:r>
              <w:t xml:space="preserve">Die Blätter wehen durch die Luft.</w:t>
            </w:r>
          </w:p>
        </w:tc>
      </w:tr>
    </w:tbl>
    <w:bookmarkEnd w:id="958"/>
    <w:bookmarkStart w:id="959" w:name="X76c03242108ed9ac0282169ad0634b35f8b9cf7"/>
    <w:p>
      <w:pPr>
        <w:pStyle w:val="BodyText"/>
      </w:pPr>
      <w:r>
        <w:rPr>
          <w:vertAlign w:val="superscript"/>
        </w:rPr>
        <w:t xml:space="preserve">[3.186]</w:t>
      </w:r>
      <w:r>
        <w:t xml:space="preserve"> </w:t>
      </w:r>
      <w:r>
        <w:t xml:space="preserve">There appears to be a slight semantic difference between examples in which the nominative subject is a patient-like argument of the weather phenomenon, like in</w:t>
      </w:r>
      <w:r>
        <w:t xml:space="preserve"> </w:t>
      </w:r>
      <w:hyperlink w:anchor="ling-ex:3.73">
        <w:r>
          <w:rPr>
            <w:rStyle w:val="Hyperlink"/>
          </w:rPr>
          <w:t xml:space="preserve">(3.73)</w:t>
        </w:r>
      </w:hyperlink>
      <w:r>
        <w:t xml:space="preserve">, and example in which an action is performed in a way reminiscent of the weather phenomenon, like in</w:t>
      </w:r>
      <w:r>
        <w:t xml:space="preserve"> </w:t>
      </w:r>
      <w:hyperlink w:anchor="ling-ex:3.74">
        <w:r>
          <w:rPr>
            <w:rStyle w:val="Hyperlink"/>
          </w:rPr>
          <w:t xml:space="preserve">(3.74)</w:t>
        </w:r>
      </w:hyperlink>
      <w:r>
        <w:t xml:space="preserve">.</w:t>
      </w:r>
    </w:p>
    <w:bookmarkEnd w:id="959"/>
    <w:bookmarkStart w:id="960" w:name="ling-ex:3.74"/>
    <w:tbl>
      <w:tblPr>
        <w:tblStyle w:val="Table"/>
        <w:tblW w:type="pct" w:w="0.0"/>
        <w:tblLook w:firstRow="0" w:lastRow="0" w:firstColumn="0" w:lastColumn="0" w:noHBand="0" w:noVBand="0"/>
      </w:tblPr>
      <w:tblGrid/>
      <w:tr>
        <w:tc>
          <w:p>
            <w:pPr>
              <w:pStyle w:val="Compact"/>
              <w:jc w:val="left"/>
            </w:pPr>
            <w:r>
              <w:t xml:space="preserve">(3.74)</w:t>
            </w:r>
          </w:p>
        </w:tc>
        <w:tc>
          <w:p>
            <w:pPr>
              <w:pStyle w:val="Compact"/>
              <w:jc w:val="left"/>
            </w:pPr>
            <w:r>
              <w:t xml:space="preserve">a.</w:t>
            </w:r>
          </w:p>
        </w:tc>
        <w:tc>
          <w:p>
            <w:pPr>
              <w:pStyle w:val="Compact"/>
              <w:jc w:val="left"/>
            </w:pPr>
            <w:r>
              <w:t xml:space="preserve">Es stürmt.</w:t>
            </w:r>
          </w:p>
        </w:tc>
      </w:tr>
      <w:tr>
        <w:tc>
          <w:p/>
        </w:tc>
        <w:tc>
          <w:p>
            <w:pPr>
              <w:pStyle w:val="Compact"/>
              <w:jc w:val="left"/>
            </w:pPr>
            <w:r>
              <w:t xml:space="preserve">b.</w:t>
            </w:r>
          </w:p>
        </w:tc>
        <w:tc>
          <w:p>
            <w:pPr>
              <w:pStyle w:val="Compact"/>
              <w:jc w:val="left"/>
            </w:pPr>
            <w:r>
              <w:t xml:space="preserve">Sie stürmten in den Saal.</w:t>
            </w:r>
          </w:p>
        </w:tc>
      </w:tr>
    </w:tbl>
    <w:bookmarkEnd w:id="960"/>
    <w:bookmarkStart w:id="961" w:name="Xb8fafbcfe669c5a6dba16f63c1ee747bb3db1ff"/>
    <w:p>
      <w:pPr>
        <w:pStyle w:val="BodyText"/>
      </w:pPr>
      <w:r>
        <w:rPr>
          <w:vertAlign w:val="superscript"/>
        </w:rPr>
        <w:t xml:space="preserve">[3.187]</w:t>
      </w:r>
      <w:r>
        <w:t xml:space="preserve"> </w:t>
      </w:r>
      <w:r>
        <w:rPr>
          <w:b/>
        </w:rPr>
        <w:t xml:space="preserve">Attested Verbs</w:t>
      </w:r>
    </w:p>
    <w:bookmarkEnd w:id="961"/>
    <w:p>
      <w:pPr>
        <w:numPr>
          <w:ilvl w:val="0"/>
          <w:numId w:val="1167"/>
        </w:numPr>
        <w:pStyle w:val="Compact"/>
      </w:pPr>
      <w:r>
        <w:rPr>
          <w:i/>
        </w:rPr>
        <w:t xml:space="preserve">blitzen, donnern, hageln, regnen, stürmen, wehen</w:t>
      </w:r>
    </w:p>
    <w:bookmarkStart w:id="962" w:name="X06ffd2674a47c2cac1e09a7070858df5fbed41c"/>
    <w:p>
      <w:pPr>
        <w:pStyle w:val="FirstParagraph"/>
      </w:pPr>
      <w:r>
        <w:rPr>
          <w:vertAlign w:val="superscript"/>
        </w:rPr>
        <w:t xml:space="preserve">[3.188]</w:t>
      </w:r>
      <w:r>
        <w:t xml:space="preserve"> </w:t>
      </w:r>
      <w:r>
        <w:rPr>
          <w:b/>
        </w:rPr>
        <w:t xml:space="preserve">Examples</w:t>
      </w:r>
    </w:p>
    <w:bookmarkEnd w:id="962"/>
    <w:p>
      <w:pPr>
        <w:numPr>
          <w:ilvl w:val="0"/>
          <w:numId w:val="1168"/>
        </w:numPr>
        <w:pStyle w:val="Compact"/>
      </w:pPr>
      <w:r>
        <w:t xml:space="preserve">Die Bomben hagelten auf die Stadt.</w:t>
      </w:r>
    </w:p>
    <w:p>
      <w:pPr>
        <w:numPr>
          <w:ilvl w:val="0"/>
          <w:numId w:val="1168"/>
        </w:numPr>
        <w:pStyle w:val="Compact"/>
      </w:pPr>
      <w:r>
        <w:t xml:space="preserve">Seine Zähne blitzten in der Sonne.</w:t>
      </w:r>
    </w:p>
    <w:p>
      <w:pPr>
        <w:numPr>
          <w:ilvl w:val="0"/>
          <w:numId w:val="1168"/>
        </w:numPr>
        <w:pStyle w:val="Compact"/>
      </w:pPr>
      <w:r>
        <w:t xml:space="preserve">Die Motoren donnerten durch die Stadt.</w:t>
      </w:r>
    </w:p>
    <w:bookmarkEnd w:id="963"/>
    <w:bookmarkStart w:id="965" w:name="ø-pbj-resultative"/>
    <w:p>
      <w:pPr>
        <w:pStyle w:val="Heading3"/>
      </w:pPr>
      <w:r>
        <w:t xml:space="preserve">— [ Ø &gt; PBJ ] Resultative —</w:t>
      </w:r>
    </w:p>
    <w:bookmarkStart w:id="964" w:name="X181adba9716b50a44818cdb20dfa127bf61640a"/>
    <w:p>
      <w:pPr>
        <w:pStyle w:val="FirstParagraph"/>
      </w:pPr>
      <w:r>
        <w:rPr>
          <w:vertAlign w:val="superscript"/>
        </w:rPr>
        <w:t xml:space="preserve">[3.189]</w:t>
      </w:r>
      <w:r>
        <w:t xml:space="preserve"> </w:t>
      </w:r>
      <w:r>
        <w:t xml:space="preserve">In the analysis of resultative constructions, there is a recurrent suggestion in the literature to distinguish between</w:t>
      </w:r>
      <w:r>
        <w:t xml:space="preserve"> </w:t>
      </w:r>
      <w:r>
        <w:t xml:space="preserve">‘</w:t>
      </w:r>
      <w:r>
        <w:t xml:space="preserve">cause to go</w:t>
      </w:r>
      <w:r>
        <w:t xml:space="preserve">’</w:t>
      </w:r>
      <w:r>
        <w:t xml:space="preserve"> </w:t>
      </w:r>
      <w:r>
        <w:t xml:space="preserve">and</w:t>
      </w:r>
      <w:r>
        <w:t xml:space="preserve"> </w:t>
      </w:r>
      <w:r>
        <w:t xml:space="preserve">‘</w:t>
      </w:r>
      <w:r>
        <w:t xml:space="preserve">cause to become</w:t>
      </w:r>
      <w:r>
        <w:t xml:space="preserve">’</w:t>
      </w:r>
      <w:r>
        <w:t xml:space="preserve"> </w:t>
      </w:r>
      <w:r>
        <w:t xml:space="preserve">semantics (e.g.</w:t>
      </w:r>
      <w:r>
        <w:t xml:space="preserve"> </w:t>
      </w:r>
      <w:r>
        <w:t xml:space="preserve">(</w:t>
      </w:r>
      <w:hyperlink w:anchor="ref-mcintyre2003">
        <w:r>
          <w:rPr>
            <w:rStyle w:val="Hyperlink"/>
          </w:rPr>
          <w:t xml:space="preserve">McIntyre 2003</w:t>
        </w:r>
      </w:hyperlink>
      <w:r>
        <w:t xml:space="preserve">: 120)</w:t>
      </w:r>
      <w:r>
        <w:t xml:space="preserve">). I will use the designation</w:t>
      </w:r>
      <w:r>
        <w:t xml:space="preserve"> </w:t>
      </w:r>
      <w:r>
        <w:t xml:space="preserve">‘</w:t>
      </w:r>
      <w:r>
        <w:t xml:space="preserve">location-as-result</w:t>
      </w:r>
      <w:r>
        <w:t xml:space="preserve">’</w:t>
      </w:r>
      <w:r>
        <w:t xml:space="preserve"> </w:t>
      </w:r>
      <w:r>
        <w:t xml:space="preserve">for the former and names like</w:t>
      </w:r>
      <w:r>
        <w:t xml:space="preserve"> </w:t>
      </w:r>
      <w:r>
        <w:t xml:space="preserve">‘</w:t>
      </w:r>
      <w:r>
        <w:t xml:space="preserve">action result</w:t>
      </w:r>
      <w:r>
        <w:t xml:space="preserve">’</w:t>
      </w:r>
      <w:r>
        <w:t xml:space="preserve"> </w:t>
      </w:r>
      <w:r>
        <w:t xml:space="preserve">or</w:t>
      </w:r>
      <w:r>
        <w:t xml:space="preserve"> </w:t>
      </w:r>
      <w:r>
        <w:t xml:space="preserve">‘</w:t>
      </w:r>
      <w:r>
        <w:t xml:space="preserve">performative result</w:t>
      </w:r>
      <w:r>
        <w:t xml:space="preserve">’</w:t>
      </w:r>
      <w:r>
        <w:t xml:space="preserve"> </w:t>
      </w:r>
      <w:r>
        <w:t xml:space="preserve">for the latter here.</w:t>
      </w:r>
    </w:p>
    <w:bookmarkEnd w:id="964"/>
    <w:bookmarkEnd w:id="965"/>
    <w:bookmarkStart w:id="978" w:name="X1cb2ebebea31712b7a4f97aa381d4258d292ef4"/>
    <w:p>
      <w:pPr>
        <w:pStyle w:val="Heading3"/>
      </w:pPr>
      <w:r>
        <w:rPr>
          <w:rStyle w:val="SectionNumber"/>
        </w:rPr>
        <w:t xml:space="preserve">3.8.4</w:t>
      </w:r>
      <w:r>
        <w:tab/>
      </w:r>
      <w:r>
        <w:t xml:space="preserve">[ N–</w:t>
      </w:r>
      <w:r>
        <w:t xml:space="preserve">– | NAL ] Intransitive location-as-result</w:t>
      </w:r>
    </w:p>
    <w:bookmarkStart w:id="966" w:name="X61816beed21a4a49c83fa6c07cdc2c94bc858c1"/>
    <w:p>
      <w:pPr>
        <w:pStyle w:val="FirstParagraph"/>
      </w:pPr>
      <w:r>
        <w:rPr>
          <w:vertAlign w:val="superscript"/>
        </w:rPr>
        <w:t xml:space="preserve">[3.190]</w:t>
      </w:r>
      <w:r>
        <w:t xml:space="preserve"> </w:t>
      </w:r>
      <w:r>
        <w:t xml:space="preserve">With some apparently intransitive verbs there exist special constructions with an accusative argument and an obligatorily present prepositional phrase. For example, the verb</w:t>
      </w:r>
      <w:r>
        <w:t xml:space="preserve"> </w:t>
      </w:r>
      <w:r>
        <w:rPr>
          <w:i/>
        </w:rPr>
        <w:t xml:space="preserve">klopfen</w:t>
      </w:r>
      <w:r>
        <w:t xml:space="preserve"> </w:t>
      </w:r>
      <w:r>
        <w:t xml:space="preserve">‘</w:t>
      </w:r>
      <w:r>
        <w:t xml:space="preserve">to knock</w:t>
      </w:r>
      <w:r>
        <w:t xml:space="preserve">’</w:t>
      </w:r>
      <w:r>
        <w:t xml:space="preserve"> </w:t>
      </w:r>
      <w:r>
        <w:t xml:space="preserve">is regularly used as an intransitive</w:t>
      </w:r>
      <w:r>
        <w:t xml:space="preserve"> </w:t>
      </w:r>
      <w:hyperlink w:anchor="ling-ex:3.75">
        <w:r>
          <w:rPr>
            <w:rStyle w:val="Hyperlink"/>
          </w:rPr>
          <w:t xml:space="preserve">(3.75 a)</w:t>
        </w:r>
      </w:hyperlink>
      <w:r>
        <w:t xml:space="preserve"> </w:t>
      </w:r>
      <w:r>
        <w:t xml:space="preserve">possibly with an</w:t>
      </w:r>
      <w:r>
        <w:t xml:space="preserve"> </w:t>
      </w:r>
      <w:r>
        <w:rPr>
          <w:i/>
        </w:rPr>
        <w:t xml:space="preserve">an</w:t>
      </w:r>
      <w:r>
        <w:t xml:space="preserve"> </w:t>
      </w:r>
      <w:r>
        <w:t xml:space="preserve">prepositional phrase</w:t>
      </w:r>
      <w:r>
        <w:t xml:space="preserve"> </w:t>
      </w:r>
      <w:hyperlink w:anchor="ling-ex:3.75">
        <w:r>
          <w:rPr>
            <w:rStyle w:val="Hyperlink"/>
          </w:rPr>
          <w:t xml:space="preserve">(3.75 b)</w:t>
        </w:r>
      </w:hyperlink>
      <w:r>
        <w:t xml:space="preserve">. Accusative arguments are normally not possible, except for a very few special nouns related to music</w:t>
      </w:r>
      <w:r>
        <w:t xml:space="preserve"> </w:t>
      </w:r>
      <w:hyperlink w:anchor="ling-ex:3.75">
        <w:r>
          <w:rPr>
            <w:rStyle w:val="Hyperlink"/>
          </w:rPr>
          <w:t xml:space="preserve">(3.75 c)</w:t>
        </w:r>
      </w:hyperlink>
      <w:r>
        <w:t xml:space="preserve">.</w:t>
      </w:r>
    </w:p>
    <w:bookmarkEnd w:id="966"/>
    <w:bookmarkStart w:id="967" w:name="Xc4367d50b9bad1e91afeba41c0987a108423533"/>
    <w:p>
      <w:pPr>
        <w:pStyle w:val="BodyText"/>
      </w:pPr>
      <w:r>
        <w:rPr>
          <w:vertAlign w:val="superscript"/>
        </w:rPr>
        <w:t xml:space="preserve">[3.191]</w:t>
      </w:r>
      <w:r>
        <w:t xml:space="preserve"> </w:t>
      </w:r>
      <w:r>
        <w:t xml:space="preserve">However, the verb</w:t>
      </w:r>
      <w:r>
        <w:t xml:space="preserve"> </w:t>
      </w:r>
      <w:r>
        <w:rPr>
          <w:i/>
        </w:rPr>
        <w:t xml:space="preserve">klopfen</w:t>
      </w:r>
      <w:r>
        <w:t xml:space="preserve"> </w:t>
      </w:r>
      <w:r>
        <w:t xml:space="preserve">is very regularly used in construction like</w:t>
      </w:r>
      <w:r>
        <w:t xml:space="preserve"> </w:t>
      </w:r>
      <w:hyperlink w:anchor="ling-ex:3.75">
        <w:r>
          <w:rPr>
            <w:rStyle w:val="Hyperlink"/>
          </w:rPr>
          <w:t xml:space="preserve">(3.75 d)</w:t>
        </w:r>
      </w:hyperlink>
      <w:r>
        <w:t xml:space="preserve"> </w:t>
      </w:r>
      <w:r>
        <w:t xml:space="preserve">with an accusative and a prepositional phrase. Both have to occur together, as leaving out either the prepositional phrase</w:t>
      </w:r>
      <w:r>
        <w:t xml:space="preserve"> </w:t>
      </w:r>
      <w:hyperlink w:anchor="ling-ex:3.75">
        <w:r>
          <w:rPr>
            <w:rStyle w:val="Hyperlink"/>
          </w:rPr>
          <w:t xml:space="preserve">(3.75 e)</w:t>
        </w:r>
      </w:hyperlink>
      <w:r>
        <w:t xml:space="preserve"> </w:t>
      </w:r>
      <w:r>
        <w:t xml:space="preserve">or the Accusative</w:t>
      </w:r>
      <w:r>
        <w:t xml:space="preserve"> </w:t>
      </w:r>
      <w:hyperlink w:anchor="ling-ex:3.75">
        <w:r>
          <w:rPr>
            <w:rStyle w:val="Hyperlink"/>
          </w:rPr>
          <w:t xml:space="preserve">(3.75 f)</w:t>
        </w:r>
      </w:hyperlink>
      <w:r>
        <w:t xml:space="preserve"> </w:t>
      </w:r>
      <w:r>
        <w:t xml:space="preserve">is not possible. This prepositional phrase is a locative and not a governed argument, because it cannot be replaced by a</w:t>
      </w:r>
      <w:r>
        <w:t xml:space="preserve"> </w:t>
      </w:r>
      <w:r>
        <w:rPr>
          <w:i/>
        </w:rPr>
        <w:t xml:space="preserve">davon, dass …</w:t>
      </w:r>
      <w:r>
        <w:t xml:space="preserve"> </w:t>
      </w:r>
      <w:r>
        <w:t xml:space="preserve">Phrase.</w:t>
      </w:r>
    </w:p>
    <w:bookmarkEnd w:id="967"/>
    <w:bookmarkStart w:id="968" w:name="X5db6f72e7b1adb0749e4da756fa804bf641e6a0"/>
    <w:p>
      <w:pPr>
        <w:pStyle w:val="BodyText"/>
      </w:pPr>
      <w:r>
        <w:rPr>
          <w:vertAlign w:val="superscript"/>
        </w:rPr>
        <w:t xml:space="preserve">[3.192]</w:t>
      </w:r>
      <w:r>
        <w:t xml:space="preserve"> </w:t>
      </w:r>
      <w:r>
        <w:t xml:space="preserve">The meaning of this special construction</w:t>
      </w:r>
      <w:r>
        <w:t xml:space="preserve"> </w:t>
      </w:r>
      <w:hyperlink w:anchor="ling-ex:3.75">
        <w:r>
          <w:rPr>
            <w:rStyle w:val="Hyperlink"/>
          </w:rPr>
          <w:t xml:space="preserve">(3.75 d)</w:t>
        </w:r>
      </w:hyperlink>
      <w:r>
        <w:t xml:space="preserve"> </w:t>
      </w:r>
      <w:r>
        <w:t xml:space="preserve">is also special. The meaning is something like: by doing the action of the intransitive verb, nominative causes accusative to move in the direction described by the prepositional phrase</w:t>
      </w:r>
      <w:r>
        <w:t xml:space="preserve"> </w:t>
      </w:r>
      <w:hyperlink w:anchor="ling-ex:3.75">
        <w:r>
          <w:rPr>
            <w:rStyle w:val="Hyperlink"/>
          </w:rPr>
          <w:t xml:space="preserve">(3.75 g)</w:t>
        </w:r>
      </w:hyperlink>
      <w:r>
        <w:t xml:space="preserve">, cf. Goldberg’s (2006: 73) famous example</w:t>
      </w:r>
      <w:r>
        <w:t xml:space="preserve"> </w:t>
      </w:r>
      <w:r>
        <w:t xml:space="preserve">“</w:t>
      </w:r>
      <w:r>
        <w:t xml:space="preserve">She sneezed the foam off the cappuccino.</w:t>
      </w:r>
      <w:r>
        <w:t xml:space="preserve">”</w:t>
      </w:r>
    </w:p>
    <w:bookmarkEnd w:id="968"/>
    <w:bookmarkStart w:id="969" w:name="X70e450fcd4b1ba02c9b8ab5b36ab58b7ffe8710"/>
    <w:p>
      <w:pPr>
        <w:pStyle w:val="BodyText"/>
      </w:pPr>
      <w:r>
        <w:rPr>
          <w:vertAlign w:val="superscript"/>
        </w:rPr>
        <w:t xml:space="preserve">[3.193]</w:t>
      </w:r>
      <w:r>
        <w:t xml:space="preserve"> </w:t>
      </w:r>
      <w:r>
        <w:t xml:space="preserve">Note that with possessor raising (see Section </w:t>
      </w:r>
      <w:hyperlink w:anchor="X5997c80a15aa3aa369dc9d7e765773ca58c2a5d">
        <w:r>
          <w:rPr>
            <w:rStyle w:val="Hyperlink"/>
          </w:rPr>
          <w:t xml:space="preserve">3.8.11</w:t>
        </w:r>
      </w:hyperlink>
      <w:r>
        <w:t xml:space="preserve">) it is even possible to add an additional dative argument, leading to an</w:t>
      </w:r>
      <w:r>
        <w:t xml:space="preserve"> </w:t>
      </w:r>
      <w:r>
        <w:t xml:space="preserve">‘</w:t>
      </w:r>
      <w:r>
        <w:t xml:space="preserve">intransitive</w:t>
      </w:r>
      <w:r>
        <w:t xml:space="preserve">’</w:t>
      </w:r>
      <w:r>
        <w:t xml:space="preserve"> </w:t>
      </w:r>
      <w:r>
        <w:t xml:space="preserve">verb with an obligatory dative, accusative and prepositional argument</w:t>
      </w:r>
      <w:r>
        <w:t xml:space="preserve"> </w:t>
      </w:r>
      <w:hyperlink w:anchor="ling-ex:3.75">
        <w:r>
          <w:rPr>
            <w:rStyle w:val="Hyperlink"/>
          </w:rPr>
          <w:t xml:space="preserve">(3.75 h)</w:t>
        </w:r>
      </w:hyperlink>
      <w:r>
        <w:t xml:space="preserve">. This dative can also be turned into a reflexive</w:t>
      </w:r>
      <w:r>
        <w:t xml:space="preserve"> </w:t>
      </w:r>
      <w:hyperlink w:anchor="ling-ex:3.75">
        <w:r>
          <w:rPr>
            <w:rStyle w:val="Hyperlink"/>
          </w:rPr>
          <w:t xml:space="preserve">(3.75 i)</w:t>
        </w:r>
      </w:hyperlink>
      <w:r>
        <w:t xml:space="preserve">.</w:t>
      </w:r>
    </w:p>
    <w:bookmarkEnd w:id="969"/>
    <w:bookmarkStart w:id="970" w:name="ling-ex:3.75"/>
    <w:tbl>
      <w:tblPr>
        <w:tblStyle w:val="Table"/>
        <w:tblW w:type="pct" w:w="0.0"/>
        <w:tblLook w:firstRow="0" w:lastRow="0" w:firstColumn="0" w:lastColumn="0" w:noHBand="0" w:noVBand="0"/>
      </w:tblPr>
      <w:tblGrid/>
      <w:tr>
        <w:tc>
          <w:p>
            <w:pPr>
              <w:pStyle w:val="Compact"/>
              <w:jc w:val="left"/>
            </w:pPr>
            <w:r>
              <w:t xml:space="preserve">(3.75)</w:t>
            </w:r>
          </w:p>
        </w:tc>
        <w:tc>
          <w:p>
            <w:pPr>
              <w:pStyle w:val="Compact"/>
              <w:jc w:val="left"/>
            </w:pPr>
            <w:r>
              <w:t xml:space="preserve">a.</w:t>
            </w:r>
          </w:p>
        </w:tc>
        <w:tc>
          <w:p/>
        </w:tc>
        <w:tc>
          <w:p>
            <w:pPr>
              <w:pStyle w:val="Compact"/>
              <w:jc w:val="left"/>
            </w:pPr>
            <w:r>
              <w:t xml:space="preserve">Das Herz klopft ganz regelmäßig.</w:t>
            </w:r>
          </w:p>
        </w:tc>
      </w:tr>
      <w:tr>
        <w:tc>
          <w:p/>
        </w:tc>
        <w:tc>
          <w:p>
            <w:pPr>
              <w:pStyle w:val="Compact"/>
              <w:jc w:val="left"/>
            </w:pPr>
            <w:r>
              <w:t xml:space="preserve">b.</w:t>
            </w:r>
          </w:p>
        </w:tc>
        <w:tc>
          <w:p/>
        </w:tc>
        <w:tc>
          <w:p>
            <w:pPr>
              <w:pStyle w:val="Compact"/>
              <w:jc w:val="left"/>
            </w:pPr>
            <w:r>
              <w:t xml:space="preserve">Er klopft an der Tür.</w:t>
            </w:r>
          </w:p>
        </w:tc>
      </w:tr>
      <w:tr>
        <w:tc>
          <w:p/>
        </w:tc>
        <w:tc>
          <w:p>
            <w:pPr>
              <w:pStyle w:val="Compact"/>
              <w:jc w:val="left"/>
            </w:pPr>
            <w:r>
              <w:t xml:space="preserve">c.</w:t>
            </w:r>
          </w:p>
        </w:tc>
        <w:tc>
          <w:p/>
        </w:tc>
        <w:tc>
          <w:p>
            <w:pPr>
              <w:pStyle w:val="Compact"/>
              <w:jc w:val="left"/>
            </w:pPr>
            <w:r>
              <w:t xml:space="preserve">Er klopft den Takt.</w:t>
            </w:r>
          </w:p>
        </w:tc>
      </w:tr>
      <w:tr>
        <w:tc>
          <w:p/>
        </w:tc>
        <w:tc>
          <w:p>
            <w:pPr>
              <w:pStyle w:val="Compact"/>
              <w:jc w:val="left"/>
            </w:pPr>
            <w:r>
              <w:t xml:space="preserve">d.</w:t>
            </w:r>
          </w:p>
        </w:tc>
        <w:tc>
          <w:p/>
        </w:tc>
        <w:tc>
          <w:p>
            <w:pPr>
              <w:pStyle w:val="Compact"/>
              <w:jc w:val="left"/>
            </w:pPr>
            <w:r>
              <w:t xml:space="preserve">Er klopft den Schnee von seinen Schuhen.</w:t>
            </w:r>
          </w:p>
        </w:tc>
      </w:tr>
      <w:tr>
        <w:tc>
          <w:p/>
        </w:tc>
        <w:tc>
          <w:p>
            <w:pPr>
              <w:pStyle w:val="Compact"/>
              <w:jc w:val="left"/>
            </w:pPr>
            <w:r>
              <w:t xml:space="preserve">e.</w:t>
            </w:r>
          </w:p>
        </w:tc>
        <w:tc>
          <w:p>
            <w:pPr>
              <w:pStyle w:val="Compact"/>
              <w:jc w:val="right"/>
            </w:pPr>
            <w:r>
              <w:t xml:space="preserve">*</w:t>
            </w:r>
          </w:p>
        </w:tc>
        <w:tc>
          <w:p>
            <w:pPr>
              <w:pStyle w:val="Compact"/>
              <w:jc w:val="left"/>
            </w:pPr>
            <w:r>
              <w:t xml:space="preserve">Er klopft den Schnee.</w:t>
            </w:r>
          </w:p>
        </w:tc>
      </w:tr>
      <w:tr>
        <w:tc>
          <w:p/>
        </w:tc>
        <w:tc>
          <w:p>
            <w:pPr>
              <w:pStyle w:val="Compact"/>
              <w:jc w:val="left"/>
            </w:pPr>
            <w:r>
              <w:t xml:space="preserve">f.</w:t>
            </w:r>
          </w:p>
        </w:tc>
        <w:tc>
          <w:p>
            <w:pPr>
              <w:pStyle w:val="Compact"/>
              <w:jc w:val="right"/>
            </w:pPr>
            <w:r>
              <w:t xml:space="preserve">*</w:t>
            </w:r>
          </w:p>
        </w:tc>
        <w:tc>
          <w:p>
            <w:pPr>
              <w:pStyle w:val="Compact"/>
              <w:jc w:val="left"/>
            </w:pPr>
            <w:r>
              <w:t xml:space="preserve">Er klopft von seinen Schuhen.</w:t>
            </w:r>
          </w:p>
        </w:tc>
      </w:tr>
      <w:tr>
        <w:tc>
          <w:p/>
        </w:tc>
        <w:tc>
          <w:p>
            <w:pPr>
              <w:pStyle w:val="Compact"/>
              <w:jc w:val="left"/>
            </w:pPr>
            <w:r>
              <w:t xml:space="preserve">g.</w:t>
            </w:r>
          </w:p>
        </w:tc>
        <w:tc>
          <w:p/>
        </w:tc>
        <w:tc>
          <w:p>
            <w:pPr>
              <w:pStyle w:val="Compact"/>
              <w:jc w:val="left"/>
            </w:pPr>
            <w:r>
              <w:t xml:space="preserve">Durch klopfen sorgte er dafür, dass der Schnee von seinen Schuhen ging.</w:t>
            </w:r>
          </w:p>
        </w:tc>
      </w:tr>
      <w:tr>
        <w:tc>
          <w:p/>
        </w:tc>
        <w:tc>
          <w:p>
            <w:pPr>
              <w:pStyle w:val="Compact"/>
              <w:jc w:val="left"/>
            </w:pPr>
            <w:r>
              <w:t xml:space="preserve">h.</w:t>
            </w:r>
          </w:p>
        </w:tc>
        <w:tc>
          <w:p/>
        </w:tc>
        <w:tc>
          <w:p>
            <w:pPr>
              <w:pStyle w:val="Compact"/>
              <w:jc w:val="left"/>
            </w:pPr>
            <w:r>
              <w:t xml:space="preserve">Er klopft mir den Schnee von den (meinen) Schuhen.</w:t>
            </w:r>
          </w:p>
        </w:tc>
      </w:tr>
      <w:tr>
        <w:tc>
          <w:p/>
        </w:tc>
        <w:tc>
          <w:p>
            <w:pPr>
              <w:pStyle w:val="Compact"/>
              <w:jc w:val="left"/>
            </w:pPr>
            <w:r>
              <w:t xml:space="preserve">i.</w:t>
            </w:r>
          </w:p>
        </w:tc>
        <w:tc>
          <w:p/>
        </w:tc>
        <w:tc>
          <w:p>
            <w:pPr>
              <w:pStyle w:val="Compact"/>
              <w:jc w:val="left"/>
            </w:pPr>
            <w:r>
              <w:t xml:space="preserve">Er klopft sich den Schnee von den Schuhen.</w:t>
            </w:r>
          </w:p>
        </w:tc>
      </w:tr>
    </w:tbl>
    <w:bookmarkEnd w:id="970"/>
    <w:bookmarkStart w:id="971" w:name="X2ca2dd88cf047528c8c7cf8f1059b5a403fbd13"/>
    <w:p>
      <w:pPr>
        <w:pStyle w:val="BodyText"/>
      </w:pPr>
      <w:r>
        <w:rPr>
          <w:vertAlign w:val="superscript"/>
        </w:rPr>
        <w:t xml:space="preserve">[3.194]</w:t>
      </w:r>
      <w:r>
        <w:t xml:space="preserve"> </w:t>
      </w:r>
      <w:r>
        <w:t xml:space="preserve">This construction is closely related to adjectival resultative secondary predicates (see Section X) as in</w:t>
      </w:r>
      <w:r>
        <w:t xml:space="preserve"> </w:t>
      </w:r>
      <w:hyperlink w:anchor="ling-ex:3.76">
        <w:r>
          <w:rPr>
            <w:rStyle w:val="Hyperlink"/>
          </w:rPr>
          <w:t xml:space="preserve">(3.76)</w:t>
        </w:r>
      </w:hyperlink>
      <w:r>
        <w:t xml:space="preserve">.</w:t>
      </w:r>
    </w:p>
    <w:bookmarkEnd w:id="971"/>
    <w:bookmarkStart w:id="972" w:name="ling-ex:3.76"/>
    <w:tbl>
      <w:tblPr>
        <w:tblStyle w:val="Table"/>
        <w:tblW w:type="pct" w:w="0.0"/>
        <w:tblLook w:firstRow="0" w:lastRow="0" w:firstColumn="0" w:lastColumn="0" w:noHBand="0" w:noVBand="0"/>
      </w:tblPr>
      <w:tblGrid/>
      <w:tr>
        <w:tc>
          <w:p>
            <w:pPr>
              <w:pStyle w:val="Compact"/>
              <w:jc w:val="left"/>
            </w:pPr>
            <w:r>
              <w:t xml:space="preserve">(3.76)</w:t>
            </w:r>
          </w:p>
        </w:tc>
        <w:tc>
          <w:p>
            <w:pPr>
              <w:pStyle w:val="Compact"/>
              <w:jc w:val="left"/>
            </w:pPr>
            <w:r>
              <w:t xml:space="preserve">Er klopft den Aschenbecher leer.</w:t>
            </w:r>
          </w:p>
        </w:tc>
      </w:tr>
    </w:tbl>
    <w:bookmarkEnd w:id="972"/>
    <w:bookmarkStart w:id="973" w:name="Xe5b8bc79b09494b457b05970b0737599cb8acba"/>
    <w:p>
      <w:pPr>
        <w:pStyle w:val="BodyText"/>
      </w:pPr>
      <w:r>
        <w:rPr>
          <w:vertAlign w:val="superscript"/>
        </w:rPr>
        <w:t xml:space="preserve">[3.195]</w:t>
      </w:r>
      <w:r>
        <w:t xml:space="preserve"> </w:t>
      </w:r>
      <w:r>
        <w:rPr>
          <w:b/>
        </w:rPr>
        <w:t xml:space="preserve">Attested Verbs</w:t>
      </w:r>
    </w:p>
    <w:bookmarkEnd w:id="973"/>
    <w:p>
      <w:pPr>
        <w:numPr>
          <w:ilvl w:val="0"/>
          <w:numId w:val="1169"/>
        </w:numPr>
        <w:pStyle w:val="Compact"/>
      </w:pPr>
      <w:r>
        <w:t xml:space="preserve">Bodily Action:</w:t>
      </w:r>
      <w:r>
        <w:t xml:space="preserve"> </w:t>
      </w:r>
      <w:r>
        <w:rPr>
          <w:i/>
        </w:rPr>
        <w:t xml:space="preserve">heulen, husten, klopfen, pusten, spucken, stampfen</w:t>
      </w:r>
    </w:p>
    <w:p>
      <w:pPr>
        <w:numPr>
          <w:ilvl w:val="0"/>
          <w:numId w:val="1169"/>
        </w:numPr>
        <w:pStyle w:val="Compact"/>
      </w:pPr>
      <w:r>
        <w:t xml:space="preserve">Bodily Process:</w:t>
      </w:r>
      <w:r>
        <w:t xml:space="preserve"> </w:t>
      </w:r>
      <w:r>
        <w:rPr>
          <w:i/>
        </w:rPr>
        <w:t xml:space="preserve">schlafen, schwitzen</w:t>
      </w:r>
    </w:p>
    <w:p>
      <w:pPr>
        <w:numPr>
          <w:ilvl w:val="0"/>
          <w:numId w:val="1169"/>
        </w:numPr>
        <w:pStyle w:val="Compact"/>
      </w:pPr>
      <w:r>
        <w:t xml:space="preserve">Weather Verbs:</w:t>
      </w:r>
      <w:r>
        <w:t xml:space="preserve"> </w:t>
      </w:r>
      <w:r>
        <w:rPr>
          <w:i/>
        </w:rPr>
        <w:t xml:space="preserve">regnen, wehen</w:t>
      </w:r>
    </w:p>
    <w:p>
      <w:pPr>
        <w:numPr>
          <w:ilvl w:val="0"/>
          <w:numId w:val="1169"/>
        </w:numPr>
        <w:pStyle w:val="Compact"/>
      </w:pPr>
      <w:r>
        <w:t xml:space="preserve">Others:</w:t>
      </w:r>
      <w:r>
        <w:t xml:space="preserve"> </w:t>
      </w:r>
      <w:r>
        <w:rPr>
          <w:i/>
        </w:rPr>
        <w:t xml:space="preserve">graben (aus), klingeln, schwindeln</w:t>
      </w:r>
    </w:p>
    <w:bookmarkStart w:id="974" w:name="X63dc0c278cf4608ac8ef1b3efe32b99335d4382"/>
    <w:p>
      <w:pPr>
        <w:pStyle w:val="FirstParagraph"/>
      </w:pPr>
      <w:r>
        <w:rPr>
          <w:vertAlign w:val="superscript"/>
        </w:rPr>
        <w:t xml:space="preserve">[3.196]</w:t>
      </w:r>
      <w:r>
        <w:t xml:space="preserve"> </w:t>
      </w:r>
      <w:r>
        <w:rPr>
          <w:b/>
        </w:rPr>
        <w:t xml:space="preserve">Examples</w:t>
      </w:r>
    </w:p>
    <w:bookmarkEnd w:id="974"/>
    <w:p>
      <w:pPr>
        <w:numPr>
          <w:ilvl w:val="0"/>
          <w:numId w:val="1170"/>
        </w:numPr>
        <w:pStyle w:val="Compact"/>
      </w:pPr>
      <w:r>
        <w:t xml:space="preserve">Er klopft den Schnee von seinen Schuhen.</w:t>
      </w:r>
    </w:p>
    <w:p>
      <w:pPr>
        <w:numPr>
          <w:ilvl w:val="0"/>
          <w:numId w:val="1170"/>
        </w:numPr>
        <w:pStyle w:val="Compact"/>
      </w:pPr>
      <w:r>
        <w:t xml:space="preserve">Der Wind weht die Blätter durch die Luft.</w:t>
      </w:r>
    </w:p>
    <w:p>
      <w:pPr>
        <w:numPr>
          <w:ilvl w:val="0"/>
          <w:numId w:val="1170"/>
        </w:numPr>
        <w:pStyle w:val="Compact"/>
      </w:pPr>
      <w:r>
        <w:t xml:space="preserve">Ich huste dir meine Schwindsucht ins Gesicht.</w:t>
      </w:r>
    </w:p>
    <w:p>
      <w:pPr>
        <w:numPr>
          <w:ilvl w:val="0"/>
          <w:numId w:val="1170"/>
        </w:numPr>
        <w:pStyle w:val="Compact"/>
      </w:pPr>
      <w:r>
        <w:t xml:space="preserve">Der Sturm regnete den Schmutz von den Dächern.</w:t>
      </w:r>
    </w:p>
    <w:p>
      <w:pPr>
        <w:numPr>
          <w:ilvl w:val="0"/>
          <w:numId w:val="1170"/>
        </w:numPr>
        <w:pStyle w:val="Compact"/>
      </w:pPr>
      <w:r>
        <w:t xml:space="preserve">Sie pustet den Staub vom Tisch.</w:t>
      </w:r>
    </w:p>
    <w:p>
      <w:pPr>
        <w:numPr>
          <w:ilvl w:val="0"/>
          <w:numId w:val="1170"/>
        </w:numPr>
        <w:pStyle w:val="Compact"/>
      </w:pPr>
      <w:r>
        <w:t xml:space="preserve">Ich schlafe ein Loch in den Tag.</w:t>
      </w:r>
    </w:p>
    <w:p>
      <w:pPr>
        <w:numPr>
          <w:ilvl w:val="0"/>
          <w:numId w:val="1170"/>
        </w:numPr>
        <w:pStyle w:val="Compact"/>
      </w:pPr>
      <w:r>
        <w:t xml:space="preserve">Er spuckte die Kirschkerne ins Gras.</w:t>
      </w:r>
    </w:p>
    <w:p>
      <w:pPr>
        <w:numPr>
          <w:ilvl w:val="0"/>
          <w:numId w:val="1170"/>
        </w:numPr>
        <w:pStyle w:val="Compact"/>
      </w:pPr>
      <w:r>
        <w:t xml:space="preserve">Ich schlafe den Rausch aus meinem Kopf.</w:t>
      </w:r>
    </w:p>
    <w:p>
      <w:pPr>
        <w:numPr>
          <w:ilvl w:val="0"/>
          <w:numId w:val="1170"/>
        </w:numPr>
        <w:pStyle w:val="Compact"/>
      </w:pPr>
      <w:r>
        <w:t xml:space="preserve">Ich schwitze einen Fleck in meinem Hemd.</w:t>
      </w:r>
    </w:p>
    <w:p>
      <w:pPr>
        <w:numPr>
          <w:ilvl w:val="0"/>
          <w:numId w:val="1170"/>
        </w:numPr>
        <w:pStyle w:val="Compact"/>
      </w:pPr>
      <w:r>
        <w:t xml:space="preserve">Er klingelt mich aus dem Bett.</w:t>
      </w:r>
    </w:p>
    <w:p>
      <w:pPr>
        <w:numPr>
          <w:ilvl w:val="0"/>
          <w:numId w:val="1170"/>
        </w:numPr>
        <w:pStyle w:val="Compact"/>
      </w:pPr>
      <w:r>
        <w:t xml:space="preserve">Er schwindelt ihn auf die Liste.</w:t>
      </w:r>
    </w:p>
    <w:p>
      <w:pPr>
        <w:numPr>
          <w:ilvl w:val="0"/>
          <w:numId w:val="1170"/>
        </w:numPr>
        <w:pStyle w:val="Compact"/>
      </w:pPr>
      <w:r>
        <w:t xml:space="preserve">Sie gräbt das Frühstück aus dem Rucksack.</w:t>
      </w:r>
    </w:p>
    <w:p>
      <w:pPr>
        <w:numPr>
          <w:ilvl w:val="0"/>
          <w:numId w:val="1170"/>
        </w:numPr>
        <w:pStyle w:val="Compact"/>
      </w:pPr>
      <w:r>
        <w:t xml:space="preserve">Das allgemeine politische Klima weht den Illegalen ins Gesicht. (Die Zeit, 30.07.2010)</w:t>
      </w:r>
    </w:p>
    <w:p>
      <w:pPr>
        <w:numPr>
          <w:ilvl w:val="0"/>
          <w:numId w:val="1170"/>
        </w:numPr>
        <w:pStyle w:val="Compact"/>
      </w:pPr>
      <w:r>
        <w:t xml:space="preserve">Der Zeitgeist weht den üblichen Akustikschrott in die Besucherohren. (Die Zeit, 08.03.1996)</w:t>
      </w:r>
    </w:p>
    <w:p>
      <w:pPr>
        <w:numPr>
          <w:ilvl w:val="0"/>
          <w:numId w:val="1170"/>
        </w:numPr>
        <w:pStyle w:val="Compact"/>
      </w:pPr>
      <w:r>
        <w:t xml:space="preserve">Die frische Brise kämmt die Palmen und weht den Flugsand auf die Promenade. (Die Zeit, 04.05.1990)</w:t>
      </w:r>
    </w:p>
    <w:p>
      <w:pPr>
        <w:numPr>
          <w:ilvl w:val="0"/>
          <w:numId w:val="1170"/>
        </w:numPr>
        <w:pStyle w:val="Compact"/>
      </w:pPr>
      <w:r>
        <w:t xml:space="preserve">Man rückt und rutscht nicht dauernd auf seinem Stuhl hin und her, man vermeidet es, die anderen Besucher mit seinen langen Beinen zu behelligen, oder hustet den in der nächsten Reihe Sitzenden nicht ungeniert in den Nacken. (Oheim, Gertrud: Einmaleins des guten Tons, Gütersloh: Bertelsmann 1957 [1955], S. 296)</w:t>
      </w:r>
    </w:p>
    <w:p>
      <w:pPr>
        <w:numPr>
          <w:ilvl w:val="0"/>
          <w:numId w:val="1170"/>
        </w:numPr>
        <w:pStyle w:val="Compact"/>
      </w:pPr>
      <w:r>
        <w:t xml:space="preserve">Ich huste den letzten Bissen Leberkäse auf den Rasen. (Lehner, Angela: Vater Unser, Berlin: Hanser 2019)</w:t>
      </w:r>
    </w:p>
    <w:p>
      <w:pPr>
        <w:numPr>
          <w:ilvl w:val="0"/>
          <w:numId w:val="1170"/>
        </w:numPr>
        <w:pStyle w:val="Compact"/>
      </w:pPr>
      <w:r>
        <w:t xml:space="preserve">Man taute in der Sauna seine durchfrorenen Glieder auf und schwitzte den Schmutz aus den Poren. (Fresenius, Hanna: Sauna, Reinbek bei Hamburg: Rowohlt 1987 [1974], S. 15)</w:t>
      </w:r>
    </w:p>
    <w:p>
      <w:pPr>
        <w:numPr>
          <w:ilvl w:val="0"/>
          <w:numId w:val="1170"/>
        </w:numPr>
        <w:pStyle w:val="Compact"/>
      </w:pPr>
      <w:r>
        <w:t xml:space="preserve">Der Meister war da, stampfte den Schnee von den Schuhen. (Weismantel, Leo: Die höllische Trinität, Berlin: Union-Verlag 1966 [1943], S. 54)</w:t>
      </w:r>
    </w:p>
    <w:bookmarkStart w:id="975" w:name="Xc9759978b15aa654f36976d68278dc60b34012e"/>
    <w:p>
      <w:pPr>
        <w:pStyle w:val="FirstParagraph"/>
      </w:pPr>
      <w:r>
        <w:rPr>
          <w:vertAlign w:val="superscript"/>
        </w:rPr>
        <w:t xml:space="preserve">[3.197]</w:t>
      </w:r>
      <w:r>
        <w:t xml:space="preserve"> </w:t>
      </w:r>
      <w:r>
        <w:rPr>
          <w:b/>
        </w:rPr>
        <w:t xml:space="preserve">Notes</w:t>
      </w:r>
    </w:p>
    <w:bookmarkEnd w:id="975"/>
    <w:bookmarkStart w:id="976" w:name="X7e43681121ac6855a5100c4d39e4cc14e95ae34"/>
    <w:p>
      <w:pPr>
        <w:pStyle w:val="BodyText"/>
      </w:pPr>
      <w:r>
        <w:rPr>
          <w:vertAlign w:val="superscript"/>
        </w:rPr>
        <w:t xml:space="preserve">[3.198]</w:t>
      </w:r>
      <w:r>
        <w:t xml:space="preserve"> </w:t>
      </w:r>
      <w:r>
        <w:t xml:space="preserve">This construction is also found in fixed (metaphorical) expressions.</w:t>
      </w:r>
    </w:p>
    <w:bookmarkEnd w:id="976"/>
    <w:bookmarkStart w:id="977" w:name="ling-ex:3.77"/>
    <w:tbl>
      <w:tblPr>
        <w:tblStyle w:val="Table"/>
        <w:tblW w:type="pct" w:w="0.0"/>
        <w:tblLook w:firstRow="0" w:lastRow="0" w:firstColumn="0" w:lastColumn="0" w:noHBand="0" w:noVBand="0"/>
      </w:tblPr>
      <w:tblGrid/>
      <w:tr>
        <w:tc>
          <w:p>
            <w:pPr>
              <w:pStyle w:val="Compact"/>
              <w:jc w:val="left"/>
            </w:pPr>
            <w:r>
              <w:t xml:space="preserve">(3.77)</w:t>
            </w:r>
          </w:p>
        </w:tc>
        <w:tc>
          <w:p>
            <w:pPr>
              <w:pStyle w:val="Compact"/>
              <w:jc w:val="left"/>
            </w:pPr>
            <w:r>
              <w:t xml:space="preserve">a.</w:t>
            </w:r>
          </w:p>
        </w:tc>
        <w:tc>
          <w:p>
            <w:pPr>
              <w:pStyle w:val="Compact"/>
              <w:jc w:val="left"/>
            </w:pPr>
            <w:r>
              <w:t xml:space="preserve">Er trinkt seine Freunde unter den Tisch.</w:t>
            </w:r>
          </w:p>
        </w:tc>
      </w:tr>
      <w:tr>
        <w:tc>
          <w:p/>
        </w:tc>
        <w:tc>
          <w:p>
            <w:pPr>
              <w:pStyle w:val="Compact"/>
              <w:jc w:val="left"/>
            </w:pPr>
            <w:r>
              <w:t xml:space="preserve">b.</w:t>
            </w:r>
          </w:p>
        </w:tc>
        <w:tc>
          <w:p>
            <w:pPr>
              <w:pStyle w:val="Compact"/>
              <w:jc w:val="left"/>
            </w:pPr>
            <w:r>
              <w:t xml:space="preserve">Er spielt den Gegner an die Wand.</w:t>
            </w:r>
          </w:p>
        </w:tc>
      </w:tr>
    </w:tbl>
    <w:bookmarkEnd w:id="977"/>
    <w:bookmarkEnd w:id="978"/>
    <w:bookmarkStart w:id="983" w:name="X0d0b0f93db3544a3b4beffdb68f8082899231b7"/>
    <w:p>
      <w:pPr>
        <w:pStyle w:val="Heading3"/>
      </w:pPr>
      <w:r>
        <w:rPr>
          <w:rStyle w:val="SectionNumber"/>
        </w:rPr>
        <w:t xml:space="preserve">3.8.5</w:t>
      </w:r>
      <w:r>
        <w:tab/>
      </w:r>
      <w:r>
        <w:t xml:space="preserve">[ NA– | NAL ] Transitive location-as-result</w:t>
      </w:r>
    </w:p>
    <w:bookmarkStart w:id="979" w:name="X321bd655d07ebae910a6f68841ceb2e1a792068"/>
    <w:p>
      <w:pPr>
        <w:pStyle w:val="FirstParagraph"/>
      </w:pPr>
      <w:r>
        <w:rPr>
          <w:vertAlign w:val="superscript"/>
        </w:rPr>
        <w:t xml:space="preserve">[3.199]</w:t>
      </w:r>
      <w:r>
        <w:t xml:space="preserve"> </w:t>
      </w:r>
      <w:r>
        <w:t xml:space="preserve">Similar to intransitive resultatives (see Section </w:t>
      </w:r>
      <w:hyperlink w:anchor="X1cb2ebebea31712b7a4f97aa381d4258d292ef4">
        <w:r>
          <w:rPr>
            <w:rStyle w:val="Hyperlink"/>
          </w:rPr>
          <w:t xml:space="preserve">3.8.4</w:t>
        </w:r>
      </w:hyperlink>
      <w:r>
        <w:t xml:space="preserve">), some transitive verbs</w:t>
      </w:r>
      <w:r>
        <w:t xml:space="preserve"> </w:t>
      </w:r>
      <w:hyperlink w:anchor="ling-ex:3.78">
        <w:r>
          <w:rPr>
            <w:rStyle w:val="Hyperlink"/>
          </w:rPr>
          <w:t xml:space="preserve">(3.78 a)</w:t>
        </w:r>
      </w:hyperlink>
      <w:r>
        <w:t xml:space="preserve"> </w:t>
      </w:r>
      <w:r>
        <w:t xml:space="preserve">alternate with a location as result</w:t>
      </w:r>
      <w:r>
        <w:t xml:space="preserve"> </w:t>
      </w:r>
      <w:hyperlink w:anchor="ling-ex:3.78">
        <w:r>
          <w:rPr>
            <w:rStyle w:val="Hyperlink"/>
          </w:rPr>
          <w:t xml:space="preserve">(3.78 b,c)</w:t>
        </w:r>
      </w:hyperlink>
      <w:r>
        <w:t xml:space="preserve">. There is a slightly different construction with a dative after the preposition</w:t>
      </w:r>
      <w:r>
        <w:t xml:space="preserve"> </w:t>
      </w:r>
      <w:r>
        <w:rPr>
          <w:i/>
        </w:rPr>
        <w:t xml:space="preserve">an</w:t>
      </w:r>
      <w:r>
        <w:t xml:space="preserve"> </w:t>
      </w:r>
      <w:hyperlink w:anchor="ling-ex:3.78">
        <w:r>
          <w:rPr>
            <w:rStyle w:val="Hyperlink"/>
          </w:rPr>
          <w:t xml:space="preserve">(3.78 d)</w:t>
        </w:r>
      </w:hyperlink>
      <w:r>
        <w:t xml:space="preserve">. In this example the prepositional phrase simply expresses the location in which the action is taking place</w:t>
      </w:r>
      <w:r>
        <w:t xml:space="preserve"> </w:t>
      </w:r>
      <w:hyperlink w:anchor="ling-ex:3.78">
        <w:r>
          <w:rPr>
            <w:rStyle w:val="Hyperlink"/>
          </w:rPr>
          <w:t xml:space="preserve">(3.78 e)</w:t>
        </w:r>
      </w:hyperlink>
      <w:r>
        <w:t xml:space="preserve">, so there is no valency alternation.</w:t>
      </w:r>
    </w:p>
    <w:bookmarkEnd w:id="979"/>
    <w:bookmarkStart w:id="980" w:name="ling-ex:3.78"/>
    <w:tbl>
      <w:tblPr>
        <w:tblStyle w:val="Table"/>
        <w:tblW w:type="pct" w:w="0.0"/>
        <w:tblLook w:firstRow="0" w:lastRow="0" w:firstColumn="0" w:lastColumn="0" w:noHBand="0" w:noVBand="0"/>
      </w:tblPr>
      <w:tblGrid/>
      <w:tr>
        <w:tc>
          <w:p>
            <w:pPr>
              <w:pStyle w:val="Compact"/>
              <w:jc w:val="left"/>
            </w:pPr>
            <w:r>
              <w:t xml:space="preserve">(3.78)</w:t>
            </w:r>
          </w:p>
        </w:tc>
        <w:tc>
          <w:p>
            <w:pPr>
              <w:pStyle w:val="Compact"/>
              <w:jc w:val="left"/>
            </w:pPr>
            <w:r>
              <w:t xml:space="preserve">a.</w:t>
            </w:r>
          </w:p>
        </w:tc>
        <w:tc>
          <w:p>
            <w:pPr>
              <w:pStyle w:val="Compact"/>
              <w:jc w:val="left"/>
            </w:pPr>
            <w:r>
              <w:t xml:space="preserve">Ich befehle eine Armee.</w:t>
            </w:r>
          </w:p>
        </w:tc>
      </w:tr>
      <w:tr>
        <w:tc>
          <w:p/>
        </w:tc>
        <w:tc>
          <w:p>
            <w:pPr>
              <w:pStyle w:val="Compact"/>
              <w:jc w:val="left"/>
            </w:pPr>
            <w:r>
              <w:t xml:space="preserve">b.</w:t>
            </w:r>
          </w:p>
        </w:tc>
        <w:tc>
          <w:p>
            <w:pPr>
              <w:pStyle w:val="Compact"/>
              <w:jc w:val="left"/>
            </w:pPr>
            <w:r>
              <w:t xml:space="preserve">Ich befehle dich an die Front.</w:t>
            </w:r>
          </w:p>
        </w:tc>
      </w:tr>
      <w:tr>
        <w:tc>
          <w:p/>
        </w:tc>
        <w:tc>
          <w:p>
            <w:pPr>
              <w:pStyle w:val="Compact"/>
              <w:jc w:val="left"/>
            </w:pPr>
            <w:r>
              <w:t xml:space="preserve">c.</w:t>
            </w:r>
          </w:p>
        </w:tc>
        <w:tc>
          <w:p>
            <w:pPr>
              <w:pStyle w:val="Compact"/>
              <w:jc w:val="left"/>
            </w:pPr>
            <w:r>
              <w:t xml:space="preserve">Ich befehle dich, und das Resultat ist: du bist an der Front.</w:t>
            </w:r>
          </w:p>
        </w:tc>
      </w:tr>
      <w:tr>
        <w:tc>
          <w:p/>
        </w:tc>
        <w:tc>
          <w:p>
            <w:pPr>
              <w:pStyle w:val="Compact"/>
              <w:jc w:val="left"/>
            </w:pPr>
            <w:r>
              <w:t xml:space="preserve">d.</w:t>
            </w:r>
          </w:p>
        </w:tc>
        <w:tc>
          <w:p>
            <w:pPr>
              <w:pStyle w:val="Compact"/>
              <w:jc w:val="left"/>
            </w:pPr>
            <w:r>
              <w:t xml:space="preserve">Ich befehle dich an der Front.</w:t>
            </w:r>
          </w:p>
        </w:tc>
      </w:tr>
      <w:tr>
        <w:tc>
          <w:p/>
        </w:tc>
        <w:tc>
          <w:p>
            <w:pPr>
              <w:pStyle w:val="Compact"/>
              <w:jc w:val="left"/>
            </w:pPr>
            <w:r>
              <w:t xml:space="preserve">e.</w:t>
            </w:r>
          </w:p>
        </w:tc>
        <w:tc>
          <w:p>
            <w:pPr>
              <w:pStyle w:val="Compact"/>
              <w:jc w:val="left"/>
            </w:pPr>
            <w:r>
              <w:t xml:space="preserve">Ich befehle dich während ich an der Front bin.</w:t>
            </w:r>
          </w:p>
        </w:tc>
      </w:tr>
    </w:tbl>
    <w:bookmarkEnd w:id="980"/>
    <w:bookmarkStart w:id="981" w:name="X7c44ee1f98ec53e5a251af9a397c0bb24b903b5"/>
    <w:p>
      <w:pPr>
        <w:pStyle w:val="BodyText"/>
      </w:pPr>
      <w:r>
        <w:rPr>
          <w:vertAlign w:val="superscript"/>
        </w:rPr>
        <w:t xml:space="preserve">[3.200]</w:t>
      </w:r>
      <w:r>
        <w:t xml:space="preserve"> </w:t>
      </w:r>
      <w:r>
        <w:rPr>
          <w:b/>
        </w:rPr>
        <w:t xml:space="preserve">Attested Verbs</w:t>
      </w:r>
    </w:p>
    <w:bookmarkEnd w:id="981"/>
    <w:p>
      <w:pPr>
        <w:numPr>
          <w:ilvl w:val="0"/>
          <w:numId w:val="1171"/>
        </w:numPr>
        <w:pStyle w:val="Compact"/>
      </w:pPr>
      <w:r>
        <w:rPr>
          <w:i/>
        </w:rPr>
        <w:t xml:space="preserve">befehlen, dirigieren, graben, hetzen, jagen, peitschen, schneiden, ziehen</w:t>
      </w:r>
    </w:p>
    <w:bookmarkStart w:id="982" w:name="X6416617ac2baa31f00c0a66e127acedcbff09f2"/>
    <w:p>
      <w:pPr>
        <w:pStyle w:val="FirstParagraph"/>
      </w:pPr>
      <w:r>
        <w:rPr>
          <w:vertAlign w:val="superscript"/>
        </w:rPr>
        <w:t xml:space="preserve">[3.201]</w:t>
      </w:r>
      <w:r>
        <w:t xml:space="preserve"> </w:t>
      </w:r>
      <w:r>
        <w:rPr>
          <w:b/>
        </w:rPr>
        <w:t xml:space="preserve">Examples</w:t>
      </w:r>
    </w:p>
    <w:bookmarkEnd w:id="982"/>
    <w:p>
      <w:pPr>
        <w:numPr>
          <w:ilvl w:val="0"/>
          <w:numId w:val="1172"/>
        </w:numPr>
        <w:pStyle w:val="Compact"/>
      </w:pPr>
      <w:r>
        <w:t xml:space="preserve">Ich dirigiere das Orchester. Ich dirigiere den Wagen zum Bahnhof</w:t>
      </w:r>
    </w:p>
    <w:p>
      <w:pPr>
        <w:numPr>
          <w:ilvl w:val="0"/>
          <w:numId w:val="1172"/>
        </w:numPr>
        <w:pStyle w:val="Compact"/>
      </w:pPr>
      <w:r>
        <w:t xml:space="preserve">Der Bauer hat den Pflug gezogen. Ich habe den Faden durch das Nadelöhr gezogen.</w:t>
      </w:r>
    </w:p>
    <w:p>
      <w:pPr>
        <w:numPr>
          <w:ilvl w:val="0"/>
          <w:numId w:val="1172"/>
        </w:numPr>
        <w:pStyle w:val="Compact"/>
      </w:pPr>
      <w:r>
        <w:t xml:space="preserve">Ich jage den Hund. Ich jage den Hund aus dem Zimmer.</w:t>
      </w:r>
    </w:p>
    <w:p>
      <w:pPr>
        <w:numPr>
          <w:ilvl w:val="0"/>
          <w:numId w:val="1172"/>
        </w:numPr>
        <w:pStyle w:val="Compact"/>
      </w:pPr>
      <w:r>
        <w:t xml:space="preserve">Ich hetze den Hund. Ich hetze den Hund auf dich.</w:t>
      </w:r>
    </w:p>
    <w:p>
      <w:pPr>
        <w:numPr>
          <w:ilvl w:val="0"/>
          <w:numId w:val="1172"/>
        </w:numPr>
        <w:pStyle w:val="Compact"/>
      </w:pPr>
      <w:r>
        <w:t xml:space="preserve">Ich grabe ein Loch. Die Skifahrer gruben Spuren in den Schnee.</w:t>
      </w:r>
    </w:p>
    <w:p>
      <w:pPr>
        <w:numPr>
          <w:ilvl w:val="0"/>
          <w:numId w:val="1172"/>
        </w:numPr>
        <w:pStyle w:val="Compact"/>
      </w:pPr>
      <w:r>
        <w:t xml:space="preserve">Ich schneide meine Nägel. Ich schneide den Apfel in Stücke.</w:t>
      </w:r>
    </w:p>
    <w:p>
      <w:pPr>
        <w:numPr>
          <w:ilvl w:val="0"/>
          <w:numId w:val="1172"/>
        </w:numPr>
        <w:pStyle w:val="Compact"/>
      </w:pPr>
      <w:r>
        <w:t xml:space="preserve">der Kutscher peitschte das Pferd. Ein Tornado peitscht Tausende von Haien aus dem Meer.</w:t>
      </w:r>
    </w:p>
    <w:bookmarkEnd w:id="983"/>
    <w:bookmarkStart w:id="991" w:name="na-nap-performative-result"/>
    <w:p>
      <w:pPr>
        <w:pStyle w:val="Heading3"/>
      </w:pPr>
      <w:r>
        <w:rPr>
          <w:rStyle w:val="SectionNumber"/>
        </w:rPr>
        <w:t xml:space="preserve">3.8.6</w:t>
      </w:r>
      <w:r>
        <w:tab/>
      </w:r>
      <w:r>
        <w:t xml:space="preserve">[ NA– | NAp ] Performative result</w:t>
      </w:r>
    </w:p>
    <w:bookmarkStart w:id="984" w:name="Xbd016f02660d1a1d6aea27e1088d4ab6f06abf7"/>
    <w:p>
      <w:pPr>
        <w:pStyle w:val="FirstParagraph"/>
      </w:pPr>
      <w:r>
        <w:rPr>
          <w:vertAlign w:val="superscript"/>
        </w:rPr>
        <w:t xml:space="preserve">[3.202]</w:t>
      </w:r>
      <w:r>
        <w:t xml:space="preserve"> </w:t>
      </w:r>
      <w:r>
        <w:t xml:space="preserve">A slightly different variant of a resultative constructions is found with various performative verbs that take a regular accusative</w:t>
      </w:r>
      <w:r>
        <w:t xml:space="preserve"> </w:t>
      </w:r>
      <w:hyperlink w:anchor="ling-ex:3.79">
        <w:r>
          <w:rPr>
            <w:rStyle w:val="Hyperlink"/>
          </w:rPr>
          <w:t xml:space="preserve">(3.79 a)</w:t>
        </w:r>
      </w:hyperlink>
      <w:r>
        <w:t xml:space="preserve">. As an alternative structure, these verbs also allow a construction with an accusative and a preposition</w:t>
      </w:r>
      <w:r>
        <w:t xml:space="preserve"> </w:t>
      </w:r>
      <w:hyperlink w:anchor="ling-ex:3.79">
        <w:r>
          <w:rPr>
            <w:rStyle w:val="Hyperlink"/>
          </w:rPr>
          <w:t xml:space="preserve">(3.79 b)</w:t>
        </w:r>
      </w:hyperlink>
      <w:r>
        <w:t xml:space="preserve">. The meaning of such constructions is parallel to the previous resultatives, in that the performative verb causes the result</w:t>
      </w:r>
      <w:r>
        <w:t xml:space="preserve"> </w:t>
      </w:r>
      <w:r>
        <w:t xml:space="preserve">“</w:t>
      </w:r>
      <w:r>
        <w:t xml:space="preserve">accusative is prepositional object</w:t>
      </w:r>
      <w:r>
        <w:t xml:space="preserve">”</w:t>
      </w:r>
      <w:r>
        <w:t xml:space="preserve"> </w:t>
      </w:r>
      <w:hyperlink w:anchor="ling-ex:3.79">
        <w:r>
          <w:rPr>
            <w:rStyle w:val="Hyperlink"/>
          </w:rPr>
          <w:t xml:space="preserve">(3.79 c)</w:t>
        </w:r>
      </w:hyperlink>
      <w:r>
        <w:t xml:space="preserve">. Such constructions were named quite aptly</w:t>
      </w:r>
      <w:r>
        <w:t xml:space="preserve"> </w:t>
      </w:r>
      <w:r>
        <w:t xml:space="preserve">“</w:t>
      </w:r>
      <w:r>
        <w:t xml:space="preserve">Ergänzende Wirkung</w:t>
      </w:r>
      <w:r>
        <w:t xml:space="preserve">”</w:t>
      </w:r>
      <w:r>
        <w:t xml:space="preserve"> </w:t>
      </w:r>
      <w:r>
        <w:t xml:space="preserve">all the way back in the influential educational grammatical work of Karl Ferdinand Becker</w:t>
      </w:r>
      <w:r>
        <w:t xml:space="preserve"> </w:t>
      </w:r>
      <w:r>
        <w:t xml:space="preserve">(</w:t>
      </w:r>
      <w:hyperlink w:anchor="ref-becker1833">
        <w:r>
          <w:rPr>
            <w:rStyle w:val="Hyperlink"/>
          </w:rPr>
          <w:t xml:space="preserve">Becker 1833</w:t>
        </w:r>
      </w:hyperlink>
      <w:r>
        <w:t xml:space="preserve">: 81)</w:t>
      </w:r>
      <w:r>
        <w:t xml:space="preserve"> </w:t>
      </w:r>
      <w:r>
        <w:t xml:space="preserve">almost 200 years ago.</w:t>
      </w:r>
    </w:p>
    <w:bookmarkEnd w:id="984"/>
    <w:bookmarkStart w:id="985" w:name="ling-ex:3.79"/>
    <w:tbl>
      <w:tblPr>
        <w:tblStyle w:val="Table"/>
        <w:tblW w:type="pct" w:w="0.0"/>
        <w:tblLook w:firstRow="0" w:lastRow="0" w:firstColumn="0" w:lastColumn="0" w:noHBand="0" w:noVBand="0"/>
      </w:tblPr>
      <w:tblGrid/>
      <w:tr>
        <w:tc>
          <w:p>
            <w:pPr>
              <w:pStyle w:val="Compact"/>
              <w:jc w:val="left"/>
            </w:pPr>
            <w:r>
              <w:t xml:space="preserve">(3.79)</w:t>
            </w:r>
          </w:p>
        </w:tc>
        <w:tc>
          <w:p>
            <w:pPr>
              <w:pStyle w:val="Compact"/>
              <w:jc w:val="left"/>
            </w:pPr>
            <w:r>
              <w:t xml:space="preserve">a.</w:t>
            </w:r>
          </w:p>
        </w:tc>
        <w:tc>
          <w:p>
            <w:pPr>
              <w:pStyle w:val="Compact"/>
              <w:jc w:val="left"/>
            </w:pPr>
            <w:r>
              <w:t xml:space="preserve">Er macht die Aufgaben.</w:t>
            </w:r>
          </w:p>
        </w:tc>
      </w:tr>
      <w:tr>
        <w:tc>
          <w:p/>
        </w:tc>
        <w:tc>
          <w:p>
            <w:pPr>
              <w:pStyle w:val="Compact"/>
              <w:jc w:val="left"/>
            </w:pPr>
            <w:r>
              <w:t xml:space="preserve">b.</w:t>
            </w:r>
          </w:p>
        </w:tc>
        <w:tc>
          <w:p>
            <w:pPr>
              <w:pStyle w:val="Compact"/>
              <w:jc w:val="left"/>
            </w:pPr>
            <w:r>
              <w:t xml:space="preserve">Er macht die Wiese zu einem Garten.</w:t>
            </w:r>
          </w:p>
        </w:tc>
      </w:tr>
      <w:tr>
        <w:tc>
          <w:p/>
        </w:tc>
        <w:tc>
          <w:p>
            <w:pPr>
              <w:pStyle w:val="Compact"/>
              <w:jc w:val="left"/>
            </w:pPr>
            <w:r>
              <w:t xml:space="preserve">c.</w:t>
            </w:r>
          </w:p>
        </w:tc>
        <w:tc>
          <w:p>
            <w:pPr>
              <w:pStyle w:val="Compact"/>
              <w:jc w:val="left"/>
            </w:pPr>
            <w:r>
              <w:t xml:space="preserve">Er macht etwas, und das Ergebnis ist: Die Wiese ist ein Garten.</w:t>
            </w:r>
          </w:p>
        </w:tc>
      </w:tr>
    </w:tbl>
    <w:bookmarkEnd w:id="985"/>
    <w:bookmarkStart w:id="986" w:name="X8910946c0da802ca66e916fa159932662f6c467"/>
    <w:p>
      <w:pPr>
        <w:pStyle w:val="BodyText"/>
      </w:pPr>
      <w:r>
        <w:rPr>
          <w:vertAlign w:val="superscript"/>
        </w:rPr>
        <w:t xml:space="preserve">[3.203]</w:t>
      </w:r>
      <w:r>
        <w:t xml:space="preserve"> </w:t>
      </w:r>
      <w:r>
        <w:t xml:space="preserve">Maybe the</w:t>
      </w:r>
      <w:r>
        <w:t xml:space="preserve"> </w:t>
      </w:r>
      <w:r>
        <w:rPr>
          <w:i/>
        </w:rPr>
        <w:t xml:space="preserve">als</w:t>
      </w:r>
      <w:r>
        <w:t xml:space="preserve"> </w:t>
      </w:r>
      <w:r>
        <w:t xml:space="preserve">alternation has to treated as a separate diathesis.</w:t>
      </w:r>
    </w:p>
    <w:bookmarkEnd w:id="986"/>
    <w:bookmarkStart w:id="987" w:name="X9e491be5235b85fbc968672ddbc7d812cc9b5e0"/>
    <w:p>
      <w:pPr>
        <w:pStyle w:val="BodyText"/>
      </w:pPr>
      <w:r>
        <w:rPr>
          <w:vertAlign w:val="superscript"/>
        </w:rPr>
        <w:t xml:space="preserve">[3.204]</w:t>
      </w:r>
      <w:r>
        <w:t xml:space="preserve"> </w:t>
      </w:r>
      <w:r>
        <w:rPr>
          <w:b/>
        </w:rPr>
        <w:t xml:space="preserve">Attested Verbs</w:t>
      </w:r>
    </w:p>
    <w:bookmarkEnd w:id="987"/>
    <w:p>
      <w:pPr>
        <w:numPr>
          <w:ilvl w:val="0"/>
          <w:numId w:val="1173"/>
        </w:numPr>
        <w:pStyle w:val="Compact"/>
      </w:pPr>
      <w:r>
        <w:rPr>
          <w:i/>
        </w:rPr>
        <w:t xml:space="preserve">zu</w:t>
      </w:r>
      <w:r>
        <w:t xml:space="preserve"> </w:t>
      </w:r>
      <w:r>
        <w:t xml:space="preserve">:</w:t>
      </w:r>
      <w:r>
        <w:t xml:space="preserve"> </w:t>
      </w:r>
      <w:r>
        <w:rPr>
          <w:i/>
        </w:rPr>
        <w:t xml:space="preserve">erklären, machen</w:t>
      </w:r>
    </w:p>
    <w:p>
      <w:pPr>
        <w:numPr>
          <w:ilvl w:val="0"/>
          <w:numId w:val="1173"/>
        </w:numPr>
        <w:pStyle w:val="Compact"/>
      </w:pPr>
      <w:r>
        <w:rPr>
          <w:i/>
        </w:rPr>
        <w:t xml:space="preserve">für</w:t>
      </w:r>
      <w:r>
        <w:t xml:space="preserve"> </w:t>
      </w:r>
      <w:r>
        <w:t xml:space="preserve">:</w:t>
      </w:r>
      <w:r>
        <w:t xml:space="preserve"> </w:t>
      </w:r>
      <w:r>
        <w:rPr>
          <w:i/>
        </w:rPr>
        <w:t xml:space="preserve">halten, erklären</w:t>
      </w:r>
    </w:p>
    <w:p>
      <w:pPr>
        <w:numPr>
          <w:ilvl w:val="0"/>
          <w:numId w:val="1173"/>
        </w:numPr>
        <w:pStyle w:val="Compact"/>
      </w:pPr>
      <w:r>
        <w:rPr>
          <w:i/>
        </w:rPr>
        <w:t xml:space="preserve">als</w:t>
      </w:r>
      <w:r>
        <w:t xml:space="preserve"> </w:t>
      </w:r>
      <w:r>
        <w:t xml:space="preserve">:</w:t>
      </w:r>
      <w:r>
        <w:t xml:space="preserve"> </w:t>
      </w:r>
      <w:r>
        <w:rPr>
          <w:i/>
        </w:rPr>
        <w:t xml:space="preserve">ansehen, benennen, betrachten, bezeichnen, empfinden</w:t>
      </w:r>
    </w:p>
    <w:bookmarkStart w:id="988" w:name="X264c72eb2374aadd66026fd8988d01718d5f9ed"/>
    <w:p>
      <w:pPr>
        <w:pStyle w:val="FirstParagraph"/>
      </w:pPr>
      <w:r>
        <w:rPr>
          <w:vertAlign w:val="superscript"/>
        </w:rPr>
        <w:t xml:space="preserve">[3.205]</w:t>
      </w:r>
      <w:r>
        <w:t xml:space="preserve"> </w:t>
      </w:r>
      <w:r>
        <w:rPr>
          <w:b/>
        </w:rPr>
        <w:t xml:space="preserve">Examples</w:t>
      </w:r>
    </w:p>
    <w:bookmarkEnd w:id="988"/>
    <w:p>
      <w:pPr>
        <w:numPr>
          <w:ilvl w:val="0"/>
          <w:numId w:val="1174"/>
        </w:numPr>
        <w:pStyle w:val="Compact"/>
      </w:pPr>
      <w:r>
        <w:t xml:space="preserve">Sie erklärte das Problem. Sie erklärte die Behauptung für eine Lüge.</w:t>
      </w:r>
    </w:p>
    <w:p>
      <w:pPr>
        <w:numPr>
          <w:ilvl w:val="0"/>
          <w:numId w:val="1174"/>
        </w:numPr>
        <w:pStyle w:val="Compact"/>
      </w:pPr>
      <w:r>
        <w:t xml:space="preserve">Ich betrachte das Gemälde. Ich betrachte dich als einen Freund.</w:t>
      </w:r>
    </w:p>
    <w:p>
      <w:pPr>
        <w:numPr>
          <w:ilvl w:val="0"/>
          <w:numId w:val="1174"/>
        </w:numPr>
        <w:pStyle w:val="Compact"/>
      </w:pPr>
      <w:r>
        <w:t xml:space="preserve">Ich sehe das Gemälde an. Ich sehe dich als einen Freund an.</w:t>
      </w:r>
    </w:p>
    <w:bookmarkStart w:id="989" w:name="Xf81cbbd2cd5f696f797a439268682c88186515a"/>
    <w:p>
      <w:pPr>
        <w:pStyle w:val="FirstParagraph"/>
      </w:pPr>
      <w:r>
        <w:rPr>
          <w:vertAlign w:val="superscript"/>
        </w:rPr>
        <w:t xml:space="preserve">[3.206]</w:t>
      </w:r>
      <w:r>
        <w:t xml:space="preserve"> </w:t>
      </w:r>
      <w:r>
        <w:rPr>
          <w:b/>
        </w:rPr>
        <w:t xml:space="preserve">Notes</w:t>
      </w:r>
    </w:p>
    <w:bookmarkEnd w:id="989"/>
    <w:bookmarkStart w:id="990" w:name="X969d697ef6aef3dc6b967862bb4cdf01ec79e3b"/>
    <w:p>
      <w:pPr>
        <w:pStyle w:val="BodyText"/>
      </w:pPr>
      <w:r>
        <w:rPr>
          <w:vertAlign w:val="superscript"/>
        </w:rPr>
        <w:t xml:space="preserve">[3.207]</w:t>
      </w:r>
      <w:r>
        <w:t xml:space="preserve"> </w:t>
      </w:r>
      <w:r>
        <w:t xml:space="preserve">For some verbs there appears to be a rather clear lexicalisation of the meaning of the verb between the two alternants, i.e. it is questionable, whether the alternant should still be considered to be the same verb.</w:t>
      </w:r>
    </w:p>
    <w:bookmarkEnd w:id="990"/>
    <w:p>
      <w:pPr>
        <w:numPr>
          <w:ilvl w:val="0"/>
          <w:numId w:val="1175"/>
        </w:numPr>
        <w:pStyle w:val="Compact"/>
      </w:pPr>
      <w:r>
        <w:t xml:space="preserve">Ich halte das Schwert. Ich halte dich für einen Scharlatan.</w:t>
      </w:r>
    </w:p>
    <w:p>
      <w:pPr>
        <w:numPr>
          <w:ilvl w:val="0"/>
          <w:numId w:val="1175"/>
        </w:numPr>
        <w:pStyle w:val="Compact"/>
      </w:pPr>
      <w:r>
        <w:t xml:space="preserve">Sie erklärte die Lösung. Sie erklärte den Kandidaten zum Geschäftsführer.</w:t>
      </w:r>
    </w:p>
    <w:bookmarkEnd w:id="991"/>
    <w:bookmarkStart w:id="992" w:name="ø-obj-pbj-resultative"/>
    <w:p>
      <w:pPr>
        <w:pStyle w:val="Heading3"/>
      </w:pPr>
      <w:r>
        <w:t xml:space="preserve">— [ Ø &gt; OBJ &gt; PBJ ] Resultative —</w:t>
      </w:r>
    </w:p>
    <w:bookmarkEnd w:id="992"/>
    <w:bookmarkStart w:id="999" w:name="sec:prepositions-action-result"/>
    <w:p>
      <w:pPr>
        <w:pStyle w:val="Heading3"/>
      </w:pPr>
      <w:r>
        <w:rPr>
          <w:rStyle w:val="SectionNumber"/>
        </w:rPr>
        <w:t xml:space="preserve">3.8.7</w:t>
      </w:r>
      <w:r>
        <w:tab/>
      </w:r>
      <w:r>
        <w:t xml:space="preserve">[ NA– | NLA ] Action result</w:t>
      </w:r>
    </w:p>
    <w:bookmarkStart w:id="993" w:name="X7a927983606107e63f898667dc297a68b3dd375"/>
    <w:p>
      <w:pPr>
        <w:pStyle w:val="FirstParagraph"/>
      </w:pPr>
      <w:r>
        <w:rPr>
          <w:vertAlign w:val="superscript"/>
        </w:rPr>
        <w:t xml:space="preserve">[3.208]</w:t>
      </w:r>
      <w:r>
        <w:t xml:space="preserve"> </w:t>
      </w:r>
      <w:r>
        <w:t xml:space="preserve">This alternation occurs with some transitive verbs like</w:t>
      </w:r>
      <w:r>
        <w:t xml:space="preserve"> </w:t>
      </w:r>
      <w:r>
        <w:rPr>
          <w:i/>
        </w:rPr>
        <w:t xml:space="preserve">brechen</w:t>
      </w:r>
      <w:r>
        <w:t xml:space="preserve"> </w:t>
      </w:r>
      <w:r>
        <w:t xml:space="preserve">‘</w:t>
      </w:r>
      <w:r>
        <w:t xml:space="preserve">to break</w:t>
      </w:r>
      <w:r>
        <w:t xml:space="preserve">’</w:t>
      </w:r>
      <w:r>
        <w:t xml:space="preserve"> </w:t>
      </w:r>
      <w:hyperlink w:anchor="ling-ex:3.80">
        <w:r>
          <w:rPr>
            <w:rStyle w:val="Hyperlink"/>
          </w:rPr>
          <w:t xml:space="preserve">(3.80 a-g)</w:t>
        </w:r>
      </w:hyperlink>
      <w:r>
        <w:t xml:space="preserve">, cf. the</w:t>
      </w:r>
      <w:r>
        <w:t xml:space="preserve"> </w:t>
      </w:r>
      <w:r>
        <w:rPr>
          <w:i/>
        </w:rPr>
        <w:t xml:space="preserve">wipe</w:t>
      </w:r>
      <w:r>
        <w:t xml:space="preserve"> </w:t>
      </w:r>
      <w:r>
        <w:t xml:space="preserve">alternation in English from Levin</w:t>
      </w:r>
      <w:r>
        <w:t xml:space="preserve"> </w:t>
      </w:r>
      <w:r>
        <w:t xml:space="preserve">(</w:t>
      </w:r>
      <w:hyperlink w:anchor="ref-levin1993">
        <w:r>
          <w:rPr>
            <w:rStyle w:val="Hyperlink"/>
          </w:rPr>
          <w:t xml:space="preserve">1993</w:t>
        </w:r>
      </w:hyperlink>
      <w:r>
        <w:t xml:space="preserve">: 53)</w:t>
      </w:r>
      <w:r>
        <w:t xml:space="preserve">. Note that the accusatives at both sides of the alternation do not refer to the same roles. The original accusative is recast as a location, and a new accusative is introduced as the result of the action.</w:t>
      </w:r>
    </w:p>
    <w:bookmarkEnd w:id="993"/>
    <w:bookmarkStart w:id="994" w:name="ling-ex:3.80"/>
    <w:tbl>
      <w:tblPr>
        <w:tblStyle w:val="Table"/>
        <w:tblW w:type="pct" w:w="0.0"/>
        <w:tblLook w:firstRow="0" w:lastRow="0" w:firstColumn="0" w:lastColumn="0" w:noHBand="0" w:noVBand="0"/>
      </w:tblPr>
      <w:tblGrid/>
      <w:tr>
        <w:tc>
          <w:p>
            <w:pPr>
              <w:pStyle w:val="Compact"/>
              <w:jc w:val="left"/>
            </w:pPr>
            <w:r>
              <w:t xml:space="preserve">(3.80)</w:t>
            </w:r>
          </w:p>
        </w:tc>
        <w:tc>
          <w:p>
            <w:pPr>
              <w:pStyle w:val="Compact"/>
              <w:jc w:val="left"/>
            </w:pPr>
            <w:r>
              <w:t xml:space="preserve">a.</w:t>
            </w:r>
          </w:p>
        </w:tc>
        <w:tc>
          <w:p/>
        </w:tc>
        <w:tc>
          <w:p>
            <w:pPr>
              <w:pStyle w:val="Compact"/>
              <w:jc w:val="left"/>
            </w:pPr>
            <w:r>
              <w:t xml:space="preserve">Ich breche den Felsen.</w:t>
            </w:r>
          </w:p>
        </w:tc>
      </w:tr>
      <w:tr>
        <w:tc>
          <w:p/>
        </w:tc>
        <w:tc>
          <w:p>
            <w:pPr>
              <w:pStyle w:val="Compact"/>
              <w:jc w:val="left"/>
            </w:pPr>
            <w:r>
              <w:t xml:space="preserve">b.</w:t>
            </w:r>
          </w:p>
        </w:tc>
        <w:tc>
          <w:p/>
        </w:tc>
        <w:tc>
          <w:p>
            <w:pPr>
              <w:pStyle w:val="Compact"/>
              <w:jc w:val="left"/>
            </w:pPr>
            <w:r>
              <w:t xml:space="preserve">Ich breche ein Loch in den Felsen.</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breche ein Loch.</w:t>
            </w:r>
          </w:p>
        </w:tc>
      </w:tr>
      <w:tr>
        <w:tc>
          <w:p/>
        </w:tc>
        <w:tc>
          <w:p>
            <w:pPr>
              <w:pStyle w:val="Compact"/>
              <w:jc w:val="left"/>
            </w:pPr>
            <w:r>
              <w:t xml:space="preserve">d.</w:t>
            </w:r>
          </w:p>
        </w:tc>
        <w:tc>
          <w:p/>
        </w:tc>
        <w:tc>
          <w:p>
            <w:pPr>
              <w:pStyle w:val="Compact"/>
              <w:jc w:val="left"/>
            </w:pPr>
            <w:r>
              <w:t xml:space="preserve">Durch das Brechen des Felsens sorge ich dafür, dass ein Loch darin entsteht.</w:t>
            </w:r>
          </w:p>
        </w:tc>
      </w:tr>
      <w:tr>
        <w:tc>
          <w:p/>
        </w:tc>
        <w:tc>
          <w:p>
            <w:pPr>
              <w:pStyle w:val="Compact"/>
              <w:jc w:val="left"/>
            </w:pPr>
            <w:r>
              <w:t xml:space="preserve">e.</w:t>
            </w:r>
          </w:p>
        </w:tc>
        <w:tc>
          <w:p/>
        </w:tc>
        <w:tc>
          <w:p>
            <w:pPr>
              <w:pStyle w:val="Compact"/>
              <w:jc w:val="left"/>
            </w:pPr>
            <w:r>
              <w:t xml:space="preserve">Ich breche ein Kristal aus dem Stein.</w:t>
            </w:r>
          </w:p>
        </w:tc>
      </w:tr>
      <w:tr>
        <w:tc>
          <w:p/>
        </w:tc>
        <w:tc>
          <w:p>
            <w:pPr>
              <w:pStyle w:val="Compact"/>
              <w:jc w:val="left"/>
            </w:pPr>
            <w:r>
              <w:t xml:space="preserve">f.</w:t>
            </w:r>
          </w:p>
        </w:tc>
        <w:tc>
          <w:p>
            <w:pPr>
              <w:pStyle w:val="Compact"/>
              <w:jc w:val="right"/>
            </w:pPr>
            <w:r>
              <w:t xml:space="preserve">*</w:t>
            </w:r>
          </w:p>
        </w:tc>
        <w:tc>
          <w:p>
            <w:pPr>
              <w:pStyle w:val="Compact"/>
              <w:jc w:val="left"/>
            </w:pPr>
            <w:r>
              <w:t xml:space="preserve">Ich breche ein Kristal.</w:t>
            </w:r>
          </w:p>
        </w:tc>
      </w:tr>
      <w:tr>
        <w:tc>
          <w:p/>
        </w:tc>
        <w:tc>
          <w:p>
            <w:pPr>
              <w:pStyle w:val="Compact"/>
              <w:jc w:val="left"/>
            </w:pPr>
            <w:r>
              <w:t xml:space="preserve">g.</w:t>
            </w:r>
          </w:p>
        </w:tc>
        <w:tc>
          <w:p/>
        </w:tc>
        <w:tc>
          <w:p>
            <w:pPr>
              <w:pStyle w:val="Compact"/>
              <w:jc w:val="left"/>
            </w:pPr>
            <w:r>
              <w:t xml:space="preserve">Durch das Brechen des Steins sorge ich dafür, dass ein Kristal heraus kommt.</w:t>
            </w:r>
          </w:p>
        </w:tc>
      </w:tr>
    </w:tbl>
    <w:bookmarkEnd w:id="994"/>
    <w:bookmarkStart w:id="995" w:name="X18503bf844df36455078981c3933c1e4cb0508e"/>
    <w:p>
      <w:pPr>
        <w:pStyle w:val="BodyText"/>
      </w:pPr>
      <w:r>
        <w:rPr>
          <w:vertAlign w:val="superscript"/>
        </w:rPr>
        <w:t xml:space="preserve">[3.209]</w:t>
      </w:r>
      <w:r>
        <w:t xml:space="preserve"> </w:t>
      </w:r>
      <w:r>
        <w:t xml:space="preserve">These verbs also allow for a subsequent alternation</w:t>
      </w:r>
      <w:r>
        <w:t xml:space="preserve"> </w:t>
      </w:r>
      <w:hyperlink w:anchor="ling-ex:3.81">
        <w:r>
          <w:rPr>
            <w:rStyle w:val="Hyperlink"/>
          </w:rPr>
          <w:t xml:space="preserve">(3.81 a,b)</w:t>
        </w:r>
      </w:hyperlink>
      <w:r>
        <w:t xml:space="preserve">, namely to raise a possessor from the prepositional phrase to a dative (see Section </w:t>
      </w:r>
      <w:hyperlink w:anchor="X5997c80a15aa3aa369dc9d7e765773ca58c2a5d">
        <w:r>
          <w:rPr>
            <w:rStyle w:val="Hyperlink"/>
          </w:rPr>
          <w:t xml:space="preserve">3.8.11</w:t>
        </w:r>
      </w:hyperlink>
      <w:r>
        <w:t xml:space="preserve">).</w:t>
      </w:r>
    </w:p>
    <w:bookmarkEnd w:id="995"/>
    <w:bookmarkStart w:id="996" w:name="ling-ex:3.81"/>
    <w:tbl>
      <w:tblPr>
        <w:tblStyle w:val="Table"/>
        <w:tblW w:type="pct" w:w="0.0"/>
        <w:tblLook w:firstRow="0" w:lastRow="0" w:firstColumn="0" w:lastColumn="0" w:noHBand="0" w:noVBand="0"/>
      </w:tblPr>
      <w:tblGrid/>
      <w:tr>
        <w:tc>
          <w:p>
            <w:pPr>
              <w:pStyle w:val="Compact"/>
              <w:jc w:val="left"/>
            </w:pPr>
            <w:r>
              <w:t xml:space="preserve">(3.81)</w:t>
            </w:r>
          </w:p>
        </w:tc>
        <w:tc>
          <w:p>
            <w:pPr>
              <w:pStyle w:val="Compact"/>
              <w:jc w:val="left"/>
            </w:pPr>
            <w:r>
              <w:t xml:space="preserve">a.</w:t>
            </w:r>
          </w:p>
        </w:tc>
        <w:tc>
          <w:p>
            <w:pPr>
              <w:pStyle w:val="Compact"/>
              <w:jc w:val="left"/>
            </w:pPr>
            <w:r>
              <w:t xml:space="preserve">Er kämmt die Läuse aus deinen Haaren.</w:t>
            </w:r>
          </w:p>
        </w:tc>
      </w:tr>
      <w:tr>
        <w:tc>
          <w:p/>
        </w:tc>
        <w:tc>
          <w:p>
            <w:pPr>
              <w:pStyle w:val="Compact"/>
              <w:jc w:val="left"/>
            </w:pPr>
            <w:r>
              <w:t xml:space="preserve">b.</w:t>
            </w:r>
          </w:p>
        </w:tc>
        <w:tc>
          <w:p>
            <w:pPr>
              <w:pStyle w:val="Compact"/>
              <w:jc w:val="left"/>
            </w:pPr>
            <w:r>
              <w:t xml:space="preserve">Er kämmt dir die Läuse aus den Haaren.</w:t>
            </w:r>
          </w:p>
        </w:tc>
      </w:tr>
    </w:tbl>
    <w:bookmarkEnd w:id="996"/>
    <w:bookmarkStart w:id="997" w:name="X4519f98f14c879514969969ba8728444f1048a4"/>
    <w:p>
      <w:pPr>
        <w:pStyle w:val="BodyText"/>
      </w:pPr>
      <w:r>
        <w:rPr>
          <w:vertAlign w:val="superscript"/>
        </w:rPr>
        <w:t xml:space="preserve">[3.210]</w:t>
      </w:r>
      <w:r>
        <w:t xml:space="preserve"> </w:t>
      </w:r>
      <w:r>
        <w:rPr>
          <w:b/>
        </w:rPr>
        <w:t xml:space="preserve">Attested Verbs</w:t>
      </w:r>
    </w:p>
    <w:bookmarkEnd w:id="997"/>
    <w:p>
      <w:pPr>
        <w:numPr>
          <w:ilvl w:val="0"/>
          <w:numId w:val="1176"/>
        </w:numPr>
        <w:pStyle w:val="Compact"/>
      </w:pPr>
      <w:r>
        <w:rPr>
          <w:i/>
        </w:rPr>
        <w:t xml:space="preserve">brechen, bügeln, erwarten, filtern, kämmen, polieren, schneiden, waschen, wischen</w:t>
      </w:r>
    </w:p>
    <w:bookmarkStart w:id="998" w:name="X419fe48162c5ce41d6ac13d78208bc241772841"/>
    <w:p>
      <w:pPr>
        <w:pStyle w:val="FirstParagraph"/>
      </w:pPr>
      <w:r>
        <w:rPr>
          <w:vertAlign w:val="superscript"/>
        </w:rPr>
        <w:t xml:space="preserve">[3.211]</w:t>
      </w:r>
      <w:r>
        <w:t xml:space="preserve"> </w:t>
      </w:r>
      <w:r>
        <w:rPr>
          <w:b/>
        </w:rPr>
        <w:t xml:space="preserve">Examples</w:t>
      </w:r>
    </w:p>
    <w:bookmarkEnd w:id="998"/>
    <w:p>
      <w:pPr>
        <w:numPr>
          <w:ilvl w:val="0"/>
          <w:numId w:val="1177"/>
        </w:numPr>
        <w:pStyle w:val="Compact"/>
      </w:pPr>
      <w:r>
        <w:t xml:space="preserve">Er polierte den Fleck von der Gabel. Er polierte die Gabel.</w:t>
      </w:r>
    </w:p>
    <w:p>
      <w:pPr>
        <w:numPr>
          <w:ilvl w:val="0"/>
          <w:numId w:val="1177"/>
        </w:numPr>
        <w:pStyle w:val="Compact"/>
      </w:pPr>
      <w:r>
        <w:t xml:space="preserve">Er filterte den Schmutz aus dem Wasser. Er filterte das Wasser.</w:t>
      </w:r>
    </w:p>
    <w:p>
      <w:pPr>
        <w:numPr>
          <w:ilvl w:val="0"/>
          <w:numId w:val="1177"/>
        </w:numPr>
        <w:pStyle w:val="Compact"/>
      </w:pPr>
      <w:r>
        <w:t xml:space="preserve">Er wischte das Wasser von dem Tisch. Er wischte den Tisch.</w:t>
      </w:r>
    </w:p>
    <w:p>
      <w:pPr>
        <w:numPr>
          <w:ilvl w:val="0"/>
          <w:numId w:val="1177"/>
        </w:numPr>
        <w:pStyle w:val="Compact"/>
      </w:pPr>
      <w:r>
        <w:t xml:space="preserve">Er kämmte die Läuse aus den Haaren. Er kämmte die Haare.</w:t>
      </w:r>
    </w:p>
    <w:p>
      <w:pPr>
        <w:numPr>
          <w:ilvl w:val="0"/>
          <w:numId w:val="1177"/>
        </w:numPr>
        <w:pStyle w:val="Compact"/>
      </w:pPr>
      <w:r>
        <w:t xml:space="preserve">Ich schneide ein Loch in den Teppich. Ich schneide den Teppich.</w:t>
      </w:r>
    </w:p>
    <w:p>
      <w:pPr>
        <w:numPr>
          <w:ilvl w:val="0"/>
          <w:numId w:val="1177"/>
        </w:numPr>
        <w:pStyle w:val="Compact"/>
      </w:pPr>
      <w:r>
        <w:t xml:space="preserve">Ich bügle die Falten aus dem Hemd. Ich bügle das Hemd.</w:t>
      </w:r>
    </w:p>
    <w:p>
      <w:pPr>
        <w:numPr>
          <w:ilvl w:val="0"/>
          <w:numId w:val="1177"/>
        </w:numPr>
        <w:pStyle w:val="Compact"/>
      </w:pPr>
      <w:r>
        <w:t xml:space="preserve">Ich breche eine Tür in den Felsen. Ich breche den Felsen.</w:t>
      </w:r>
    </w:p>
    <w:p>
      <w:pPr>
        <w:numPr>
          <w:ilvl w:val="0"/>
          <w:numId w:val="1177"/>
        </w:numPr>
        <w:pStyle w:val="Compact"/>
      </w:pPr>
      <w:r>
        <w:t xml:space="preserve">Ich wasche den Fleck aus der Hose. Ich wasche die Hose.</w:t>
      </w:r>
    </w:p>
    <w:bookmarkEnd w:id="999"/>
    <w:bookmarkStart w:id="1004" w:name="sec:prepositions-naming-result"/>
    <w:p>
      <w:pPr>
        <w:pStyle w:val="Heading3"/>
      </w:pPr>
      <w:r>
        <w:rPr>
          <w:rStyle w:val="SectionNumber"/>
        </w:rPr>
        <w:t xml:space="preserve">3.8.8</w:t>
      </w:r>
      <w:r>
        <w:tab/>
      </w:r>
      <w:r>
        <w:t xml:space="preserve">[ NP– | NAA ] Naming result</w:t>
      </w:r>
    </w:p>
    <w:bookmarkStart w:id="1000" w:name="Xf4458e0b77f0474bf70dfcfe454bf3fa9cbf50c"/>
    <w:p>
      <w:pPr>
        <w:pStyle w:val="FirstParagraph"/>
      </w:pPr>
      <w:r>
        <w:rPr>
          <w:vertAlign w:val="superscript"/>
        </w:rPr>
        <w:t xml:space="preserve">[3.212]</w:t>
      </w:r>
      <w:r>
        <w:t xml:space="preserve"> </w:t>
      </w:r>
      <w:r>
        <w:t xml:space="preserve">This alternation appears as a parallel to the double accusative of</w:t>
      </w:r>
      <w:r>
        <w:t xml:space="preserve"> </w:t>
      </w:r>
      <w:r>
        <w:rPr>
          <w:i/>
        </w:rPr>
        <w:t xml:space="preserve">nennen</w:t>
      </w:r>
      <w:r>
        <w:t xml:space="preserve"> </w:t>
      </w:r>
      <w:r>
        <w:t xml:space="preserve">‘</w:t>
      </w:r>
      <w:r>
        <w:t xml:space="preserve">to name</w:t>
      </w:r>
      <w:r>
        <w:t xml:space="preserve">’</w:t>
      </w:r>
      <w:r>
        <w:t xml:space="preserve"> </w:t>
      </w:r>
      <w:r>
        <w:t xml:space="preserve">(see Section </w:t>
      </w:r>
      <w:hyperlink w:anchor="sec:case-named-objects">
        <w:r>
          <w:rPr>
            <w:rStyle w:val="Hyperlink"/>
          </w:rPr>
          <w:t xml:space="preserve">2.3.10</w:t>
        </w:r>
      </w:hyperlink>
      <w:r>
        <w:t xml:space="preserve">) for other naming verbs.</w:t>
      </w:r>
    </w:p>
    <w:bookmarkEnd w:id="1000"/>
    <w:bookmarkStart w:id="1001" w:name="ling-ex:3.82"/>
    <w:tbl>
      <w:tblPr>
        <w:tblStyle w:val="Table"/>
        <w:tblW w:type="pct" w:w="0.0"/>
        <w:tblLook w:firstRow="0" w:lastRow="0" w:firstColumn="0" w:lastColumn="0" w:noHBand="0" w:noVBand="0"/>
      </w:tblPr>
      <w:tblGrid/>
      <w:tr>
        <w:tc>
          <w:p>
            <w:pPr>
              <w:pStyle w:val="Compact"/>
              <w:jc w:val="left"/>
            </w:pPr>
            <w:r>
              <w:t xml:space="preserve">(3.82)</w:t>
            </w:r>
          </w:p>
        </w:tc>
        <w:tc>
          <w:p>
            <w:pPr>
              <w:pStyle w:val="Compact"/>
              <w:jc w:val="left"/>
            </w:pPr>
            <w:r>
              <w:t xml:space="preserve">a.</w:t>
            </w:r>
          </w:p>
        </w:tc>
        <w:tc>
          <w:p>
            <w:pPr>
              <w:pStyle w:val="Compact"/>
              <w:jc w:val="left"/>
            </w:pPr>
            <w:r>
              <w:t xml:space="preserve">Sie schimpft auf mich.</w:t>
            </w:r>
          </w:p>
        </w:tc>
      </w:tr>
      <w:tr>
        <w:tc>
          <w:p/>
        </w:tc>
        <w:tc>
          <w:p>
            <w:pPr>
              <w:pStyle w:val="Compact"/>
              <w:jc w:val="left"/>
            </w:pPr>
            <w:r>
              <w:t xml:space="preserve">b.</w:t>
            </w:r>
          </w:p>
        </w:tc>
        <w:tc>
          <w:p>
            <w:pPr>
              <w:pStyle w:val="Compact"/>
              <w:jc w:val="left"/>
            </w:pPr>
            <w:r>
              <w:t xml:space="preserve">Sie schimpft mich einen Narren</w:t>
            </w:r>
          </w:p>
        </w:tc>
      </w:tr>
    </w:tbl>
    <w:bookmarkEnd w:id="1001"/>
    <w:bookmarkStart w:id="1002" w:name="X84387125cf5df335f58c6fb5a78414fd673ebe0"/>
    <w:p>
      <w:pPr>
        <w:pStyle w:val="BodyText"/>
      </w:pPr>
      <w:r>
        <w:rPr>
          <w:vertAlign w:val="superscript"/>
        </w:rPr>
        <w:t xml:space="preserve">[3.213]</w:t>
      </w:r>
      <w:r>
        <w:t xml:space="preserve"> </w:t>
      </w:r>
      <w:r>
        <w:rPr>
          <w:b/>
        </w:rPr>
        <w:t xml:space="preserve">Attested Verbs</w:t>
      </w:r>
    </w:p>
    <w:bookmarkEnd w:id="1002"/>
    <w:p>
      <w:pPr>
        <w:numPr>
          <w:ilvl w:val="0"/>
          <w:numId w:val="1178"/>
        </w:numPr>
        <w:pStyle w:val="Compact"/>
      </w:pPr>
      <w:r>
        <w:rPr>
          <w:i/>
        </w:rPr>
        <w:t xml:space="preserve">schimpfen, fluchen</w:t>
      </w:r>
    </w:p>
    <w:bookmarkStart w:id="1003" w:name="X70c316671b42daa1561e15818b0bb0edb69a449"/>
    <w:p>
      <w:pPr>
        <w:pStyle w:val="FirstParagraph"/>
      </w:pPr>
      <w:r>
        <w:rPr>
          <w:vertAlign w:val="superscript"/>
        </w:rPr>
        <w:t xml:space="preserve">[3.214]</w:t>
      </w:r>
      <w:r>
        <w:t xml:space="preserve"> </w:t>
      </w:r>
      <w:r>
        <w:rPr>
          <w:b/>
        </w:rPr>
        <w:t xml:space="preserve">Examples</w:t>
      </w:r>
    </w:p>
    <w:bookmarkEnd w:id="1003"/>
    <w:p>
      <w:pPr>
        <w:numPr>
          <w:ilvl w:val="0"/>
          <w:numId w:val="1179"/>
        </w:numPr>
        <w:pStyle w:val="Compact"/>
      </w:pPr>
      <w:r>
        <w:t xml:space="preserve">Er sitzt immer am selben Platz bei Bier und Schnaps, flucht mich einen Tagedieb, einen Affen, Bananenfresser, einen, der schon längstens in eine Arbeitserziehungsanstalt gehöre. (http://www.gruppe-4-w.de/forum/viewtopic.php?f=21&amp;t=2047#p19030, accessed 29 Juli 2019)</w:t>
      </w:r>
    </w:p>
    <w:bookmarkEnd w:id="1004"/>
    <w:bookmarkStart w:id="1005" w:name="adj-obj-applicative"/>
    <w:p>
      <w:pPr>
        <w:pStyle w:val="Heading3"/>
      </w:pPr>
      <w:r>
        <w:t xml:space="preserve">— [ ADJ &gt; OBJ ] Applicative —</w:t>
      </w:r>
    </w:p>
    <w:bookmarkEnd w:id="1005"/>
    <w:bookmarkStart w:id="1013" w:name="sec:prepositions-benefactive-dative"/>
    <w:p>
      <w:pPr>
        <w:pStyle w:val="Heading3"/>
      </w:pPr>
      <w:r>
        <w:rPr>
          <w:rStyle w:val="SectionNumber"/>
        </w:rPr>
        <w:t xml:space="preserve">3.8.9</w:t>
      </w:r>
      <w:r>
        <w:tab/>
      </w:r>
      <w:r>
        <w:t xml:space="preserve">[ NAp | NAD ]</w:t>
      </w:r>
      <w:r>
        <w:t xml:space="preserve"> </w:t>
      </w:r>
      <w:r>
        <w:rPr>
          <w:i/>
        </w:rPr>
        <w:t xml:space="preserve">für</w:t>
      </w:r>
      <w:r>
        <w:t xml:space="preserve"> </w:t>
      </w:r>
      <w:r>
        <w:t xml:space="preserve">Benefactive raising</w:t>
      </w:r>
    </w:p>
    <w:bookmarkStart w:id="1006" w:name="Xa7ef16491d369327eff8397422e80193287475b"/>
    <w:p>
      <w:pPr>
        <w:pStyle w:val="FirstParagraph"/>
      </w:pPr>
      <w:r>
        <w:rPr>
          <w:vertAlign w:val="superscript"/>
        </w:rPr>
        <w:t xml:space="preserve">[3.215]</w:t>
      </w:r>
      <w:r>
        <w:t xml:space="preserve"> </w:t>
      </w:r>
      <w:r>
        <w:t xml:space="preserve">The alternation of a dative with a</w:t>
      </w:r>
      <w:r>
        <w:t xml:space="preserve"> </w:t>
      </w:r>
      <w:r>
        <w:rPr>
          <w:i/>
        </w:rPr>
        <w:t xml:space="preserve">für</w:t>
      </w:r>
      <w:r>
        <w:t xml:space="preserve"> </w:t>
      </w:r>
      <w:r>
        <w:t xml:space="preserve">prepositional phrase is very widespread. It can be used with verbs that can be performed on behalve on somebody else</w:t>
      </w:r>
      <w:r>
        <w:t xml:space="preserve"> </w:t>
      </w:r>
      <w:r>
        <w:t xml:space="preserve">“</w:t>
      </w:r>
      <w:r>
        <w:t xml:space="preserve">nach deinem Wunsch</w:t>
      </w:r>
      <w:r>
        <w:t xml:space="preserve">”</w:t>
      </w:r>
      <w:r>
        <w:t xml:space="preserve"> </w:t>
      </w:r>
      <w:r>
        <w:t xml:space="preserve">(benefactive/dativus commodi)</w:t>
      </w:r>
      <w:r>
        <w:t xml:space="preserve"> </w:t>
      </w:r>
      <w:hyperlink w:anchor="ling-ex:3.83">
        <w:r>
          <w:rPr>
            <w:rStyle w:val="Hyperlink"/>
          </w:rPr>
          <w:t xml:space="preserve">(3.83 a,b)</w:t>
        </w:r>
      </w:hyperlink>
      <w:r>
        <w:t xml:space="preserve">. In German grammar it is sometimes referred to as a</w:t>
      </w:r>
      <w:r>
        <w:t xml:space="preserve"> </w:t>
      </w:r>
      <w:r>
        <w:t xml:space="preserve">‘</w:t>
      </w:r>
      <w:r>
        <w:t xml:space="preserve">free dative</w:t>
      </w:r>
      <w:r>
        <w:t xml:space="preserve">’</w:t>
      </w:r>
      <w:r>
        <w:t xml:space="preserve"> </w:t>
      </w:r>
      <w:r>
        <w:t xml:space="preserve">because it can be easily dropped completely. As Eisenberg</w:t>
      </w:r>
      <w:r>
        <w:t xml:space="preserve"> </w:t>
      </w:r>
      <w:r>
        <w:t xml:space="preserve">(</w:t>
      </w:r>
      <w:hyperlink w:anchor="ref-eisenberg2006a">
        <w:r>
          <w:rPr>
            <w:rStyle w:val="Hyperlink"/>
          </w:rPr>
          <w:t xml:space="preserve">2006a</w:t>
        </w:r>
      </w:hyperlink>
      <w:r>
        <w:t xml:space="preserve">: 298)</w:t>
      </w:r>
      <w:r>
        <w:t xml:space="preserve"> </w:t>
      </w:r>
      <w:r>
        <w:t xml:space="preserve">remarks, it is widespread, but cannot be used with all verbs and is thus a device for the subclassification of verbs.</w:t>
      </w:r>
    </w:p>
    <w:bookmarkEnd w:id="1006"/>
    <w:bookmarkStart w:id="1007" w:name="ling-ex:3.83"/>
    <w:tbl>
      <w:tblPr>
        <w:tblStyle w:val="Table"/>
        <w:tblW w:type="pct" w:w="0.0"/>
        <w:tblLook w:firstRow="0" w:lastRow="0" w:firstColumn="0" w:lastColumn="0" w:noHBand="0" w:noVBand="0"/>
      </w:tblPr>
      <w:tblGrid/>
      <w:tr>
        <w:tc>
          <w:p>
            <w:pPr>
              <w:pStyle w:val="Compact"/>
              <w:jc w:val="left"/>
            </w:pPr>
            <w:r>
              <w:t xml:space="preserve">(3.83)</w:t>
            </w:r>
          </w:p>
        </w:tc>
        <w:tc>
          <w:p>
            <w:pPr>
              <w:pStyle w:val="Compact"/>
              <w:jc w:val="left"/>
            </w:pPr>
            <w:r>
              <w:t xml:space="preserve">a.</w:t>
            </w:r>
          </w:p>
        </w:tc>
        <w:tc>
          <w:p>
            <w:pPr>
              <w:pStyle w:val="Compact"/>
              <w:jc w:val="left"/>
            </w:pPr>
            <w:r>
              <w:t xml:space="preserve">Ich koche dir eine Suppe.</w:t>
            </w:r>
          </w:p>
        </w:tc>
      </w:tr>
      <w:tr>
        <w:tc>
          <w:p/>
        </w:tc>
        <w:tc>
          <w:p>
            <w:pPr>
              <w:pStyle w:val="Compact"/>
              <w:jc w:val="left"/>
            </w:pPr>
            <w:r>
              <w:t xml:space="preserve">b.</w:t>
            </w:r>
          </w:p>
        </w:tc>
        <w:tc>
          <w:p>
            <w:pPr>
              <w:pStyle w:val="Compact"/>
              <w:jc w:val="left"/>
            </w:pPr>
            <w:r>
              <w:t xml:space="preserve">Ich koche eine Suppe für dich.</w:t>
            </w:r>
          </w:p>
        </w:tc>
      </w:tr>
    </w:tbl>
    <w:bookmarkEnd w:id="1007"/>
    <w:bookmarkStart w:id="1008" w:name="X1a885b38b5ba0c25e68a2985510f021fa020ce7"/>
    <w:p>
      <w:pPr>
        <w:pStyle w:val="BodyText"/>
      </w:pPr>
      <w:r>
        <w:rPr>
          <w:vertAlign w:val="superscript"/>
        </w:rPr>
        <w:t xml:space="preserve">[3.216]</w:t>
      </w:r>
      <w:r>
        <w:t xml:space="preserve"> </w:t>
      </w:r>
      <w:r>
        <w:t xml:space="preserve">Note that it almost always possible to add a</w:t>
      </w:r>
      <w:r>
        <w:t xml:space="preserve"> </w:t>
      </w:r>
      <w:r>
        <w:rPr>
          <w:i/>
        </w:rPr>
        <w:t xml:space="preserve">für</w:t>
      </w:r>
      <w:r>
        <w:t xml:space="preserve"> </w:t>
      </w:r>
      <w:r>
        <w:t xml:space="preserve">benefactive phrase to a sentence</w:t>
      </w:r>
      <w:r>
        <w:t xml:space="preserve"> </w:t>
      </w:r>
      <w:hyperlink w:anchor="ling-ex:3.84">
        <w:r>
          <w:rPr>
            <w:rStyle w:val="Hyperlink"/>
          </w:rPr>
          <w:t xml:space="preserve">(3.84 a)</w:t>
        </w:r>
      </w:hyperlink>
      <w:r>
        <w:t xml:space="preserve">, but these do not always have a dative alternant</w:t>
      </w:r>
      <w:r>
        <w:t xml:space="preserve"> </w:t>
      </w:r>
      <w:hyperlink w:anchor="ling-ex:3.84">
        <w:r>
          <w:rPr>
            <w:rStyle w:val="Hyperlink"/>
          </w:rPr>
          <w:t xml:space="preserve">(3.84 b)</w:t>
        </w:r>
      </w:hyperlink>
      <w:r>
        <w:t xml:space="preserve">. With transitive verbs it turns out not so easy to find good examples where this alternation is impossible, because with most verbs datives seem to be possible though often only with some creative freedom, e.g.</w:t>
      </w:r>
      <w:r>
        <w:t xml:space="preserve"> </w:t>
      </w:r>
      <w:hyperlink w:anchor="ling-ex:3.84">
        <w:r>
          <w:rPr>
            <w:rStyle w:val="Hyperlink"/>
          </w:rPr>
          <w:t xml:space="preserve">(3.84 c-e)</w:t>
        </w:r>
      </w:hyperlink>
      <w:r>
        <w:t xml:space="preserve">. Only those verbs that clearly allow for both alternatives are of interest here.</w:t>
      </w:r>
    </w:p>
    <w:bookmarkEnd w:id="1008"/>
    <w:bookmarkStart w:id="1010" w:name="ling-ex:3.84"/>
    <w:tbl>
      <w:tblPr>
        <w:tblStyle w:val="Table"/>
        <w:tblW w:type="pct" w:w="0.0"/>
        <w:tblLook w:firstRow="0" w:lastRow="0" w:firstColumn="0" w:lastColumn="0" w:noHBand="0" w:noVBand="0"/>
      </w:tblPr>
      <w:tblGrid/>
      <w:tr>
        <w:tc>
          <w:p>
            <w:pPr>
              <w:pStyle w:val="Compact"/>
              <w:jc w:val="left"/>
            </w:pPr>
            <w:r>
              <w:t xml:space="preserve">(3.84)</w:t>
            </w:r>
          </w:p>
        </w:tc>
        <w:tc>
          <w:p>
            <w:pPr>
              <w:pStyle w:val="Compact"/>
              <w:jc w:val="left"/>
            </w:pPr>
            <w:r>
              <w:t xml:space="preserve">a.</w:t>
            </w:r>
          </w:p>
        </w:tc>
        <w:tc>
          <w:p/>
        </w:tc>
        <w:tc>
          <w:p>
            <w:pPr>
              <w:pStyle w:val="Compact"/>
              <w:jc w:val="left"/>
            </w:pPr>
            <w:r>
              <w:t xml:space="preserve">Ich arbeite für den Chef.</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arbeite dem Chef.</w:t>
            </w:r>
          </w:p>
        </w:tc>
      </w:tr>
      <w:tr>
        <w:tc>
          <w:p/>
        </w:tc>
        <w:tc>
          <w:p>
            <w:pPr>
              <w:pStyle w:val="Compact"/>
              <w:jc w:val="left"/>
            </w:pPr>
            <w:r>
              <w:t xml:space="preserve">c.</w:t>
            </w:r>
          </w:p>
        </w:tc>
        <w:tc>
          <w:p/>
        </w:tc>
        <w:tc>
          <w:p>
            <w:pPr>
              <w:pStyle w:val="Compact"/>
              <w:jc w:val="left"/>
            </w:pPr>
            <w:r>
              <w:t xml:space="preserve">Ich gewinne das Geld für dich.</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gewinne dir das Geld.</w:t>
            </w:r>
          </w:p>
        </w:tc>
      </w:tr>
      <w:tr>
        <w:tc>
          <w:p/>
        </w:tc>
        <w:tc>
          <w:p>
            <w:pPr>
              <w:pStyle w:val="Compact"/>
              <w:jc w:val="left"/>
            </w:pPr>
            <w:r>
              <w:t xml:space="preserve">e.</w:t>
            </w:r>
          </w:p>
        </w:tc>
        <w:tc>
          <w:p/>
        </w:tc>
        <w:tc>
          <w:p>
            <w:pPr>
              <w:pStyle w:val="Compact"/>
              <w:jc w:val="left"/>
            </w:pPr>
            <w:r>
              <w:t xml:space="preserve">Gib mir eine Waffe und ich gewinne dir jeden Krieg. (</w:t>
            </w:r>
            <w:hyperlink r:id="rId1009">
              <w:r>
                <w:rPr>
                  <w:rStyle w:val="Hyperlink"/>
                </w:rPr>
                <w:t xml:space="preserve">WWW</w:t>
              </w:r>
            </w:hyperlink>
            <w:r>
              <w:t xml:space="preserve">, accessed 10.01.19)</w:t>
            </w:r>
          </w:p>
        </w:tc>
      </w:tr>
    </w:tbl>
    <w:bookmarkEnd w:id="1010"/>
    <w:bookmarkStart w:id="1011" w:name="Xe008b38acb8441fbd9ed31b0d4636d7f3388a11"/>
    <w:p>
      <w:pPr>
        <w:pStyle w:val="BodyText"/>
      </w:pPr>
      <w:r>
        <w:rPr>
          <w:vertAlign w:val="superscript"/>
        </w:rPr>
        <w:t xml:space="preserve">[3.217]</w:t>
      </w:r>
      <w:r>
        <w:t xml:space="preserve"> </w:t>
      </w:r>
      <w:r>
        <w:rPr>
          <w:b/>
        </w:rPr>
        <w:t xml:space="preserve">Attested Verbs</w:t>
      </w:r>
    </w:p>
    <w:bookmarkEnd w:id="1011"/>
    <w:p>
      <w:pPr>
        <w:numPr>
          <w:ilvl w:val="0"/>
          <w:numId w:val="1180"/>
        </w:numPr>
        <w:pStyle w:val="Compact"/>
      </w:pPr>
      <w:r>
        <w:t xml:space="preserve">Holding object:</w:t>
      </w:r>
      <w:r>
        <w:t xml:space="preserve"> </w:t>
      </w:r>
      <w:r>
        <w:rPr>
          <w:i/>
        </w:rPr>
        <w:t xml:space="preserve">abholen, halten, holen, mitnehmen, tragen</w:t>
      </w:r>
    </w:p>
    <w:p>
      <w:pPr>
        <w:numPr>
          <w:ilvl w:val="0"/>
          <w:numId w:val="1180"/>
        </w:numPr>
        <w:pStyle w:val="Compact"/>
      </w:pPr>
      <w:r>
        <w:t xml:space="preserve">Object production:</w:t>
      </w:r>
      <w:r>
        <w:t xml:space="preserve"> </w:t>
      </w:r>
      <w:r>
        <w:rPr>
          <w:i/>
        </w:rPr>
        <w:t xml:space="preserve">aufzeichnen, ausstellen, bauen, beschaffen, besorgen, brechen, einblenden, erobern, garantieren, graben, kaufen, malen, mieten, suchen</w:t>
      </w:r>
    </w:p>
    <w:p>
      <w:pPr>
        <w:numPr>
          <w:ilvl w:val="0"/>
          <w:numId w:val="1180"/>
        </w:numPr>
        <w:pStyle w:val="Compact"/>
      </w:pPr>
      <w:r>
        <w:t xml:space="preserve">Object manipulation:</w:t>
      </w:r>
      <w:r>
        <w:t xml:space="preserve"> </w:t>
      </w:r>
      <w:r>
        <w:rPr>
          <w:i/>
        </w:rPr>
        <w:t xml:space="preserve">abbrechen, abreissen, aktualisieren, anhalten, aufstellen, einbauen, korrigieren, kürzen, messen, öffnen, reparieren, schließen, stimmen, stoppen, versperren, zukleben</w:t>
      </w:r>
    </w:p>
    <w:p>
      <w:pPr>
        <w:numPr>
          <w:ilvl w:val="0"/>
          <w:numId w:val="1180"/>
        </w:numPr>
        <w:pStyle w:val="Compact"/>
      </w:pPr>
      <w:r>
        <w:t xml:space="preserve">Food production:</w:t>
      </w:r>
      <w:r>
        <w:t xml:space="preserve"> </w:t>
      </w:r>
      <w:r>
        <w:rPr>
          <w:i/>
        </w:rPr>
        <w:t xml:space="preserve">angeln, fischen, jagen, kauen, schießen, töten</w:t>
      </w:r>
    </w:p>
    <w:p>
      <w:pPr>
        <w:numPr>
          <w:ilvl w:val="0"/>
          <w:numId w:val="1180"/>
        </w:numPr>
        <w:pStyle w:val="Compact"/>
      </w:pPr>
      <w:r>
        <w:t xml:space="preserve">Household tending:</w:t>
      </w:r>
      <w:r>
        <w:t xml:space="preserve"> </w:t>
      </w:r>
      <w:r>
        <w:rPr>
          <w:i/>
        </w:rPr>
        <w:t xml:space="preserve">aufwärmen, ausbessern, bleichen, erneuern, backen, bügeln, gießen, kochen, nähen, ordnen, packen, pflegen, putzen, reinigen, reparieren, waschen, wischen</w:t>
      </w:r>
    </w:p>
    <w:bookmarkStart w:id="1012" w:name="Xf893a02e497cfd385ab4623b3c80982266762cb"/>
    <w:p>
      <w:pPr>
        <w:pStyle w:val="FirstParagraph"/>
      </w:pPr>
      <w:r>
        <w:rPr>
          <w:vertAlign w:val="superscript"/>
        </w:rPr>
        <w:t xml:space="preserve">[3.218]</w:t>
      </w:r>
      <w:r>
        <w:t xml:space="preserve"> </w:t>
      </w:r>
      <w:r>
        <w:rPr>
          <w:b/>
        </w:rPr>
        <w:t xml:space="preserve">Examples</w:t>
      </w:r>
    </w:p>
    <w:bookmarkEnd w:id="1012"/>
    <w:p>
      <w:pPr>
        <w:numPr>
          <w:ilvl w:val="0"/>
          <w:numId w:val="1181"/>
        </w:numPr>
        <w:pStyle w:val="Compact"/>
      </w:pPr>
      <w:r>
        <w:t xml:space="preserve">Ich stelle dir einen Pass aus. Ich stelle für dich einen Pass aus.</w:t>
      </w:r>
    </w:p>
    <w:p>
      <w:pPr>
        <w:numPr>
          <w:ilvl w:val="0"/>
          <w:numId w:val="1181"/>
        </w:numPr>
        <w:pStyle w:val="Compact"/>
      </w:pPr>
      <w:r>
        <w:t xml:space="preserve">Ich halte dir den Kaffee. Ich halte den Kaffee für dich.</w:t>
      </w:r>
    </w:p>
    <w:p>
      <w:pPr>
        <w:numPr>
          <w:ilvl w:val="0"/>
          <w:numId w:val="1181"/>
        </w:numPr>
        <w:pStyle w:val="Compact"/>
      </w:pPr>
      <w:r>
        <w:t xml:space="preserve">Er stimmt mir den Kontrabas. Er stimmt den Kontrabass für mich. (different meaning from</w:t>
      </w:r>
      <w:r>
        <w:t xml:space="preserve"> </w:t>
      </w:r>
      <w:r>
        <w:rPr>
          <w:i/>
        </w:rPr>
        <w:t xml:space="preserve">stimmen</w:t>
      </w:r>
      <w:r>
        <w:t xml:space="preserve"> </w:t>
      </w:r>
      <w:r>
        <w:t xml:space="preserve">‘</w:t>
      </w:r>
      <w:r>
        <w:t xml:space="preserve">to vote</w:t>
      </w:r>
      <w:r>
        <w:t xml:space="preserve">’</w:t>
      </w:r>
      <w:r>
        <w:t xml:space="preserve">)</w:t>
      </w:r>
    </w:p>
    <w:p>
      <w:pPr>
        <w:numPr>
          <w:ilvl w:val="0"/>
          <w:numId w:val="1181"/>
        </w:numPr>
        <w:pStyle w:val="Compact"/>
      </w:pPr>
      <w:r>
        <w:t xml:space="preserve">Ich töte dir den Hasen. Ich töte den Hasen für dich.</w:t>
      </w:r>
    </w:p>
    <w:p>
      <w:pPr>
        <w:numPr>
          <w:ilvl w:val="0"/>
          <w:numId w:val="1181"/>
        </w:numPr>
        <w:pStyle w:val="Compact"/>
      </w:pPr>
      <w:r>
        <w:t xml:space="preserve">Ich garantiere dir den Erfolg. Ich garantiere den Erfolg für dich.</w:t>
      </w:r>
    </w:p>
    <w:bookmarkEnd w:id="1013"/>
    <w:bookmarkStart w:id="1014" w:name="adj-obj-possessor-raising-1"/>
    <w:p>
      <w:pPr>
        <w:pStyle w:val="Heading3"/>
      </w:pPr>
      <w:r>
        <w:t xml:space="preserve">— [ ADJ &gt; OBJ ] Possessor raising —</w:t>
      </w:r>
    </w:p>
    <w:bookmarkEnd w:id="1014"/>
    <w:bookmarkStart w:id="1024" w:name="Xdb456075034b4074871782350ba20e62c5f073a"/>
    <w:p>
      <w:pPr>
        <w:pStyle w:val="Heading3"/>
      </w:pPr>
      <w:r>
        <w:rPr>
          <w:rStyle w:val="SectionNumber"/>
        </w:rPr>
        <w:t xml:space="preserve">3.8.10</w:t>
      </w:r>
      <w:r>
        <w:tab/>
      </w:r>
      <w:r>
        <w:t xml:space="preserve">[ NLg | NLD ] Possessor-of-location to dative experiencer</w:t>
      </w:r>
    </w:p>
    <w:bookmarkStart w:id="1015" w:name="Xb216f5a298c3579288dc0779ecf54c548a3e55e"/>
    <w:p>
      <w:pPr>
        <w:pStyle w:val="FirstParagraph"/>
      </w:pPr>
      <w:r>
        <w:rPr>
          <w:vertAlign w:val="superscript"/>
        </w:rPr>
        <w:t xml:space="preserve">[3.219]</w:t>
      </w:r>
      <w:r>
        <w:t xml:space="preserve"> </w:t>
      </w:r>
      <w:r>
        <w:t xml:space="preserve">An alternation for datives is that the dative can be expressed alternatively as a possessor inside a prepositional phrase. This happens with some verbs that can be used intransitively</w:t>
      </w:r>
      <w:r>
        <w:t xml:space="preserve"> </w:t>
      </w:r>
      <w:hyperlink w:anchor="ling-ex:3.85">
        <w:r>
          <w:rPr>
            <w:rStyle w:val="Hyperlink"/>
          </w:rPr>
          <w:t xml:space="preserve">(3.85 a)</w:t>
        </w:r>
      </w:hyperlink>
      <w:r>
        <w:t xml:space="preserve"> </w:t>
      </w:r>
      <w:r>
        <w:t xml:space="preserve">or with a dative</w:t>
      </w:r>
      <w:r>
        <w:t xml:space="preserve"> </w:t>
      </w:r>
      <w:hyperlink w:anchor="ling-ex:3.85">
        <w:r>
          <w:rPr>
            <w:rStyle w:val="Hyperlink"/>
          </w:rPr>
          <w:t xml:space="preserve">(3.85 b)</w:t>
        </w:r>
      </w:hyperlink>
      <w:r>
        <w:t xml:space="preserve">. However, this dative cannot be used without an additional prepositional phrase</w:t>
      </w:r>
      <w:r>
        <w:t xml:space="preserve"> </w:t>
      </w:r>
      <w:hyperlink w:anchor="ling-ex:3.85">
        <w:r>
          <w:rPr>
            <w:rStyle w:val="Hyperlink"/>
          </w:rPr>
          <w:t xml:space="preserve">(3.85 c)</w:t>
        </w:r>
      </w:hyperlink>
      <w:r>
        <w:t xml:space="preserve">. In these cases, the dative can be alternatively expressed as the possessor of the prepositional object</w:t>
      </w:r>
      <w:r>
        <w:t xml:space="preserve"> </w:t>
      </w:r>
      <w:hyperlink w:anchor="ling-ex:3.85">
        <w:r>
          <w:rPr>
            <w:rStyle w:val="Hyperlink"/>
          </w:rPr>
          <w:t xml:space="preserve">(3.85 d)</w:t>
        </w:r>
      </w:hyperlink>
      <w:r>
        <w:t xml:space="preserve">.</w:t>
      </w:r>
    </w:p>
    <w:bookmarkEnd w:id="1015"/>
    <w:bookmarkStart w:id="1016" w:name="ling-ex:3.85"/>
    <w:tbl>
      <w:tblPr>
        <w:tblStyle w:val="Table"/>
        <w:tblW w:type="pct" w:w="0.0"/>
        <w:tblLook w:firstRow="0" w:lastRow="0" w:firstColumn="0" w:lastColumn="0" w:noHBand="0" w:noVBand="0"/>
      </w:tblPr>
      <w:tblGrid/>
      <w:tr>
        <w:tc>
          <w:p>
            <w:pPr>
              <w:pStyle w:val="Compact"/>
              <w:jc w:val="left"/>
            </w:pPr>
            <w:r>
              <w:t xml:space="preserve">(3.85)</w:t>
            </w:r>
          </w:p>
        </w:tc>
        <w:tc>
          <w:p>
            <w:pPr>
              <w:pStyle w:val="Compact"/>
              <w:jc w:val="left"/>
            </w:pPr>
            <w:r>
              <w:t xml:space="preserve">a.</w:t>
            </w:r>
          </w:p>
        </w:tc>
        <w:tc>
          <w:p/>
        </w:tc>
        <w:tc>
          <w:p>
            <w:pPr>
              <w:pStyle w:val="Compact"/>
              <w:jc w:val="left"/>
            </w:pPr>
            <w:r>
              <w:t xml:space="preserve">Der Affe saß ruhig.</w:t>
            </w:r>
          </w:p>
        </w:tc>
      </w:tr>
      <w:tr>
        <w:tc>
          <w:p/>
        </w:tc>
        <w:tc>
          <w:p>
            <w:pPr>
              <w:pStyle w:val="Compact"/>
              <w:jc w:val="left"/>
            </w:pPr>
            <w:r>
              <w:t xml:space="preserve">b.</w:t>
            </w:r>
          </w:p>
        </w:tc>
        <w:tc>
          <w:p/>
        </w:tc>
        <w:tc>
          <w:p>
            <w:pPr>
              <w:pStyle w:val="Compact"/>
              <w:jc w:val="left"/>
            </w:pPr>
            <w:r>
              <w:t xml:space="preserve">Der Affe saß ihm auf der Schulter.</w:t>
            </w:r>
          </w:p>
        </w:tc>
      </w:tr>
      <w:tr>
        <w:tc>
          <w:p/>
        </w:tc>
        <w:tc>
          <w:p>
            <w:pPr>
              <w:pStyle w:val="Compact"/>
              <w:jc w:val="left"/>
            </w:pPr>
            <w:r>
              <w:t xml:space="preserve">c.</w:t>
            </w:r>
          </w:p>
        </w:tc>
        <w:tc>
          <w:p>
            <w:pPr>
              <w:pStyle w:val="Compact"/>
              <w:jc w:val="right"/>
            </w:pPr>
            <w:r>
              <w:t xml:space="preserve">*</w:t>
            </w:r>
          </w:p>
        </w:tc>
        <w:tc>
          <w:p>
            <w:pPr>
              <w:pStyle w:val="Compact"/>
              <w:jc w:val="left"/>
            </w:pPr>
            <w:r>
              <w:t xml:space="preserve">Der Affe saß ihm ruhig.</w:t>
            </w:r>
          </w:p>
        </w:tc>
      </w:tr>
      <w:tr>
        <w:tc>
          <w:p/>
        </w:tc>
        <w:tc>
          <w:p>
            <w:pPr>
              <w:pStyle w:val="Compact"/>
              <w:jc w:val="left"/>
            </w:pPr>
            <w:r>
              <w:t xml:space="preserve">d.</w:t>
            </w:r>
          </w:p>
        </w:tc>
        <w:tc>
          <w:p/>
        </w:tc>
        <w:tc>
          <w:p>
            <w:pPr>
              <w:pStyle w:val="Compact"/>
              <w:jc w:val="left"/>
            </w:pPr>
            <w:r>
              <w:t xml:space="preserve">Der Affe saß auf seiner Schulter.</w:t>
            </w:r>
          </w:p>
        </w:tc>
      </w:tr>
    </w:tbl>
    <w:bookmarkEnd w:id="1016"/>
    <w:bookmarkStart w:id="1017" w:name="X2384069454d3c17ca16cfb0f8346386329a70a7"/>
    <w:p>
      <w:pPr>
        <w:pStyle w:val="BodyText"/>
      </w:pPr>
      <w:r>
        <w:rPr>
          <w:vertAlign w:val="superscript"/>
        </w:rPr>
        <w:t xml:space="preserve">[3.220]</w:t>
      </w:r>
      <w:r>
        <w:t xml:space="preserve"> </w:t>
      </w:r>
      <w:r>
        <w:t xml:space="preserve">Coreference (</w:t>
      </w:r>
      <w:r>
        <w:t xml:space="preserve">“</w:t>
      </w:r>
      <w:r>
        <w:t xml:space="preserve">reflexive double marking</w:t>
      </w:r>
      <w:r>
        <w:t xml:space="preserve">”</w:t>
      </w:r>
      <w:r>
        <w:t xml:space="preserve">) is possible between dative and possessor</w:t>
      </w:r>
      <w:r>
        <w:t xml:space="preserve"> </w:t>
      </w:r>
      <w:hyperlink w:anchor="ling-ex:3.86">
        <w:r>
          <w:rPr>
            <w:rStyle w:val="Hyperlink"/>
          </w:rPr>
          <w:t xml:space="preserve">(3.86 a)</w:t>
        </w:r>
      </w:hyperlink>
      <w:r>
        <w:t xml:space="preserve">, but in the third person this does not lead to a reflexive</w:t>
      </w:r>
      <w:r>
        <w:t xml:space="preserve"> </w:t>
      </w:r>
      <w:r>
        <w:rPr>
          <w:i/>
        </w:rPr>
        <w:t xml:space="preserve">sich</w:t>
      </w:r>
      <w:r>
        <w:t xml:space="preserve"> </w:t>
      </w:r>
      <w:hyperlink w:anchor="ling-ex:3.86">
        <w:r>
          <w:rPr>
            <w:rStyle w:val="Hyperlink"/>
          </w:rPr>
          <w:t xml:space="preserve">(3.86 b,c)</w:t>
        </w:r>
      </w:hyperlink>
      <w:r>
        <w:t xml:space="preserve">. This is a clear indication that the dative and the possessor have to refer to the same participant. It is impossible for them to be not coreferent, so there is not possible confusion in the third person, so there is no need for a disambiguating reflexive pronoun.</w:t>
      </w:r>
    </w:p>
    <w:bookmarkEnd w:id="1017"/>
    <w:bookmarkStart w:id="1018" w:name="ling-ex:3.86"/>
    <w:tbl>
      <w:tblPr>
        <w:tblStyle w:val="Table"/>
        <w:tblW w:type="pct" w:w="0.0"/>
        <w:tblLook w:firstRow="0" w:lastRow="0" w:firstColumn="0" w:lastColumn="0" w:noHBand="0" w:noVBand="0"/>
      </w:tblPr>
      <w:tblGrid/>
      <w:tr>
        <w:tc>
          <w:p>
            <w:pPr>
              <w:pStyle w:val="Compact"/>
              <w:jc w:val="left"/>
            </w:pPr>
            <w:r>
              <w:t xml:space="preserve">(3.86)</w:t>
            </w:r>
          </w:p>
        </w:tc>
        <w:tc>
          <w:p>
            <w:pPr>
              <w:pStyle w:val="Compact"/>
              <w:jc w:val="left"/>
            </w:pPr>
            <w:r>
              <w:t xml:space="preserve">a.</w:t>
            </w:r>
          </w:p>
        </w:tc>
        <w:tc>
          <w:p/>
        </w:tc>
        <w:tc>
          <w:p>
            <w:pPr>
              <w:pStyle w:val="Compact"/>
              <w:jc w:val="left"/>
            </w:pPr>
            <w:r>
              <w:t xml:space="preserve">Der Affe saß mir auf meiner Schulter.</w:t>
            </w:r>
          </w:p>
        </w:tc>
      </w:tr>
      <w:tr>
        <w:tc>
          <w:p/>
        </w:tc>
        <w:tc>
          <w:p>
            <w:pPr>
              <w:pStyle w:val="Compact"/>
              <w:jc w:val="left"/>
            </w:pPr>
            <w:r>
              <w:t xml:space="preserve">b.</w:t>
            </w:r>
          </w:p>
        </w:tc>
        <w:tc>
          <w:p/>
        </w:tc>
        <w:tc>
          <w:p>
            <w:pPr>
              <w:pStyle w:val="Compact"/>
              <w:jc w:val="left"/>
            </w:pPr>
            <w:r>
              <w:t xml:space="preserve">Der Affe saß ihm auf seiner Schulter.</w:t>
            </w:r>
          </w:p>
        </w:tc>
      </w:tr>
      <w:tr>
        <w:tc>
          <w:p/>
        </w:tc>
        <w:tc>
          <w:p>
            <w:pPr>
              <w:pStyle w:val="Compact"/>
              <w:jc w:val="left"/>
            </w:pPr>
            <w:r>
              <w:t xml:space="preserve">c.</w:t>
            </w:r>
          </w:p>
        </w:tc>
        <w:tc>
          <w:p>
            <w:pPr>
              <w:pStyle w:val="Compact"/>
              <w:jc w:val="right"/>
            </w:pPr>
            <w:r>
              <w:t xml:space="preserve">*</w:t>
            </w:r>
          </w:p>
        </w:tc>
        <w:tc>
          <w:p>
            <w:pPr>
              <w:pStyle w:val="Compact"/>
              <w:jc w:val="left"/>
            </w:pPr>
            <w:r>
              <w:t xml:space="preserve">Der Affe saß sich auf seine Schulter.</w:t>
            </w:r>
          </w:p>
        </w:tc>
      </w:tr>
    </w:tbl>
    <w:bookmarkEnd w:id="1018"/>
    <w:bookmarkStart w:id="1019" w:name="X7bef80234324ad9cd98018c3157dacfc7e8f345"/>
    <w:p>
      <w:pPr>
        <w:pStyle w:val="BodyText"/>
      </w:pPr>
      <w:r>
        <w:rPr>
          <w:vertAlign w:val="superscript"/>
        </w:rPr>
        <w:t xml:space="preserve">[3.221]</w:t>
      </w:r>
      <w:r>
        <w:t xml:space="preserve"> </w:t>
      </w:r>
      <w:r>
        <w:rPr>
          <w:b/>
        </w:rPr>
        <w:t xml:space="preserve">Attested Verbs</w:t>
      </w:r>
    </w:p>
    <w:bookmarkEnd w:id="1019"/>
    <w:p>
      <w:pPr>
        <w:numPr>
          <w:ilvl w:val="0"/>
          <w:numId w:val="1182"/>
        </w:numPr>
        <w:pStyle w:val="Compact"/>
      </w:pPr>
      <w:r>
        <w:t xml:space="preserve">Bodily Contact:</w:t>
      </w:r>
      <w:r>
        <w:t xml:space="preserve"> </w:t>
      </w:r>
      <w:r>
        <w:rPr>
          <w:i/>
        </w:rPr>
        <w:t xml:space="preserve">beißen, boxen, fallen, klopfen, laufen, schauen, stechen, steigen, zwicken</w:t>
      </w:r>
    </w:p>
    <w:p>
      <w:pPr>
        <w:numPr>
          <w:ilvl w:val="0"/>
          <w:numId w:val="1182"/>
        </w:numPr>
        <w:pStyle w:val="Compact"/>
      </w:pPr>
      <w:r>
        <w:t xml:space="preserve">Position:</w:t>
      </w:r>
      <w:r>
        <w:t xml:space="preserve"> </w:t>
      </w:r>
      <w:r>
        <w:rPr>
          <w:i/>
        </w:rPr>
        <w:t xml:space="preserve">hängen, liegen, stehen, stecken, sitzen</w:t>
      </w:r>
    </w:p>
    <w:bookmarkStart w:id="1020" w:name="Xcfd8727e2c900192205164b55d9353504d5e728"/>
    <w:p>
      <w:pPr>
        <w:pStyle w:val="FirstParagraph"/>
      </w:pPr>
      <w:r>
        <w:rPr>
          <w:vertAlign w:val="superscript"/>
        </w:rPr>
        <w:t xml:space="preserve">[3.222]</w:t>
      </w:r>
      <w:r>
        <w:t xml:space="preserve"> </w:t>
      </w:r>
      <w:r>
        <w:rPr>
          <w:b/>
        </w:rPr>
        <w:t xml:space="preserve">Examples</w:t>
      </w:r>
    </w:p>
    <w:bookmarkEnd w:id="1020"/>
    <w:p>
      <w:pPr>
        <w:numPr>
          <w:ilvl w:val="0"/>
          <w:numId w:val="1183"/>
        </w:numPr>
        <w:pStyle w:val="Compact"/>
      </w:pPr>
      <w:r>
        <w:t xml:space="preserve">Der Regen läuft mir in die Schuhe. Der Regen läuft in meine Schuhe.</w:t>
      </w:r>
    </w:p>
    <w:p>
      <w:pPr>
        <w:numPr>
          <w:ilvl w:val="0"/>
          <w:numId w:val="1183"/>
        </w:numPr>
        <w:pStyle w:val="Compact"/>
      </w:pPr>
      <w:r>
        <w:t xml:space="preserve">Er steht mir zur Seite. Er steht zur meiner Seite.</w:t>
      </w:r>
    </w:p>
    <w:p>
      <w:pPr>
        <w:numPr>
          <w:ilvl w:val="0"/>
          <w:numId w:val="1183"/>
        </w:numPr>
        <w:pStyle w:val="Compact"/>
      </w:pPr>
      <w:r>
        <w:t xml:space="preserve">Er schaut mir über die Schulter. Er schaut über meine Schulter</w:t>
      </w:r>
    </w:p>
    <w:p>
      <w:pPr>
        <w:numPr>
          <w:ilvl w:val="0"/>
          <w:numId w:val="1183"/>
        </w:numPr>
        <w:pStyle w:val="Compact"/>
      </w:pPr>
      <w:r>
        <w:t xml:space="preserve">Das Hemd hing ihm aus der Hose. Das Hemd hing aus seiner Hose.</w:t>
      </w:r>
    </w:p>
    <w:p>
      <w:pPr>
        <w:numPr>
          <w:ilvl w:val="0"/>
          <w:numId w:val="1183"/>
        </w:numPr>
        <w:pStyle w:val="Compact"/>
      </w:pPr>
      <w:r>
        <w:t xml:space="preserve">Ich steige dir auf die Füße. Ich steige auf deine Füße.</w:t>
      </w:r>
    </w:p>
    <w:p>
      <w:pPr>
        <w:numPr>
          <w:ilvl w:val="0"/>
          <w:numId w:val="1183"/>
        </w:numPr>
        <w:pStyle w:val="Compact"/>
      </w:pPr>
      <w:r>
        <w:t xml:space="preserve">Ich falle dir vor die Füße. Ich falle vor deinen Füßen.</w:t>
      </w:r>
    </w:p>
    <w:p>
      <w:pPr>
        <w:numPr>
          <w:ilvl w:val="0"/>
          <w:numId w:val="1183"/>
        </w:numPr>
        <w:pStyle w:val="Compact"/>
      </w:pPr>
      <w:r>
        <w:t xml:space="preserve">Ich klopfe dir auf die Schulter. Ich klopfe auf deine Schulter.</w:t>
      </w:r>
    </w:p>
    <w:p>
      <w:pPr>
        <w:numPr>
          <w:ilvl w:val="0"/>
          <w:numId w:val="1183"/>
        </w:numPr>
        <w:pStyle w:val="Compact"/>
      </w:pPr>
      <w:r>
        <w:t xml:space="preserve">Die Biene sticht mir in den Arm. Die Biene sticht in meinen Arm.</w:t>
      </w:r>
    </w:p>
    <w:p>
      <w:pPr>
        <w:numPr>
          <w:ilvl w:val="0"/>
          <w:numId w:val="1183"/>
        </w:numPr>
        <w:pStyle w:val="Compact"/>
      </w:pPr>
      <w:r>
        <w:t xml:space="preserve">Ich zwicke dir in die Wange. Ich zwicke in deine Wange.</w:t>
      </w:r>
    </w:p>
    <w:bookmarkStart w:id="1021" w:name="X636e09ae64e8660c47d0896f20564a6d8b3516f"/>
    <w:p>
      <w:pPr>
        <w:pStyle w:val="FirstParagraph"/>
      </w:pPr>
      <w:r>
        <w:rPr>
          <w:vertAlign w:val="superscript"/>
        </w:rPr>
        <w:t xml:space="preserve">[3.223]</w:t>
      </w:r>
      <w:r>
        <w:t xml:space="preserve"> </w:t>
      </w:r>
      <w:r>
        <w:rPr>
          <w:b/>
        </w:rPr>
        <w:t xml:space="preserve">Notes</w:t>
      </w:r>
    </w:p>
    <w:bookmarkEnd w:id="1021"/>
    <w:bookmarkStart w:id="1022" w:name="X40ffca38df8777801dba8ba4fac409608c71a7c"/>
    <w:p>
      <w:pPr>
        <w:pStyle w:val="BodyText"/>
      </w:pPr>
      <w:r>
        <w:rPr>
          <w:vertAlign w:val="superscript"/>
        </w:rPr>
        <w:t xml:space="preserve">[3.224]</w:t>
      </w:r>
      <w:r>
        <w:t xml:space="preserve"> </w:t>
      </w:r>
      <w:r>
        <w:t xml:space="preserve">The verb</w:t>
      </w:r>
      <w:r>
        <w:t xml:space="preserve"> </w:t>
      </w:r>
      <w:r>
        <w:rPr>
          <w:i/>
        </w:rPr>
        <w:t xml:space="preserve">beißen</w:t>
      </w:r>
      <w:r>
        <w:t xml:space="preserve"> </w:t>
      </w:r>
      <w:r>
        <w:t xml:space="preserve">‘</w:t>
      </w:r>
      <w:r>
        <w:t xml:space="preserve">to bite</w:t>
      </w:r>
      <w:r>
        <w:t xml:space="preserve">’</w:t>
      </w:r>
      <w:r>
        <w:t xml:space="preserve"> </w:t>
      </w:r>
      <w:r>
        <w:t xml:space="preserve">can also be used transitively with an accusative argument</w:t>
      </w:r>
      <w:r>
        <w:t xml:space="preserve"> </w:t>
      </w:r>
      <w:hyperlink w:anchor="ling-ex:3.87">
        <w:r>
          <w:rPr>
            <w:rStyle w:val="Hyperlink"/>
          </w:rPr>
          <w:t xml:space="preserve">(3.87 a-c)</w:t>
        </w:r>
      </w:hyperlink>
      <w:r>
        <w:t xml:space="preserve">, or with the dative alternation</w:t>
      </w:r>
      <w:r>
        <w:t xml:space="preserve"> </w:t>
      </w:r>
      <w:hyperlink w:anchor="ling-ex:3.87">
        <w:r>
          <w:rPr>
            <w:rStyle w:val="Hyperlink"/>
          </w:rPr>
          <w:t xml:space="preserve">(3.87 d,e)</w:t>
        </w:r>
      </w:hyperlink>
      <w:r>
        <w:t xml:space="preserve">, leading to two different options to encode the object of the biting.</w:t>
      </w:r>
    </w:p>
    <w:bookmarkEnd w:id="1022"/>
    <w:bookmarkStart w:id="1023" w:name="ling-ex:3.87"/>
    <w:tbl>
      <w:tblPr>
        <w:tblStyle w:val="Table"/>
        <w:tblW w:type="pct" w:w="0.0"/>
        <w:tblLook w:firstRow="0" w:lastRow="0" w:firstColumn="0" w:lastColumn="0" w:noHBand="0" w:noVBand="0"/>
      </w:tblPr>
      <w:tblGrid/>
      <w:tr>
        <w:tc>
          <w:p>
            <w:pPr>
              <w:pStyle w:val="Compact"/>
              <w:jc w:val="left"/>
            </w:pPr>
            <w:r>
              <w:t xml:space="preserve">(3.87)</w:t>
            </w:r>
          </w:p>
        </w:tc>
        <w:tc>
          <w:p>
            <w:pPr>
              <w:pStyle w:val="Compact"/>
              <w:jc w:val="left"/>
            </w:pPr>
            <w:r>
              <w:t xml:space="preserve">a.</w:t>
            </w:r>
          </w:p>
        </w:tc>
        <w:tc>
          <w:p>
            <w:pPr>
              <w:pStyle w:val="Compact"/>
              <w:jc w:val="left"/>
            </w:pPr>
            <w:r>
              <w:t xml:space="preserve">Der Hund hat ihn ins Bein gebissen.</w:t>
            </w:r>
          </w:p>
        </w:tc>
      </w:tr>
      <w:tr>
        <w:tc>
          <w:p/>
        </w:tc>
        <w:tc>
          <w:p>
            <w:pPr>
              <w:pStyle w:val="Compact"/>
              <w:jc w:val="left"/>
            </w:pPr>
            <w:r>
              <w:t xml:space="preserve">b.</w:t>
            </w:r>
          </w:p>
        </w:tc>
        <w:tc>
          <w:p>
            <w:pPr>
              <w:pStyle w:val="Compact"/>
              <w:jc w:val="left"/>
            </w:pPr>
            <w:r>
              <w:t xml:space="preserve">Der Hund hat ihn gebissen.</w:t>
            </w:r>
          </w:p>
        </w:tc>
      </w:tr>
      <w:tr>
        <w:tc>
          <w:p/>
        </w:tc>
        <w:tc>
          <w:p>
            <w:pPr>
              <w:pStyle w:val="Compact"/>
              <w:jc w:val="left"/>
            </w:pPr>
            <w:r>
              <w:t xml:space="preserve">c.</w:t>
            </w:r>
          </w:p>
        </w:tc>
        <w:tc>
          <w:p>
            <w:pPr>
              <w:pStyle w:val="Compact"/>
              <w:jc w:val="left"/>
            </w:pPr>
            <w:r>
              <w:t xml:space="preserve">Der Hund hat sein Bein gebissen.</w:t>
            </w:r>
          </w:p>
        </w:tc>
      </w:tr>
      <w:tr>
        <w:tc>
          <w:p/>
        </w:tc>
        <w:tc>
          <w:p>
            <w:pPr>
              <w:pStyle w:val="Compact"/>
              <w:jc w:val="left"/>
            </w:pPr>
            <w:r>
              <w:t xml:space="preserve">d.</w:t>
            </w:r>
          </w:p>
        </w:tc>
        <w:tc>
          <w:p>
            <w:pPr>
              <w:pStyle w:val="Compact"/>
              <w:jc w:val="left"/>
            </w:pPr>
            <w:r>
              <w:t xml:space="preserve">Der Hund hat in sein Bein gebissen.</w:t>
            </w:r>
          </w:p>
        </w:tc>
      </w:tr>
      <w:tr>
        <w:tc>
          <w:p/>
        </w:tc>
        <w:tc>
          <w:p>
            <w:pPr>
              <w:pStyle w:val="Compact"/>
              <w:jc w:val="left"/>
            </w:pPr>
            <w:r>
              <w:t xml:space="preserve">e.</w:t>
            </w:r>
          </w:p>
        </w:tc>
        <w:tc>
          <w:p>
            <w:pPr>
              <w:pStyle w:val="Compact"/>
              <w:jc w:val="left"/>
            </w:pPr>
            <w:r>
              <w:t xml:space="preserve">Der Hund hat ihm ins Bein gebissen.</w:t>
            </w:r>
          </w:p>
        </w:tc>
      </w:tr>
    </w:tbl>
    <w:bookmarkEnd w:id="1023"/>
    <w:bookmarkEnd w:id="1024"/>
    <w:bookmarkStart w:id="1031" w:name="X5997c80a15aa3aa369dc9d7e765773ca58c2a5d"/>
    <w:p>
      <w:pPr>
        <w:pStyle w:val="Heading3"/>
      </w:pPr>
      <w:r>
        <w:rPr>
          <w:rStyle w:val="SectionNumber"/>
        </w:rPr>
        <w:t xml:space="preserve">3.8.11</w:t>
      </w:r>
      <w:r>
        <w:tab/>
      </w:r>
      <w:r>
        <w:t xml:space="preserve">[ NALg | NALD ] Possessor-of-location to dative experiencer + accusative</w:t>
      </w:r>
    </w:p>
    <w:bookmarkStart w:id="1025" w:name="X0444f35233561010edea16c2a676f8b4fb0d581"/>
    <w:p>
      <w:pPr>
        <w:pStyle w:val="FirstParagraph"/>
      </w:pPr>
      <w:r>
        <w:rPr>
          <w:vertAlign w:val="superscript"/>
        </w:rPr>
        <w:t xml:space="preserve">[3.225]</w:t>
      </w:r>
      <w:r>
        <w:t xml:space="preserve"> </w:t>
      </w:r>
      <w:r>
        <w:t xml:space="preserve">Similar to the previous alternation, the verbs in this group also alternate the possessor of the prepositional phrase with a dative. However, differently from the previous group, these verbs also have an accusative arguments. These verbs are either causative alternants of the verbs from the previous group or verbs that allow for a resultative alternation (see Section X).</w:t>
      </w:r>
    </w:p>
    <w:bookmarkEnd w:id="1025"/>
    <w:bookmarkStart w:id="1026" w:name="X8f30e227990eb54a644fa6ea101326b49886484"/>
    <w:p>
      <w:pPr>
        <w:pStyle w:val="BodyText"/>
      </w:pPr>
      <w:r>
        <w:rPr>
          <w:vertAlign w:val="superscript"/>
        </w:rPr>
        <w:t xml:space="preserve">[3.226]</w:t>
      </w:r>
      <w:r>
        <w:t xml:space="preserve"> </w:t>
      </w:r>
      <w:r>
        <w:rPr>
          <w:b/>
        </w:rPr>
        <w:t xml:space="preserve">Attested Verbs</w:t>
      </w:r>
    </w:p>
    <w:bookmarkEnd w:id="1026"/>
    <w:p>
      <w:pPr>
        <w:numPr>
          <w:ilvl w:val="0"/>
          <w:numId w:val="1184"/>
        </w:numPr>
        <w:pStyle w:val="Compact"/>
      </w:pPr>
      <w:r>
        <w:t xml:space="preserve">Causative position verbs:</w:t>
      </w:r>
      <w:r>
        <w:t xml:space="preserve"> </w:t>
      </w:r>
      <w:r>
        <w:rPr>
          <w:i/>
        </w:rPr>
        <w:t xml:space="preserve">hängen, häufen, kleben, klopfen, lehnen, legen, stellen, stecken, setzen</w:t>
      </w:r>
    </w:p>
    <w:p>
      <w:pPr>
        <w:numPr>
          <w:ilvl w:val="0"/>
          <w:numId w:val="1184"/>
        </w:numPr>
        <w:pStyle w:val="Compact"/>
      </w:pPr>
      <w:r>
        <w:t xml:space="preserve">Bodily actions:</w:t>
      </w:r>
      <w:r>
        <w:t xml:space="preserve"> </w:t>
      </w:r>
      <w:r>
        <w:rPr>
          <w:i/>
        </w:rPr>
        <w:t xml:space="preserve">husten, spucken</w:t>
      </w:r>
    </w:p>
    <w:p>
      <w:pPr>
        <w:numPr>
          <w:ilvl w:val="0"/>
          <w:numId w:val="1184"/>
        </w:numPr>
        <w:pStyle w:val="Compact"/>
      </w:pPr>
      <w:r>
        <w:t xml:space="preserve">Transitive caused location:</w:t>
      </w:r>
      <w:r>
        <w:t xml:space="preserve"> </w:t>
      </w:r>
      <w:r>
        <w:rPr>
          <w:i/>
        </w:rPr>
        <w:t xml:space="preserve">brechen, bügeln, erwarten, filtern, jagen, kämmen, polieren, schneiden, waschen, wischen</w:t>
      </w:r>
    </w:p>
    <w:bookmarkStart w:id="1027" w:name="X9ae53e96336670ddadc4efcd44bea6f86a0faf5"/>
    <w:p>
      <w:pPr>
        <w:pStyle w:val="FirstParagraph"/>
      </w:pPr>
      <w:r>
        <w:rPr>
          <w:vertAlign w:val="superscript"/>
        </w:rPr>
        <w:t xml:space="preserve">[3.227]</w:t>
      </w:r>
      <w:r>
        <w:t xml:space="preserve"> </w:t>
      </w:r>
      <w:r>
        <w:rPr>
          <w:b/>
        </w:rPr>
        <w:t xml:space="preserve">Examples</w:t>
      </w:r>
    </w:p>
    <w:bookmarkEnd w:id="1027"/>
    <w:p>
      <w:pPr>
        <w:numPr>
          <w:ilvl w:val="0"/>
          <w:numId w:val="1185"/>
        </w:numPr>
        <w:pStyle w:val="Compact"/>
      </w:pPr>
      <w:r>
        <w:t xml:space="preserve">ich setze das Kind auf deinen Schoß. Ich setze dir das Kind auf den Schoß.</w:t>
      </w:r>
    </w:p>
    <w:p>
      <w:pPr>
        <w:numPr>
          <w:ilvl w:val="0"/>
          <w:numId w:val="1185"/>
        </w:numPr>
        <w:pStyle w:val="Compact"/>
      </w:pPr>
      <w:r>
        <w:t xml:space="preserve">Ich hänge den Pullover in deinen Schrank. Ich hänge dir den Pullover in den Schrank.</w:t>
      </w:r>
    </w:p>
    <w:p>
      <w:pPr>
        <w:numPr>
          <w:ilvl w:val="0"/>
          <w:numId w:val="1185"/>
        </w:numPr>
        <w:pStyle w:val="Compact"/>
      </w:pPr>
      <w:r>
        <w:t xml:space="preserve">Ich lege den Brief auf deinen Schreibtisch. Ich lege dir den Brief auf den Schreibtisch.</w:t>
      </w:r>
    </w:p>
    <w:p>
      <w:pPr>
        <w:numPr>
          <w:ilvl w:val="0"/>
          <w:numId w:val="1185"/>
        </w:numPr>
        <w:pStyle w:val="Compact"/>
      </w:pPr>
      <w:r>
        <w:t xml:space="preserve">Ich klebe einen Zettel auf deine Tür. Ich klebe dir einen Zettel auf die Tür.</w:t>
      </w:r>
    </w:p>
    <w:p>
      <w:pPr>
        <w:numPr>
          <w:ilvl w:val="0"/>
          <w:numId w:val="1185"/>
        </w:numPr>
        <w:pStyle w:val="Compact"/>
      </w:pPr>
      <w:r>
        <w:t xml:space="preserve">Ich lehne den Besen an deinen Zaun. Ich lehne dir den Besen an den Zaun.</w:t>
      </w:r>
    </w:p>
    <w:p>
      <w:pPr>
        <w:numPr>
          <w:ilvl w:val="0"/>
          <w:numId w:val="1185"/>
        </w:numPr>
        <w:pStyle w:val="Compact"/>
      </w:pPr>
      <w:r>
        <w:t xml:space="preserve">Ich klopfe den Schnee von deinem Mantel. Ich klopfe dir den Schnee von dem Mantel.</w:t>
      </w:r>
    </w:p>
    <w:p>
      <w:pPr>
        <w:numPr>
          <w:ilvl w:val="0"/>
          <w:numId w:val="1185"/>
        </w:numPr>
        <w:pStyle w:val="Compact"/>
      </w:pPr>
      <w:r>
        <w:t xml:space="preserve">Ich huste meine Schwindsucht in dein Gesicht. Ich huste dir meine Schwindsucht ins Gesicht.</w:t>
      </w:r>
    </w:p>
    <w:p>
      <w:pPr>
        <w:numPr>
          <w:ilvl w:val="0"/>
          <w:numId w:val="1185"/>
        </w:numPr>
        <w:pStyle w:val="Compact"/>
      </w:pPr>
      <w:r>
        <w:t xml:space="preserve">Ich spucke den Kern in deine Suppe. Ich spucke dir den Kern in die Suppe.</w:t>
      </w:r>
    </w:p>
    <w:p>
      <w:pPr>
        <w:numPr>
          <w:ilvl w:val="0"/>
          <w:numId w:val="1185"/>
        </w:numPr>
        <w:pStyle w:val="Compact"/>
      </w:pPr>
      <w:r>
        <w:t xml:space="preserve">Er poliert den Fleck von deiner Gabel. Er poliert dir den Fleck von der Gabel.</w:t>
      </w:r>
    </w:p>
    <w:p>
      <w:pPr>
        <w:numPr>
          <w:ilvl w:val="0"/>
          <w:numId w:val="1185"/>
        </w:numPr>
        <w:pStyle w:val="Compact"/>
      </w:pPr>
      <w:r>
        <w:t xml:space="preserve">Er filtert den Schmutz aus deinem Wasser. Er filtert dir den Schmutz aus dem Wasser.</w:t>
      </w:r>
    </w:p>
    <w:p>
      <w:pPr>
        <w:numPr>
          <w:ilvl w:val="0"/>
          <w:numId w:val="1185"/>
        </w:numPr>
        <w:pStyle w:val="Compact"/>
      </w:pPr>
      <w:r>
        <w:t xml:space="preserve">Er wischt das Wasser von deinem Tisch. Er wischte dir das Wasser von dem Tisch.</w:t>
      </w:r>
    </w:p>
    <w:p>
      <w:pPr>
        <w:numPr>
          <w:ilvl w:val="0"/>
          <w:numId w:val="1185"/>
        </w:numPr>
        <w:pStyle w:val="Compact"/>
      </w:pPr>
      <w:r>
        <w:t xml:space="preserve">Er kämmt die Läuse aus deinen Haaren. Er kämmt dir die Läuse aus den Haaren.</w:t>
      </w:r>
    </w:p>
    <w:p>
      <w:pPr>
        <w:numPr>
          <w:ilvl w:val="0"/>
          <w:numId w:val="1185"/>
        </w:numPr>
        <w:pStyle w:val="Compact"/>
      </w:pPr>
      <w:r>
        <w:t xml:space="preserve">Ich schneide ein Loch in deinen Teppich. Ich schneide dir ein Loch in den Teppich.</w:t>
      </w:r>
    </w:p>
    <w:p>
      <w:pPr>
        <w:numPr>
          <w:ilvl w:val="0"/>
          <w:numId w:val="1185"/>
        </w:numPr>
        <w:pStyle w:val="Compact"/>
      </w:pPr>
      <w:r>
        <w:t xml:space="preserve">Ich bügle die Falten aus deinem Hemd. Ich bügle dir die Falten aus dem Hemd.</w:t>
      </w:r>
    </w:p>
    <w:p>
      <w:pPr>
        <w:numPr>
          <w:ilvl w:val="0"/>
          <w:numId w:val="1185"/>
        </w:numPr>
        <w:pStyle w:val="Compact"/>
      </w:pPr>
      <w:r>
        <w:t xml:space="preserve">Ich breche eine Tür in deine Wand. Ich breche dir eine Tür in die Wand.</w:t>
      </w:r>
    </w:p>
    <w:p>
      <w:pPr>
        <w:numPr>
          <w:ilvl w:val="0"/>
          <w:numId w:val="1185"/>
        </w:numPr>
        <w:pStyle w:val="Compact"/>
      </w:pPr>
      <w:r>
        <w:t xml:space="preserve">Ich wasche den Fleck aus deiner Hose. Ich wasche dir den Fleck aus der Hose.</w:t>
      </w:r>
    </w:p>
    <w:p>
      <w:pPr>
        <w:numPr>
          <w:ilvl w:val="0"/>
          <w:numId w:val="1185"/>
        </w:numPr>
        <w:pStyle w:val="Compact"/>
      </w:pPr>
      <w:r>
        <w:t xml:space="preserve">Er häufte mir das ganze Kleingeld in die Hand [DWDS: Böll, Wort 133]</w:t>
      </w:r>
    </w:p>
    <w:p>
      <w:pPr>
        <w:numPr>
          <w:ilvl w:val="0"/>
          <w:numId w:val="1185"/>
        </w:numPr>
        <w:pStyle w:val="Compact"/>
      </w:pPr>
      <w:r>
        <w:t xml:space="preserve">Ich jage dir den Anwalt auf den Hals.</w:t>
      </w:r>
    </w:p>
    <w:bookmarkStart w:id="1028" w:name="X334deeea5d01e0ccae05fd8542c64e8d618b23e"/>
    <w:p>
      <w:pPr>
        <w:pStyle w:val="FirstParagraph"/>
      </w:pPr>
      <w:r>
        <w:rPr>
          <w:vertAlign w:val="superscript"/>
        </w:rPr>
        <w:t xml:space="preserve">[3.228]</w:t>
      </w:r>
      <w:r>
        <w:t xml:space="preserve"> </w:t>
      </w:r>
      <w:r>
        <w:rPr>
          <w:b/>
        </w:rPr>
        <w:t xml:space="preserve">Notes</w:t>
      </w:r>
    </w:p>
    <w:bookmarkEnd w:id="1028"/>
    <w:bookmarkStart w:id="1029" w:name="Xe7ba8e352e7122770ae209eded29fcaa5fdbdd3"/>
    <w:p>
      <w:pPr>
        <w:pStyle w:val="BodyText"/>
      </w:pPr>
      <w:r>
        <w:rPr>
          <w:vertAlign w:val="superscript"/>
        </w:rPr>
        <w:t xml:space="preserve">[3.229]</w:t>
      </w:r>
      <w:r>
        <w:t xml:space="preserve"> </w:t>
      </w:r>
      <w:r>
        <w:t xml:space="preserve">This construction is frequently used metaphorically</w:t>
      </w:r>
      <w:r>
        <w:t xml:space="preserve"> </w:t>
      </w:r>
      <w:hyperlink w:anchor="ling-ex:3.88">
        <w:r>
          <w:rPr>
            <w:rStyle w:val="Hyperlink"/>
          </w:rPr>
          <w:t xml:space="preserve">(3.88)</w:t>
        </w:r>
      </w:hyperlink>
      <w:r>
        <w:t xml:space="preserve">.</w:t>
      </w:r>
    </w:p>
    <w:bookmarkEnd w:id="1029"/>
    <w:bookmarkStart w:id="1030" w:name="ling-ex:3.88"/>
    <w:tbl>
      <w:tblPr>
        <w:tblStyle w:val="Table"/>
        <w:tblW w:type="pct" w:w="0.0"/>
        <w:tblLook w:firstRow="0" w:lastRow="0" w:firstColumn="0" w:lastColumn="0" w:noHBand="0" w:noVBand="0"/>
      </w:tblPr>
      <w:tblGrid/>
      <w:tr>
        <w:tc>
          <w:p>
            <w:pPr>
              <w:pStyle w:val="Compact"/>
              <w:jc w:val="left"/>
            </w:pPr>
            <w:r>
              <w:t xml:space="preserve">(3.88)</w:t>
            </w:r>
          </w:p>
        </w:tc>
        <w:tc>
          <w:p>
            <w:pPr>
              <w:pStyle w:val="Compact"/>
              <w:jc w:val="left"/>
            </w:pPr>
            <w:r>
              <w:t xml:space="preserve">Er fragt mir ein Loch in den Bauch.</w:t>
            </w:r>
          </w:p>
        </w:tc>
      </w:tr>
    </w:tbl>
    <w:bookmarkEnd w:id="1030"/>
    <w:bookmarkEnd w:id="1031"/>
    <w:bookmarkStart w:id="1032" w:name="adj-obj-pbj-possessor-applicative"/>
    <w:p>
      <w:pPr>
        <w:pStyle w:val="Heading3"/>
      </w:pPr>
      <w:r>
        <w:t xml:space="preserve">— [ ADJ &gt; OBJ &gt; PBJ ] Possessor applicative —</w:t>
      </w:r>
    </w:p>
    <w:bookmarkEnd w:id="1032"/>
    <w:bookmarkStart w:id="1037" w:name="X75ebcd908f20eb9c55cae094b3a80b31fab1056"/>
    <w:p>
      <w:pPr>
        <w:pStyle w:val="Heading3"/>
      </w:pPr>
      <w:r>
        <w:rPr>
          <w:rStyle w:val="SectionNumber"/>
        </w:rPr>
        <w:t xml:space="preserve">3.8.12</w:t>
      </w:r>
      <w:r>
        <w:tab/>
      </w:r>
      <w:r>
        <w:t xml:space="preserve">[ NAg | NPA ] Possessor-of-accusative applicative</w:t>
      </w:r>
    </w:p>
    <w:bookmarkStart w:id="1033" w:name="X6945d6f86a877a10ee194198a1bb9fe5fd91483"/>
    <w:p>
      <w:pPr>
        <w:pStyle w:val="FirstParagraph"/>
      </w:pPr>
      <w:r>
        <w:rPr>
          <w:vertAlign w:val="superscript"/>
        </w:rPr>
        <w:t xml:space="preserve">[3.230]</w:t>
      </w:r>
      <w:r>
        <w:t xml:space="preserve"> </w:t>
      </w:r>
      <w:r>
        <w:t xml:space="preserve">This alternation is the German equivalents of the</w:t>
      </w:r>
      <w:r>
        <w:t xml:space="preserve"> </w:t>
      </w:r>
      <w:r>
        <w:t xml:space="preserve">“</w:t>
      </w:r>
      <w:r>
        <w:t xml:space="preserve">Possessor Object</w:t>
      </w:r>
      <w:r>
        <w:t xml:space="preserve">”</w:t>
      </w:r>
      <w:r>
        <w:t xml:space="preserve"> </w:t>
      </w:r>
      <w:r>
        <w:t xml:space="preserve">alternation in English from Levin</w:t>
      </w:r>
      <w:r>
        <w:t xml:space="preserve"> </w:t>
      </w:r>
      <w:r>
        <w:t xml:space="preserve">(</w:t>
      </w:r>
      <w:hyperlink w:anchor="ref-levin1993">
        <w:r>
          <w:rPr>
            <w:rStyle w:val="Hyperlink"/>
          </w:rPr>
          <w:t xml:space="preserve">1993</w:t>
        </w:r>
      </w:hyperlink>
      <w:r>
        <w:t xml:space="preserve">: 73)</w:t>
      </w:r>
      <w:r>
        <w:t xml:space="preserve">. The possessor of an accusative becomes an accusative, and the erstwhile accusative is demoted to a prepositional phrase. The preposition (typically</w:t>
      </w:r>
      <w:r>
        <w:t xml:space="preserve"> </w:t>
      </w:r>
      <w:r>
        <w:rPr>
          <w:i/>
        </w:rPr>
        <w:t xml:space="preserve">für</w:t>
      </w:r>
      <w:r>
        <w:t xml:space="preserve">) appears to be a governed preposition.</w:t>
      </w:r>
    </w:p>
    <w:bookmarkEnd w:id="1033"/>
    <w:bookmarkStart w:id="1034" w:name="ling-ex:3.89"/>
    <w:tbl>
      <w:tblPr>
        <w:tblStyle w:val="Table"/>
        <w:tblW w:type="pct" w:w="0.0"/>
        <w:tblLook w:firstRow="0" w:lastRow="0" w:firstColumn="0" w:lastColumn="0" w:noHBand="0" w:noVBand="0"/>
      </w:tblPr>
      <w:tblGrid/>
      <w:tr>
        <w:tc>
          <w:p>
            <w:pPr>
              <w:pStyle w:val="Compact"/>
              <w:jc w:val="left"/>
            </w:pPr>
            <w:r>
              <w:t xml:space="preserve">(3.89)</w:t>
            </w:r>
          </w:p>
        </w:tc>
        <w:tc>
          <w:p>
            <w:pPr>
              <w:pStyle w:val="Compact"/>
              <w:jc w:val="left"/>
            </w:pPr>
            <w:r>
              <w:t xml:space="preserve">a.</w:t>
            </w:r>
          </w:p>
        </w:tc>
        <w:tc>
          <w:p>
            <w:pPr>
              <w:pStyle w:val="Compact"/>
              <w:jc w:val="left"/>
            </w:pPr>
            <w:r>
              <w:t xml:space="preserve">Ich bewundere seine Ehrlichkeit.</w:t>
            </w:r>
          </w:p>
        </w:tc>
      </w:tr>
      <w:tr>
        <w:tc>
          <w:p/>
        </w:tc>
        <w:tc>
          <w:p>
            <w:pPr>
              <w:pStyle w:val="Compact"/>
              <w:jc w:val="left"/>
            </w:pPr>
            <w:r>
              <w:t xml:space="preserve">b.</w:t>
            </w:r>
          </w:p>
        </w:tc>
        <w:tc>
          <w:p>
            <w:pPr>
              <w:pStyle w:val="Compact"/>
              <w:jc w:val="left"/>
            </w:pPr>
            <w:r>
              <w:t xml:space="preserve">Ich bewundere ihn für/wegen seine Ehrlichkeit.</w:t>
            </w:r>
          </w:p>
        </w:tc>
      </w:tr>
      <w:tr>
        <w:tc>
          <w:p/>
        </w:tc>
        <w:tc>
          <w:p>
            <w:pPr>
              <w:pStyle w:val="Compact"/>
              <w:jc w:val="left"/>
            </w:pPr>
            <w:r>
              <w:t xml:space="preserve">c.</w:t>
            </w:r>
          </w:p>
        </w:tc>
        <w:tc>
          <w:p>
            <w:pPr>
              <w:pStyle w:val="Compact"/>
              <w:jc w:val="left"/>
            </w:pPr>
            <w:r>
              <w:t xml:space="preserve">Ich bewundere ihn dafür, dass er ehrlich ist.</w:t>
            </w:r>
          </w:p>
        </w:tc>
      </w:tr>
    </w:tbl>
    <w:bookmarkEnd w:id="1034"/>
    <w:bookmarkStart w:id="1035" w:name="X0c795ecc0e13a846ef6150ce8750a720144403e"/>
    <w:p>
      <w:pPr>
        <w:pStyle w:val="BodyText"/>
      </w:pPr>
      <w:r>
        <w:rPr>
          <w:vertAlign w:val="superscript"/>
        </w:rPr>
        <w:t xml:space="preserve">[3.231]</w:t>
      </w:r>
      <w:r>
        <w:t xml:space="preserve"> </w:t>
      </w:r>
      <w:r>
        <w:rPr>
          <w:b/>
        </w:rPr>
        <w:t xml:space="preserve">Attested Verbs</w:t>
      </w:r>
    </w:p>
    <w:bookmarkEnd w:id="1035"/>
    <w:p>
      <w:pPr>
        <w:numPr>
          <w:ilvl w:val="0"/>
          <w:numId w:val="1186"/>
        </w:numPr>
        <w:pStyle w:val="Compact"/>
      </w:pPr>
      <w:r>
        <w:t xml:space="preserve">Emotional stance:</w:t>
      </w:r>
      <w:r>
        <w:t xml:space="preserve"> </w:t>
      </w:r>
      <w:r>
        <w:rPr>
          <w:i/>
        </w:rPr>
        <w:t xml:space="preserve">achten (Respekt), bewundern, feiern, lieben, loben, hassen, unterstützen, verurteilen</w:t>
      </w:r>
    </w:p>
    <w:bookmarkStart w:id="1036" w:name="X32cb1dadaaa8144eabd9ab3ff6f04fe290c1544"/>
    <w:p>
      <w:pPr>
        <w:pStyle w:val="FirstParagraph"/>
      </w:pPr>
      <w:r>
        <w:rPr>
          <w:vertAlign w:val="superscript"/>
        </w:rPr>
        <w:t xml:space="preserve">[3.232]</w:t>
      </w:r>
      <w:r>
        <w:t xml:space="preserve"> </w:t>
      </w:r>
      <w:r>
        <w:rPr>
          <w:b/>
        </w:rPr>
        <w:t xml:space="preserve">Examples</w:t>
      </w:r>
    </w:p>
    <w:bookmarkEnd w:id="1036"/>
    <w:p>
      <w:pPr>
        <w:numPr>
          <w:ilvl w:val="0"/>
          <w:numId w:val="1187"/>
        </w:numPr>
        <w:pStyle w:val="Compact"/>
      </w:pPr>
      <w:r>
        <w:t xml:space="preserve">Ich lobe den Schüler für seinen Fleiß. Ich lobe den Fleiß des Schülers.</w:t>
      </w:r>
    </w:p>
    <w:p>
      <w:pPr>
        <w:numPr>
          <w:ilvl w:val="0"/>
          <w:numId w:val="1187"/>
        </w:numPr>
        <w:pStyle w:val="Compact"/>
      </w:pPr>
      <w:r>
        <w:t xml:space="preserve">Ich entschuldige den Dieb für seine Tat. Ich entschuldige die Tat des Diebes.</w:t>
      </w:r>
    </w:p>
    <w:p>
      <w:pPr>
        <w:numPr>
          <w:ilvl w:val="0"/>
          <w:numId w:val="1187"/>
        </w:numPr>
        <w:pStyle w:val="Compact"/>
      </w:pPr>
      <w:r>
        <w:t xml:space="preserve">Die Delegierten feiern ihn für sein Nein zum Irak-Krieg. Die Delegierten feiern sein Nein zum Irak-Krieg.</w:t>
      </w:r>
    </w:p>
    <w:bookmarkEnd w:id="1037"/>
    <w:bookmarkEnd w:id="1038"/>
    <w:bookmarkStart w:id="1063" w:name="symmetrical-diatheses-1"/>
    <w:p>
      <w:pPr>
        <w:pStyle w:val="Heading2"/>
      </w:pPr>
      <w:r>
        <w:rPr>
          <w:rStyle w:val="SectionNumber"/>
        </w:rPr>
        <w:t xml:space="preserve">3.9</w:t>
      </w:r>
      <w:r>
        <w:tab/>
      </w:r>
      <w:r>
        <w:t xml:space="preserve">Symmetrical diatheses</w:t>
      </w:r>
    </w:p>
    <w:bookmarkStart w:id="1039" w:name="adj-sbj-adj-adjunct-commutative"/>
    <w:p>
      <w:pPr>
        <w:pStyle w:val="Heading3"/>
      </w:pPr>
      <w:r>
        <w:t xml:space="preserve">— [ ADJ &gt; SBJ &gt; ADJ ] Adjunct commutative —</w:t>
      </w:r>
    </w:p>
    <w:bookmarkEnd w:id="1039"/>
    <w:bookmarkStart w:id="1041" w:name="sec:prepositions-subject-switch"/>
    <w:p>
      <w:pPr>
        <w:pStyle w:val="Heading3"/>
      </w:pPr>
      <w:r>
        <w:rPr>
          <w:rStyle w:val="SectionNumber"/>
        </w:rPr>
        <w:t xml:space="preserve">3.9.1</w:t>
      </w:r>
      <w:r>
        <w:tab/>
      </w:r>
      <w:r>
        <w:t xml:space="preserve">[ Np | pN ] Subject switch</w:t>
      </w:r>
    </w:p>
    <w:bookmarkStart w:id="1040" w:name="ling-ex:3.90"/>
    <w:tbl>
      <w:tblPr>
        <w:tblStyle w:val="Table"/>
        <w:tblW w:type="pct" w:w="0.0"/>
        <w:tblLook w:firstRow="0" w:lastRow="0" w:firstColumn="0" w:lastColumn="0" w:noHBand="0" w:noVBand="0"/>
      </w:tblPr>
      <w:tblGrid/>
      <w:tr>
        <w:tc>
          <w:p>
            <w:pPr>
              <w:pStyle w:val="Compact"/>
              <w:jc w:val="left"/>
            </w:pPr>
            <w:r>
              <w:t xml:space="preserve">(3.90)</w:t>
            </w:r>
          </w:p>
        </w:tc>
        <w:tc>
          <w:p>
            <w:pPr>
              <w:pStyle w:val="Compact"/>
              <w:jc w:val="left"/>
            </w:pPr>
            <w:r>
              <w:t xml:space="preserve">a.</w:t>
            </w:r>
          </w:p>
        </w:tc>
        <w:tc>
          <w:p>
            <w:pPr>
              <w:pStyle w:val="Compact"/>
              <w:jc w:val="left"/>
            </w:pPr>
            <w:r>
              <w:t xml:space="preserve">Die Kinder wimmeln auf den Platz.</w:t>
            </w:r>
          </w:p>
        </w:tc>
      </w:tr>
      <w:tr>
        <w:tc>
          <w:p/>
        </w:tc>
        <w:tc>
          <w:p>
            <w:pPr>
              <w:pStyle w:val="Compact"/>
              <w:jc w:val="left"/>
            </w:pPr>
            <w:r>
              <w:t xml:space="preserve">b.</w:t>
            </w:r>
          </w:p>
        </w:tc>
        <w:tc>
          <w:p>
            <w:pPr>
              <w:pStyle w:val="Compact"/>
              <w:jc w:val="left"/>
            </w:pPr>
            <w:r>
              <w:t xml:space="preserve">Der Platz wimmelt von Kindern.</w:t>
            </w:r>
          </w:p>
        </w:tc>
      </w:tr>
    </w:tbl>
    <w:bookmarkEnd w:id="1040"/>
    <w:bookmarkEnd w:id="1041"/>
    <w:bookmarkStart w:id="1042" w:name="adj-obj-adj-full-applicative"/>
    <w:p>
      <w:pPr>
        <w:pStyle w:val="Heading3"/>
      </w:pPr>
      <w:r>
        <w:t xml:space="preserve">— [ ADJ &gt; OBJ &gt; ADJ ] Full applicative —</w:t>
      </w:r>
    </w:p>
    <w:bookmarkEnd w:id="1042"/>
    <w:bookmarkStart w:id="1056" w:name="sec:prepositions-instrument-applicative"/>
    <w:p>
      <w:pPr>
        <w:pStyle w:val="Heading3"/>
      </w:pPr>
      <w:r>
        <w:rPr>
          <w:rStyle w:val="SectionNumber"/>
        </w:rPr>
        <w:t xml:space="preserve">3.9.2</w:t>
      </w:r>
      <w:r>
        <w:tab/>
      </w:r>
      <w:r>
        <w:t xml:space="preserve">[ NAp | NpA ] Full applicative</w:t>
      </w:r>
    </w:p>
    <w:bookmarkStart w:id="1043" w:name="Xe3d94c764e71dba90ba933b5e868dd18a31f50e"/>
    <w:p>
      <w:pPr>
        <w:pStyle w:val="FirstParagraph"/>
      </w:pPr>
      <w:r>
        <w:rPr>
          <w:vertAlign w:val="superscript"/>
        </w:rPr>
        <w:t xml:space="preserve">[3.233]</w:t>
      </w:r>
      <w:r>
        <w:t xml:space="preserve"> </w:t>
      </w:r>
      <w:r>
        <w:t xml:space="preserve">In German, applicatives are typically attested with verbal prefixes like</w:t>
      </w:r>
      <w:r>
        <w:t xml:space="preserve"> </w:t>
      </w:r>
      <w:r>
        <w:rPr>
          <w:i/>
        </w:rPr>
        <w:t xml:space="preserve">be-</w:t>
      </w:r>
      <w:r>
        <w:t xml:space="preserve"> </w:t>
      </w:r>
      <w:hyperlink w:anchor="ling-ex:3.91">
        <w:r>
          <w:rPr>
            <w:rStyle w:val="Hyperlink"/>
          </w:rPr>
          <w:t xml:space="preserve">(3.91 a)</w:t>
        </w:r>
      </w:hyperlink>
      <w:r>
        <w:t xml:space="preserve"> </w:t>
      </w:r>
      <w:r>
        <w:t xml:space="preserve">or verbal particles like</w:t>
      </w:r>
      <w:r>
        <w:t xml:space="preserve"> </w:t>
      </w:r>
      <w:r>
        <w:rPr>
          <w:i/>
        </w:rPr>
        <w:t xml:space="preserve">ein-</w:t>
      </w:r>
      <w:r>
        <w:t xml:space="preserve"> </w:t>
      </w:r>
      <w:hyperlink w:anchor="ling-ex:3.91">
        <w:r>
          <w:rPr>
            <w:rStyle w:val="Hyperlink"/>
          </w:rPr>
          <w:t xml:space="preserve">(3.91 b)</w:t>
        </w:r>
      </w:hyperlink>
      <w:r>
        <w:t xml:space="preserve">, see Section </w:t>
      </w:r>
      <w:hyperlink w:anchor="sec:preverb-promotion-to-object">
        <w:r>
          <w:rPr>
            <w:rStyle w:val="Hyperlink"/>
          </w:rPr>
          <w:t xml:space="preserve">5.8</w:t>
        </w:r>
      </w:hyperlink>
      <w:r>
        <w:t xml:space="preserve">. In such alternations, the role that is marked as an accusative object changes. The accusative argument is the one that is more affected, so changing the accusative role also changes the perspective of the action (similar to what happens with antipassives, see Section </w:t>
      </w:r>
      <w:hyperlink w:anchor="sec:prepositions-accusative-antipassive">
        <w:r>
          <w:rPr>
            <w:rStyle w:val="Hyperlink"/>
          </w:rPr>
          <w:t xml:space="preserve">3.7.6</w:t>
        </w:r>
      </w:hyperlink>
      <w:r>
        <w:t xml:space="preserve">).</w:t>
      </w:r>
    </w:p>
    <w:bookmarkEnd w:id="1043"/>
    <w:bookmarkStart w:id="1044" w:name="ling-ex:3.91"/>
    <w:tbl>
      <w:tblPr>
        <w:tblStyle w:val="Table"/>
        <w:tblW w:type="pct" w:w="0.0"/>
        <w:tblLook w:firstRow="0" w:lastRow="0" w:firstColumn="0" w:lastColumn="0" w:noHBand="0" w:noVBand="0"/>
      </w:tblPr>
      <w:tblGrid/>
      <w:tr>
        <w:tc>
          <w:p>
            <w:pPr>
              <w:pStyle w:val="Compact"/>
              <w:jc w:val="left"/>
            </w:pPr>
            <w:r>
              <w:t xml:space="preserve">(3.91)</w:t>
            </w:r>
          </w:p>
        </w:tc>
        <w:tc>
          <w:p>
            <w:pPr>
              <w:pStyle w:val="Compact"/>
              <w:jc w:val="left"/>
            </w:pPr>
            <w:r>
              <w:t xml:space="preserve">a.</w:t>
            </w:r>
          </w:p>
        </w:tc>
        <w:tc>
          <w:p>
            <w:pPr>
              <w:pStyle w:val="Compact"/>
              <w:jc w:val="left"/>
            </w:pPr>
            <w:r>
              <w:t xml:space="preserve">Ich werfe Dreck auf dich. Ich bewerfe dich mit Dreck.</w:t>
            </w:r>
          </w:p>
        </w:tc>
      </w:tr>
      <w:tr>
        <w:tc>
          <w:p/>
        </w:tc>
        <w:tc>
          <w:p>
            <w:pPr>
              <w:pStyle w:val="Compact"/>
              <w:jc w:val="left"/>
            </w:pPr>
            <w:r>
              <w:t xml:space="preserve">b.</w:t>
            </w:r>
          </w:p>
        </w:tc>
        <w:tc>
          <w:p>
            <w:pPr>
              <w:pStyle w:val="Compact"/>
              <w:jc w:val="left"/>
            </w:pPr>
            <w:r>
              <w:t xml:space="preserve">Ich wickle das Tuch um den Arm. Ich wickle den Arm in dem Tuch ein.</w:t>
            </w:r>
          </w:p>
        </w:tc>
      </w:tr>
    </w:tbl>
    <w:bookmarkEnd w:id="1044"/>
    <w:bookmarkStart w:id="1045" w:name="X98e8d9d582b842de7a8979ad8e75f47f6e5ba1e"/>
    <w:p>
      <w:pPr>
        <w:pStyle w:val="BodyText"/>
      </w:pPr>
      <w:r>
        <w:rPr>
          <w:vertAlign w:val="superscript"/>
        </w:rPr>
        <w:t xml:space="preserve">[3.234]</w:t>
      </w:r>
      <w:r>
        <w:t xml:space="preserve"> </w:t>
      </w:r>
      <w:r>
        <w:t xml:space="preserve">With a few verbs this alternation is attested without a verbal prefix or particle. In most cases this includes an optional</w:t>
      </w:r>
      <w:r>
        <w:t xml:space="preserve"> </w:t>
      </w:r>
      <w:r>
        <w:rPr>
          <w:i/>
        </w:rPr>
        <w:t xml:space="preserve">mit</w:t>
      </w:r>
      <w:r>
        <w:t xml:space="preserve"> </w:t>
      </w:r>
      <w:r>
        <w:t xml:space="preserve">instrument that alternates with an accusative object</w:t>
      </w:r>
      <w:r>
        <w:t xml:space="preserve"> </w:t>
      </w:r>
      <w:hyperlink w:anchor="ling-ex:3.92">
        <w:r>
          <w:rPr>
            <w:rStyle w:val="Hyperlink"/>
          </w:rPr>
          <w:t xml:space="preserve">(3.92 a-c)</w:t>
        </w:r>
      </w:hyperlink>
      <w:r>
        <w:t xml:space="preserve">, cf. the English</w:t>
      </w:r>
      <w:r>
        <w:t xml:space="preserve"> </w:t>
      </w:r>
      <w:r>
        <w:t xml:space="preserve">‘</w:t>
      </w:r>
      <w:r>
        <w:t xml:space="preserve">spray/load</w:t>
      </w:r>
      <w:r>
        <w:t xml:space="preserve">’</w:t>
      </w:r>
      <w:r>
        <w:t xml:space="preserve"> </w:t>
      </w:r>
      <w:r>
        <w:t xml:space="preserve">alternation from Levin</w:t>
      </w:r>
      <w:r>
        <w:t xml:space="preserve"> </w:t>
      </w:r>
      <w:r>
        <w:t xml:space="preserve">(</w:t>
      </w:r>
      <w:hyperlink w:anchor="ref-levin1993">
        <w:r>
          <w:rPr>
            <w:rStyle w:val="Hyperlink"/>
          </w:rPr>
          <w:t xml:space="preserve">1993</w:t>
        </w:r>
      </w:hyperlink>
      <w:r>
        <w:t xml:space="preserve">: 50-51)</w:t>
      </w:r>
      <w:r>
        <w:t xml:space="preserve">. This instrument alternation is closely related to the</w:t>
      </w:r>
      <w:r>
        <w:t xml:space="preserve"> </w:t>
      </w:r>
      <w:r>
        <w:rPr>
          <w:i/>
        </w:rPr>
        <w:t xml:space="preserve">mit</w:t>
      </w:r>
      <w:r>
        <w:t xml:space="preserve"> </w:t>
      </w:r>
      <w:r>
        <w:t xml:space="preserve">antipassive (see Section </w:t>
      </w:r>
      <w:hyperlink w:anchor="sec:prepositions-mit-antipassive">
        <w:r>
          <w:rPr>
            <w:rStyle w:val="Hyperlink"/>
          </w:rPr>
          <w:t xml:space="preserve">3.7.6.5</w:t>
        </w:r>
      </w:hyperlink>
      <w:r>
        <w:t xml:space="preserve">). In addition to the antipassive, in this case another accusative alternates with a locative preposition that is obligatorily present</w:t>
      </w:r>
      <w:r>
        <w:t xml:space="preserve"> </w:t>
      </w:r>
      <w:hyperlink w:anchor="ling-ex:3.92">
        <w:r>
          <w:rPr>
            <w:rStyle w:val="Hyperlink"/>
          </w:rPr>
          <w:t xml:space="preserve">(3.92 c,d)</w:t>
        </w:r>
      </w:hyperlink>
      <w:r>
        <w:t xml:space="preserve">.</w:t>
      </w:r>
    </w:p>
    <w:bookmarkEnd w:id="1045"/>
    <w:bookmarkStart w:id="1046" w:name="ling-ex:3.92"/>
    <w:tbl>
      <w:tblPr>
        <w:tblStyle w:val="Table"/>
        <w:tblW w:type="pct" w:w="0.0"/>
        <w:tblLook w:firstRow="0" w:lastRow="0" w:firstColumn="0" w:lastColumn="0" w:noHBand="0" w:noVBand="0"/>
      </w:tblPr>
      <w:tblGrid/>
      <w:tr>
        <w:tc>
          <w:p>
            <w:pPr>
              <w:pStyle w:val="Compact"/>
              <w:jc w:val="left"/>
            </w:pPr>
            <w:r>
              <w:t xml:space="preserve">(3.92)</w:t>
            </w:r>
          </w:p>
        </w:tc>
        <w:tc>
          <w:p>
            <w:pPr>
              <w:pStyle w:val="Compact"/>
              <w:jc w:val="left"/>
            </w:pPr>
            <w:r>
              <w:t xml:space="preserve">a.</w:t>
            </w:r>
          </w:p>
        </w:tc>
        <w:tc>
          <w:p/>
        </w:tc>
        <w:tc>
          <w:p>
            <w:pPr>
              <w:pStyle w:val="Compact"/>
              <w:jc w:val="left"/>
            </w:pPr>
            <w:r>
              <w:t xml:space="preserve">Er füllt die Flasche mit Schnaps.</w:t>
            </w:r>
          </w:p>
        </w:tc>
      </w:tr>
      <w:tr>
        <w:tc>
          <w:p/>
        </w:tc>
        <w:tc>
          <w:p>
            <w:pPr>
              <w:pStyle w:val="Compact"/>
              <w:jc w:val="left"/>
            </w:pPr>
            <w:r>
              <w:t xml:space="preserve">b.</w:t>
            </w:r>
          </w:p>
        </w:tc>
        <w:tc>
          <w:p/>
        </w:tc>
        <w:tc>
          <w:p>
            <w:pPr>
              <w:pStyle w:val="Compact"/>
              <w:jc w:val="left"/>
            </w:pPr>
            <w:r>
              <w:t xml:space="preserve">Er füllt die Flasche.</w:t>
            </w:r>
          </w:p>
        </w:tc>
      </w:tr>
      <w:tr>
        <w:tc>
          <w:p/>
        </w:tc>
        <w:tc>
          <w:p>
            <w:pPr>
              <w:pStyle w:val="Compact"/>
              <w:jc w:val="left"/>
            </w:pPr>
            <w:r>
              <w:t xml:space="preserve">c.</w:t>
            </w:r>
          </w:p>
        </w:tc>
        <w:tc>
          <w:p/>
        </w:tc>
        <w:tc>
          <w:p>
            <w:pPr>
              <w:pStyle w:val="Compact"/>
              <w:jc w:val="left"/>
            </w:pPr>
            <w:r>
              <w:t xml:space="preserve">Er füllt den Schnaps in die Flasche.</w:t>
            </w:r>
          </w:p>
        </w:tc>
      </w:tr>
      <w:tr>
        <w:tc>
          <w:p/>
        </w:tc>
        <w:tc>
          <w:p>
            <w:pPr>
              <w:pStyle w:val="Compact"/>
              <w:jc w:val="left"/>
            </w:pPr>
            <w:r>
              <w:t xml:space="preserve">d.</w:t>
            </w:r>
          </w:p>
        </w:tc>
        <w:tc>
          <w:p>
            <w:pPr>
              <w:pStyle w:val="Compact"/>
              <w:jc w:val="right"/>
            </w:pPr>
            <w:r>
              <w:t xml:space="preserve">*</w:t>
            </w:r>
          </w:p>
        </w:tc>
        <w:tc>
          <w:p>
            <w:pPr>
              <w:pStyle w:val="Compact"/>
              <w:jc w:val="left"/>
            </w:pPr>
            <w:r>
              <w:t xml:space="preserve">Er füllt den Schnaps.</w:t>
            </w:r>
          </w:p>
        </w:tc>
      </w:tr>
    </w:tbl>
    <w:bookmarkEnd w:id="1046"/>
    <w:bookmarkStart w:id="1047" w:name="X30df7b9eb0c71d8fc759aa460b2e00594071c2e"/>
    <w:p>
      <w:pPr>
        <w:pStyle w:val="BodyText"/>
      </w:pPr>
      <w:r>
        <w:rPr>
          <w:vertAlign w:val="superscript"/>
        </w:rPr>
        <w:t xml:space="preserve">[3.235]</w:t>
      </w:r>
      <w:r>
        <w:t xml:space="preserve"> </w:t>
      </w:r>
      <w:r>
        <w:t xml:space="preserve">Some verbs of cutting and breaking allow for an exchange of the objects to be dissected and the parts that are the result of the dissection</w:t>
      </w:r>
      <w:r>
        <w:t xml:space="preserve"> </w:t>
      </w:r>
      <w:hyperlink w:anchor="ling-ex:3.93">
        <w:r>
          <w:rPr>
            <w:rStyle w:val="Hyperlink"/>
          </w:rPr>
          <w:t xml:space="preserve">(3.93 a,b)</w:t>
        </w:r>
      </w:hyperlink>
      <w:r>
        <w:t xml:space="preserve">. These verbs seem to be verbs that can occur both with and without the prefix</w:t>
      </w:r>
      <w:r>
        <w:t xml:space="preserve"> </w:t>
      </w:r>
      <w:r>
        <w:rPr>
          <w:i/>
        </w:rPr>
        <w:t xml:space="preserve">zer-</w:t>
      </w:r>
      <w:r>
        <w:t xml:space="preserve"> </w:t>
      </w:r>
      <w:hyperlink w:anchor="ling-ex:3.93">
        <w:r>
          <w:rPr>
            <w:rStyle w:val="Hyperlink"/>
          </w:rPr>
          <w:t xml:space="preserve">(3.93 b,c)</w:t>
        </w:r>
      </w:hyperlink>
      <w:r>
        <w:t xml:space="preserve">. Any prepositional phrases are non-governed prepositions.</w:t>
      </w:r>
    </w:p>
    <w:bookmarkEnd w:id="1047"/>
    <w:bookmarkStart w:id="1048" w:name="ling-ex:3.93"/>
    <w:tbl>
      <w:tblPr>
        <w:tblStyle w:val="Table"/>
        <w:tblW w:type="pct" w:w="0.0"/>
        <w:tblLook w:firstRow="0" w:lastRow="0" w:firstColumn="0" w:lastColumn="0" w:noHBand="0" w:noVBand="0"/>
      </w:tblPr>
      <w:tblGrid/>
      <w:tr>
        <w:tc>
          <w:p>
            <w:pPr>
              <w:pStyle w:val="Compact"/>
              <w:jc w:val="left"/>
            </w:pPr>
            <w:r>
              <w:t xml:space="preserve">(3.93)</w:t>
            </w:r>
          </w:p>
        </w:tc>
        <w:tc>
          <w:p>
            <w:pPr>
              <w:pStyle w:val="Compact"/>
              <w:jc w:val="left"/>
            </w:pPr>
            <w:r>
              <w:t xml:space="preserve">a.</w:t>
            </w:r>
          </w:p>
        </w:tc>
        <w:tc>
          <w:p>
            <w:pPr>
              <w:pStyle w:val="Compact"/>
              <w:jc w:val="left"/>
            </w:pPr>
            <w:r>
              <w:t xml:space="preserve">Ich schneide Streifen (aus dem Blatt Papier).</w:t>
            </w:r>
          </w:p>
        </w:tc>
      </w:tr>
      <w:tr>
        <w:tc>
          <w:p/>
        </w:tc>
        <w:tc>
          <w:p>
            <w:pPr>
              <w:pStyle w:val="Compact"/>
              <w:jc w:val="left"/>
            </w:pPr>
            <w:r>
              <w:t xml:space="preserve">b.</w:t>
            </w:r>
          </w:p>
        </w:tc>
        <w:tc>
          <w:p>
            <w:pPr>
              <w:pStyle w:val="Compact"/>
              <w:jc w:val="left"/>
            </w:pPr>
            <w:r>
              <w:t xml:space="preserve">Ich schneide das Blatt Papier (zu Streifen).</w:t>
            </w:r>
          </w:p>
        </w:tc>
      </w:tr>
      <w:tr>
        <w:tc>
          <w:p/>
        </w:tc>
        <w:tc>
          <w:p>
            <w:pPr>
              <w:pStyle w:val="Compact"/>
              <w:jc w:val="left"/>
            </w:pPr>
            <w:r>
              <w:t xml:space="preserve">c.</w:t>
            </w:r>
          </w:p>
        </w:tc>
        <w:tc>
          <w:p>
            <w:pPr>
              <w:pStyle w:val="Compact"/>
              <w:jc w:val="left"/>
            </w:pPr>
            <w:r>
              <w:t xml:space="preserve">Ich zerschneide das Blatt Papier.</w:t>
            </w:r>
          </w:p>
        </w:tc>
      </w:tr>
    </w:tbl>
    <w:bookmarkEnd w:id="1048"/>
    <w:bookmarkStart w:id="1049" w:name="X5274d8c20c74b44fe2b135436baa2f917e5e7a0"/>
    <w:p>
      <w:pPr>
        <w:pStyle w:val="BodyText"/>
      </w:pPr>
      <w:r>
        <w:rPr>
          <w:vertAlign w:val="superscript"/>
        </w:rPr>
        <w:t xml:space="preserve">[3.236]</w:t>
      </w:r>
      <w:r>
        <w:t xml:space="preserve"> </w:t>
      </w:r>
      <w:r>
        <w:rPr>
          <w:b/>
        </w:rPr>
        <w:t xml:space="preserve">Attested Verbs</w:t>
      </w:r>
    </w:p>
    <w:bookmarkEnd w:id="1049"/>
    <w:p>
      <w:pPr>
        <w:numPr>
          <w:ilvl w:val="0"/>
          <w:numId w:val="1188"/>
        </w:numPr>
        <w:pStyle w:val="Compact"/>
      </w:pPr>
      <w:r>
        <w:t xml:space="preserve">filling:</w:t>
      </w:r>
      <w:r>
        <w:t xml:space="preserve"> </w:t>
      </w:r>
      <w:r>
        <w:rPr>
          <w:i/>
        </w:rPr>
        <w:t xml:space="preserve">füllen, gießen, stopfen</w:t>
      </w:r>
    </w:p>
    <w:p>
      <w:pPr>
        <w:numPr>
          <w:ilvl w:val="0"/>
          <w:numId w:val="1188"/>
        </w:numPr>
        <w:pStyle w:val="Compact"/>
      </w:pPr>
      <w:r>
        <w:t xml:space="preserve">dissection:</w:t>
      </w:r>
      <w:r>
        <w:t xml:space="preserve"> </w:t>
      </w:r>
      <w:r>
        <w:rPr>
          <w:i/>
        </w:rPr>
        <w:t xml:space="preserve">brechen, hacken, sägen, schneiden</w:t>
      </w:r>
    </w:p>
    <w:p>
      <w:pPr>
        <w:numPr>
          <w:ilvl w:val="0"/>
          <w:numId w:val="1188"/>
        </w:numPr>
        <w:pStyle w:val="Compact"/>
      </w:pPr>
      <w:r>
        <w:t xml:space="preserve">others:</w:t>
      </w:r>
      <w:r>
        <w:t xml:space="preserve"> </w:t>
      </w:r>
      <w:r>
        <w:rPr>
          <w:i/>
        </w:rPr>
        <w:t xml:space="preserve">schießen, vergleichen</w:t>
      </w:r>
    </w:p>
    <w:bookmarkStart w:id="1050" w:name="X35a6b9206dda37a563475d1c96fa8b8cee2ad0c"/>
    <w:p>
      <w:pPr>
        <w:pStyle w:val="FirstParagraph"/>
      </w:pPr>
      <w:r>
        <w:rPr>
          <w:vertAlign w:val="superscript"/>
        </w:rPr>
        <w:t xml:space="preserve">[3.237]</w:t>
      </w:r>
      <w:r>
        <w:t xml:space="preserve"> </w:t>
      </w:r>
      <w:r>
        <w:rPr>
          <w:b/>
        </w:rPr>
        <w:t xml:space="preserve">Examples</w:t>
      </w:r>
    </w:p>
    <w:bookmarkEnd w:id="1050"/>
    <w:p>
      <w:pPr>
        <w:numPr>
          <w:ilvl w:val="0"/>
          <w:numId w:val="1189"/>
        </w:numPr>
        <w:pStyle w:val="Compact"/>
      </w:pPr>
      <w:r>
        <w:t xml:space="preserve">Er stopft die Kissen mit Federn. Er stopft Federn in die Kissen.</w:t>
      </w:r>
    </w:p>
    <w:p>
      <w:pPr>
        <w:numPr>
          <w:ilvl w:val="0"/>
          <w:numId w:val="1189"/>
        </w:numPr>
        <w:pStyle w:val="Compact"/>
      </w:pPr>
      <w:r>
        <w:t xml:space="preserve">Er gießt die Blumen mit Wasser. Er gießt Wasser an die Blumen.</w:t>
      </w:r>
    </w:p>
    <w:p>
      <w:pPr>
        <w:numPr>
          <w:ilvl w:val="0"/>
          <w:numId w:val="1189"/>
        </w:numPr>
        <w:pStyle w:val="Compact"/>
      </w:pPr>
      <w:r>
        <w:t xml:space="preserve">Ich säge den Baum zu Brettern. Ich säge Bretter aus dem Baum.</w:t>
      </w:r>
    </w:p>
    <w:p>
      <w:pPr>
        <w:numPr>
          <w:ilvl w:val="0"/>
          <w:numId w:val="1189"/>
        </w:numPr>
        <w:pStyle w:val="Compact"/>
      </w:pPr>
      <w:r>
        <w:t xml:space="preserve">Ich breche die Wand in Stücken. Ich breche Stücke aus der Wand.</w:t>
      </w:r>
    </w:p>
    <w:bookmarkStart w:id="1051" w:name="X23650ed38022af0e52e3b78cfb4b8398ea1fdf6"/>
    <w:p>
      <w:pPr>
        <w:pStyle w:val="FirstParagraph"/>
      </w:pPr>
      <w:r>
        <w:rPr>
          <w:vertAlign w:val="superscript"/>
        </w:rPr>
        <w:t xml:space="preserve">[3.238]</w:t>
      </w:r>
      <w:r>
        <w:t xml:space="preserve"> </w:t>
      </w:r>
      <w:r>
        <w:rPr>
          <w:b/>
        </w:rPr>
        <w:t xml:space="preserve">Notes</w:t>
      </w:r>
    </w:p>
    <w:bookmarkEnd w:id="1051"/>
    <w:bookmarkStart w:id="1052" w:name="X8c200dd3b64535dbd27a0d7ef28b32ecd275a99"/>
    <w:p>
      <w:pPr>
        <w:pStyle w:val="BodyText"/>
      </w:pPr>
      <w:r>
        <w:rPr>
          <w:vertAlign w:val="superscript"/>
        </w:rPr>
        <w:t xml:space="preserve">[3.239]</w:t>
      </w:r>
      <w:r>
        <w:t xml:space="preserve"> </w:t>
      </w:r>
      <w:r>
        <w:t xml:space="preserve">For the verb</w:t>
      </w:r>
      <w:r>
        <w:t xml:space="preserve"> </w:t>
      </w:r>
      <w:r>
        <w:rPr>
          <w:i/>
        </w:rPr>
        <w:t xml:space="preserve">schießen</w:t>
      </w:r>
      <w:r>
        <w:t xml:space="preserve"> </w:t>
      </w:r>
      <w:r>
        <w:t xml:space="preserve">‘</w:t>
      </w:r>
      <w:r>
        <w:t xml:space="preserve">to shoot</w:t>
      </w:r>
      <w:r>
        <w:t xml:space="preserve">’</w:t>
      </w:r>
      <w:r>
        <w:t xml:space="preserve"> </w:t>
      </w:r>
      <w:r>
        <w:t xml:space="preserve">this alternation</w:t>
      </w:r>
      <w:r>
        <w:t xml:space="preserve"> </w:t>
      </w:r>
      <w:hyperlink w:anchor="ling-ex:3.94">
        <w:r>
          <w:rPr>
            <w:rStyle w:val="Hyperlink"/>
          </w:rPr>
          <w:t xml:space="preserve">(3.94 a,b)</w:t>
        </w:r>
      </w:hyperlink>
      <w:r>
        <w:t xml:space="preserve"> </w:t>
      </w:r>
      <w:r>
        <w:t xml:space="preserve">is possible better analysed as a combination of two accusative antipassives. It is also possible to express both roles as prepositional phrases</w:t>
      </w:r>
      <w:r>
        <w:t xml:space="preserve"> </w:t>
      </w:r>
      <w:hyperlink w:anchor="ling-ex:3.94">
        <w:r>
          <w:rPr>
            <w:rStyle w:val="Hyperlink"/>
          </w:rPr>
          <w:t xml:space="preserve">(3.94 c)</w:t>
        </w:r>
      </w:hyperlink>
      <w:r>
        <w:t xml:space="preserve">. This is not possible with the other verbs in this group.</w:t>
      </w:r>
    </w:p>
    <w:bookmarkEnd w:id="1052"/>
    <w:bookmarkStart w:id="1053" w:name="ling-ex:3.94"/>
    <w:tbl>
      <w:tblPr>
        <w:tblStyle w:val="Table"/>
        <w:tblW w:type="pct" w:w="0.0"/>
        <w:tblLook w:firstRow="0" w:lastRow="0" w:firstColumn="0" w:lastColumn="0" w:noHBand="0" w:noVBand="0"/>
      </w:tblPr>
      <w:tblGrid/>
      <w:tr>
        <w:tc>
          <w:p>
            <w:pPr>
              <w:pStyle w:val="Compact"/>
              <w:jc w:val="left"/>
            </w:pPr>
            <w:r>
              <w:t xml:space="preserve">(3.94)</w:t>
            </w:r>
          </w:p>
        </w:tc>
        <w:tc>
          <w:p>
            <w:pPr>
              <w:pStyle w:val="Compact"/>
              <w:jc w:val="left"/>
            </w:pPr>
            <w:r>
              <w:t xml:space="preserve">a.</w:t>
            </w:r>
          </w:p>
        </w:tc>
        <w:tc>
          <w:p>
            <w:pPr>
              <w:pStyle w:val="Compact"/>
              <w:jc w:val="left"/>
            </w:pPr>
            <w:r>
              <w:t xml:space="preserve">Ich schieße eine Kugel auf den Bären.</w:t>
            </w:r>
          </w:p>
        </w:tc>
      </w:tr>
      <w:tr>
        <w:tc>
          <w:p/>
        </w:tc>
        <w:tc>
          <w:p>
            <w:pPr>
              <w:pStyle w:val="Compact"/>
              <w:jc w:val="left"/>
            </w:pPr>
            <w:r>
              <w:t xml:space="preserve">b.</w:t>
            </w:r>
          </w:p>
        </w:tc>
        <w:tc>
          <w:p>
            <w:pPr>
              <w:pStyle w:val="Compact"/>
              <w:jc w:val="left"/>
            </w:pPr>
            <w:r>
              <w:t xml:space="preserve">Ich schieße den Bären mit einer Kugel.</w:t>
            </w:r>
          </w:p>
        </w:tc>
      </w:tr>
      <w:tr>
        <w:tc>
          <w:p/>
        </w:tc>
        <w:tc>
          <w:p>
            <w:pPr>
              <w:pStyle w:val="Compact"/>
              <w:jc w:val="left"/>
            </w:pPr>
            <w:r>
              <w:t xml:space="preserve">c.</w:t>
            </w:r>
          </w:p>
        </w:tc>
        <w:tc>
          <w:p>
            <w:pPr>
              <w:pStyle w:val="Compact"/>
              <w:jc w:val="left"/>
            </w:pPr>
            <w:r>
              <w:t xml:space="preserve">Ich schieße mit einer Kugel auf den Bären</w:t>
            </w:r>
          </w:p>
        </w:tc>
      </w:tr>
    </w:tbl>
    <w:bookmarkEnd w:id="1053"/>
    <w:bookmarkStart w:id="1054" w:name="X1b8049c0f5ce74379137f348ba0de43155617b4"/>
    <w:p>
      <w:pPr>
        <w:pStyle w:val="BodyText"/>
      </w:pPr>
      <w:r>
        <w:rPr>
          <w:vertAlign w:val="superscript"/>
        </w:rPr>
        <w:t xml:space="preserve">[3.240]</w:t>
      </w:r>
      <w:r>
        <w:t xml:space="preserve"> </w:t>
      </w:r>
      <w:r>
        <w:t xml:space="preserve">The verb</w:t>
      </w:r>
      <w:r>
        <w:t xml:space="preserve"> </w:t>
      </w:r>
      <w:r>
        <w:rPr>
          <w:i/>
        </w:rPr>
        <w:t xml:space="preserve">vergleichen</w:t>
      </w:r>
      <w:r>
        <w:t xml:space="preserve"> </w:t>
      </w:r>
      <w:r>
        <w:t xml:space="preserve">‘</w:t>
      </w:r>
      <w:r>
        <w:t xml:space="preserve">to compare</w:t>
      </w:r>
      <w:r>
        <w:t xml:space="preserve">’</w:t>
      </w:r>
      <w:r>
        <w:t xml:space="preserve"> </w:t>
      </w:r>
      <w:r>
        <w:t xml:space="preserve">allows for the flipping of roles</w:t>
      </w:r>
      <w:r>
        <w:t xml:space="preserve"> </w:t>
      </w:r>
      <w:hyperlink w:anchor="ling-ex:3.95">
        <w:r>
          <w:rPr>
            <w:rStyle w:val="Hyperlink"/>
          </w:rPr>
          <w:t xml:space="preserve">(3.95 a,b)</w:t>
        </w:r>
      </w:hyperlink>
      <w:r>
        <w:t xml:space="preserve">. This alternation is slightly different from the other verbs in this class as there is not location involved.</w:t>
      </w:r>
    </w:p>
    <w:bookmarkEnd w:id="1054"/>
    <w:bookmarkStart w:id="1055" w:name="ling-ex:3.95"/>
    <w:tbl>
      <w:tblPr>
        <w:tblStyle w:val="Table"/>
        <w:tblW w:type="pct" w:w="0.0"/>
        <w:tblLook w:firstRow="0" w:lastRow="0" w:firstColumn="0" w:lastColumn="0" w:noHBand="0" w:noVBand="0"/>
      </w:tblPr>
      <w:tblGrid/>
      <w:tr>
        <w:tc>
          <w:p>
            <w:pPr>
              <w:pStyle w:val="Compact"/>
              <w:jc w:val="left"/>
            </w:pPr>
            <w:r>
              <w:t xml:space="preserve">(3.95)</w:t>
            </w:r>
          </w:p>
        </w:tc>
        <w:tc>
          <w:p>
            <w:pPr>
              <w:pStyle w:val="Compact"/>
              <w:jc w:val="left"/>
            </w:pPr>
            <w:r>
              <w:t xml:space="preserve">a.</w:t>
            </w:r>
          </w:p>
        </w:tc>
        <w:tc>
          <w:p>
            <w:pPr>
              <w:pStyle w:val="Compact"/>
              <w:jc w:val="left"/>
            </w:pPr>
            <w:r>
              <w:t xml:space="preserve">Er vergleicht mich mit einem Affen.</w:t>
            </w:r>
          </w:p>
        </w:tc>
      </w:tr>
      <w:tr>
        <w:tc>
          <w:p/>
        </w:tc>
        <w:tc>
          <w:p>
            <w:pPr>
              <w:pStyle w:val="Compact"/>
              <w:jc w:val="left"/>
            </w:pPr>
            <w:r>
              <w:t xml:space="preserve">b.</w:t>
            </w:r>
          </w:p>
        </w:tc>
        <w:tc>
          <w:p>
            <w:pPr>
              <w:pStyle w:val="Compact"/>
              <w:jc w:val="left"/>
            </w:pPr>
            <w:r>
              <w:t xml:space="preserve">Er vergleicht einen Affe mit mir.</w:t>
            </w:r>
          </w:p>
        </w:tc>
      </w:tr>
    </w:tbl>
    <w:bookmarkEnd w:id="1055"/>
    <w:bookmarkEnd w:id="1056"/>
    <w:bookmarkStart w:id="1057" w:name="adj-adj-adjunct-change"/>
    <w:p>
      <w:pPr>
        <w:pStyle w:val="Heading3"/>
      </w:pPr>
      <w:r>
        <w:t xml:space="preserve">— [ ADJ &gt; ADJ ] Adjunct change</w:t>
      </w:r>
    </w:p>
    <w:bookmarkEnd w:id="1057"/>
    <w:bookmarkStart w:id="1062" w:name="X216c6cea0e97c6c85b827491d10de4227345c97"/>
    <w:p>
      <w:pPr>
        <w:pStyle w:val="Heading3"/>
      </w:pPr>
      <w:r>
        <w:rPr>
          <w:rStyle w:val="SectionNumber"/>
        </w:rPr>
        <w:t xml:space="preserve">3.9.3</w:t>
      </w:r>
      <w:r>
        <w:tab/>
      </w:r>
      <w:r>
        <w:t xml:space="preserve">[ NAg | NAp ] Possessor-of-accusative to preposition</w:t>
      </w:r>
    </w:p>
    <w:bookmarkStart w:id="1058" w:name="Xad02eeb2ac12507dead040270594c331a41665a"/>
    <w:p>
      <w:pPr>
        <w:pStyle w:val="FirstParagraph"/>
      </w:pPr>
      <w:r>
        <w:rPr>
          <w:vertAlign w:val="superscript"/>
        </w:rPr>
        <w:t xml:space="preserve">[3.241]</w:t>
      </w:r>
      <w:r>
        <w:t xml:space="preserve"> </w:t>
      </w:r>
      <w:r>
        <w:t xml:space="preserve">Another</w:t>
      </w:r>
      <w:r>
        <w:t xml:space="preserve"> </w:t>
      </w:r>
      <w:r>
        <w:t xml:space="preserve">‘</w:t>
      </w:r>
      <w:r>
        <w:t xml:space="preserve">raised</w:t>
      </w:r>
      <w:r>
        <w:t xml:space="preserve">’</w:t>
      </w:r>
      <w:r>
        <w:t xml:space="preserve"> </w:t>
      </w:r>
      <w:r>
        <w:t xml:space="preserve">possessor is the alternation in which the possessor of an accusative can be expressed alternatively with a prepositional phrase</w:t>
      </w:r>
      <w:r>
        <w:t xml:space="preserve"> </w:t>
      </w:r>
      <w:hyperlink w:anchor="ling-ex:3.96">
        <w:r>
          <w:rPr>
            <w:rStyle w:val="Hyperlink"/>
          </w:rPr>
          <w:t xml:space="preserve">(3.96 a,b)</w:t>
        </w:r>
      </w:hyperlink>
      <w:r>
        <w:t xml:space="preserve">. This is called an</w:t>
      </w:r>
      <w:r>
        <w:t xml:space="preserve"> </w:t>
      </w:r>
      <w:r>
        <w:t xml:space="preserve">“</w:t>
      </w:r>
      <w:r>
        <w:t xml:space="preserve">Attribute Object Alternation</w:t>
      </w:r>
      <w:r>
        <w:t xml:space="preserve">”</w:t>
      </w:r>
      <w:r>
        <w:t xml:space="preserve"> </w:t>
      </w:r>
      <w:r>
        <w:t xml:space="preserve">in Levin</w:t>
      </w:r>
      <w:r>
        <w:t xml:space="preserve"> </w:t>
      </w:r>
      <w:r>
        <w:t xml:space="preserve">(</w:t>
      </w:r>
      <w:hyperlink w:anchor="ref-levin1993">
        <w:r>
          <w:rPr>
            <w:rStyle w:val="Hyperlink"/>
          </w:rPr>
          <w:t xml:space="preserve">1993</w:t>
        </w:r>
      </w:hyperlink>
      <w:r>
        <w:t xml:space="preserve">: 74)</w:t>
      </w:r>
      <w:r>
        <w:t xml:space="preserve">.</w:t>
      </w:r>
    </w:p>
    <w:bookmarkEnd w:id="1058"/>
    <w:bookmarkStart w:id="1059" w:name="ling-ex:3.96"/>
    <w:tbl>
      <w:tblPr>
        <w:tblStyle w:val="Table"/>
        <w:tblW w:type="pct" w:w="0.0"/>
        <w:tblLook w:firstRow="0" w:lastRow="0" w:firstColumn="0" w:lastColumn="0" w:noHBand="0" w:noVBand="0"/>
      </w:tblPr>
      <w:tblGrid/>
      <w:tr>
        <w:tc>
          <w:p>
            <w:pPr>
              <w:pStyle w:val="Compact"/>
              <w:jc w:val="left"/>
            </w:pPr>
            <w:r>
              <w:t xml:space="preserve">(3.96)</w:t>
            </w:r>
          </w:p>
        </w:tc>
        <w:tc>
          <w:p>
            <w:pPr>
              <w:pStyle w:val="Compact"/>
              <w:jc w:val="left"/>
            </w:pPr>
            <w:r>
              <w:t xml:space="preserve">a.</w:t>
            </w:r>
          </w:p>
        </w:tc>
        <w:tc>
          <w:p>
            <w:pPr>
              <w:pStyle w:val="Compact"/>
              <w:jc w:val="left"/>
            </w:pPr>
            <w:r>
              <w:t xml:space="preserve">Ich bewundere seine Ehrlichkeit.</w:t>
            </w:r>
          </w:p>
        </w:tc>
      </w:tr>
      <w:tr>
        <w:tc>
          <w:p/>
        </w:tc>
        <w:tc>
          <w:p>
            <w:pPr>
              <w:pStyle w:val="Compact"/>
              <w:jc w:val="left"/>
            </w:pPr>
            <w:r>
              <w:t xml:space="preserve">b.</w:t>
            </w:r>
          </w:p>
        </w:tc>
        <w:tc>
          <w:p>
            <w:pPr>
              <w:pStyle w:val="Compact"/>
              <w:jc w:val="left"/>
            </w:pPr>
            <w:r>
              <w:t xml:space="preserve">Ich bewundere die Ehrlichkeit bei ihm.</w:t>
            </w:r>
          </w:p>
        </w:tc>
      </w:tr>
    </w:tbl>
    <w:bookmarkEnd w:id="1059"/>
    <w:bookmarkStart w:id="1060" w:name="Xb8f3cc9ef75cc4837b1bd152ca7d9d40d2056a1"/>
    <w:p>
      <w:pPr>
        <w:pStyle w:val="BodyText"/>
      </w:pPr>
      <w:r>
        <w:rPr>
          <w:vertAlign w:val="superscript"/>
        </w:rPr>
        <w:t xml:space="preserve">[3.242]</w:t>
      </w:r>
      <w:r>
        <w:t xml:space="preserve"> </w:t>
      </w:r>
      <w:r>
        <w:rPr>
          <w:b/>
        </w:rPr>
        <w:t xml:space="preserve">Attested Verbs</w:t>
      </w:r>
    </w:p>
    <w:bookmarkEnd w:id="1060"/>
    <w:p>
      <w:pPr>
        <w:numPr>
          <w:ilvl w:val="0"/>
          <w:numId w:val="1190"/>
        </w:numPr>
        <w:pStyle w:val="Compact"/>
      </w:pPr>
      <w:r>
        <w:rPr>
          <w:i/>
        </w:rPr>
        <w:t xml:space="preserve">bekämpfen, bemerken, bewundern, erwarten</w:t>
      </w:r>
    </w:p>
    <w:bookmarkStart w:id="1061" w:name="X29ba6ca4658b51ffa47978ae0f0b288f28e69ba"/>
    <w:p>
      <w:pPr>
        <w:pStyle w:val="FirstParagraph"/>
      </w:pPr>
      <w:r>
        <w:rPr>
          <w:vertAlign w:val="superscript"/>
        </w:rPr>
        <w:t xml:space="preserve">[3.243]</w:t>
      </w:r>
      <w:r>
        <w:t xml:space="preserve"> </w:t>
      </w:r>
      <w:r>
        <w:rPr>
          <w:b/>
        </w:rPr>
        <w:t xml:space="preserve">Examples</w:t>
      </w:r>
    </w:p>
    <w:bookmarkEnd w:id="1061"/>
    <w:p>
      <w:pPr>
        <w:numPr>
          <w:ilvl w:val="0"/>
          <w:numId w:val="1191"/>
        </w:numPr>
        <w:pStyle w:val="Compact"/>
      </w:pPr>
      <w:r>
        <w:t xml:space="preserve">Ich bemerke bei ihm eine Langeweile. Ich bemerke seine Langeweile.</w:t>
      </w:r>
    </w:p>
    <w:p>
      <w:pPr>
        <w:numPr>
          <w:ilvl w:val="0"/>
          <w:numId w:val="1191"/>
        </w:numPr>
        <w:pStyle w:val="Compact"/>
      </w:pPr>
      <w:r>
        <w:t xml:space="preserve">Ich bekämpfe bei ihm den Schmerz. Ich bekämpfe seinen Schmerz.</w:t>
      </w:r>
    </w:p>
    <w:p>
      <w:pPr>
        <w:numPr>
          <w:ilvl w:val="0"/>
          <w:numId w:val="1191"/>
        </w:numPr>
        <w:pStyle w:val="Compact"/>
      </w:pPr>
      <w:r>
        <w:t xml:space="preserve">Ich erwarte von dir einen Besuch. Ich erwarte deinen Besuch.</w:t>
      </w:r>
    </w:p>
    <w:bookmarkEnd w:id="1062"/>
    <w:bookmarkEnd w:id="1063"/>
    <w:bookmarkEnd w:id="1064"/>
    <w:bookmarkStart w:id="1477" w:name="sec:reflexive"/>
    <w:p>
      <w:pPr>
        <w:pStyle w:val="Heading1"/>
      </w:pPr>
      <w:r>
        <w:rPr>
          <w:rStyle w:val="SectionNumber"/>
        </w:rPr>
        <w:t xml:space="preserve">4</w:t>
      </w:r>
      <w:r>
        <w:tab/>
      </w:r>
      <w:r>
        <w:t xml:space="preserve">Reflexive pronoun alternations</w:t>
      </w:r>
    </w:p>
    <w:bookmarkStart w:id="1076" w:name="introduction-2"/>
    <w:p>
      <w:pPr>
        <w:pStyle w:val="Heading2"/>
      </w:pPr>
      <w:r>
        <w:rPr>
          <w:rStyle w:val="SectionNumber"/>
        </w:rPr>
        <w:t xml:space="preserve">4.1</w:t>
      </w:r>
      <w:r>
        <w:tab/>
      </w:r>
      <w:r>
        <w:t xml:space="preserve">Introduction</w:t>
      </w:r>
    </w:p>
    <w:bookmarkStart w:id="1066" w:name="X82650dad14a47661ff5170fb27c2a5610214cf9"/>
    <w:p>
      <w:pPr>
        <w:pStyle w:val="FirstParagraph"/>
      </w:pPr>
      <w:r>
        <w:rPr>
          <w:vertAlign w:val="superscript"/>
        </w:rPr>
        <w:t xml:space="preserve">[4.1]</w:t>
      </w:r>
      <w:r>
        <w:t xml:space="preserve"> </w:t>
      </w:r>
      <w:r>
        <w:t xml:space="preserve">When using the grammatical term</w:t>
      </w:r>
      <w:r>
        <w:t xml:space="preserve"> </w:t>
      </w:r>
      <w:r>
        <w:rPr>
          <w:smallCaps/>
        </w:rPr>
        <w:t xml:space="preserve">reflexive</w:t>
      </w:r>
      <w:r>
        <w:t xml:space="preserve"> </w:t>
      </w:r>
      <w:r>
        <w:t xml:space="preserve">a distinction has to be made between</w:t>
      </w:r>
      <w:r>
        <w:t xml:space="preserve"> </w:t>
      </w:r>
      <w:r>
        <w:t xml:space="preserve">‘</w:t>
      </w:r>
      <w:r>
        <w:t xml:space="preserve">self-inflicting</w:t>
      </w:r>
      <w:r>
        <w:t xml:space="preserve">’</w:t>
      </w:r>
      <w:r>
        <w:t xml:space="preserve"> </w:t>
      </w:r>
      <w:r>
        <w:rPr>
          <w:smallCaps/>
        </w:rPr>
        <w:t xml:space="preserve">reflexive reference</w:t>
      </w:r>
      <w:r>
        <w:t xml:space="preserve"> </w:t>
      </w:r>
      <w:r>
        <w:t xml:space="preserve">and the</w:t>
      </w:r>
      <w:r>
        <w:t xml:space="preserve"> </w:t>
      </w:r>
      <w:r>
        <w:rPr>
          <w:smallCaps/>
        </w:rPr>
        <w:t xml:space="preserve">reflexive pronoun</w:t>
      </w:r>
      <w:r>
        <w:t xml:space="preserve">. The reflexive pronoun is easily identified in the third person as</w:t>
      </w:r>
      <w:r>
        <w:t xml:space="preserve"> </w:t>
      </w:r>
      <w:r>
        <w:rPr>
          <w:i/>
        </w:rPr>
        <w:t xml:space="preserve">sich</w:t>
      </w:r>
      <w:r>
        <w:t xml:space="preserve">. One of the uses of this reflexive pronoun is to indicate reflexive reference, i.e. to mark the identity of two different roles of the verb. For example, the verb</w:t>
      </w:r>
      <w:r>
        <w:t xml:space="preserve"> </w:t>
      </w:r>
      <w:r>
        <w:rPr>
          <w:i/>
        </w:rPr>
        <w:t xml:space="preserve">waschen</w:t>
      </w:r>
      <w:r>
        <w:t xml:space="preserve"> </w:t>
      </w:r>
      <w:r>
        <w:t xml:space="preserve">‘</w:t>
      </w:r>
      <w:r>
        <w:t xml:space="preserve">to wash</w:t>
      </w:r>
      <w:r>
        <w:t xml:space="preserve">’</w:t>
      </w:r>
      <w:r>
        <w:t xml:space="preserve"> </w:t>
      </w:r>
      <w:r>
        <w:t xml:space="preserve">has two roles, the</w:t>
      </w:r>
      <w:r>
        <w:t xml:space="preserve"> </w:t>
      </w:r>
      <w:r>
        <w:t xml:space="preserve">‘</w:t>
      </w:r>
      <w:r>
        <w:t xml:space="preserve">washer</w:t>
      </w:r>
      <w:r>
        <w:t xml:space="preserve">’</w:t>
      </w:r>
      <w:r>
        <w:t xml:space="preserve"> </w:t>
      </w:r>
      <w:r>
        <w:t xml:space="preserve">and the</w:t>
      </w:r>
      <w:r>
        <w:t xml:space="preserve"> </w:t>
      </w:r>
      <w:r>
        <w:t xml:space="preserve">‘</w:t>
      </w:r>
      <w:r>
        <w:t xml:space="preserve">washee</w:t>
      </w:r>
      <w:r>
        <w:t xml:space="preserve">’</w:t>
      </w:r>
      <w:r>
        <w:t xml:space="preserve"> </w:t>
      </w:r>
      <w:hyperlink w:anchor="ling-ex:4.1">
        <w:r>
          <w:rPr>
            <w:rStyle w:val="Hyperlink"/>
          </w:rPr>
          <w:t xml:space="preserve">(4.1 a)</w:t>
        </w:r>
      </w:hyperlink>
      <w:r>
        <w:t xml:space="preserve">. Crucially, with</w:t>
      </w:r>
      <w:r>
        <w:t xml:space="preserve"> </w:t>
      </w:r>
      <w:r>
        <w:t xml:space="preserve">‘</w:t>
      </w:r>
      <w:r>
        <w:t xml:space="preserve">self-inflicting</w:t>
      </w:r>
      <w:r>
        <w:t xml:space="preserve">’</w:t>
      </w:r>
      <w:r>
        <w:t xml:space="preserve"> </w:t>
      </w:r>
      <w:r>
        <w:t xml:space="preserve">reflexive reference using</w:t>
      </w:r>
      <w:r>
        <w:t xml:space="preserve"> </w:t>
      </w:r>
      <w:r>
        <w:rPr>
          <w:i/>
        </w:rPr>
        <w:t xml:space="preserve">sich</w:t>
      </w:r>
      <w:r>
        <w:t xml:space="preserve"> </w:t>
      </w:r>
      <w:hyperlink w:anchor="ling-ex:4.1">
        <w:r>
          <w:rPr>
            <w:rStyle w:val="Hyperlink"/>
          </w:rPr>
          <w:t xml:space="preserve">(4.1 b)</w:t>
        </w:r>
      </w:hyperlink>
      <w:r>
        <w:t xml:space="preserve"> </w:t>
      </w:r>
      <w:r>
        <w:t xml:space="preserve">these two different roles are still expressed in the sentence. The reflexive pronoun in</w:t>
      </w:r>
      <w:r>
        <w:t xml:space="preserve"> </w:t>
      </w:r>
      <w:hyperlink w:anchor="ling-ex:4.1">
        <w:r>
          <w:rPr>
            <w:rStyle w:val="Hyperlink"/>
          </w:rPr>
          <w:t xml:space="preserve">(4.1 b)</w:t>
        </w:r>
      </w:hyperlink>
      <w:r>
        <w:t xml:space="preserve"> </w:t>
      </w:r>
      <w:r>
        <w:t xml:space="preserve">only indicates that the two roles are performed by the same participant, opposing it to</w:t>
      </w:r>
      <w:r>
        <w:t xml:space="preserve"> </w:t>
      </w:r>
      <w:hyperlink w:anchor="ling-ex:4.1">
        <w:r>
          <w:rPr>
            <w:rStyle w:val="Hyperlink"/>
          </w:rPr>
          <w:t xml:space="preserve">(4.1 a)</w:t>
        </w:r>
      </w:hyperlink>
      <w:r>
        <w:t xml:space="preserve"> </w:t>
      </w:r>
      <w:r>
        <w:t xml:space="preserve">in which the two roles are performed by different participants. With the reflexive pronoun in</w:t>
      </w:r>
      <w:r>
        <w:t xml:space="preserve"> </w:t>
      </w:r>
      <w:hyperlink w:anchor="ling-ex:4.1">
        <w:r>
          <w:rPr>
            <w:rStyle w:val="Hyperlink"/>
          </w:rPr>
          <w:t xml:space="preserve">(4.1 b)</w:t>
        </w:r>
      </w:hyperlink>
      <w:r>
        <w:t xml:space="preserve">, both roles are still explicitly marked, so there is no reduction of the valency and there is no grammatical remapping of roles, and thus there is no diathesis.</w:t>
      </w:r>
      <w:r>
        <w:rPr>
          <w:rStyle w:val="FootnoteReference"/>
        </w:rPr>
        <w:footnoteReference w:id="1065"/>
      </w:r>
    </w:p>
    <w:bookmarkEnd w:id="1066"/>
    <w:bookmarkStart w:id="1067" w:name="ling-ex:4.1"/>
    <w:tbl>
      <w:tblPr>
        <w:tblStyle w:val="Table"/>
        <w:tblW w:type="pct" w:w="0.0"/>
        <w:tblLook w:firstRow="0" w:lastRow="0" w:firstColumn="0" w:lastColumn="0" w:noHBand="0" w:noVBand="0"/>
      </w:tblPr>
      <w:tblGrid/>
      <w:tr>
        <w:tc>
          <w:p>
            <w:pPr>
              <w:pStyle w:val="Compact"/>
              <w:jc w:val="left"/>
            </w:pPr>
            <w:r>
              <w:t xml:space="preserve">(4.1)</w:t>
            </w:r>
          </w:p>
        </w:tc>
        <w:tc>
          <w:p>
            <w:pPr>
              <w:pStyle w:val="Compact"/>
              <w:jc w:val="left"/>
            </w:pPr>
            <w:r>
              <w:t xml:space="preserve">a.</w:t>
            </w:r>
          </w:p>
        </w:tc>
        <w:tc>
          <w:p>
            <w:pPr>
              <w:pStyle w:val="Compact"/>
              <w:jc w:val="left"/>
            </w:pPr>
            <w:r>
              <w:t xml:space="preserve">Er wäscht ihn.</w:t>
            </w:r>
          </w:p>
        </w:tc>
      </w:tr>
      <w:tr>
        <w:tc>
          <w:p/>
        </w:tc>
        <w:tc>
          <w:p>
            <w:pPr>
              <w:pStyle w:val="Compact"/>
              <w:jc w:val="left"/>
            </w:pPr>
            <w:r>
              <w:t xml:space="preserve">b.</w:t>
            </w:r>
          </w:p>
        </w:tc>
        <w:tc>
          <w:p>
            <w:pPr>
              <w:pStyle w:val="Compact"/>
              <w:jc w:val="left"/>
            </w:pPr>
            <w:r>
              <w:t xml:space="preserve">Er wäscht sich.</w:t>
            </w:r>
          </w:p>
        </w:tc>
      </w:tr>
    </w:tbl>
    <w:bookmarkEnd w:id="1067"/>
    <w:bookmarkStart w:id="1068" w:name="Xa20090f6629e82dc86182a58926523409ffdf49"/>
    <w:p>
      <w:pPr>
        <w:pStyle w:val="BodyText"/>
      </w:pPr>
      <w:r>
        <w:rPr>
          <w:vertAlign w:val="superscript"/>
        </w:rPr>
        <w:t xml:space="preserve">[4.2]</w:t>
      </w:r>
      <w:r>
        <w:t xml:space="preserve"> </w:t>
      </w:r>
      <w:r>
        <w:t xml:space="preserve">Although German does not show diathesis for</w:t>
      </w:r>
      <w:r>
        <w:t xml:space="preserve"> </w:t>
      </w:r>
      <w:r>
        <w:t xml:space="preserve">‘</w:t>
      </w:r>
      <w:r>
        <w:t xml:space="preserve">self-inflicting</w:t>
      </w:r>
      <w:r>
        <w:t xml:space="preserve">’</w:t>
      </w:r>
      <w:r>
        <w:t xml:space="preserve"> </w:t>
      </w:r>
      <w:r>
        <w:t xml:space="preserve">reflexive reference, the reflexive pronoun is used in many different diatheses in German, for example anticausative</w:t>
      </w:r>
      <w:r>
        <w:t xml:space="preserve"> </w:t>
      </w:r>
      <w:hyperlink w:anchor="ling-ex:4.2">
        <w:r>
          <w:rPr>
            <w:rStyle w:val="Hyperlink"/>
          </w:rPr>
          <w:t xml:space="preserve">(4.2 a)</w:t>
        </w:r>
      </w:hyperlink>
      <w:r>
        <w:t xml:space="preserve">, see Section </w:t>
      </w:r>
      <w:hyperlink w:anchor="sec:reflexive-anticausative">
        <w:r>
          <w:rPr>
            <w:rStyle w:val="Hyperlink"/>
          </w:rPr>
          <w:t xml:space="preserve">4.5.2</w:t>
        </w:r>
      </w:hyperlink>
      <w:r>
        <w:t xml:space="preserve"> </w:t>
      </w:r>
      <w:r>
        <w:t xml:space="preserve">or antipassive</w:t>
      </w:r>
      <w:r>
        <w:t xml:space="preserve"> </w:t>
      </w:r>
      <w:hyperlink w:anchor="ling-ex:4.2">
        <w:r>
          <w:rPr>
            <w:rStyle w:val="Hyperlink"/>
          </w:rPr>
          <w:t xml:space="preserve">(4.2 b)</w:t>
        </w:r>
      </w:hyperlink>
      <w:r>
        <w:t xml:space="preserve">, see Section </w:t>
      </w:r>
      <w:hyperlink w:anchor="sec:reflexive-accusative-antipassive">
        <w:r>
          <w:rPr>
            <w:rStyle w:val="Hyperlink"/>
          </w:rPr>
          <w:t xml:space="preserve">4.7.5</w:t>
        </w:r>
      </w:hyperlink>
      <w:r>
        <w:t xml:space="preserve">. In these examples, the reflexive pronoun</w:t>
      </w:r>
      <w:r>
        <w:t xml:space="preserve"> </w:t>
      </w:r>
      <w:r>
        <w:rPr>
          <w:i/>
        </w:rPr>
        <w:t xml:space="preserve">sich</w:t>
      </w:r>
      <w:r>
        <w:t xml:space="preserve"> </w:t>
      </w:r>
      <w:r>
        <w:t xml:space="preserve">is not filling any role, but is marking a valency alternation. There is a long tradition to call such constructions</w:t>
      </w:r>
      <w:r>
        <w:t xml:space="preserve"> </w:t>
      </w:r>
      <w:r>
        <w:rPr>
          <w:smallCaps/>
        </w:rPr>
        <w:t xml:space="preserve">middle</w:t>
      </w:r>
      <w:r>
        <w:t xml:space="preserve">. However, there turn out to be very many different kinds of</w:t>
      </w:r>
      <w:r>
        <w:t xml:space="preserve"> </w:t>
      </w:r>
      <w:r>
        <w:t xml:space="preserve">‘</w:t>
      </w:r>
      <w:r>
        <w:t xml:space="preserve">middle</w:t>
      </w:r>
      <w:r>
        <w:t xml:space="preserve">’</w:t>
      </w:r>
      <w:r>
        <w:t xml:space="preserve"> </w:t>
      </w:r>
      <w:r>
        <w:t xml:space="preserve">alternations, so I prefer to be more precise in separating and naming them here in this chapter</w:t>
      </w:r>
      <w:r>
        <w:t xml:space="preserve"> </w:t>
      </w:r>
      <w:r>
        <w:t xml:space="preserve">(see also</w:t>
      </w:r>
      <w:r>
        <w:t xml:space="preserve"> </w:t>
      </w:r>
      <w:hyperlink w:anchor="ref-kunze1997">
        <w:r>
          <w:rPr>
            <w:rStyle w:val="Hyperlink"/>
          </w:rPr>
          <w:t xml:space="preserve">Kunze 1997</w:t>
        </w:r>
      </w:hyperlink>
      <w:r>
        <w:t xml:space="preserve">)</w:t>
      </w:r>
      <w:r>
        <w:t xml:space="preserve">.</w:t>
      </w:r>
    </w:p>
    <w:bookmarkEnd w:id="1068"/>
    <w:bookmarkStart w:id="1069" w:name="ling-ex:4.2"/>
    <w:tbl>
      <w:tblPr>
        <w:tblStyle w:val="Table"/>
        <w:tblW w:type="pct" w:w="0.0"/>
        <w:tblLook w:firstRow="0" w:lastRow="0" w:firstColumn="0" w:lastColumn="0" w:noHBand="0" w:noVBand="0"/>
      </w:tblPr>
      <w:tblGrid/>
      <w:tr>
        <w:tc>
          <w:p>
            <w:pPr>
              <w:pStyle w:val="Compact"/>
              <w:jc w:val="left"/>
            </w:pPr>
            <w:r>
              <w:t xml:space="preserve">(4.2)</w:t>
            </w:r>
          </w:p>
        </w:tc>
        <w:tc>
          <w:p>
            <w:pPr>
              <w:pStyle w:val="Compact"/>
              <w:jc w:val="left"/>
            </w:pPr>
            <w:r>
              <w:t xml:space="preserve">a.</w:t>
            </w:r>
          </w:p>
        </w:tc>
        <w:tc>
          <w:p>
            <w:pPr>
              <w:pStyle w:val="Compact"/>
              <w:jc w:val="left"/>
            </w:pPr>
            <w:r>
              <w:t xml:space="preserve">Ich schließe den Schrank. Der Schrank schließt sich.</w:t>
            </w:r>
          </w:p>
        </w:tc>
      </w:tr>
      <w:tr>
        <w:tc>
          <w:p/>
        </w:tc>
        <w:tc>
          <w:p>
            <w:pPr>
              <w:pStyle w:val="Compact"/>
              <w:jc w:val="left"/>
            </w:pPr>
            <w:r>
              <w:t xml:space="preserve">b.</w:t>
            </w:r>
          </w:p>
        </w:tc>
        <w:tc>
          <w:p>
            <w:pPr>
              <w:pStyle w:val="Compact"/>
              <w:jc w:val="left"/>
            </w:pPr>
            <w:r>
              <w:t xml:space="preserve">Ich beklage den Lärm. Ich beklage mich über den Lärm.</w:t>
            </w:r>
          </w:p>
        </w:tc>
      </w:tr>
    </w:tbl>
    <w:bookmarkEnd w:id="1069"/>
    <w:bookmarkStart w:id="1070" w:name="X5d05199b7d43b0bd203a9cf2e8e874dad4ff45f"/>
    <w:p>
      <w:pPr>
        <w:pStyle w:val="BodyText"/>
      </w:pPr>
      <w:r>
        <w:rPr>
          <w:vertAlign w:val="superscript"/>
        </w:rPr>
        <w:t xml:space="preserve">[4.3]</w:t>
      </w:r>
      <w:r>
        <w:t xml:space="preserve"> </w:t>
      </w:r>
      <w:r>
        <w:t xml:space="preserve">There are also various verbs for which any reflexive alternation is lost and only the option with a reflexive pronoun is retained. Such</w:t>
      </w:r>
      <w:r>
        <w:t xml:space="preserve"> </w:t>
      </w:r>
      <w:r>
        <w:t xml:space="preserve">‘</w:t>
      </w:r>
      <w:r>
        <w:t xml:space="preserve">obligatorily reflexive</w:t>
      </w:r>
      <w:r>
        <w:t xml:space="preserve">’</w:t>
      </w:r>
      <w:r>
        <w:t xml:space="preserve"> </w:t>
      </w:r>
      <w:r>
        <w:t xml:space="preserve">verbs are not very common, but clearly attested, e.g. </w:t>
      </w:r>
      <w:r>
        <w:rPr>
          <w:i/>
        </w:rPr>
        <w:t xml:space="preserve">sich verspäten</w:t>
      </w:r>
      <w:r>
        <w:t xml:space="preserve"> </w:t>
      </w:r>
      <w:r>
        <w:t xml:space="preserve">‘</w:t>
      </w:r>
      <w:r>
        <w:t xml:space="preserve">to be late</w:t>
      </w:r>
      <w:r>
        <w:t xml:space="preserve">’</w:t>
      </w:r>
      <w:r>
        <w:t xml:space="preserve"> </w:t>
      </w:r>
      <w:r>
        <w:t xml:space="preserve">and</w:t>
      </w:r>
      <w:r>
        <w:t xml:space="preserve"> </w:t>
      </w:r>
      <w:r>
        <w:rPr>
          <w:i/>
        </w:rPr>
        <w:t xml:space="preserve">sich aneignen</w:t>
      </w:r>
      <w:r>
        <w:t xml:space="preserve"> </w:t>
      </w:r>
      <w:r>
        <w:t xml:space="preserve">‘</w:t>
      </w:r>
      <w:r>
        <w:t xml:space="preserve">to appropriate</w:t>
      </w:r>
      <w:r>
        <w:t xml:space="preserve">’</w:t>
      </w:r>
      <w:r>
        <w:t xml:space="preserve"> </w:t>
      </w:r>
      <w:hyperlink w:anchor="ling-ex:4.3">
        <w:r>
          <w:rPr>
            <w:rStyle w:val="Hyperlink"/>
          </w:rPr>
          <w:t xml:space="preserve">(4.3)</w:t>
        </w:r>
      </w:hyperlink>
      <w:r>
        <w:t xml:space="preserve">, see Section </w:t>
      </w:r>
      <w:hyperlink w:anchor="sec:reflexive-deponent">
        <w:r>
          <w:rPr>
            <w:rStyle w:val="Hyperlink"/>
          </w:rPr>
          <w:t xml:space="preserve">4.3</w:t>
        </w:r>
      </w:hyperlink>
      <w:r>
        <w:t xml:space="preserve">.</w:t>
      </w:r>
    </w:p>
    <w:bookmarkEnd w:id="1070"/>
    <w:bookmarkStart w:id="1071" w:name="ling-ex:4.3"/>
    <w:tbl>
      <w:tblPr>
        <w:tblStyle w:val="Table"/>
        <w:tblW w:type="pct" w:w="0.0"/>
        <w:tblLook w:firstRow="0" w:lastRow="0" w:firstColumn="0" w:lastColumn="0" w:noHBand="0" w:noVBand="0"/>
      </w:tblPr>
      <w:tblGrid/>
      <w:tr>
        <w:tc>
          <w:p>
            <w:pPr>
              <w:pStyle w:val="Compact"/>
              <w:jc w:val="left"/>
            </w:pPr>
            <w:r>
              <w:t xml:space="preserve">(4.3)</w:t>
            </w:r>
          </w:p>
        </w:tc>
        <w:tc>
          <w:p>
            <w:pPr>
              <w:pStyle w:val="Compact"/>
              <w:jc w:val="left"/>
            </w:pPr>
            <w:r>
              <w:t xml:space="preserve">a.</w:t>
            </w:r>
          </w:p>
        </w:tc>
        <w:tc>
          <w:p>
            <w:pPr>
              <w:pStyle w:val="Compact"/>
              <w:jc w:val="left"/>
            </w:pPr>
            <w:r>
              <w:t xml:space="preserve">Die S-Bahn hat sich wieder einmal verspätet.</w:t>
            </w:r>
          </w:p>
        </w:tc>
      </w:tr>
      <w:tr>
        <w:tc>
          <w:p/>
        </w:tc>
        <w:tc>
          <w:p>
            <w:pPr>
              <w:pStyle w:val="Compact"/>
              <w:jc w:val="left"/>
            </w:pPr>
            <w:r>
              <w:t xml:space="preserve">b.</w:t>
            </w:r>
          </w:p>
        </w:tc>
        <w:tc>
          <w:p>
            <w:pPr>
              <w:pStyle w:val="Compact"/>
              <w:jc w:val="left"/>
            </w:pPr>
            <w:r>
              <w:t xml:space="preserve">Ich habe mir eine neue Sprache angeeignet.</w:t>
            </w:r>
          </w:p>
        </w:tc>
      </w:tr>
    </w:tbl>
    <w:bookmarkEnd w:id="1071"/>
    <w:bookmarkStart w:id="1072" w:name="X3883f9a9f04a04af0c790df93d414e14826cfb7"/>
    <w:p>
      <w:pPr>
        <w:pStyle w:val="BodyText"/>
      </w:pPr>
      <w:r>
        <w:rPr>
          <w:vertAlign w:val="superscript"/>
        </w:rPr>
        <w:t xml:space="preserve">[4.4]</w:t>
      </w:r>
      <w:r>
        <w:t xml:space="preserve"> </w:t>
      </w:r>
      <w:r>
        <w:t xml:space="preserve">In this chapter those diatheses are discussed that only differ as to the addition of a reflexive pronoun. There are many more diatheses involving reflexive pronouns that will be discussed in subsequent chapters. In those diatheses there is more than one morphosyntactic change. For example, with some verbs the addition of a preverb also induces the addition of a reflexive pronouns</w:t>
      </w:r>
      <w:r>
        <w:t xml:space="preserve"> </w:t>
      </w:r>
      <w:hyperlink w:anchor="ling-ex:4.4">
        <w:r>
          <w:rPr>
            <w:rStyle w:val="Hyperlink"/>
          </w:rPr>
          <w:t xml:space="preserve">(4.4 a)</w:t>
        </w:r>
      </w:hyperlink>
      <w:r>
        <w:t xml:space="preserve">, see e.g. Section </w:t>
      </w:r>
      <w:hyperlink w:anchor="X32a068acc22df2800493983fa7efaa1ad40d0dc">
        <w:r>
          <w:rPr>
            <w:rStyle w:val="Hyperlink"/>
          </w:rPr>
          <w:t xml:space="preserve">5.7.11</w:t>
        </w:r>
      </w:hyperlink>
      <w:r>
        <w:t xml:space="preserve">. There is also the famous German anticausative diatheses that combines a reflexive pronoun with a manner adverbial</w:t>
      </w:r>
      <w:r>
        <w:t xml:space="preserve"> </w:t>
      </w:r>
      <w:hyperlink w:anchor="ling-ex:4.4">
        <w:r>
          <w:rPr>
            <w:rStyle w:val="Hyperlink"/>
          </w:rPr>
          <w:t xml:space="preserve">(4.4 b)</w:t>
        </w:r>
      </w:hyperlink>
      <w:r>
        <w:t xml:space="preserve">, see Section </w:t>
      </w:r>
      <w:hyperlink w:anchor="X28a8221e81bdda96d980e5e633a8250e919625b">
        <w:r>
          <w:rPr>
            <w:rStyle w:val="Hyperlink"/>
          </w:rPr>
          <w:t xml:space="preserve">6.5.4</w:t>
        </w:r>
      </w:hyperlink>
      <w:r>
        <w:t xml:space="preserve">. Also widely discussed in German grammar is the combination of a reflexive pronouns with the light verb</w:t>
      </w:r>
      <w:r>
        <w:t xml:space="preserve"> </w:t>
      </w:r>
      <w:r>
        <w:rPr>
          <w:i/>
        </w:rPr>
        <w:t xml:space="preserve">lassen</w:t>
      </w:r>
      <w:r>
        <w:t xml:space="preserve"> </w:t>
      </w:r>
      <w:hyperlink w:anchor="ling-ex:4.4">
        <w:r>
          <w:rPr>
            <w:rStyle w:val="Hyperlink"/>
          </w:rPr>
          <w:t xml:space="preserve">(4.4 c)</w:t>
        </w:r>
      </w:hyperlink>
      <w:r>
        <w:t xml:space="preserve">, see Section </w:t>
      </w:r>
      <w:hyperlink w:anchor="X3e89676bbc13c339a5ebc9aba778dbf19f3a5fd">
        <w:r>
          <w:rPr>
            <w:rStyle w:val="Hyperlink"/>
          </w:rPr>
          <w:t xml:space="preserve">8.5.2</w:t>
        </w:r>
      </w:hyperlink>
      <w:r>
        <w:t xml:space="preserve">. Less widely discussed are diatheses that combine a reflexive pronouns with light verbs like</w:t>
      </w:r>
      <w:r>
        <w:t xml:space="preserve"> </w:t>
      </w:r>
      <w:r>
        <w:rPr>
          <w:i/>
        </w:rPr>
        <w:t xml:space="preserve">fühlen</w:t>
      </w:r>
      <w:r>
        <w:t xml:space="preserve"> </w:t>
      </w:r>
      <w:r>
        <w:t xml:space="preserve">or</w:t>
      </w:r>
      <w:r>
        <w:t xml:space="preserve"> </w:t>
      </w:r>
      <w:r>
        <w:rPr>
          <w:i/>
        </w:rPr>
        <w:t xml:space="preserve">geben</w:t>
      </w:r>
      <w:r>
        <w:t xml:space="preserve"> </w:t>
      </w:r>
      <w:hyperlink w:anchor="ling-ex:4.4">
        <w:r>
          <w:rPr>
            <w:rStyle w:val="Hyperlink"/>
          </w:rPr>
          <w:t xml:space="preserve">(4.4 d)</w:t>
        </w:r>
      </w:hyperlink>
      <w:r>
        <w:t xml:space="preserve">, see e.g. Section </w:t>
      </w:r>
      <w:hyperlink w:anchor="Xc889a71f0881eb3dc210219f0c3c0cf09a5975c">
        <w:r>
          <w:rPr>
            <w:rStyle w:val="Hyperlink"/>
          </w:rPr>
          <w:t xml:space="preserve">7.5.17</w:t>
        </w:r>
      </w:hyperlink>
      <w:r>
        <w:t xml:space="preserve">.</w:t>
      </w:r>
    </w:p>
    <w:bookmarkEnd w:id="1072"/>
    <w:bookmarkStart w:id="1073" w:name="ling-ex:4.4"/>
    <w:tbl>
      <w:tblPr>
        <w:tblStyle w:val="Table"/>
        <w:tblW w:type="pct" w:w="0.0"/>
        <w:tblLook w:firstRow="0" w:lastRow="0" w:firstColumn="0" w:lastColumn="0" w:noHBand="0" w:noVBand="0"/>
      </w:tblPr>
      <w:tblGrid/>
      <w:tr>
        <w:tc>
          <w:p>
            <w:pPr>
              <w:pStyle w:val="Compact"/>
              <w:jc w:val="left"/>
            </w:pPr>
            <w:r>
              <w:t xml:space="preserve">(4.4)</w:t>
            </w:r>
          </w:p>
        </w:tc>
        <w:tc>
          <w:p>
            <w:pPr>
              <w:pStyle w:val="Compact"/>
              <w:jc w:val="left"/>
            </w:pPr>
            <w:r>
              <w:t xml:space="preserve">a.</w:t>
            </w:r>
          </w:p>
        </w:tc>
        <w:tc>
          <w:p>
            <w:pPr>
              <w:pStyle w:val="Compact"/>
              <w:jc w:val="left"/>
            </w:pPr>
            <w:r>
              <w:t xml:space="preserve">Der Hund ist nach Hause gelaufen. Der Hund hat sich im Wald verlaufen.</w:t>
            </w:r>
          </w:p>
        </w:tc>
      </w:tr>
      <w:tr>
        <w:tc>
          <w:p/>
        </w:tc>
        <w:tc>
          <w:p>
            <w:pPr>
              <w:pStyle w:val="Compact"/>
              <w:jc w:val="left"/>
            </w:pPr>
            <w:r>
              <w:t xml:space="preserve">b.</w:t>
            </w:r>
          </w:p>
        </w:tc>
        <w:tc>
          <w:p>
            <w:pPr>
              <w:pStyle w:val="Compact"/>
              <w:jc w:val="left"/>
            </w:pPr>
            <w:r>
              <w:t xml:space="preserve">Ich verkaufe das Buch. Das Buch verkauft sich gut.</w:t>
            </w:r>
          </w:p>
        </w:tc>
      </w:tr>
      <w:tr>
        <w:tc>
          <w:p/>
        </w:tc>
        <w:tc>
          <w:p>
            <w:pPr>
              <w:pStyle w:val="Compact"/>
              <w:jc w:val="left"/>
            </w:pPr>
            <w:r>
              <w:t xml:space="preserve">c.</w:t>
            </w:r>
          </w:p>
        </w:tc>
        <w:tc>
          <w:p>
            <w:pPr>
              <w:pStyle w:val="Compact"/>
              <w:jc w:val="left"/>
            </w:pPr>
            <w:r>
              <w:t xml:space="preserve">Ich schließe den Schrank. Der Schrank lässt sich schließen.</w:t>
            </w:r>
          </w:p>
        </w:tc>
      </w:tr>
      <w:tr>
        <w:tc>
          <w:p/>
        </w:tc>
        <w:tc>
          <w:p>
            <w:pPr>
              <w:pStyle w:val="Compact"/>
              <w:jc w:val="left"/>
            </w:pPr>
            <w:r>
              <w:t xml:space="preserve">d.</w:t>
            </w:r>
          </w:p>
        </w:tc>
        <w:tc>
          <w:p>
            <w:pPr>
              <w:pStyle w:val="Compact"/>
              <w:jc w:val="left"/>
            </w:pPr>
            <w:r>
              <w:t xml:space="preserve">Er schlug seine Mitbewerber. Seine Mitbewerber geben sich geschlagen.</w:t>
            </w:r>
          </w:p>
        </w:tc>
      </w:tr>
    </w:tbl>
    <w:bookmarkEnd w:id="1073"/>
    <w:bookmarkStart w:id="1074" w:name="X9a7597c10f2e831aaf8a6526fb9a13e25ea680e"/>
    <w:p>
      <w:pPr>
        <w:pStyle w:val="BodyText"/>
      </w:pPr>
      <w:r>
        <w:rPr>
          <w:vertAlign w:val="superscript"/>
        </w:rPr>
        <w:t xml:space="preserve">[4.5]</w:t>
      </w:r>
      <w:r>
        <w:t xml:space="preserve"> </w:t>
      </w:r>
      <w:r>
        <w:t xml:space="preserve">Amidst the large variety of diatheses with reflexive pronouns, there are a few generalisations that stand out:</w:t>
      </w:r>
    </w:p>
    <w:bookmarkEnd w:id="1074"/>
    <w:p>
      <w:pPr>
        <w:numPr>
          <w:ilvl w:val="0"/>
          <w:numId w:val="1192"/>
        </w:numPr>
        <w:pStyle w:val="Compact"/>
      </w:pPr>
      <w:r>
        <w:t xml:space="preserve">All diatheses with reflexive pronouns are valency reducing alternations (idiosyncratic counterexamples in Section </w:t>
      </w:r>
      <w:hyperlink w:anchor="sec:reflexive-accusative-to-nominative">
        <w:r>
          <w:rPr>
            <w:rStyle w:val="Hyperlink"/>
          </w:rPr>
          <w:t xml:space="preserve">4.6.1</w:t>
        </w:r>
      </w:hyperlink>
      <w:r>
        <w:t xml:space="preserve">).</w:t>
      </w:r>
    </w:p>
    <w:p>
      <w:pPr>
        <w:numPr>
          <w:ilvl w:val="0"/>
          <w:numId w:val="1192"/>
        </w:numPr>
        <w:pStyle w:val="Compact"/>
      </w:pPr>
      <w:r>
        <w:t xml:space="preserve">All diatheses with reflexive pronouns exclusively use the accusative reflexive pronoun, never the dative (idiosyncratic counterexamples in Section </w:t>
      </w:r>
      <w:hyperlink w:anchor="sec:reflexive-genitive-passive-dative">
        <w:r>
          <w:rPr>
            <w:rStyle w:val="Hyperlink"/>
          </w:rPr>
          <w:t xml:space="preserve">4.9.3</w:t>
        </w:r>
      </w:hyperlink>
      <w:r>
        <w:t xml:space="preserve">).</w:t>
      </w:r>
    </w:p>
    <w:p>
      <w:pPr>
        <w:numPr>
          <w:ilvl w:val="0"/>
          <w:numId w:val="1192"/>
        </w:numPr>
        <w:pStyle w:val="Compact"/>
      </w:pPr>
      <w:r>
        <w:t xml:space="preserve">For almost all obligatory reflexive verbs, dative reflexive pronouns are only possible when an accusative argument is present (idiosyncratic counterexamples in Section </w:t>
      </w:r>
      <w:hyperlink w:anchor="sec:reflexive-obligatory-dative">
        <w:r>
          <w:rPr>
            <w:rStyle w:val="Hyperlink"/>
          </w:rPr>
          <w:t xml:space="preserve">4.3.7</w:t>
        </w:r>
      </w:hyperlink>
      <w:r>
        <w:t xml:space="preserve">).</w:t>
      </w:r>
    </w:p>
    <w:p>
      <w:pPr>
        <w:numPr>
          <w:ilvl w:val="0"/>
          <w:numId w:val="1192"/>
        </w:numPr>
        <w:pStyle w:val="Compact"/>
      </w:pPr>
      <w:r>
        <w:t xml:space="preserve">For most self-inflicting reflexive reference, dative reflexive pronouns are only possible when an accusative argument is present (counterexamples in Sections </w:t>
      </w:r>
      <w:hyperlink w:anchor="sec:reflexive-self-dative">
        <w:r>
          <w:rPr>
            <w:rStyle w:val="Hyperlink"/>
          </w:rPr>
          <w:t xml:space="preserve">4.4.6</w:t>
        </w:r>
      </w:hyperlink>
      <w:r>
        <w:t xml:space="preserve">-</w:t>
      </w:r>
      <w:hyperlink w:anchor="sec:reflexive-self-dative-location">
        <w:r>
          <w:rPr>
            <w:rStyle w:val="Hyperlink"/>
          </w:rPr>
          <w:t xml:space="preserve">4.4.12</w:t>
        </w:r>
      </w:hyperlink>
      <w:r>
        <w:t xml:space="preserve">).</w:t>
      </w:r>
    </w:p>
    <w:bookmarkStart w:id="1075" w:name="X1918ec11813e2a958c673c0624094b8c07c76a0"/>
    <w:p>
      <w:pPr>
        <w:pStyle w:val="FirstParagraph"/>
      </w:pPr>
      <w:r>
        <w:rPr>
          <w:vertAlign w:val="superscript"/>
        </w:rPr>
        <w:t xml:space="preserve">[4.6]</w:t>
      </w:r>
      <w:r>
        <w:t xml:space="preserve"> </w:t>
      </w:r>
      <w:r>
        <w:t xml:space="preserve">There are six diatheses (or groups of highly similar diatheses) that seem prominent enough to be given a German name. I propose the following names for these:</w:t>
      </w:r>
    </w:p>
    <w:bookmarkEnd w:id="1075"/>
    <w:p>
      <w:pPr>
        <w:numPr>
          <w:ilvl w:val="0"/>
          <w:numId w:val="1193"/>
        </w:numPr>
        <w:pStyle w:val="Compact"/>
      </w:pPr>
      <w:r>
        <w:t xml:space="preserve">[ NA | –N ]</w:t>
      </w:r>
      <w:r>
        <w:t xml:space="preserve"> </w:t>
      </w:r>
      <w:r>
        <w:rPr>
          <w:smallCaps/>
        </w:rPr>
        <w:t xml:space="preserve">geisterhand-antikausativ</w:t>
      </w:r>
      <w:r>
        <w:t xml:space="preserve"> </w:t>
      </w:r>
      <w:r>
        <w:t xml:space="preserve">(see Section </w:t>
      </w:r>
      <w:hyperlink w:anchor="sec:reflexive-anticausative">
        <w:r>
          <w:rPr>
            <w:rStyle w:val="Hyperlink"/>
          </w:rPr>
          <w:t xml:space="preserve">4.5.2</w:t>
        </w:r>
      </w:hyperlink>
      <w:r>
        <w:t xml:space="preserve"> </w:t>
      </w:r>
      <w:r>
        <w:t xml:space="preserve">ff.)</w:t>
      </w:r>
    </w:p>
    <w:p>
      <w:pPr>
        <w:numPr>
          <w:ilvl w:val="0"/>
          <w:numId w:val="1193"/>
        </w:numPr>
        <w:pStyle w:val="Compact"/>
      </w:pPr>
      <w:r>
        <w:t xml:space="preserve">[ NA | PN ]</w:t>
      </w:r>
      <w:r>
        <w:t xml:space="preserve"> </w:t>
      </w:r>
      <w:r>
        <w:rPr>
          <w:smallCaps/>
        </w:rPr>
        <w:t xml:space="preserve">erlebnispassiv</w:t>
      </w:r>
      <w:r>
        <w:t xml:space="preserve"> </w:t>
      </w:r>
      <w:r>
        <w:t xml:space="preserve">(see Section </w:t>
      </w:r>
      <w:hyperlink w:anchor="sec:reflexive-preposition-passive">
        <w:r>
          <w:rPr>
            <w:rStyle w:val="Hyperlink"/>
          </w:rPr>
          <w:t xml:space="preserve">4.5.8</w:t>
        </w:r>
      </w:hyperlink>
      <w:r>
        <w:t xml:space="preserve">)</w:t>
      </w:r>
    </w:p>
    <w:p>
      <w:pPr>
        <w:numPr>
          <w:ilvl w:val="0"/>
          <w:numId w:val="1193"/>
        </w:numPr>
        <w:pStyle w:val="Compact"/>
      </w:pPr>
      <w:r>
        <w:t xml:space="preserve">[ NA | N– ]</w:t>
      </w:r>
      <w:r>
        <w:t xml:space="preserve"> </w:t>
      </w:r>
      <w:r>
        <w:rPr>
          <w:smallCaps/>
        </w:rPr>
        <w:t xml:space="preserve">autokausativ</w:t>
      </w:r>
      <w:r>
        <w:t xml:space="preserve"> </w:t>
      </w:r>
      <w:r>
        <w:t xml:space="preserve">(see Section </w:t>
      </w:r>
      <w:hyperlink w:anchor="sec:reflexive-accusative-drop">
        <w:r>
          <w:rPr>
            <w:rStyle w:val="Hyperlink"/>
          </w:rPr>
          <w:t xml:space="preserve">4.7.1</w:t>
        </w:r>
      </w:hyperlink>
      <w:r>
        <w:t xml:space="preserve"> </w:t>
      </w:r>
      <w:r>
        <w:t xml:space="preserve">ff.)</w:t>
      </w:r>
    </w:p>
    <w:p>
      <w:pPr>
        <w:numPr>
          <w:ilvl w:val="0"/>
          <w:numId w:val="1193"/>
        </w:numPr>
        <w:pStyle w:val="Compact"/>
      </w:pPr>
      <w:r>
        <w:t xml:space="preserve">[ NA | Np ]</w:t>
      </w:r>
      <w:r>
        <w:t xml:space="preserve"> </w:t>
      </w:r>
      <w:r>
        <w:rPr>
          <w:smallCaps/>
        </w:rPr>
        <w:t xml:space="preserve">reziprokativ</w:t>
      </w:r>
      <w:r>
        <w:t xml:space="preserve"> </w:t>
      </w:r>
      <w:r>
        <w:t xml:space="preserve">(see Section </w:t>
      </w:r>
      <w:hyperlink w:anchor="sec:reflexive-mit-antipassive">
        <w:r>
          <w:rPr>
            <w:rStyle w:val="Hyperlink"/>
          </w:rPr>
          <w:t xml:space="preserve">4.7.4</w:t>
        </w:r>
      </w:hyperlink>
      <w:r>
        <w:t xml:space="preserve">)</w:t>
      </w:r>
    </w:p>
    <w:p>
      <w:pPr>
        <w:numPr>
          <w:ilvl w:val="0"/>
          <w:numId w:val="1193"/>
        </w:numPr>
        <w:pStyle w:val="Compact"/>
      </w:pPr>
      <w:r>
        <w:t xml:space="preserve">[ NA | NP ]</w:t>
      </w:r>
      <w:r>
        <w:t xml:space="preserve"> </w:t>
      </w:r>
      <w:r>
        <w:rPr>
          <w:smallCaps/>
        </w:rPr>
        <w:t xml:space="preserve">deakkusativ</w:t>
      </w:r>
      <w:r>
        <w:t xml:space="preserve"> </w:t>
      </w:r>
      <w:r>
        <w:t xml:space="preserve">(see Section </w:t>
      </w:r>
      <w:hyperlink w:anchor="sec:reflexive-accusative-antipassive">
        <w:r>
          <w:rPr>
            <w:rStyle w:val="Hyperlink"/>
          </w:rPr>
          <w:t xml:space="preserve">4.7.5</w:t>
        </w:r>
      </w:hyperlink>
      <w:r>
        <w:t xml:space="preserve">)</w:t>
      </w:r>
    </w:p>
    <w:p>
      <w:pPr>
        <w:numPr>
          <w:ilvl w:val="0"/>
          <w:numId w:val="1193"/>
        </w:numPr>
        <w:pStyle w:val="Compact"/>
      </w:pPr>
      <w:r>
        <w:t xml:space="preserve">[ NP | NL ]</w:t>
      </w:r>
      <w:r>
        <w:t xml:space="preserve"> </w:t>
      </w:r>
      <w:r>
        <w:rPr>
          <w:smallCaps/>
        </w:rPr>
        <w:t xml:space="preserve">reflexiv-resultativ</w:t>
      </w:r>
      <w:r>
        <w:t xml:space="preserve"> </w:t>
      </w:r>
      <w:r>
        <w:t xml:space="preserve">(see Section </w:t>
      </w:r>
      <w:hyperlink w:anchor="sec:reflexive-resultative">
        <w:r>
          <w:rPr>
            <w:rStyle w:val="Hyperlink"/>
          </w:rPr>
          <w:t xml:space="preserve">4.9.4</w:t>
        </w:r>
      </w:hyperlink>
      <w:r>
        <w:t xml:space="preserve">)</w:t>
      </w:r>
    </w:p>
    <w:bookmarkEnd w:id="1076"/>
    <w:bookmarkStart w:id="1097" w:name="characteristics-of-reflexive-pronouns"/>
    <w:p>
      <w:pPr>
        <w:pStyle w:val="Heading2"/>
      </w:pPr>
      <w:r>
        <w:rPr>
          <w:rStyle w:val="SectionNumber"/>
        </w:rPr>
        <w:t xml:space="preserve">4.2</w:t>
      </w:r>
      <w:r>
        <w:tab/>
      </w:r>
      <w:r>
        <w:t xml:space="preserve">Characteristics of reflexive pronouns</w:t>
      </w:r>
    </w:p>
    <w:bookmarkStart w:id="1080" w:name="identifying-reflexive-pronouns"/>
    <w:p>
      <w:pPr>
        <w:pStyle w:val="Heading3"/>
      </w:pPr>
      <w:r>
        <w:rPr>
          <w:rStyle w:val="SectionNumber"/>
        </w:rPr>
        <w:t xml:space="preserve">4.2.1</w:t>
      </w:r>
      <w:r>
        <w:tab/>
      </w:r>
      <w:r>
        <w:t xml:space="preserve">Identifying reflexive pronouns</w:t>
      </w:r>
    </w:p>
    <w:bookmarkStart w:id="1077" w:name="X359294216f13f5ddfd9c4b1c166c97d6ba5622f"/>
    <w:p>
      <w:pPr>
        <w:pStyle w:val="FirstParagraph"/>
      </w:pPr>
      <w:r>
        <w:rPr>
          <w:vertAlign w:val="superscript"/>
        </w:rPr>
        <w:t xml:space="preserve">[4.7]</w:t>
      </w:r>
      <w:r>
        <w:t xml:space="preserve"> </w:t>
      </w:r>
      <w:r>
        <w:t xml:space="preserve">In most situations, the German reflexive pronouns are identical to the regular pronouns as shown in Table </w:t>
      </w:r>
      <w:hyperlink w:anchor="tbl:reflexive-pronouns">
        <w:r>
          <w:rPr>
            <w:rStyle w:val="Hyperlink"/>
          </w:rPr>
          <w:t xml:space="preserve">4.1</w:t>
        </w:r>
      </w:hyperlink>
      <w:r>
        <w:t xml:space="preserve">. Only in the 3rd person there exists a special reflexive pronoun</w:t>
      </w:r>
      <w:r>
        <w:t xml:space="preserve"> </w:t>
      </w:r>
      <w:r>
        <w:rPr>
          <w:i/>
        </w:rPr>
        <w:t xml:space="preserve">sich</w:t>
      </w:r>
      <w:r>
        <w:t xml:space="preserve">, both for the singular and the plural. For this reason, I will illustrate reflexive constructions mostly using 3rd person masculine nouns or pronouns with the overtly reflexive pronoun</w:t>
      </w:r>
      <w:r>
        <w:t xml:space="preserve"> </w:t>
      </w:r>
      <w:r>
        <w:rPr>
          <w:i/>
        </w:rPr>
        <w:t xml:space="preserve">sich</w:t>
      </w:r>
      <w:r>
        <w:t xml:space="preserve">. In this chapter, I will often use the word</w:t>
      </w:r>
      <w:r>
        <w:t xml:space="preserve"> </w:t>
      </w:r>
      <w:r>
        <w:rPr>
          <w:i/>
        </w:rPr>
        <w:t xml:space="preserve">sich</w:t>
      </w:r>
      <w:r>
        <w:t xml:space="preserve"> </w:t>
      </w:r>
      <w:r>
        <w:t xml:space="preserve">as a technical term in the meaning</w:t>
      </w:r>
      <w:r>
        <w:t xml:space="preserve"> </w:t>
      </w:r>
      <w:r>
        <w:t xml:space="preserve">‘</w:t>
      </w:r>
      <w:r>
        <w:t xml:space="preserve">reflexive pronoun</w:t>
      </w:r>
      <w:r>
        <w:t xml:space="preserve">’</w:t>
      </w:r>
      <w:r>
        <w:t xml:space="preserve"> </w:t>
      </w:r>
      <w:r>
        <w:t xml:space="preserve">as an abbreviation. The difference between a dative and an accusative reflexive pronoun is only visible in the 1st and 2nd person singular.</w:t>
      </w:r>
    </w:p>
    <w:bookmarkEnd w:id="1077"/>
    <w:bookmarkStart w:id="1078" w:name="tbl:reflexive-pronouns"/>
    <w:p>
      <w:pPr>
        <w:pStyle w:val="TableCaption"/>
      </w:pPr>
      <w:r>
        <w:t xml:space="preserve">Table 4.1: German reflexive pronouns</w:t>
      </w:r>
    </w:p>
    <w:tbl>
      <w:tblPr>
        <w:tblStyle w:val="Table"/>
        <w:tblW w:type="pct" w:w="0.0"/>
        <w:tblLook w:firstRow="1" w:lastRow="0" w:firstColumn="0" w:lastColumn="0" w:noHBand="0" w:noVBand="0"/>
        <w:tblCaption w:val="Table 4.1: German reflexive pronouns"/>
      </w:tblPr>
      <w:tblGrid/>
      <w:tr>
        <w:trPr>
          <w:cnfStyle w:firstRow="1"/>
        </w:trPr>
        <w:tc>
          <w:tcPr>
            <w:tcBorders>
              <w:bottom w:val="single"/>
            </w:tcBorders>
            <w:vAlign w:val="bottom"/>
          </w:tcPr>
          <w:p>
            <w:pPr>
              <w:pStyle w:val="Compact"/>
              <w:jc w:val="left"/>
            </w:pPr>
            <w:r>
              <w:t xml:space="preserve">Case</w:t>
            </w:r>
          </w:p>
        </w:tc>
        <w:tc>
          <w:tcPr>
            <w:tcBorders>
              <w:bottom w:val="single"/>
            </w:tcBorders>
            <w:vAlign w:val="bottom"/>
          </w:tcPr>
          <w:p>
            <w:pPr>
              <w:pStyle w:val="Compact"/>
              <w:jc w:val="left"/>
            </w:pPr>
            <w:r>
              <w:t xml:space="preserve">1 Sing.</w:t>
            </w:r>
          </w:p>
        </w:tc>
        <w:tc>
          <w:tcPr>
            <w:tcBorders>
              <w:bottom w:val="single"/>
            </w:tcBorders>
            <w:vAlign w:val="bottom"/>
          </w:tcPr>
          <w:p>
            <w:pPr>
              <w:pStyle w:val="Compact"/>
              <w:jc w:val="left"/>
            </w:pPr>
            <w:r>
              <w:t xml:space="preserve">2 Sing.</w:t>
            </w:r>
          </w:p>
        </w:tc>
        <w:tc>
          <w:tcPr>
            <w:tcBorders>
              <w:bottom w:val="single"/>
            </w:tcBorders>
            <w:vAlign w:val="bottom"/>
          </w:tcPr>
          <w:p>
            <w:pPr>
              <w:pStyle w:val="Compact"/>
              <w:jc w:val="left"/>
            </w:pPr>
            <w:r>
              <w:t xml:space="preserve">3 Sing.</w:t>
            </w:r>
          </w:p>
        </w:tc>
        <w:tc>
          <w:tcPr>
            <w:tcBorders>
              <w:bottom w:val="single"/>
            </w:tcBorders>
            <w:vAlign w:val="bottom"/>
          </w:tcPr>
          <w:p>
            <w:pPr>
              <w:pStyle w:val="Compact"/>
              <w:jc w:val="left"/>
            </w:pPr>
            <w:r>
              <w:t xml:space="preserve">1 Plur.</w:t>
            </w:r>
          </w:p>
        </w:tc>
        <w:tc>
          <w:tcPr>
            <w:tcBorders>
              <w:bottom w:val="single"/>
            </w:tcBorders>
            <w:vAlign w:val="bottom"/>
          </w:tcPr>
          <w:p>
            <w:pPr>
              <w:pStyle w:val="Compact"/>
              <w:jc w:val="left"/>
            </w:pPr>
            <w:r>
              <w:t xml:space="preserve">2 Plur.</w:t>
            </w:r>
          </w:p>
        </w:tc>
        <w:tc>
          <w:tcPr>
            <w:tcBorders>
              <w:bottom w:val="single"/>
            </w:tcBorders>
            <w:vAlign w:val="bottom"/>
          </w:tcPr>
          <w:p>
            <w:pPr>
              <w:pStyle w:val="Compact"/>
              <w:jc w:val="left"/>
            </w:pPr>
            <w:r>
              <w:t xml:space="preserve">3 Plur.</w:t>
            </w:r>
          </w:p>
        </w:tc>
      </w:tr>
      <w:tr>
        <w:tc>
          <w:p>
            <w:pPr>
              <w:pStyle w:val="Compact"/>
              <w:jc w:val="left"/>
            </w:pPr>
            <w:r>
              <w:t xml:space="preserve">Dative</w:t>
            </w:r>
          </w:p>
        </w:tc>
        <w:tc>
          <w:p>
            <w:pPr>
              <w:pStyle w:val="Compact"/>
              <w:jc w:val="left"/>
            </w:pPr>
            <w:r>
              <w:rPr>
                <w:i/>
              </w:rPr>
              <w:t xml:space="preserve">mir</w:t>
            </w:r>
          </w:p>
        </w:tc>
        <w:tc>
          <w:p>
            <w:pPr>
              <w:pStyle w:val="Compact"/>
              <w:jc w:val="left"/>
            </w:pPr>
            <w:r>
              <w:rPr>
                <w:i/>
              </w:rPr>
              <w:t xml:space="preserve">dir</w:t>
            </w:r>
          </w:p>
        </w:tc>
        <w:tc>
          <w:p>
            <w:pPr>
              <w:pStyle w:val="Compact"/>
              <w:jc w:val="left"/>
            </w:pPr>
            <w:r>
              <w:rPr>
                <w:i/>
                <w:b/>
              </w:rPr>
              <w:t xml:space="preserve">sich</w:t>
            </w:r>
          </w:p>
        </w:tc>
        <w:tc>
          <w:p>
            <w:pPr>
              <w:pStyle w:val="Compact"/>
              <w:jc w:val="left"/>
            </w:pPr>
            <w:r>
              <w:rPr>
                <w:i/>
              </w:rPr>
              <w:t xml:space="preserve">uns</w:t>
            </w:r>
          </w:p>
        </w:tc>
        <w:tc>
          <w:p>
            <w:pPr>
              <w:pStyle w:val="Compact"/>
              <w:jc w:val="left"/>
            </w:pPr>
            <w:r>
              <w:rPr>
                <w:i/>
              </w:rPr>
              <w:t xml:space="preserve">euch</w:t>
            </w:r>
          </w:p>
        </w:tc>
        <w:tc>
          <w:p>
            <w:pPr>
              <w:pStyle w:val="Compact"/>
              <w:jc w:val="left"/>
            </w:pPr>
            <w:r>
              <w:rPr>
                <w:i/>
                <w:b/>
              </w:rPr>
              <w:t xml:space="preserve">sich</w:t>
            </w:r>
          </w:p>
        </w:tc>
      </w:tr>
      <w:tr>
        <w:tc>
          <w:p>
            <w:pPr>
              <w:pStyle w:val="Compact"/>
              <w:jc w:val="left"/>
            </w:pPr>
            <w:r>
              <w:t xml:space="preserve">Accusative</w:t>
            </w:r>
          </w:p>
        </w:tc>
        <w:tc>
          <w:p>
            <w:pPr>
              <w:pStyle w:val="Compact"/>
              <w:jc w:val="left"/>
            </w:pPr>
            <w:r>
              <w:rPr>
                <w:i/>
              </w:rPr>
              <w:t xml:space="preserve">mich</w:t>
            </w:r>
          </w:p>
        </w:tc>
        <w:tc>
          <w:p>
            <w:pPr>
              <w:pStyle w:val="Compact"/>
              <w:jc w:val="left"/>
            </w:pPr>
            <w:r>
              <w:rPr>
                <w:i/>
              </w:rPr>
              <w:t xml:space="preserve">dich</w:t>
            </w:r>
          </w:p>
        </w:tc>
        <w:tc>
          <w:p>
            <w:pPr>
              <w:pStyle w:val="Compact"/>
              <w:jc w:val="left"/>
            </w:pPr>
            <w:r>
              <w:rPr>
                <w:i/>
                <w:b/>
              </w:rPr>
              <w:t xml:space="preserve">sich</w:t>
            </w:r>
          </w:p>
        </w:tc>
        <w:tc>
          <w:p>
            <w:pPr>
              <w:pStyle w:val="Compact"/>
              <w:jc w:val="left"/>
            </w:pPr>
            <w:r>
              <w:rPr>
                <w:i/>
              </w:rPr>
              <w:t xml:space="preserve">uns</w:t>
            </w:r>
          </w:p>
        </w:tc>
        <w:tc>
          <w:p>
            <w:pPr>
              <w:pStyle w:val="Compact"/>
              <w:jc w:val="left"/>
            </w:pPr>
            <w:r>
              <w:rPr>
                <w:i/>
              </w:rPr>
              <w:t xml:space="preserve">euch</w:t>
            </w:r>
          </w:p>
        </w:tc>
        <w:tc>
          <w:p>
            <w:pPr>
              <w:pStyle w:val="Compact"/>
              <w:jc w:val="left"/>
            </w:pPr>
            <w:r>
              <w:rPr>
                <w:i/>
                <w:b/>
              </w:rPr>
              <w:t xml:space="preserve">sich</w:t>
            </w:r>
          </w:p>
        </w:tc>
      </w:tr>
    </w:tbl>
    <w:bookmarkEnd w:id="1078"/>
    <w:bookmarkStart w:id="1079" w:name="X2607f6b788649e033ce30e1a047bf49c1f5fe91"/>
    <w:p>
      <w:pPr>
        <w:pStyle w:val="BodyText"/>
      </w:pPr>
      <w:r>
        <w:rPr>
          <w:vertAlign w:val="superscript"/>
        </w:rPr>
        <w:t xml:space="preserve">[4.8]</w:t>
      </w:r>
      <w:r>
        <w:t xml:space="preserve"> </w:t>
      </w:r>
      <w:r>
        <w:t xml:space="preserve">The accusative</w:t>
      </w:r>
      <w:r>
        <w:t xml:space="preserve"> </w:t>
      </w:r>
      <w:r>
        <w:rPr>
          <w:i/>
        </w:rPr>
        <w:t xml:space="preserve">sich</w:t>
      </w:r>
      <w:r>
        <w:t xml:space="preserve"> </w:t>
      </w:r>
      <w:r>
        <w:t xml:space="preserve">is much more common than the dative</w:t>
      </w:r>
      <w:r>
        <w:t xml:space="preserve"> </w:t>
      </w:r>
      <w:r>
        <w:rPr>
          <w:i/>
        </w:rPr>
        <w:t xml:space="preserve">sich</w:t>
      </w:r>
      <w:r>
        <w:t xml:space="preserve">. There seems to be a very strong tendency (though not without exceptions) for the dative reflexive pronoun only to be possible when there is a further accusative argument present in the sentence. Further, the dative reflexive pronoun does not occur in any of the diatheses discussed in this chapter. All non-role marking uses of</w:t>
      </w:r>
      <w:r>
        <w:t xml:space="preserve"> </w:t>
      </w:r>
      <w:r>
        <w:rPr>
          <w:i/>
        </w:rPr>
        <w:t xml:space="preserve">sich</w:t>
      </w:r>
      <w:r>
        <w:t xml:space="preserve"> </w:t>
      </w:r>
      <w:r>
        <w:t xml:space="preserve">are in the accusative.</w:t>
      </w:r>
    </w:p>
    <w:bookmarkEnd w:id="1079"/>
    <w:bookmarkEnd w:id="1080"/>
    <w:bookmarkStart w:id="1088" w:name="coreference-always-with-nominative"/>
    <w:p>
      <w:pPr>
        <w:pStyle w:val="Heading3"/>
      </w:pPr>
      <w:r>
        <w:rPr>
          <w:rStyle w:val="SectionNumber"/>
        </w:rPr>
        <w:t xml:space="preserve">4.2.2</w:t>
      </w:r>
      <w:r>
        <w:tab/>
      </w:r>
      <w:r>
        <w:t xml:space="preserve">Coreference always with nominative</w:t>
      </w:r>
    </w:p>
    <w:bookmarkStart w:id="1081" w:name="X49e897587d00ef6f465684ac27dae1781bdde2d"/>
    <w:p>
      <w:pPr>
        <w:pStyle w:val="FirstParagraph"/>
      </w:pPr>
      <w:r>
        <w:rPr>
          <w:vertAlign w:val="superscript"/>
        </w:rPr>
        <w:t xml:space="preserve">[4.9]</w:t>
      </w:r>
      <w:r>
        <w:t xml:space="preserve"> </w:t>
      </w:r>
      <w:r>
        <w:t xml:space="preserve">The pronoun</w:t>
      </w:r>
      <w:r>
        <w:t xml:space="preserve"> </w:t>
      </w:r>
      <w:r>
        <w:rPr>
          <w:i/>
        </w:rPr>
        <w:t xml:space="preserve">sich</w:t>
      </w:r>
      <w:r>
        <w:t xml:space="preserve"> </w:t>
      </w:r>
      <w:r>
        <w:t xml:space="preserve">always refers to the nominative subject</w:t>
      </w:r>
      <w:r>
        <w:t xml:space="preserve"> </w:t>
      </w:r>
      <w:hyperlink w:anchor="ling-ex:4.5">
        <w:r>
          <w:rPr>
            <w:rStyle w:val="Hyperlink"/>
          </w:rPr>
          <w:t xml:space="preserve">(4.5 a)</w:t>
        </w:r>
      </w:hyperlink>
      <w:r>
        <w:t xml:space="preserve">, except in some situations after another diathesis</w:t>
      </w:r>
      <w:r>
        <w:t xml:space="preserve"> </w:t>
      </w:r>
      <w:hyperlink w:anchor="ling-ex:4.5">
        <w:r>
          <w:rPr>
            <w:rStyle w:val="Hyperlink"/>
          </w:rPr>
          <w:t xml:space="preserve">(4.5 b)</w:t>
        </w:r>
      </w:hyperlink>
      <w:r>
        <w:t xml:space="preserve"> </w:t>
      </w:r>
      <w:r>
        <w:t xml:space="preserve">or other light verbs:</w:t>
      </w:r>
    </w:p>
    <w:bookmarkEnd w:id="1081"/>
    <w:bookmarkStart w:id="1082" w:name="ling-ex:4.5"/>
    <w:tbl>
      <w:tblPr>
        <w:tblStyle w:val="Table"/>
        <w:tblW w:type="pct" w:w="0.0"/>
        <w:tblLook w:firstRow="0" w:lastRow="0" w:firstColumn="0" w:lastColumn="0" w:noHBand="0" w:noVBand="0"/>
      </w:tblPr>
      <w:tblGrid/>
      <w:tr>
        <w:tc>
          <w:p>
            <w:pPr>
              <w:pStyle w:val="Compact"/>
              <w:jc w:val="left"/>
            </w:pPr>
            <w:r>
              <w:t xml:space="preserve">(4.5)</w:t>
            </w:r>
          </w:p>
        </w:tc>
        <w:tc>
          <w:p>
            <w:pPr>
              <w:pStyle w:val="Compact"/>
              <w:jc w:val="left"/>
            </w:pPr>
            <w:r>
              <w:t xml:space="preserve">a.</w:t>
            </w:r>
          </w:p>
        </w:tc>
        <w:tc>
          <w:p>
            <w:pPr>
              <w:pStyle w:val="Compact"/>
              <w:jc w:val="left"/>
            </w:pPr>
            <w:r>
              <w:t xml:space="preserve">Ich wasche mich.</w:t>
            </w:r>
          </w:p>
        </w:tc>
      </w:tr>
      <w:tr>
        <w:tc>
          <w:p/>
        </w:tc>
        <w:tc>
          <w:p>
            <w:pPr>
              <w:pStyle w:val="Compact"/>
              <w:jc w:val="left"/>
            </w:pPr>
            <w:r>
              <w:t xml:space="preserve">b.</w:t>
            </w:r>
          </w:p>
        </w:tc>
        <w:tc>
          <w:p>
            <w:pPr>
              <w:pStyle w:val="Compact"/>
              <w:jc w:val="left"/>
            </w:pPr>
            <w:r>
              <w:t xml:space="preserve">Er lässt mich mich waschen.</w:t>
            </w:r>
          </w:p>
        </w:tc>
      </w:tr>
      <w:tr>
        <w:tc>
          <w:p/>
        </w:tc>
        <w:tc>
          <w:p>
            <w:pPr>
              <w:pStyle w:val="Compact"/>
              <w:jc w:val="left"/>
            </w:pPr>
            <w:r>
              <w:t xml:space="preserve">c.</w:t>
            </w:r>
          </w:p>
        </w:tc>
        <w:tc>
          <w:p>
            <w:pPr>
              <w:pStyle w:val="Compact"/>
              <w:jc w:val="left"/>
            </w:pPr>
            <w:r>
              <w:t xml:space="preserve">Laß mich mich an dir ergetzen - bin so wild, seit ich dich sah, Venus Amathusia! (DWDS: Tucholsky, Kurt: Zwischen den Schlachten. In: Kurt Tucholsky, Werke - Briefe - Materialien, Berlin: Directmedia Publ. 2000 [1919])</w:t>
            </w:r>
          </w:p>
        </w:tc>
      </w:tr>
    </w:tbl>
    <w:bookmarkEnd w:id="1082"/>
    <w:bookmarkStart w:id="1083" w:name="Xb44a2c2e9575e638d2722e4a2df06d8f007bbc9"/>
    <w:p>
      <w:pPr>
        <w:pStyle w:val="BodyText"/>
      </w:pPr>
      <w:r>
        <w:rPr>
          <w:vertAlign w:val="superscript"/>
        </w:rPr>
        <w:t xml:space="preserve">[4.10]</w:t>
      </w:r>
      <w:r>
        <w:t xml:space="preserve"> </w:t>
      </w:r>
      <w:r>
        <w:t xml:space="preserve">With light verb constructions, intended coreference with the nominative subject cannot be marked with</w:t>
      </w:r>
      <w:r>
        <w:t xml:space="preserve"> </w:t>
      </w:r>
      <w:r>
        <w:rPr>
          <w:i/>
        </w:rPr>
        <w:t xml:space="preserve">sich</w:t>
      </w:r>
      <w:r>
        <w:t xml:space="preserve"> </w:t>
      </w:r>
      <w:r>
        <w:t xml:space="preserve">anymore</w:t>
      </w:r>
      <w:r>
        <w:t xml:space="preserve"> </w:t>
      </w:r>
      <w:hyperlink w:anchor="ling-ex:4.6">
        <w:r>
          <w:rPr>
            <w:rStyle w:val="Hyperlink"/>
          </w:rPr>
          <w:t xml:space="preserve">(4.6 a,b)</w:t>
        </w:r>
      </w:hyperlink>
      <w:r>
        <w:t xml:space="preserve">.</w:t>
      </w:r>
    </w:p>
    <w:bookmarkEnd w:id="1083"/>
    <w:bookmarkStart w:id="1084" w:name="ling-ex:4.6"/>
    <w:tbl>
      <w:tblPr>
        <w:tblStyle w:val="Table"/>
        <w:tblW w:type="pct" w:w="0.0"/>
        <w:tblLook w:firstRow="0" w:lastRow="0" w:firstColumn="0" w:lastColumn="0" w:noHBand="0" w:noVBand="0"/>
      </w:tblPr>
      <w:tblGrid/>
      <w:tr>
        <w:tc>
          <w:p>
            <w:pPr>
              <w:pStyle w:val="Compact"/>
              <w:jc w:val="left"/>
            </w:pPr>
            <w:r>
              <w:t xml:space="preserve">(4.6)</w:t>
            </w:r>
          </w:p>
        </w:tc>
        <w:tc>
          <w:p>
            <w:pPr>
              <w:pStyle w:val="Compact"/>
              <w:jc w:val="left"/>
            </w:pPr>
            <w:r>
              <w:t xml:space="preserve">a.</w:t>
            </w:r>
          </w:p>
        </w:tc>
        <w:tc>
          <w:p/>
        </w:tc>
        <w:tc>
          <w:p>
            <w:pPr>
              <w:pStyle w:val="Compact"/>
              <w:jc w:val="left"/>
            </w:pPr>
            <w:r>
              <w:t xml:space="preserve">Er lässt mich ihn waschen.</w:t>
            </w:r>
          </w:p>
        </w:tc>
      </w:tr>
      <w:tr>
        <w:tc>
          <w:p/>
        </w:tc>
        <w:tc>
          <w:p>
            <w:pPr>
              <w:pStyle w:val="Compact"/>
              <w:jc w:val="left"/>
            </w:pPr>
            <w:r>
              <w:t xml:space="preserve">b.</w:t>
            </w:r>
          </w:p>
        </w:tc>
        <w:tc>
          <w:p>
            <w:pPr>
              <w:pStyle w:val="Compact"/>
              <w:jc w:val="right"/>
            </w:pPr>
            <w:r>
              <w:t xml:space="preserve">*</w:t>
            </w:r>
          </w:p>
        </w:tc>
        <w:tc>
          <w:p>
            <w:pPr>
              <w:pStyle w:val="Compact"/>
              <w:jc w:val="left"/>
            </w:pPr>
            <w:r>
              <w:t xml:space="preserve">Er lässt mich sich waschen.</w:t>
            </w:r>
          </w:p>
        </w:tc>
      </w:tr>
    </w:tbl>
    <w:bookmarkEnd w:id="1084"/>
    <w:bookmarkStart w:id="1085" w:name="Xee7e13cb8a551b6be7488ae943c28eb8aee36ab"/>
    <w:p>
      <w:pPr>
        <w:pStyle w:val="BodyText"/>
      </w:pPr>
      <w:r>
        <w:rPr>
          <w:vertAlign w:val="superscript"/>
        </w:rPr>
        <w:t xml:space="preserve">[4.11]</w:t>
      </w:r>
      <w:r>
        <w:t xml:space="preserve"> </w:t>
      </w:r>
      <w:r>
        <w:t xml:space="preserve">There are a few verbs that seem to allow for coreference with a non-nominative argument (Duden 273-274). These are very unusual, with</w:t>
      </w:r>
      <w:r>
        <w:t xml:space="preserve"> </w:t>
      </w:r>
      <w:hyperlink w:anchor="ling-ex:4.7">
        <w:r>
          <w:rPr>
            <w:rStyle w:val="Hyperlink"/>
          </w:rPr>
          <w:t xml:space="preserve">(4.7 b)</w:t>
        </w:r>
      </w:hyperlink>
      <w:r>
        <w:t xml:space="preserve"> </w:t>
      </w:r>
      <w:r>
        <w:t xml:space="preserve">being strange, though not impossible. Example</w:t>
      </w:r>
      <w:r>
        <w:t xml:space="preserve"> </w:t>
      </w:r>
      <w:hyperlink w:anchor="ling-ex:4.8">
        <w:r>
          <w:rPr>
            <w:rStyle w:val="Hyperlink"/>
          </w:rPr>
          <w:t xml:space="preserve">(4.8)</w:t>
        </w:r>
      </w:hyperlink>
      <w:r>
        <w:t xml:space="preserve"> </w:t>
      </w:r>
      <w:r>
        <w:t xml:space="preserve">clearly shows the problematic status of such reflexive pronouns. The word order in</w:t>
      </w:r>
      <w:r>
        <w:t xml:space="preserve"> </w:t>
      </w:r>
      <w:hyperlink w:anchor="ling-ex:4.8">
        <w:r>
          <w:rPr>
            <w:rStyle w:val="Hyperlink"/>
          </w:rPr>
          <w:t xml:space="preserve">(4.8 a)</w:t>
        </w:r>
      </w:hyperlink>
      <w:r>
        <w:t xml:space="preserve"> </w:t>
      </w:r>
      <w:r>
        <w:t xml:space="preserve">only leaves the possibility of</w:t>
      </w:r>
      <w:r>
        <w:t xml:space="preserve"> </w:t>
      </w:r>
      <w:r>
        <w:rPr>
          <w:i/>
        </w:rPr>
        <w:t xml:space="preserve">sich</w:t>
      </w:r>
      <w:r>
        <w:t xml:space="preserve"> </w:t>
      </w:r>
      <w:r>
        <w:t xml:space="preserve">referring to the nominative subject. In contrast, the unusual word order in</w:t>
      </w:r>
      <w:r>
        <w:t xml:space="preserve"> </w:t>
      </w:r>
      <w:hyperlink w:anchor="ling-ex:4.8">
        <w:r>
          <w:rPr>
            <w:rStyle w:val="Hyperlink"/>
          </w:rPr>
          <w:t xml:space="preserve">(4.8 b)</w:t>
        </w:r>
      </w:hyperlink>
      <w:r>
        <w:t xml:space="preserve"> </w:t>
      </w:r>
      <w:r>
        <w:t xml:space="preserve">makes it difficult to interpret the sentence, with both referential options of</w:t>
      </w:r>
      <w:r>
        <w:t xml:space="preserve"> </w:t>
      </w:r>
      <w:r>
        <w:rPr>
          <w:i/>
        </w:rPr>
        <w:t xml:space="preserve">sich</w:t>
      </w:r>
      <w:r>
        <w:t xml:space="preserve"> </w:t>
      </w:r>
      <w:r>
        <w:t xml:space="preserve">being possible.</w:t>
      </w:r>
    </w:p>
    <w:bookmarkEnd w:id="1085"/>
    <w:bookmarkStart w:id="1086" w:name="ling-ex:4.7"/>
    <w:tbl>
      <w:tblPr>
        <w:tblStyle w:val="Table"/>
        <w:tblW w:type="pct" w:w="0.0"/>
        <w:tblLook w:firstRow="0" w:lastRow="0" w:firstColumn="0" w:lastColumn="0" w:noHBand="0" w:noVBand="0"/>
      </w:tblPr>
      <w:tblGrid/>
      <w:tr>
        <w:tc>
          <w:p>
            <w:pPr>
              <w:pStyle w:val="Compact"/>
              <w:jc w:val="left"/>
            </w:pPr>
            <w:r>
              <w:t xml:space="preserve">(4.7)</w:t>
            </w:r>
          </w:p>
        </w:tc>
        <w:tc>
          <w:p>
            <w:pPr>
              <w:pStyle w:val="Compact"/>
              <w:jc w:val="left"/>
            </w:pPr>
            <w:r>
              <w:t xml:space="preserve">a.</w:t>
            </w:r>
          </w:p>
        </w:tc>
        <w:tc>
          <w:p/>
        </w:tc>
        <w:tc>
          <w:p>
            <w:pPr>
              <w:pStyle w:val="Compact"/>
              <w:jc w:val="left"/>
            </w:pPr>
            <w:r>
              <w:t xml:space="preserve">Ich habe ihn über den Zustand aufgeklärt.</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habe ihn über sich aufgeklärt</w:t>
            </w:r>
          </w:p>
        </w:tc>
      </w:tr>
    </w:tbl>
    <w:bookmarkEnd w:id="1086"/>
    <w:bookmarkStart w:id="1087" w:name="ling-ex:4.8"/>
    <w:tbl>
      <w:tblPr>
        <w:tblStyle w:val="Table"/>
        <w:tblW w:type="pct" w:w="0.0"/>
        <w:tblLook w:firstRow="0" w:lastRow="0" w:firstColumn="0" w:lastColumn="0" w:noHBand="0" w:noVBand="0"/>
      </w:tblPr>
      <w:tblGrid/>
      <w:tr>
        <w:tc>
          <w:p>
            <w:pPr>
              <w:pStyle w:val="Compact"/>
              <w:jc w:val="left"/>
            </w:pPr>
            <w:r>
              <w:t xml:space="preserve">(4.8)</w:t>
            </w:r>
          </w:p>
        </w:tc>
        <w:tc>
          <w:p>
            <w:pPr>
              <w:pStyle w:val="Compact"/>
              <w:jc w:val="left"/>
            </w:pPr>
            <w:r>
              <w:t xml:space="preserve">a.</w:t>
            </w:r>
          </w:p>
        </w:tc>
        <w:tc>
          <w:p/>
        </w:tc>
        <w:tc>
          <w:p>
            <w:pPr>
              <w:pStyle w:val="Compact"/>
              <w:jc w:val="left"/>
            </w:pPr>
            <w:r>
              <w:t xml:space="preserve">Sie zeigt sich ihrem Freund.</w:t>
            </w:r>
          </w:p>
        </w:tc>
      </w:tr>
      <w:tr>
        <w:tc>
          <w:p/>
        </w:tc>
        <w:tc>
          <w:p>
            <w:pPr>
              <w:pStyle w:val="Compact"/>
              <w:jc w:val="left"/>
            </w:pPr>
            <w:r>
              <w:t xml:space="preserve">b.</w:t>
            </w:r>
          </w:p>
        </w:tc>
        <w:tc>
          <w:p>
            <w:pPr>
              <w:pStyle w:val="Compact"/>
              <w:jc w:val="right"/>
            </w:pPr>
            <w:r>
              <w:t xml:space="preserve">?</w:t>
            </w:r>
          </w:p>
        </w:tc>
        <w:tc>
          <w:p>
            <w:pPr>
              <w:pStyle w:val="Compact"/>
              <w:jc w:val="left"/>
            </w:pPr>
            <w:r>
              <w:t xml:space="preserve">Sie zeigt ihrem Freund sich selbst.</w:t>
            </w:r>
          </w:p>
        </w:tc>
      </w:tr>
    </w:tbl>
    <w:bookmarkEnd w:id="1087"/>
    <w:bookmarkEnd w:id="1088"/>
    <w:bookmarkStart w:id="1093" w:name="coreference-without-reflexive-pronoun"/>
    <w:p>
      <w:pPr>
        <w:pStyle w:val="Heading3"/>
      </w:pPr>
      <w:r>
        <w:rPr>
          <w:rStyle w:val="SectionNumber"/>
        </w:rPr>
        <w:t xml:space="preserve">4.2.3</w:t>
      </w:r>
      <w:r>
        <w:tab/>
      </w:r>
      <w:r>
        <w:t xml:space="preserve">Coreference without reflexive pronoun</w:t>
      </w:r>
    </w:p>
    <w:bookmarkStart w:id="1089" w:name="Xa43381575a9307e0a57dabb66f98b0c79dfa944"/>
    <w:p>
      <w:pPr>
        <w:pStyle w:val="FirstParagraph"/>
      </w:pPr>
      <w:r>
        <w:rPr>
          <w:vertAlign w:val="superscript"/>
        </w:rPr>
        <w:t xml:space="preserve">[4.12]</w:t>
      </w:r>
      <w:r>
        <w:t xml:space="preserve"> </w:t>
      </w:r>
      <w:r>
        <w:t xml:space="preserve">The reflexive pronoun</w:t>
      </w:r>
      <w:r>
        <w:t xml:space="preserve"> </w:t>
      </w:r>
      <w:r>
        <w:rPr>
          <w:i/>
        </w:rPr>
        <w:t xml:space="preserve">sich</w:t>
      </w:r>
      <w:r>
        <w:t xml:space="preserve"> </w:t>
      </w:r>
      <w:r>
        <w:t xml:space="preserve">undoubtedly plays a role in disambiguating reference in the third person. However, ambiguity remains with genitives</w:t>
      </w:r>
      <w:r>
        <w:t xml:space="preserve"> </w:t>
      </w:r>
      <w:hyperlink w:anchor="ling-ex:4.9">
        <w:r>
          <w:rPr>
            <w:rStyle w:val="Hyperlink"/>
          </w:rPr>
          <w:t xml:space="preserve">(4.9 a)</w:t>
        </w:r>
      </w:hyperlink>
      <w:r>
        <w:t xml:space="preserve">, which do not have a lexicalised reflexive pronoun in German. As a result,</w:t>
      </w:r>
      <w:r>
        <w:t xml:space="preserve"> </w:t>
      </w:r>
      <w:hyperlink w:anchor="ling-ex:4.9">
        <w:r>
          <w:rPr>
            <w:rStyle w:val="Hyperlink"/>
          </w:rPr>
          <w:t xml:space="preserve">(4.9 a)</w:t>
        </w:r>
      </w:hyperlink>
      <w:r>
        <w:t xml:space="preserve"> </w:t>
      </w:r>
      <w:r>
        <w:t xml:space="preserve">can both be interpreted as disjoined reference</w:t>
      </w:r>
      <w:r>
        <w:t xml:space="preserve"> </w:t>
      </w:r>
      <w:hyperlink w:anchor="ling-ex:4.9">
        <w:r>
          <w:rPr>
            <w:rStyle w:val="Hyperlink"/>
          </w:rPr>
          <w:t xml:space="preserve">(4.9 b)</w:t>
        </w:r>
      </w:hyperlink>
      <w:r>
        <w:t xml:space="preserve"> </w:t>
      </w:r>
      <w:r>
        <w:t xml:space="preserve">and as coreference</w:t>
      </w:r>
      <w:r>
        <w:t xml:space="preserve"> </w:t>
      </w:r>
      <w:hyperlink w:anchor="ling-ex:4.9">
        <w:r>
          <w:rPr>
            <w:rStyle w:val="Hyperlink"/>
          </w:rPr>
          <w:t xml:space="preserve">(4.9 c)</w:t>
        </w:r>
      </w:hyperlink>
      <w:r>
        <w:t xml:space="preserve">.</w:t>
      </w:r>
    </w:p>
    <w:bookmarkEnd w:id="1089"/>
    <w:bookmarkStart w:id="1090" w:name="ling-ex:4.9"/>
    <w:tbl>
      <w:tblPr>
        <w:tblStyle w:val="Table"/>
        <w:tblW w:type="pct" w:w="0.0"/>
        <w:tblLook w:firstRow="0" w:lastRow="0" w:firstColumn="0" w:lastColumn="0" w:noHBand="0" w:noVBand="0"/>
      </w:tblPr>
      <w:tblGrid/>
      <w:tr>
        <w:tc>
          <w:p>
            <w:pPr>
              <w:pStyle w:val="Compact"/>
              <w:jc w:val="left"/>
            </w:pPr>
            <w:r>
              <w:t xml:space="preserve">(4.9)</w:t>
            </w:r>
          </w:p>
        </w:tc>
        <w:tc>
          <w:p>
            <w:pPr>
              <w:pStyle w:val="Compact"/>
              <w:jc w:val="left"/>
            </w:pPr>
            <w:r>
              <w:t xml:space="preserve">a.</w:t>
            </w:r>
          </w:p>
        </w:tc>
        <w:tc>
          <w:p>
            <w:pPr>
              <w:pStyle w:val="Compact"/>
              <w:jc w:val="left"/>
            </w:pPr>
            <w:r>
              <w:t xml:space="preserve">Er wäscht seine Haare.</w:t>
            </w:r>
          </w:p>
        </w:tc>
      </w:tr>
      <w:tr>
        <w:tc>
          <w:p/>
        </w:tc>
        <w:tc>
          <w:p>
            <w:pPr>
              <w:pStyle w:val="Compact"/>
              <w:jc w:val="left"/>
            </w:pPr>
            <w:r>
              <w:t xml:space="preserve">b.</w:t>
            </w:r>
          </w:p>
        </w:tc>
        <w:tc>
          <w:p>
            <w:pPr>
              <w:pStyle w:val="Compact"/>
              <w:jc w:val="left"/>
            </w:pPr>
            <w:r>
              <w:t xml:space="preserve">Er wäscht ihm die Haare.</w:t>
            </w:r>
          </w:p>
        </w:tc>
      </w:tr>
      <w:tr>
        <w:tc>
          <w:p/>
        </w:tc>
        <w:tc>
          <w:p>
            <w:pPr>
              <w:pStyle w:val="Compact"/>
              <w:jc w:val="left"/>
            </w:pPr>
            <w:r>
              <w:t xml:space="preserve">c.</w:t>
            </w:r>
          </w:p>
        </w:tc>
        <w:tc>
          <w:p>
            <w:pPr>
              <w:pStyle w:val="Compact"/>
              <w:jc w:val="left"/>
            </w:pPr>
            <w:r>
              <w:t xml:space="preserve">Er wäscht sich die Haare.</w:t>
            </w:r>
          </w:p>
        </w:tc>
      </w:tr>
    </w:tbl>
    <w:bookmarkEnd w:id="1090"/>
    <w:bookmarkStart w:id="1091" w:name="Xa1cc400c8e8c75630f1392a15ed34d52e793a65"/>
    <w:p>
      <w:pPr>
        <w:pStyle w:val="BodyText"/>
      </w:pPr>
      <w:r>
        <w:rPr>
          <w:vertAlign w:val="superscript"/>
        </w:rPr>
        <w:t xml:space="preserve">[4.13]</w:t>
      </w:r>
      <w:r>
        <w:t xml:space="preserve"> </w:t>
      </w:r>
      <w:r>
        <w:t xml:space="preserve">Genitive arguments are vanishing from the German language, so it is difficult to find examples of a proper genitive argument coreferent with the nominative subject</w:t>
      </w:r>
      <w:r>
        <w:t xml:space="preserve"> </w:t>
      </w:r>
      <w:hyperlink w:anchor="ling-ex:4.10">
        <w:r>
          <w:rPr>
            <w:rStyle w:val="Hyperlink"/>
          </w:rPr>
          <w:t xml:space="preserve">(4.10)</w:t>
        </w:r>
      </w:hyperlink>
      <w:r>
        <w:t xml:space="preserve">.</w:t>
      </w:r>
    </w:p>
    <w:bookmarkEnd w:id="1091"/>
    <w:bookmarkStart w:id="1092" w:name="ling-ex:4.10"/>
    <w:tbl>
      <w:tblPr>
        <w:tblStyle w:val="Table"/>
        <w:tblW w:type="pct" w:w="0.0"/>
        <w:tblLook w:firstRow="0" w:lastRow="0" w:firstColumn="0" w:lastColumn="0" w:noHBand="0" w:noVBand="0"/>
      </w:tblPr>
      <w:tblGrid/>
      <w:tr>
        <w:tc>
          <w:p>
            <w:pPr>
              <w:pStyle w:val="Compact"/>
              <w:jc w:val="left"/>
            </w:pPr>
            <w:r>
              <w:t xml:space="preserve">(4.10)</w:t>
            </w:r>
          </w:p>
        </w:tc>
        <w:tc>
          <w:p>
            <w:pPr>
              <w:pStyle w:val="Compact"/>
              <w:jc w:val="left"/>
            </w:pPr>
            <w:r>
              <w:t xml:space="preserve">Ich erinnre mich meiner, wie ich, Dich liebend. (DWDS: Die Zeit, 09.06.1961, Nr. 24)</w:t>
            </w:r>
          </w:p>
        </w:tc>
      </w:tr>
    </w:tbl>
    <w:bookmarkEnd w:id="1092"/>
    <w:bookmarkEnd w:id="1093"/>
    <w:bookmarkStart w:id="1096" w:name="double-coreference"/>
    <w:p>
      <w:pPr>
        <w:pStyle w:val="Heading3"/>
      </w:pPr>
      <w:r>
        <w:rPr>
          <w:rStyle w:val="SectionNumber"/>
        </w:rPr>
        <w:t xml:space="preserve">4.2.4</w:t>
      </w:r>
      <w:r>
        <w:tab/>
      </w:r>
      <w:r>
        <w:t xml:space="preserve">Double coreference</w:t>
      </w:r>
    </w:p>
    <w:bookmarkStart w:id="1094" w:name="Xd55d2d0c7f645f96162dda95b45196da5948091"/>
    <w:p>
      <w:pPr>
        <w:pStyle w:val="FirstParagraph"/>
      </w:pPr>
      <w:r>
        <w:rPr>
          <w:vertAlign w:val="superscript"/>
        </w:rPr>
        <w:t xml:space="preserve">[4.14]</w:t>
      </w:r>
      <w:r>
        <w:t xml:space="preserve"> </w:t>
      </w:r>
      <w:r>
        <w:t xml:space="preserve">As already seen in the previous example</w:t>
      </w:r>
      <w:r>
        <w:t xml:space="preserve"> </w:t>
      </w:r>
      <w:hyperlink w:anchor="ling-ex:4.10">
        <w:r>
          <w:rPr>
            <w:rStyle w:val="Hyperlink"/>
          </w:rPr>
          <w:t xml:space="preserve">(4.10)</w:t>
        </w:r>
      </w:hyperlink>
      <w:r>
        <w:t xml:space="preserve">, three coreferents are also possible</w:t>
      </w:r>
      <w:r>
        <w:t xml:space="preserve"> </w:t>
      </w:r>
      <w:hyperlink w:anchor="ling-ex:4.11">
        <w:r>
          <w:rPr>
            <w:rStyle w:val="Hyperlink"/>
          </w:rPr>
          <w:t xml:space="preserve">(4.11 a)</w:t>
        </w:r>
      </w:hyperlink>
      <w:r>
        <w:t xml:space="preserve">. With both an accusative and a dative coreferent</w:t>
      </w:r>
      <w:r>
        <w:t xml:space="preserve"> </w:t>
      </w:r>
      <w:hyperlink w:anchor="ling-ex:4.11">
        <w:r>
          <w:rPr>
            <w:rStyle w:val="Hyperlink"/>
          </w:rPr>
          <w:t xml:space="preserve">(4.11 b)</w:t>
        </w:r>
      </w:hyperlink>
      <w:r>
        <w:t xml:space="preserve"> </w:t>
      </w:r>
      <w:r>
        <w:t xml:space="preserve">things get really interesting in the third person, as both will turn into</w:t>
      </w:r>
      <w:r>
        <w:t xml:space="preserve"> </w:t>
      </w:r>
      <w:r>
        <w:rPr>
          <w:i/>
        </w:rPr>
        <w:t xml:space="preserve">sich</w:t>
      </w:r>
      <w:r>
        <w:t xml:space="preserve">, leading to a sequence of two</w:t>
      </w:r>
      <w:r>
        <w:t xml:space="preserve"> </w:t>
      </w:r>
      <w:r>
        <w:rPr>
          <w:i/>
        </w:rPr>
        <w:t xml:space="preserve">sich</w:t>
      </w:r>
      <w:r>
        <w:t xml:space="preserve"> </w:t>
      </w:r>
      <w:r>
        <w:t xml:space="preserve">reflexive pronouns</w:t>
      </w:r>
      <w:r>
        <w:t xml:space="preserve"> </w:t>
      </w:r>
      <w:hyperlink w:anchor="ling-ex:4.11">
        <w:r>
          <w:rPr>
            <w:rStyle w:val="Hyperlink"/>
          </w:rPr>
          <w:t xml:space="preserve">(4.11 c)</w:t>
        </w:r>
      </w:hyperlink>
      <w:r>
        <w:t xml:space="preserve">.</w:t>
      </w:r>
    </w:p>
    <w:bookmarkEnd w:id="1094"/>
    <w:bookmarkStart w:id="1095" w:name="ling-ex:4.11"/>
    <w:tbl>
      <w:tblPr>
        <w:tblStyle w:val="Table"/>
        <w:tblW w:type="pct" w:w="0.0"/>
        <w:tblLook w:firstRow="0" w:lastRow="0" w:firstColumn="0" w:lastColumn="0" w:noHBand="0" w:noVBand="0"/>
      </w:tblPr>
      <w:tblGrid/>
      <w:tr>
        <w:tc>
          <w:p>
            <w:pPr>
              <w:pStyle w:val="Compact"/>
              <w:jc w:val="left"/>
            </w:pPr>
            <w:r>
              <w:t xml:space="preserve">(4.11)</w:t>
            </w:r>
          </w:p>
        </w:tc>
        <w:tc>
          <w:p>
            <w:pPr>
              <w:pStyle w:val="Compact"/>
              <w:jc w:val="left"/>
            </w:pPr>
            <w:r>
              <w:t xml:space="preserve">a.</w:t>
            </w:r>
          </w:p>
        </w:tc>
        <w:tc>
          <w:p>
            <w:pPr>
              <w:pStyle w:val="Compact"/>
              <w:jc w:val="left"/>
            </w:pPr>
            <w:r>
              <w:t xml:space="preserve">Morgen putze ich mir meine Schuhe.</w:t>
            </w:r>
          </w:p>
        </w:tc>
      </w:tr>
      <w:tr>
        <w:tc>
          <w:p/>
        </w:tc>
        <w:tc>
          <w:p>
            <w:pPr>
              <w:pStyle w:val="Compact"/>
              <w:jc w:val="left"/>
            </w:pPr>
            <w:r>
              <w:t xml:space="preserve">b.</w:t>
            </w:r>
          </w:p>
        </w:tc>
        <w:tc>
          <w:p>
            <w:pPr>
              <w:pStyle w:val="Compact"/>
              <w:jc w:val="left"/>
            </w:pPr>
            <w:r>
              <w:t xml:space="preserve">Ich schreibe Gedichte, weil ich mich mir selbst erklären will.</w:t>
            </w:r>
          </w:p>
        </w:tc>
      </w:tr>
      <w:tr>
        <w:tc>
          <w:p/>
        </w:tc>
        <w:tc>
          <w:p>
            <w:pPr>
              <w:pStyle w:val="Compact"/>
              <w:jc w:val="left"/>
            </w:pPr>
            <w:r>
              <w:t xml:space="preserve">c.</w:t>
            </w:r>
          </w:p>
        </w:tc>
        <w:tc>
          <w:p>
            <w:pPr>
              <w:pStyle w:val="Compact"/>
              <w:jc w:val="left"/>
            </w:pPr>
            <w:r>
              <w:t xml:space="preserve">Sie will sich sich selbst erklären.</w:t>
            </w:r>
          </w:p>
        </w:tc>
      </w:tr>
    </w:tbl>
    <w:bookmarkEnd w:id="1095"/>
    <w:bookmarkEnd w:id="1096"/>
    <w:bookmarkEnd w:id="1097"/>
    <w:bookmarkStart w:id="1200" w:name="sec:reflexive-deponent"/>
    <w:p>
      <w:pPr>
        <w:pStyle w:val="Heading2"/>
      </w:pPr>
      <w:r>
        <w:rPr>
          <w:rStyle w:val="SectionNumber"/>
        </w:rPr>
        <w:t xml:space="preserve">4.3</w:t>
      </w:r>
      <w:r>
        <w:tab/>
      </w:r>
      <w:r>
        <w:t xml:space="preserve">Deponent verbs without alternations</w:t>
      </w:r>
    </w:p>
    <w:bookmarkStart w:id="1098" w:name="Xfc4468465d8cb0e739031fae9ea44e4bb727a23"/>
    <w:p>
      <w:pPr>
        <w:pStyle w:val="FirstParagraph"/>
      </w:pPr>
      <w:r>
        <w:rPr>
          <w:vertAlign w:val="superscript"/>
        </w:rPr>
        <w:t xml:space="preserve">[4.15]</w:t>
      </w:r>
      <w:r>
        <w:t xml:space="preserve"> </w:t>
      </w:r>
      <w:r>
        <w:t xml:space="preserve">A small group of verbs obligatorily needs a reflexive pronoun coreferencing the nominative subject. Very probably, such verbs originally also allowed constructions without this obligatory coreferencing</w:t>
      </w:r>
      <w:r>
        <w:t xml:space="preserve"> </w:t>
      </w:r>
      <w:r>
        <w:rPr>
          <w:i/>
        </w:rPr>
        <w:t xml:space="preserve">sich</w:t>
      </w:r>
      <w:r>
        <w:t xml:space="preserve"> </w:t>
      </w:r>
      <w:r>
        <w:t xml:space="preserve">pronoun, but for some reason that usage without</w:t>
      </w:r>
      <w:r>
        <w:t xml:space="preserve"> </w:t>
      </w:r>
      <w:r>
        <w:rPr>
          <w:i/>
        </w:rPr>
        <w:t xml:space="preserve">sich</w:t>
      </w:r>
      <w:r>
        <w:t xml:space="preserve"> </w:t>
      </w:r>
      <w:r>
        <w:t xml:space="preserve">got out-of-use. In various cases this ongoing development can be observed in current German, for example in cases in which the coreferencing usage</w:t>
      </w:r>
      <w:r>
        <w:t xml:space="preserve"> </w:t>
      </w:r>
      <w:hyperlink w:anchor="ling-ex:4.12">
        <w:r>
          <w:rPr>
            <w:rStyle w:val="Hyperlink"/>
          </w:rPr>
          <w:t xml:space="preserve">(4.12 a)</w:t>
        </w:r>
      </w:hyperlink>
      <w:r>
        <w:t xml:space="preserve">,</w:t>
      </w:r>
      <w:r>
        <w:t xml:space="preserve"> </w:t>
      </w:r>
      <w:hyperlink w:anchor="ling-ex:4.13">
        <w:r>
          <w:rPr>
            <w:rStyle w:val="Hyperlink"/>
          </w:rPr>
          <w:t xml:space="preserve">(4.13 a)</w:t>
        </w:r>
      </w:hyperlink>
      <w:r>
        <w:t xml:space="preserve"> </w:t>
      </w:r>
      <w:r>
        <w:t xml:space="preserve">appear to be more frequent compared to the non-coreferencing usage</w:t>
      </w:r>
      <w:r>
        <w:t xml:space="preserve"> </w:t>
      </w:r>
      <w:hyperlink w:anchor="ling-ex:4.12">
        <w:r>
          <w:rPr>
            <w:rStyle w:val="Hyperlink"/>
          </w:rPr>
          <w:t xml:space="preserve">(4.12 b,c)</w:t>
        </w:r>
      </w:hyperlink>
      <w:r>
        <w:t xml:space="preserve">,</w:t>
      </w:r>
      <w:r>
        <w:t xml:space="preserve"> </w:t>
      </w:r>
      <w:hyperlink w:anchor="ling-ex:4.13">
        <w:r>
          <w:rPr>
            <w:rStyle w:val="Hyperlink"/>
          </w:rPr>
          <w:t xml:space="preserve">(4.13 b)</w:t>
        </w:r>
      </w:hyperlink>
      <w:r>
        <w:t xml:space="preserve">.</w:t>
      </w:r>
    </w:p>
    <w:bookmarkEnd w:id="1098"/>
    <w:bookmarkStart w:id="1099" w:name="ling-ex:4.12"/>
    <w:tbl>
      <w:tblPr>
        <w:tblStyle w:val="Table"/>
        <w:tblW w:type="pct" w:w="0.0"/>
        <w:tblLook w:firstRow="0" w:lastRow="0" w:firstColumn="0" w:lastColumn="0" w:noHBand="0" w:noVBand="0"/>
      </w:tblPr>
      <w:tblGrid/>
      <w:tr>
        <w:tc>
          <w:p>
            <w:pPr>
              <w:pStyle w:val="Compact"/>
              <w:jc w:val="left"/>
            </w:pPr>
            <w:r>
              <w:t xml:space="preserve">(4.12)</w:t>
            </w:r>
          </w:p>
        </w:tc>
        <w:tc>
          <w:p>
            <w:pPr>
              <w:pStyle w:val="Compact"/>
              <w:jc w:val="left"/>
            </w:pPr>
            <w:r>
              <w:t xml:space="preserve">a.</w:t>
            </w:r>
          </w:p>
        </w:tc>
        <w:tc>
          <w:p/>
        </w:tc>
        <w:tc>
          <w:p>
            <w:pPr>
              <w:pStyle w:val="Compact"/>
              <w:jc w:val="left"/>
            </w:pPr>
            <w:r>
              <w:t xml:space="preserve">Ich bemühe mich.</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bemühe dich.</w:t>
            </w:r>
          </w:p>
        </w:tc>
      </w:tr>
      <w:tr>
        <w:tc>
          <w:p/>
        </w:tc>
        <w:tc>
          <w:p>
            <w:pPr>
              <w:pStyle w:val="Compact"/>
              <w:jc w:val="left"/>
            </w:pPr>
            <w:r>
              <w:t xml:space="preserve">c.</w:t>
            </w:r>
          </w:p>
        </w:tc>
        <w:tc>
          <w:p/>
        </w:tc>
        <w:tc>
          <w:p>
            <w:pPr>
              <w:pStyle w:val="Compact"/>
              <w:jc w:val="left"/>
            </w:pPr>
            <w:r>
              <w:t xml:space="preserve">Leider kann ich es nicht ganz auswendig, sonst brauchte ich dich nicht zu bemühen. (DWDS: E. Strauß Spiegel 45)</w:t>
            </w:r>
          </w:p>
        </w:tc>
      </w:tr>
    </w:tbl>
    <w:bookmarkEnd w:id="1099"/>
    <w:bookmarkStart w:id="1100" w:name="ling-ex:4.13"/>
    <w:tbl>
      <w:tblPr>
        <w:tblStyle w:val="Table"/>
        <w:tblW w:type="pct" w:w="0.0"/>
        <w:tblLook w:firstRow="0" w:lastRow="0" w:firstColumn="0" w:lastColumn="0" w:noHBand="0" w:noVBand="0"/>
      </w:tblPr>
      <w:tblGrid/>
      <w:tr>
        <w:tc>
          <w:p>
            <w:pPr>
              <w:pStyle w:val="Compact"/>
              <w:jc w:val="left"/>
            </w:pPr>
            <w:r>
              <w:t xml:space="preserve">(4.13)</w:t>
            </w:r>
          </w:p>
        </w:tc>
        <w:tc>
          <w:p>
            <w:pPr>
              <w:pStyle w:val="Compact"/>
              <w:jc w:val="left"/>
            </w:pPr>
            <w:r>
              <w:t xml:space="preserve">a.</w:t>
            </w:r>
          </w:p>
        </w:tc>
        <w:tc>
          <w:p>
            <w:pPr>
              <w:pStyle w:val="Compact"/>
              <w:jc w:val="left"/>
            </w:pPr>
            <w:r>
              <w:t xml:space="preserve">Ich beziehe mich auf das Gespräch.</w:t>
            </w:r>
          </w:p>
        </w:tc>
      </w:tr>
      <w:tr>
        <w:tc>
          <w:p/>
        </w:tc>
        <w:tc>
          <w:p>
            <w:pPr>
              <w:pStyle w:val="Compact"/>
              <w:jc w:val="left"/>
            </w:pPr>
            <w:r>
              <w:t xml:space="preserve">b.</w:t>
            </w:r>
          </w:p>
        </w:tc>
        <w:tc>
          <w:p>
            <w:pPr>
              <w:pStyle w:val="Compact"/>
              <w:jc w:val="left"/>
            </w:pPr>
            <w:r>
              <w:t xml:space="preserve">Er bezieht die Verdächtigung auf sein ungewöhnliches Benehmen.</w:t>
            </w:r>
          </w:p>
        </w:tc>
      </w:tr>
    </w:tbl>
    <w:bookmarkEnd w:id="1100"/>
    <w:bookmarkStart w:id="1101" w:name="X4e93575eef099b30cca95b2243ef7b0491800dd"/>
    <w:p>
      <w:pPr>
        <w:pStyle w:val="BodyText"/>
      </w:pPr>
      <w:r>
        <w:rPr>
          <w:vertAlign w:val="superscript"/>
        </w:rPr>
        <w:t xml:space="preserve">[4.16]</w:t>
      </w:r>
      <w:r>
        <w:t xml:space="preserve"> </w:t>
      </w:r>
      <w:r>
        <w:t xml:space="preserve">Among the verbs with obligatory</w:t>
      </w:r>
      <w:r>
        <w:t xml:space="preserve"> </w:t>
      </w:r>
      <w:r>
        <w:rPr>
          <w:i/>
        </w:rPr>
        <w:t xml:space="preserve">sich</w:t>
      </w:r>
      <w:r>
        <w:t xml:space="preserve">, the following valency patterns are commonly attested:</w:t>
      </w:r>
    </w:p>
    <w:bookmarkEnd w:id="1101"/>
    <w:p>
      <w:pPr>
        <w:numPr>
          <w:ilvl w:val="0"/>
          <w:numId w:val="1194"/>
        </w:numPr>
        <w:pStyle w:val="Compact"/>
      </w:pPr>
      <w:r>
        <w:t xml:space="preserve">Nominative + accusative</w:t>
      </w:r>
      <w:r>
        <w:t xml:space="preserve"> </w:t>
      </w:r>
      <w:r>
        <w:rPr>
          <w:i/>
        </w:rPr>
        <w:t xml:space="preserve">sich</w:t>
      </w:r>
    </w:p>
    <w:p>
      <w:pPr>
        <w:numPr>
          <w:ilvl w:val="0"/>
          <w:numId w:val="1194"/>
        </w:numPr>
        <w:pStyle w:val="Compact"/>
      </w:pPr>
      <w:r>
        <w:t xml:space="preserve">Nominative + accusative</w:t>
      </w:r>
      <w:r>
        <w:t xml:space="preserve"> </w:t>
      </w:r>
      <w:r>
        <w:rPr>
          <w:i/>
        </w:rPr>
        <w:t xml:space="preserve">sich</w:t>
      </w:r>
      <w:r>
        <w:t xml:space="preserve"> </w:t>
      </w:r>
      <w:r>
        <w:t xml:space="preserve">+ governed preposition</w:t>
      </w:r>
    </w:p>
    <w:p>
      <w:pPr>
        <w:numPr>
          <w:ilvl w:val="0"/>
          <w:numId w:val="1194"/>
        </w:numPr>
        <w:pStyle w:val="Compact"/>
      </w:pPr>
      <w:r>
        <w:t xml:space="preserve">Nominative + accusative</w:t>
      </w:r>
      <w:r>
        <w:t xml:space="preserve"> </w:t>
      </w:r>
      <w:r>
        <w:rPr>
          <w:i/>
        </w:rPr>
        <w:t xml:space="preserve">sich</w:t>
      </w:r>
      <w:r>
        <w:t xml:space="preserve"> </w:t>
      </w:r>
      <w:r>
        <w:t xml:space="preserve">+ genitive</w:t>
      </w:r>
    </w:p>
    <w:p>
      <w:pPr>
        <w:numPr>
          <w:ilvl w:val="0"/>
          <w:numId w:val="1194"/>
        </w:numPr>
        <w:pStyle w:val="Compact"/>
      </w:pPr>
      <w:r>
        <w:t xml:space="preserve">Nominative + dative</w:t>
      </w:r>
      <w:r>
        <w:t xml:space="preserve"> </w:t>
      </w:r>
      <w:r>
        <w:rPr>
          <w:i/>
        </w:rPr>
        <w:t xml:space="preserve">sich</w:t>
      </w:r>
      <w:r>
        <w:t xml:space="preserve"> </w:t>
      </w:r>
      <w:r>
        <w:t xml:space="preserve">+ accusative</w:t>
      </w:r>
    </w:p>
    <w:bookmarkStart w:id="1102" w:name="Xc36f96286fb99ba56871fca57ef089ea6daa02d"/>
    <w:p>
      <w:pPr>
        <w:pStyle w:val="FirstParagraph"/>
      </w:pPr>
      <w:r>
        <w:rPr>
          <w:vertAlign w:val="superscript"/>
        </w:rPr>
        <w:t xml:space="preserve">[4.17]</w:t>
      </w:r>
      <w:r>
        <w:t xml:space="preserve"> </w:t>
      </w:r>
      <w:r>
        <w:t xml:space="preserve">In contrast, verbs with the following valency patterns are unattested, or only attested rarely in special collocations:</w:t>
      </w:r>
    </w:p>
    <w:bookmarkEnd w:id="1102"/>
    <w:p>
      <w:pPr>
        <w:numPr>
          <w:ilvl w:val="0"/>
          <w:numId w:val="1195"/>
        </w:numPr>
        <w:pStyle w:val="Compact"/>
      </w:pPr>
      <w:r>
        <w:t xml:space="preserve">Nominative + dative</w:t>
      </w:r>
      <w:r>
        <w:t xml:space="preserve"> </w:t>
      </w:r>
      <w:r>
        <w:rPr>
          <w:i/>
        </w:rPr>
        <w:t xml:space="preserve">sich</w:t>
      </w:r>
    </w:p>
    <w:p>
      <w:pPr>
        <w:numPr>
          <w:ilvl w:val="0"/>
          <w:numId w:val="1195"/>
        </w:numPr>
        <w:pStyle w:val="Compact"/>
      </w:pPr>
      <w:r>
        <w:t xml:space="preserve">Nominative + dative</w:t>
      </w:r>
      <w:r>
        <w:t xml:space="preserve"> </w:t>
      </w:r>
      <w:r>
        <w:rPr>
          <w:i/>
        </w:rPr>
        <w:t xml:space="preserve">sich</w:t>
      </w:r>
      <w:r>
        <w:t xml:space="preserve"> </w:t>
      </w:r>
      <w:r>
        <w:t xml:space="preserve">+ governed preposition</w:t>
      </w:r>
    </w:p>
    <w:p>
      <w:pPr>
        <w:numPr>
          <w:ilvl w:val="0"/>
          <w:numId w:val="1195"/>
        </w:numPr>
        <w:pStyle w:val="Compact"/>
      </w:pPr>
      <w:r>
        <w:t xml:space="preserve">Nominative + dative</w:t>
      </w:r>
      <w:r>
        <w:t xml:space="preserve"> </w:t>
      </w:r>
      <w:r>
        <w:rPr>
          <w:i/>
        </w:rPr>
        <w:t xml:space="preserve">sich</w:t>
      </w:r>
      <w:r>
        <w:t xml:space="preserve"> </w:t>
      </w:r>
      <w:r>
        <w:t xml:space="preserve">+ genitive</w:t>
      </w:r>
    </w:p>
    <w:p>
      <w:pPr>
        <w:numPr>
          <w:ilvl w:val="0"/>
          <w:numId w:val="1195"/>
        </w:numPr>
        <w:pStyle w:val="Compact"/>
      </w:pPr>
      <w:r>
        <w:t xml:space="preserve">Nominative + accusative</w:t>
      </w:r>
      <w:r>
        <w:t xml:space="preserve"> </w:t>
      </w:r>
      <w:r>
        <w:rPr>
          <w:i/>
        </w:rPr>
        <w:t xml:space="preserve">sich</w:t>
      </w:r>
      <w:r>
        <w:t xml:space="preserve"> </w:t>
      </w:r>
      <w:r>
        <w:t xml:space="preserve">+ dative</w:t>
      </w:r>
    </w:p>
    <w:bookmarkStart w:id="1103" w:name="Xcedda9b22adf02a3cb63992adc3cbca83fccfd2"/>
    <w:p>
      <w:pPr>
        <w:pStyle w:val="FirstParagraph"/>
      </w:pPr>
      <w:r>
        <w:rPr>
          <w:vertAlign w:val="superscript"/>
        </w:rPr>
        <w:t xml:space="preserve">[4.18]</w:t>
      </w:r>
      <w:r>
        <w:t xml:space="preserve"> </w:t>
      </w:r>
      <w:r>
        <w:t xml:space="preserve">Comparing these two groups, the generalisation can be formulated that dative</w:t>
      </w:r>
      <w:r>
        <w:t xml:space="preserve"> </w:t>
      </w:r>
      <w:r>
        <w:rPr>
          <w:i/>
        </w:rPr>
        <w:t xml:space="preserve">sich</w:t>
      </w:r>
      <w:r>
        <w:t xml:space="preserve"> </w:t>
      </w:r>
      <w:r>
        <w:t xml:space="preserve">is only possible when there is an accusative argument present and the accusative</w:t>
      </w:r>
      <w:r>
        <w:t xml:space="preserve"> </w:t>
      </w:r>
      <w:r>
        <w:rPr>
          <w:i/>
        </w:rPr>
        <w:t xml:space="preserve">sich</w:t>
      </w:r>
      <w:r>
        <w:t xml:space="preserve"> </w:t>
      </w:r>
      <w:r>
        <w:t xml:space="preserve">is not possible with a dative argument present.</w:t>
      </w:r>
    </w:p>
    <w:bookmarkEnd w:id="1103"/>
    <w:bookmarkStart w:id="1104" w:name="obligatory-accusative-reflexive-pronouns"/>
    <w:p>
      <w:pPr>
        <w:pStyle w:val="Heading3"/>
      </w:pPr>
      <w:r>
        <w:t xml:space="preserve">— Obligatory accusative reflexive pronouns —</w:t>
      </w:r>
    </w:p>
    <w:bookmarkEnd w:id="1104"/>
    <w:bookmarkStart w:id="1109" w:name="Xe80752277194bb41822b71bfdf999a4216b98e7"/>
    <w:p>
      <w:pPr>
        <w:pStyle w:val="Heading3"/>
      </w:pPr>
      <w:r>
        <w:rPr>
          <w:rStyle w:val="SectionNumber"/>
        </w:rPr>
        <w:t xml:space="preserve">4.3.1</w:t>
      </w:r>
      <w:r>
        <w:tab/>
      </w:r>
      <w:r>
        <w:t xml:space="preserve">[ N ] Obligatory accusative reflexive</w:t>
      </w:r>
    </w:p>
    <w:bookmarkStart w:id="1105" w:name="Xf1ae3d777fbfe12eb48bf32e34485dbb44b1944"/>
    <w:p>
      <w:pPr>
        <w:pStyle w:val="FirstParagraph"/>
      </w:pPr>
      <w:r>
        <w:rPr>
          <w:vertAlign w:val="superscript"/>
        </w:rPr>
        <w:t xml:space="preserve">[4.19]</w:t>
      </w:r>
      <w:r>
        <w:t xml:space="preserve"> </w:t>
      </w:r>
      <w:r>
        <w:t xml:space="preserve">Various verbs describing behavior like</w:t>
      </w:r>
      <w:r>
        <w:t xml:space="preserve"> </w:t>
      </w:r>
      <w:r>
        <w:rPr>
          <w:i/>
        </w:rPr>
        <w:t xml:space="preserve">verirren</w:t>
      </w:r>
      <w:r>
        <w:t xml:space="preserve"> </w:t>
      </w:r>
      <w:r>
        <w:t xml:space="preserve">‘</w:t>
      </w:r>
      <w:r>
        <w:t xml:space="preserve">to get lost</w:t>
      </w:r>
      <w:r>
        <w:t xml:space="preserve">’</w:t>
      </w:r>
      <w:r>
        <w:t xml:space="preserve"> </w:t>
      </w:r>
      <w:hyperlink w:anchor="ling-ex:4.14">
        <w:r>
          <w:rPr>
            <w:rStyle w:val="Hyperlink"/>
          </w:rPr>
          <w:t xml:space="preserve">(4.14)</w:t>
        </w:r>
      </w:hyperlink>
      <w:r>
        <w:t xml:space="preserve"> </w:t>
      </w:r>
      <w:r>
        <w:t xml:space="preserve">need an obligatory reflexive pronoun.</w:t>
      </w:r>
    </w:p>
    <w:bookmarkEnd w:id="1105"/>
    <w:bookmarkStart w:id="1106" w:name="ling-ex:4.14"/>
    <w:tbl>
      <w:tblPr>
        <w:tblStyle w:val="Table"/>
        <w:tblW w:type="pct" w:w="0.0"/>
        <w:tblLook w:firstRow="0" w:lastRow="0" w:firstColumn="0" w:lastColumn="0" w:noHBand="0" w:noVBand="0"/>
      </w:tblPr>
      <w:tblGrid/>
      <w:tr>
        <w:tc>
          <w:p>
            <w:pPr>
              <w:pStyle w:val="Compact"/>
              <w:jc w:val="left"/>
            </w:pPr>
            <w:r>
              <w:t xml:space="preserve">(4.14)</w:t>
            </w:r>
          </w:p>
        </w:tc>
        <w:tc>
          <w:p>
            <w:pPr>
              <w:pStyle w:val="Compact"/>
              <w:jc w:val="left"/>
            </w:pPr>
            <w:r>
              <w:t xml:space="preserve">Vier Wanderer haben sich im Gebirge verirrt.</w:t>
            </w:r>
          </w:p>
        </w:tc>
      </w:tr>
    </w:tbl>
    <w:bookmarkEnd w:id="1106"/>
    <w:bookmarkStart w:id="1107" w:name="X2feada1f47ff52a698c07075170fa9f4f14b0e6"/>
    <w:p>
      <w:pPr>
        <w:pStyle w:val="BodyText"/>
      </w:pPr>
      <w:r>
        <w:rPr>
          <w:vertAlign w:val="superscript"/>
        </w:rPr>
        <w:t xml:space="preserve">[4.20]</w:t>
      </w:r>
      <w:r>
        <w:t xml:space="preserve"> </w:t>
      </w:r>
      <w:r>
        <w:rPr>
          <w:b/>
        </w:rPr>
        <w:t xml:space="preserve">Attested Verbs</w:t>
      </w:r>
    </w:p>
    <w:bookmarkEnd w:id="1107"/>
    <w:p>
      <w:pPr>
        <w:numPr>
          <w:ilvl w:val="0"/>
          <w:numId w:val="1196"/>
        </w:numPr>
        <w:pStyle w:val="Compact"/>
      </w:pPr>
      <w:r>
        <w:t xml:space="preserve">Behaviour:</w:t>
      </w:r>
      <w:r>
        <w:t xml:space="preserve"> </w:t>
      </w:r>
      <w:r>
        <w:rPr>
          <w:i/>
        </w:rPr>
        <w:t xml:space="preserve">abmühen, abrackern, abstrampeln, aufführen, aufrappeln, beeilen, benehmen, betrinken, besaufen, bücken, daranmachen, davonstehlen, durchlavieren, durchmogeln, durchwursteln, echauffieren, einigeln, erhängen, ermannen, fortbilden, gedulden, herausreden, hervortun, hinauswagen, sputen</w:t>
      </w:r>
    </w:p>
    <w:p>
      <w:pPr>
        <w:numPr>
          <w:ilvl w:val="0"/>
          <w:numId w:val="1196"/>
        </w:numPr>
        <w:pStyle w:val="Compact"/>
      </w:pPr>
      <w:r>
        <w:t xml:space="preserve">Wrong behaviour (with</w:t>
      </w:r>
      <w:r>
        <w:t xml:space="preserve"> </w:t>
      </w:r>
      <w:r>
        <w:rPr>
          <w:i/>
        </w:rPr>
        <w:t xml:space="preserve">ver-</w:t>
      </w:r>
      <w:r>
        <w:t xml:space="preserve">):</w:t>
      </w:r>
      <w:r>
        <w:t xml:space="preserve"> </w:t>
      </w:r>
      <w:r>
        <w:rPr>
          <w:i/>
        </w:rPr>
        <w:t xml:space="preserve">verfahren, verhalten, verhaspeln, verirren, verkalkulieren, verlaufen, verplappern, verschreiben (falsch schreiben), verspäten, verspekulieren, versprechen (falsch sprechen), verrennen, vertun, verwählen, verzählen</w:t>
      </w:r>
    </w:p>
    <w:p>
      <w:pPr>
        <w:numPr>
          <w:ilvl w:val="0"/>
          <w:numId w:val="1196"/>
        </w:numPr>
        <w:pStyle w:val="Compact"/>
      </w:pPr>
      <w:r>
        <w:t xml:space="preserve">Body process:</w:t>
      </w:r>
      <w:r>
        <w:t xml:space="preserve"> </w:t>
      </w:r>
      <w:r>
        <w:rPr>
          <w:i/>
        </w:rPr>
        <w:t xml:space="preserve">akklimatisieren, erkälten, räuspern, verkühlen, übergeben, wohlfühlen</w:t>
      </w:r>
    </w:p>
    <w:p>
      <w:pPr>
        <w:numPr>
          <w:ilvl w:val="0"/>
          <w:numId w:val="1196"/>
        </w:numPr>
        <w:pStyle w:val="Compact"/>
      </w:pPr>
      <w:r>
        <w:t xml:space="preserve">Natural process:</w:t>
      </w:r>
      <w:r>
        <w:t xml:space="preserve"> </w:t>
      </w:r>
      <w:r>
        <w:rPr>
          <w:i/>
        </w:rPr>
        <w:t xml:space="preserve">abregnen, anfinden, bauchen, behaaren, bewahrheiten, bewölken, eintrüben, entspinnen, herauskristallisieren, jähren, rentieren, verästeln, verpuppen, verzweigen</w:t>
      </w:r>
    </w:p>
    <w:bookmarkStart w:id="1108" w:name="X606f6e9bf3ec8a7e64ecba551e727fc1c163959"/>
    <w:p>
      <w:pPr>
        <w:pStyle w:val="FirstParagraph"/>
      </w:pPr>
      <w:r>
        <w:rPr>
          <w:vertAlign w:val="superscript"/>
        </w:rPr>
        <w:t xml:space="preserve">[4.21]</w:t>
      </w:r>
      <w:r>
        <w:t xml:space="preserve"> </w:t>
      </w:r>
      <w:r>
        <w:rPr>
          <w:b/>
        </w:rPr>
        <w:t xml:space="preserve">Examples</w:t>
      </w:r>
    </w:p>
    <w:bookmarkEnd w:id="1108"/>
    <w:p>
      <w:pPr>
        <w:numPr>
          <w:ilvl w:val="0"/>
          <w:numId w:val="1197"/>
        </w:numPr>
        <w:pStyle w:val="Compact"/>
      </w:pPr>
      <w:r>
        <w:t xml:space="preserve">Die Autofahrer, die im Stau stehen, müssen sich gedulden.</w:t>
      </w:r>
    </w:p>
    <w:p>
      <w:pPr>
        <w:numPr>
          <w:ilvl w:val="0"/>
          <w:numId w:val="1197"/>
        </w:numPr>
        <w:pStyle w:val="Compact"/>
      </w:pPr>
      <w:r>
        <w:t xml:space="preserve">Die S-Bahn hat sich wieder einmal verspätet.</w:t>
      </w:r>
    </w:p>
    <w:p>
      <w:pPr>
        <w:numPr>
          <w:ilvl w:val="0"/>
          <w:numId w:val="1197"/>
        </w:numPr>
        <w:pStyle w:val="Compact"/>
      </w:pPr>
      <w:r>
        <w:t xml:space="preserve">Die Wolken haben sich abgeregnet.</w:t>
      </w:r>
    </w:p>
    <w:p>
      <w:pPr>
        <w:numPr>
          <w:ilvl w:val="0"/>
          <w:numId w:val="1197"/>
        </w:numPr>
        <w:pStyle w:val="Compact"/>
      </w:pPr>
      <w:r>
        <w:t xml:space="preserve">Die Segel bauchen sich im Winde.</w:t>
      </w:r>
    </w:p>
    <w:p>
      <w:pPr>
        <w:numPr>
          <w:ilvl w:val="0"/>
          <w:numId w:val="1197"/>
        </w:numPr>
        <w:pStyle w:val="Compact"/>
      </w:pPr>
      <w:r>
        <w:t xml:space="preserve">Die neugeborenen Katzen behaaren sich allmählich.</w:t>
      </w:r>
    </w:p>
    <w:bookmarkEnd w:id="1109"/>
    <w:bookmarkStart w:id="1122" w:name="X543aa634c5bdf9c6cef255f4e1585db39c59845"/>
    <w:p>
      <w:pPr>
        <w:pStyle w:val="Heading3"/>
      </w:pPr>
      <w:r>
        <w:rPr>
          <w:rStyle w:val="SectionNumber"/>
        </w:rPr>
        <w:t xml:space="preserve">4.3.2</w:t>
      </w:r>
      <w:r>
        <w:tab/>
      </w:r>
      <w:r>
        <w:t xml:space="preserve">[ NP ] Obligatory accusative reflexive + governed preposition</w:t>
      </w:r>
    </w:p>
    <w:bookmarkStart w:id="1110" w:name="X228f0f67cfa79bc6a96425a26b9d9283ad3ef17"/>
    <w:p>
      <w:pPr>
        <w:pStyle w:val="FirstParagraph"/>
      </w:pPr>
      <w:r>
        <w:rPr>
          <w:vertAlign w:val="superscript"/>
        </w:rPr>
        <w:t xml:space="preserve">[4.22]</w:t>
      </w:r>
      <w:r>
        <w:t xml:space="preserve"> </w:t>
      </w:r>
      <w:r>
        <w:t xml:space="preserve">A widespread phenomenon are verbs with an obligatory accusative</w:t>
      </w:r>
      <w:r>
        <w:t xml:space="preserve"> </w:t>
      </w:r>
      <w:r>
        <w:rPr>
          <w:i/>
        </w:rPr>
        <w:t xml:space="preserve">sich</w:t>
      </w:r>
      <w:r>
        <w:t xml:space="preserve"> </w:t>
      </w:r>
      <w:r>
        <w:t xml:space="preserve">with a governed preposition (see Section </w:t>
      </w:r>
      <w:hyperlink w:anchor="X6790589253675f07ae6cc29ca5736da7385d917">
        <w:r>
          <w:rPr>
            <w:rStyle w:val="Hyperlink"/>
          </w:rPr>
          <w:t xml:space="preserve">3.2</w:t>
        </w:r>
      </w:hyperlink>
      <w:r>
        <w:t xml:space="preserve">), like</w:t>
      </w:r>
      <w:r>
        <w:t xml:space="preserve"> </w:t>
      </w:r>
      <w:r>
        <w:rPr>
          <w:i/>
        </w:rPr>
        <w:t xml:space="preserve">entschließen</w:t>
      </w:r>
      <w:r>
        <w:t xml:space="preserve"> </w:t>
      </w:r>
      <w:r>
        <w:t xml:space="preserve">‘</w:t>
      </w:r>
      <w:r>
        <w:t xml:space="preserve">to decide</w:t>
      </w:r>
      <w:r>
        <w:t xml:space="preserve">’</w:t>
      </w:r>
      <w:r>
        <w:t xml:space="preserve"> </w:t>
      </w:r>
      <w:hyperlink w:anchor="ling-ex:4.15">
        <w:r>
          <w:rPr>
            <w:rStyle w:val="Hyperlink"/>
          </w:rPr>
          <w:t xml:space="preserve">(4.15 a,b)</w:t>
        </w:r>
      </w:hyperlink>
      <w:r>
        <w:t xml:space="preserve">.</w:t>
      </w:r>
    </w:p>
    <w:bookmarkEnd w:id="1110"/>
    <w:bookmarkStart w:id="1111" w:name="ling-ex:4.15"/>
    <w:tbl>
      <w:tblPr>
        <w:tblStyle w:val="Table"/>
        <w:tblW w:type="pct" w:w="0.0"/>
        <w:tblLook w:firstRow="0" w:lastRow="0" w:firstColumn="0" w:lastColumn="0" w:noHBand="0" w:noVBand="0"/>
      </w:tblPr>
      <w:tblGrid/>
      <w:tr>
        <w:tc>
          <w:p>
            <w:pPr>
              <w:pStyle w:val="Compact"/>
              <w:jc w:val="left"/>
            </w:pPr>
            <w:r>
              <w:t xml:space="preserve">(4.15)</w:t>
            </w:r>
          </w:p>
        </w:tc>
        <w:tc>
          <w:p>
            <w:pPr>
              <w:pStyle w:val="Compact"/>
              <w:jc w:val="left"/>
            </w:pPr>
            <w:r>
              <w:t xml:space="preserve">a.</w:t>
            </w:r>
          </w:p>
        </w:tc>
        <w:tc>
          <w:p>
            <w:pPr>
              <w:pStyle w:val="Compact"/>
              <w:jc w:val="left"/>
            </w:pPr>
            <w:r>
              <w:t xml:space="preserve">Ich entschließe mich zu einer Reise.</w:t>
            </w:r>
          </w:p>
        </w:tc>
      </w:tr>
      <w:tr>
        <w:tc>
          <w:p/>
        </w:tc>
        <w:tc>
          <w:p>
            <w:pPr>
              <w:pStyle w:val="Compact"/>
              <w:jc w:val="left"/>
            </w:pPr>
            <w:r>
              <w:t xml:space="preserve">b.</w:t>
            </w:r>
          </w:p>
        </w:tc>
        <w:tc>
          <w:p>
            <w:pPr>
              <w:pStyle w:val="Compact"/>
              <w:jc w:val="left"/>
            </w:pPr>
            <w:r>
              <w:t xml:space="preserve">Ich entschließe mich dazu, eine Reise zu machen.</w:t>
            </w:r>
          </w:p>
        </w:tc>
      </w:tr>
    </w:tbl>
    <w:bookmarkEnd w:id="1111"/>
    <w:bookmarkStart w:id="1112" w:name="X41e2c0bf4fd523cecec1f5a3f8948e80257876b"/>
    <w:p>
      <w:pPr>
        <w:pStyle w:val="BodyText"/>
      </w:pPr>
      <w:r>
        <w:rPr>
          <w:vertAlign w:val="superscript"/>
        </w:rPr>
        <w:t xml:space="preserve">[4.23]</w:t>
      </w:r>
      <w:r>
        <w:t xml:space="preserve"> </w:t>
      </w:r>
      <w:r>
        <w:rPr>
          <w:b/>
        </w:rPr>
        <w:t xml:space="preserve">Attested Verbs</w:t>
      </w:r>
    </w:p>
    <w:bookmarkEnd w:id="1112"/>
    <w:p>
      <w:pPr>
        <w:numPr>
          <w:ilvl w:val="0"/>
          <w:numId w:val="1198"/>
        </w:numPr>
        <w:pStyle w:val="Compact"/>
      </w:pPr>
      <w:r>
        <w:rPr>
          <w:i/>
        </w:rPr>
        <w:t xml:space="preserve">an</w:t>
      </w:r>
      <w:r>
        <w:t xml:space="preserve"> </w:t>
      </w:r>
      <w:r>
        <w:t xml:space="preserve">:</w:t>
      </w:r>
      <w:r>
        <w:t xml:space="preserve"> </w:t>
      </w:r>
      <w:r>
        <w:rPr>
          <w:i/>
        </w:rPr>
        <w:t xml:space="preserve">anpirschen, anschmiegen, beteiligen, festbeißen, halten</w:t>
      </w:r>
    </w:p>
    <w:p>
      <w:pPr>
        <w:numPr>
          <w:ilvl w:val="0"/>
          <w:numId w:val="1198"/>
        </w:numPr>
        <w:pStyle w:val="Compact"/>
      </w:pPr>
      <w:r>
        <w:rPr>
          <w:i/>
        </w:rPr>
        <w:t xml:space="preserve">auf</w:t>
      </w:r>
      <w:r>
        <w:t xml:space="preserve"> </w:t>
      </w:r>
      <w:r>
        <w:t xml:space="preserve">:</w:t>
      </w:r>
      <w:r>
        <w:t xml:space="preserve"> </w:t>
      </w:r>
      <w:r>
        <w:rPr>
          <w:i/>
        </w:rPr>
        <w:t xml:space="preserve">beziehen, freuen, konzentrieren, verlassen</w:t>
      </w:r>
    </w:p>
    <w:p>
      <w:pPr>
        <w:numPr>
          <w:ilvl w:val="0"/>
          <w:numId w:val="1198"/>
        </w:numPr>
        <w:pStyle w:val="Compact"/>
      </w:pPr>
      <w:r>
        <w:rPr>
          <w:i/>
        </w:rPr>
        <w:t xml:space="preserve">durch</w:t>
      </w:r>
      <w:r>
        <w:t xml:space="preserve"> </w:t>
      </w:r>
      <w:r>
        <w:t xml:space="preserve">:</w:t>
      </w:r>
      <w:r>
        <w:t xml:space="preserve"> </w:t>
      </w:r>
      <w:r>
        <w:rPr>
          <w:i/>
        </w:rPr>
        <w:t xml:space="preserve">äussern</w:t>
      </w:r>
    </w:p>
    <w:p>
      <w:pPr>
        <w:numPr>
          <w:ilvl w:val="0"/>
          <w:numId w:val="1198"/>
        </w:numPr>
        <w:pStyle w:val="Compact"/>
      </w:pPr>
      <w:r>
        <w:rPr>
          <w:i/>
        </w:rPr>
        <w:t xml:space="preserve">für</w:t>
      </w:r>
      <w:r>
        <w:t xml:space="preserve"> </w:t>
      </w:r>
      <w:r>
        <w:t xml:space="preserve">:</w:t>
      </w:r>
      <w:r>
        <w:t xml:space="preserve"> </w:t>
      </w:r>
      <w:r>
        <w:rPr>
          <w:i/>
        </w:rPr>
        <w:t xml:space="preserve">aussprechen, bedanken, eignen, entschuldigen, revanchieren, schämen</w:t>
      </w:r>
    </w:p>
    <w:p>
      <w:pPr>
        <w:numPr>
          <w:ilvl w:val="0"/>
          <w:numId w:val="1198"/>
        </w:numPr>
        <w:pStyle w:val="Compact"/>
      </w:pPr>
      <w:r>
        <w:rPr>
          <w:i/>
        </w:rPr>
        <w:t xml:space="preserve">gegen</w:t>
      </w:r>
      <w:r>
        <w:t xml:space="preserve"> </w:t>
      </w:r>
      <w:r>
        <w:t xml:space="preserve">:</w:t>
      </w:r>
      <w:r>
        <w:t xml:space="preserve"> </w:t>
      </w:r>
      <w:r>
        <w:rPr>
          <w:i/>
        </w:rPr>
        <w:t xml:space="preserve">sträuben, verschwören</w:t>
      </w:r>
    </w:p>
    <w:p>
      <w:pPr>
        <w:numPr>
          <w:ilvl w:val="0"/>
          <w:numId w:val="1198"/>
        </w:numPr>
        <w:pStyle w:val="Compact"/>
      </w:pPr>
      <w:r>
        <w:rPr>
          <w:i/>
        </w:rPr>
        <w:t xml:space="preserve">in</w:t>
      </w:r>
      <w:r>
        <w:t xml:space="preserve"> </w:t>
      </w:r>
      <w:r>
        <w:t xml:space="preserve">:</w:t>
      </w:r>
      <w:r>
        <w:t xml:space="preserve"> </w:t>
      </w:r>
      <w:r>
        <w:rPr>
          <w:i/>
        </w:rPr>
        <w:t xml:space="preserve">einfühlen, einhören, einkuscheln, einleben, einlesen, fügen, hineindenken, hineinversetzen, schicken (fügen), vergucken, verlieben, versuchen</w:t>
      </w:r>
    </w:p>
    <w:p>
      <w:pPr>
        <w:numPr>
          <w:ilvl w:val="0"/>
          <w:numId w:val="1198"/>
        </w:numPr>
        <w:pStyle w:val="Compact"/>
      </w:pPr>
      <w:r>
        <w:rPr>
          <w:i/>
        </w:rPr>
        <w:t xml:space="preserve">mit</w:t>
      </w:r>
      <w:r>
        <w:t xml:space="preserve"> </w:t>
      </w:r>
      <w:r>
        <w:t xml:space="preserve">:</w:t>
      </w:r>
      <w:r>
        <w:t xml:space="preserve"> </w:t>
      </w:r>
      <w:r>
        <w:rPr>
          <w:i/>
        </w:rPr>
        <w:t xml:space="preserve">abfinden, abgeben, abmühen, abquälen, auskennen, beeilen, befassen, begnügen, behelfen, beschäftigen, zufriedengeben</w:t>
      </w:r>
    </w:p>
    <w:p>
      <w:pPr>
        <w:numPr>
          <w:ilvl w:val="0"/>
          <w:numId w:val="1198"/>
        </w:numPr>
        <w:pStyle w:val="Compact"/>
      </w:pPr>
      <w:r>
        <w:rPr>
          <w:i/>
        </w:rPr>
        <w:t xml:space="preserve">nach</w:t>
      </w:r>
      <w:r>
        <w:t xml:space="preserve"> </w:t>
      </w:r>
      <w:r>
        <w:t xml:space="preserve">:</w:t>
      </w:r>
      <w:r>
        <w:t xml:space="preserve"> </w:t>
      </w:r>
      <w:r>
        <w:rPr>
          <w:i/>
        </w:rPr>
        <w:t xml:space="preserve">erkundigen, sehnen, umsehen</w:t>
      </w:r>
    </w:p>
    <w:p>
      <w:pPr>
        <w:numPr>
          <w:ilvl w:val="0"/>
          <w:numId w:val="1198"/>
        </w:numPr>
        <w:pStyle w:val="Compact"/>
      </w:pPr>
      <w:r>
        <w:rPr>
          <w:i/>
        </w:rPr>
        <w:t xml:space="preserve">über</w:t>
      </w:r>
      <w:r>
        <w:t xml:space="preserve"> </w:t>
      </w:r>
      <w:r>
        <w:t xml:space="preserve">:</w:t>
      </w:r>
      <w:r>
        <w:t xml:space="preserve"> </w:t>
      </w:r>
      <w:r>
        <w:rPr>
          <w:i/>
        </w:rPr>
        <w:t xml:space="preserve">beschweren, erkundigen, ereifern, kaputtlachen, mokieren</w:t>
      </w:r>
    </w:p>
    <w:p>
      <w:pPr>
        <w:numPr>
          <w:ilvl w:val="0"/>
          <w:numId w:val="1198"/>
        </w:numPr>
        <w:pStyle w:val="Compact"/>
      </w:pPr>
      <w:r>
        <w:rPr>
          <w:i/>
        </w:rPr>
        <w:t xml:space="preserve">um</w:t>
      </w:r>
      <w:r>
        <w:t xml:space="preserve"> </w:t>
      </w:r>
      <w:r>
        <w:t xml:space="preserve">:</w:t>
      </w:r>
      <w:r>
        <w:t xml:space="preserve"> </w:t>
      </w:r>
      <w:r>
        <w:rPr>
          <w:i/>
        </w:rPr>
        <w:t xml:space="preserve">balgen, bemühen, bewerben, mühen</w:t>
      </w:r>
    </w:p>
    <w:p>
      <w:pPr>
        <w:numPr>
          <w:ilvl w:val="0"/>
          <w:numId w:val="1198"/>
        </w:numPr>
        <w:pStyle w:val="Compact"/>
      </w:pPr>
      <w:r>
        <w:rPr>
          <w:i/>
        </w:rPr>
        <w:t xml:space="preserve">von</w:t>
      </w:r>
      <w:r>
        <w:t xml:space="preserve"> </w:t>
      </w:r>
      <w:r>
        <w:t xml:space="preserve">:</w:t>
      </w:r>
      <w:r>
        <w:t xml:space="preserve"> </w:t>
      </w:r>
      <w:r>
        <w:rPr>
          <w:i/>
        </w:rPr>
        <w:t xml:space="preserve">erholen, lossagen</w:t>
      </w:r>
    </w:p>
    <w:p>
      <w:pPr>
        <w:numPr>
          <w:ilvl w:val="0"/>
          <w:numId w:val="1198"/>
        </w:numPr>
        <w:pStyle w:val="Compact"/>
      </w:pPr>
      <w:r>
        <w:rPr>
          <w:i/>
        </w:rPr>
        <w:t xml:space="preserve">vor</w:t>
      </w:r>
      <w:r>
        <w:t xml:space="preserve"> </w:t>
      </w:r>
      <w:r>
        <w:t xml:space="preserve">:</w:t>
      </w:r>
      <w:r>
        <w:t xml:space="preserve"> </w:t>
      </w:r>
      <w:r>
        <w:rPr>
          <w:i/>
        </w:rPr>
        <w:t xml:space="preserve">schämen, verbeugen, verneigen</w:t>
      </w:r>
    </w:p>
    <w:p>
      <w:pPr>
        <w:numPr>
          <w:ilvl w:val="0"/>
          <w:numId w:val="1198"/>
        </w:numPr>
        <w:pStyle w:val="Compact"/>
      </w:pPr>
      <w:r>
        <w:rPr>
          <w:i/>
        </w:rPr>
        <w:t xml:space="preserve">zu</w:t>
      </w:r>
      <w:r>
        <w:t xml:space="preserve"> </w:t>
      </w:r>
      <w:r>
        <w:t xml:space="preserve">:</w:t>
      </w:r>
      <w:r>
        <w:t xml:space="preserve"> </w:t>
      </w:r>
      <w:r>
        <w:rPr>
          <w:i/>
        </w:rPr>
        <w:t xml:space="preserve">eignen, entscheiden, entschließen, gesellen, versteigen</w:t>
      </w:r>
    </w:p>
    <w:bookmarkStart w:id="1113" w:name="X7dfe2819c9f711ccfb9cb8bf76c8ff8a3d91ba7"/>
    <w:p>
      <w:pPr>
        <w:pStyle w:val="FirstParagraph"/>
      </w:pPr>
      <w:r>
        <w:rPr>
          <w:vertAlign w:val="superscript"/>
        </w:rPr>
        <w:t xml:space="preserve">[4.24]</w:t>
      </w:r>
      <w:r>
        <w:t xml:space="preserve"> </w:t>
      </w:r>
      <w:r>
        <w:rPr>
          <w:b/>
        </w:rPr>
        <w:t xml:space="preserve">Examples</w:t>
      </w:r>
    </w:p>
    <w:bookmarkEnd w:id="1113"/>
    <w:p>
      <w:pPr>
        <w:numPr>
          <w:ilvl w:val="0"/>
          <w:numId w:val="1199"/>
        </w:numPr>
        <w:pStyle w:val="Compact"/>
      </w:pPr>
      <w:r>
        <w:t xml:space="preserve">Das Parlament befasst sich mit dem neuen Gesetz.</w:t>
      </w:r>
    </w:p>
    <w:p>
      <w:pPr>
        <w:numPr>
          <w:ilvl w:val="0"/>
          <w:numId w:val="1199"/>
        </w:numPr>
        <w:pStyle w:val="Compact"/>
      </w:pPr>
      <w:r>
        <w:t xml:space="preserve">Ich erhole mich von der Anstrengung.</w:t>
      </w:r>
    </w:p>
    <w:p>
      <w:pPr>
        <w:numPr>
          <w:ilvl w:val="0"/>
          <w:numId w:val="1199"/>
        </w:numPr>
        <w:pStyle w:val="Compact"/>
      </w:pPr>
      <w:r>
        <w:t xml:space="preserve">Der Tourist erkundigt sich bei der Information nach dem Weg.</w:t>
      </w:r>
    </w:p>
    <w:p>
      <w:pPr>
        <w:numPr>
          <w:ilvl w:val="0"/>
          <w:numId w:val="1199"/>
        </w:numPr>
        <w:pStyle w:val="Compact"/>
      </w:pPr>
      <w:r>
        <w:t xml:space="preserve">Er fügte sich in sein Schicksal.</w:t>
      </w:r>
    </w:p>
    <w:p>
      <w:pPr>
        <w:numPr>
          <w:ilvl w:val="0"/>
          <w:numId w:val="1199"/>
        </w:numPr>
        <w:pStyle w:val="Compact"/>
      </w:pPr>
      <w:r>
        <w:t xml:space="preserve">Die Studenten sträuben sich gegen die Erhöhung der Studiengebühren.</w:t>
      </w:r>
    </w:p>
    <w:p>
      <w:pPr>
        <w:numPr>
          <w:ilvl w:val="0"/>
          <w:numId w:val="1199"/>
        </w:numPr>
        <w:pStyle w:val="Compact"/>
      </w:pPr>
      <w:r>
        <w:t xml:space="preserve">Das Brett eignet sich nicht zu/für diese Arbeit.</w:t>
      </w:r>
    </w:p>
    <w:p>
      <w:pPr>
        <w:numPr>
          <w:ilvl w:val="0"/>
          <w:numId w:val="1199"/>
        </w:numPr>
        <w:pStyle w:val="Compact"/>
      </w:pPr>
      <w:r>
        <w:t xml:space="preserve">Er versuchte sich in dieser Rolle.</w:t>
      </w:r>
    </w:p>
    <w:p>
      <w:pPr>
        <w:numPr>
          <w:ilvl w:val="0"/>
          <w:numId w:val="1199"/>
        </w:numPr>
        <w:pStyle w:val="Compact"/>
      </w:pPr>
      <w:r>
        <w:t xml:space="preserve">Ich habe mich mit der Arbeit abgequält.</w:t>
      </w:r>
    </w:p>
    <w:p>
      <w:pPr>
        <w:numPr>
          <w:ilvl w:val="0"/>
          <w:numId w:val="1199"/>
        </w:numPr>
        <w:pStyle w:val="Compact"/>
      </w:pPr>
      <w:r>
        <w:t xml:space="preserve">Ich begebe mich an die Arbeit</w:t>
      </w:r>
    </w:p>
    <w:p>
      <w:pPr>
        <w:numPr>
          <w:ilvl w:val="0"/>
          <w:numId w:val="1199"/>
        </w:numPr>
        <w:pStyle w:val="Compact"/>
      </w:pPr>
      <w:r>
        <w:t xml:space="preserve">Ich beeile mich mit dem Brief.</w:t>
      </w:r>
    </w:p>
    <w:p>
      <w:pPr>
        <w:numPr>
          <w:ilvl w:val="0"/>
          <w:numId w:val="1199"/>
        </w:numPr>
        <w:pStyle w:val="Compact"/>
      </w:pPr>
      <w:r>
        <w:t xml:space="preserve">Ich halte mich an die Abmachungen.</w:t>
      </w:r>
    </w:p>
    <w:p>
      <w:pPr>
        <w:numPr>
          <w:ilvl w:val="0"/>
          <w:numId w:val="1199"/>
        </w:numPr>
        <w:pStyle w:val="Compact"/>
      </w:pPr>
      <w:r>
        <w:t xml:space="preserve">Die Krankheit äußert sich durch das Fieber.</w:t>
      </w:r>
    </w:p>
    <w:bookmarkStart w:id="1114" w:name="Xf29bbf1653363f471785a065d5c3f46a792c19d"/>
    <w:p>
      <w:pPr>
        <w:pStyle w:val="FirstParagraph"/>
      </w:pPr>
      <w:r>
        <w:rPr>
          <w:vertAlign w:val="superscript"/>
        </w:rPr>
        <w:t xml:space="preserve">[4.25]</w:t>
      </w:r>
      <w:r>
        <w:t xml:space="preserve"> </w:t>
      </w:r>
      <w:r>
        <w:rPr>
          <w:b/>
        </w:rPr>
        <w:t xml:space="preserve">Notes</w:t>
      </w:r>
    </w:p>
    <w:bookmarkEnd w:id="1114"/>
    <w:bookmarkStart w:id="1115" w:name="X2ef00af126bbc4b0dac0e9ccd063604b313c7ff"/>
    <w:p>
      <w:pPr>
        <w:pStyle w:val="BodyText"/>
      </w:pPr>
      <w:r>
        <w:rPr>
          <w:vertAlign w:val="superscript"/>
        </w:rPr>
        <w:t xml:space="preserve">[4.26]</w:t>
      </w:r>
      <w:r>
        <w:t xml:space="preserve"> </w:t>
      </w:r>
      <w:r>
        <w:t xml:space="preserve">The verb</w:t>
      </w:r>
      <w:r>
        <w:t xml:space="preserve"> </w:t>
      </w:r>
      <w:r>
        <w:rPr>
          <w:i/>
        </w:rPr>
        <w:t xml:space="preserve">sich verlassen</w:t>
      </w:r>
      <w:r>
        <w:t xml:space="preserve"> </w:t>
      </w:r>
      <w:r>
        <w:t xml:space="preserve">‘</w:t>
      </w:r>
      <w:r>
        <w:t xml:space="preserve">to rely on</w:t>
      </w:r>
      <w:r>
        <w:t xml:space="preserve">’</w:t>
      </w:r>
      <w:r>
        <w:t xml:space="preserve"> </w:t>
      </w:r>
      <w:hyperlink w:anchor="ling-ex:4.16">
        <w:r>
          <w:rPr>
            <w:rStyle w:val="Hyperlink"/>
          </w:rPr>
          <w:t xml:space="preserve">(4.16 a)</w:t>
        </w:r>
      </w:hyperlink>
      <w:r>
        <w:t xml:space="preserve"> </w:t>
      </w:r>
      <w:r>
        <w:t xml:space="preserve">has a completely different meaning from</w:t>
      </w:r>
      <w:r>
        <w:t xml:space="preserve"> </w:t>
      </w:r>
      <w:r>
        <w:rPr>
          <w:i/>
        </w:rPr>
        <w:t xml:space="preserve">verlassen</w:t>
      </w:r>
      <w:r>
        <w:t xml:space="preserve"> </w:t>
      </w:r>
      <w:r>
        <w:t xml:space="preserve">ohne</w:t>
      </w:r>
      <w:r>
        <w:t xml:space="preserve"> </w:t>
      </w:r>
      <w:r>
        <w:rPr>
          <w:i/>
        </w:rPr>
        <w:t xml:space="preserve">sich</w:t>
      </w:r>
      <w:r>
        <w:t xml:space="preserve"> </w:t>
      </w:r>
      <w:r>
        <w:t xml:space="preserve">‘</w:t>
      </w:r>
      <w:r>
        <w:t xml:space="preserve">to leave</w:t>
      </w:r>
      <w:r>
        <w:t xml:space="preserve">’</w:t>
      </w:r>
      <w:r>
        <w:t xml:space="preserve"> </w:t>
      </w:r>
      <w:hyperlink w:anchor="ling-ex:4.16">
        <w:r>
          <w:rPr>
            <w:rStyle w:val="Hyperlink"/>
          </w:rPr>
          <w:t xml:space="preserve">(4.16 b)</w:t>
        </w:r>
      </w:hyperlink>
      <w:r>
        <w:t xml:space="preserve">.</w:t>
      </w:r>
    </w:p>
    <w:bookmarkEnd w:id="1115"/>
    <w:bookmarkStart w:id="1116" w:name="ling-ex:4.16"/>
    <w:tbl>
      <w:tblPr>
        <w:tblStyle w:val="Table"/>
        <w:tblW w:type="pct" w:w="0.0"/>
        <w:tblLook w:firstRow="0" w:lastRow="0" w:firstColumn="0" w:lastColumn="0" w:noHBand="0" w:noVBand="0"/>
      </w:tblPr>
      <w:tblGrid/>
      <w:tr>
        <w:tc>
          <w:p>
            <w:pPr>
              <w:pStyle w:val="Compact"/>
              <w:jc w:val="left"/>
            </w:pPr>
            <w:r>
              <w:t xml:space="preserve">(4.16)</w:t>
            </w:r>
          </w:p>
        </w:tc>
        <w:tc>
          <w:p>
            <w:pPr>
              <w:pStyle w:val="Compact"/>
              <w:jc w:val="left"/>
            </w:pPr>
            <w:r>
              <w:t xml:space="preserve">a.</w:t>
            </w:r>
          </w:p>
        </w:tc>
        <w:tc>
          <w:p>
            <w:pPr>
              <w:pStyle w:val="Compact"/>
              <w:jc w:val="left"/>
            </w:pPr>
            <w:r>
              <w:t xml:space="preserve">Ich verlasse mich auf dich.</w:t>
            </w:r>
          </w:p>
        </w:tc>
      </w:tr>
      <w:tr>
        <w:tc>
          <w:p/>
        </w:tc>
        <w:tc>
          <w:p>
            <w:pPr>
              <w:pStyle w:val="Compact"/>
              <w:jc w:val="left"/>
            </w:pPr>
            <w:r>
              <w:t xml:space="preserve">b.</w:t>
            </w:r>
          </w:p>
        </w:tc>
        <w:tc>
          <w:p>
            <w:pPr>
              <w:pStyle w:val="Compact"/>
              <w:jc w:val="left"/>
            </w:pPr>
            <w:r>
              <w:t xml:space="preserve">Ich verlasse dich.</w:t>
            </w:r>
          </w:p>
        </w:tc>
      </w:tr>
    </w:tbl>
    <w:bookmarkEnd w:id="1116"/>
    <w:bookmarkStart w:id="1117" w:name="X5a94fd3b41f4457594e64b0732681bbd801f15c"/>
    <w:p>
      <w:pPr>
        <w:pStyle w:val="BodyText"/>
      </w:pPr>
      <w:r>
        <w:rPr>
          <w:vertAlign w:val="superscript"/>
        </w:rPr>
        <w:t xml:space="preserve">[4.27]</w:t>
      </w:r>
      <w:r>
        <w:t xml:space="preserve"> </w:t>
      </w:r>
      <w:r>
        <w:t xml:space="preserve">The verb</w:t>
      </w:r>
      <w:r>
        <w:t xml:space="preserve"> </w:t>
      </w:r>
      <w:r>
        <w:rPr>
          <w:i/>
        </w:rPr>
        <w:t xml:space="preserve">aussprechen</w:t>
      </w:r>
      <w:r>
        <w:t xml:space="preserve"> </w:t>
      </w:r>
      <w:r>
        <w:t xml:space="preserve">‘</w:t>
      </w:r>
      <w:r>
        <w:t xml:space="preserve">to pronounce</w:t>
      </w:r>
      <w:r>
        <w:t xml:space="preserve">’</w:t>
      </w:r>
      <w:r>
        <w:t xml:space="preserve"> </w:t>
      </w:r>
      <w:hyperlink w:anchor="ling-ex:4.17">
        <w:r>
          <w:rPr>
            <w:rStyle w:val="Hyperlink"/>
          </w:rPr>
          <w:t xml:space="preserve">(4.17 a)</w:t>
        </w:r>
      </w:hyperlink>
      <w:r>
        <w:t xml:space="preserve"> </w:t>
      </w:r>
      <w:r>
        <w:t xml:space="preserve">has a rather different meaning from</w:t>
      </w:r>
      <w:r>
        <w:t xml:space="preserve"> </w:t>
      </w:r>
      <w:r>
        <w:rPr>
          <w:i/>
        </w:rPr>
        <w:t xml:space="preserve">sich aussprechen</w:t>
      </w:r>
      <w:r>
        <w:t xml:space="preserve">, which can mean</w:t>
      </w:r>
      <w:r>
        <w:t xml:space="preserve"> </w:t>
      </w:r>
      <w:r>
        <w:t xml:space="preserve">‘</w:t>
      </w:r>
      <w:r>
        <w:t xml:space="preserve">to argue for</w:t>
      </w:r>
      <w:r>
        <w:t xml:space="preserve">’</w:t>
      </w:r>
      <w:r>
        <w:t xml:space="preserve"> </w:t>
      </w:r>
      <w:r>
        <w:t xml:space="preserve">with a preposition</w:t>
      </w:r>
      <w:r>
        <w:t xml:space="preserve"> </w:t>
      </w:r>
      <w:r>
        <w:rPr>
          <w:i/>
        </w:rPr>
        <w:t xml:space="preserve">für</w:t>
      </w:r>
      <w:r>
        <w:t xml:space="preserve"> </w:t>
      </w:r>
      <w:hyperlink w:anchor="ling-ex:4.17">
        <w:r>
          <w:rPr>
            <w:rStyle w:val="Hyperlink"/>
          </w:rPr>
          <w:t xml:space="preserve">(4.17 b)</w:t>
        </w:r>
      </w:hyperlink>
      <w:r>
        <w:t xml:space="preserve"> </w:t>
      </w:r>
      <w:r>
        <w:t xml:space="preserve">or</w:t>
      </w:r>
      <w:r>
        <w:t xml:space="preserve"> </w:t>
      </w:r>
      <w:r>
        <w:t xml:space="preserve">‘</w:t>
      </w:r>
      <w:r>
        <w:t xml:space="preserve">speak about disagreements</w:t>
      </w:r>
      <w:r>
        <w:t xml:space="preserve">’</w:t>
      </w:r>
      <w:r>
        <w:t xml:space="preserve"> </w:t>
      </w:r>
      <w:r>
        <w:t xml:space="preserve">with a comitative</w:t>
      </w:r>
      <w:r>
        <w:t xml:space="preserve"> </w:t>
      </w:r>
      <w:r>
        <w:rPr>
          <w:i/>
        </w:rPr>
        <w:t xml:space="preserve">mit</w:t>
      </w:r>
      <w:r>
        <w:t xml:space="preserve"> </w:t>
      </w:r>
      <w:hyperlink w:anchor="ling-ex:4.17">
        <w:r>
          <w:rPr>
            <w:rStyle w:val="Hyperlink"/>
          </w:rPr>
          <w:t xml:space="preserve">(4.17 c)</w:t>
        </w:r>
      </w:hyperlink>
    </w:p>
    <w:bookmarkEnd w:id="1117"/>
    <w:bookmarkStart w:id="1118" w:name="ling-ex:4.17"/>
    <w:tbl>
      <w:tblPr>
        <w:tblStyle w:val="Table"/>
        <w:tblW w:type="pct" w:w="0.0"/>
        <w:tblLook w:firstRow="0" w:lastRow="0" w:firstColumn="0" w:lastColumn="0" w:noHBand="0" w:noVBand="0"/>
      </w:tblPr>
      <w:tblGrid/>
      <w:tr>
        <w:tc>
          <w:p>
            <w:pPr>
              <w:pStyle w:val="Compact"/>
              <w:jc w:val="left"/>
            </w:pPr>
            <w:r>
              <w:t xml:space="preserve">(4.17)</w:t>
            </w:r>
          </w:p>
        </w:tc>
        <w:tc>
          <w:p>
            <w:pPr>
              <w:pStyle w:val="Compact"/>
              <w:jc w:val="left"/>
            </w:pPr>
            <w:r>
              <w:t xml:space="preserve">a.</w:t>
            </w:r>
          </w:p>
        </w:tc>
        <w:tc>
          <w:p>
            <w:pPr>
              <w:pStyle w:val="Compact"/>
              <w:jc w:val="left"/>
            </w:pPr>
            <w:r>
              <w:t xml:space="preserve">Ich spreche die Worte aus.</w:t>
            </w:r>
          </w:p>
        </w:tc>
      </w:tr>
      <w:tr>
        <w:tc>
          <w:p/>
        </w:tc>
        <w:tc>
          <w:p>
            <w:pPr>
              <w:pStyle w:val="Compact"/>
              <w:jc w:val="left"/>
            </w:pPr>
            <w:r>
              <w:t xml:space="preserve">b.</w:t>
            </w:r>
          </w:p>
        </w:tc>
        <w:tc>
          <w:p>
            <w:pPr>
              <w:pStyle w:val="Compact"/>
              <w:jc w:val="left"/>
            </w:pPr>
            <w:r>
              <w:t xml:space="preserve">Ich spreche mich für Erneuerungen aus.</w:t>
            </w:r>
          </w:p>
        </w:tc>
      </w:tr>
      <w:tr>
        <w:tc>
          <w:p/>
        </w:tc>
        <w:tc>
          <w:p>
            <w:pPr>
              <w:pStyle w:val="Compact"/>
              <w:jc w:val="left"/>
            </w:pPr>
            <w:r>
              <w:t xml:space="preserve">c.</w:t>
            </w:r>
          </w:p>
        </w:tc>
        <w:tc>
          <w:p>
            <w:pPr>
              <w:pStyle w:val="Compact"/>
              <w:jc w:val="left"/>
            </w:pPr>
            <w:r>
              <w:t xml:space="preserve">Ich spreche mich mit dir aus.</w:t>
            </w:r>
          </w:p>
        </w:tc>
      </w:tr>
    </w:tbl>
    <w:bookmarkEnd w:id="1118"/>
    <w:bookmarkStart w:id="1119" w:name="Xd1f31f2c363a2d6203d51be0772d8367215324b"/>
    <w:p>
      <w:pPr>
        <w:pStyle w:val="BodyText"/>
      </w:pPr>
      <w:r>
        <w:rPr>
          <w:vertAlign w:val="superscript"/>
        </w:rPr>
        <w:t xml:space="preserve">[4.28]</w:t>
      </w:r>
      <w:r>
        <w:t xml:space="preserve"> </w:t>
      </w:r>
      <w:r>
        <w:t xml:space="preserve">The verb</w:t>
      </w:r>
      <w:r>
        <w:t xml:space="preserve"> </w:t>
      </w:r>
      <w:r>
        <w:rPr>
          <w:i/>
        </w:rPr>
        <w:t xml:space="preserve">abgeben</w:t>
      </w:r>
      <w:r>
        <w:t xml:space="preserve"> </w:t>
      </w:r>
      <w:r>
        <w:t xml:space="preserve">‘</w:t>
      </w:r>
      <w:r>
        <w:t xml:space="preserve">to give away</w:t>
      </w:r>
      <w:r>
        <w:t xml:space="preserve">’</w:t>
      </w:r>
      <w:r>
        <w:t xml:space="preserve"> </w:t>
      </w:r>
      <w:hyperlink w:anchor="ling-ex:4.18">
        <w:r>
          <w:rPr>
            <w:rStyle w:val="Hyperlink"/>
          </w:rPr>
          <w:t xml:space="preserve">(4.18 a)</w:t>
        </w:r>
      </w:hyperlink>
      <w:r>
        <w:t xml:space="preserve"> </w:t>
      </w:r>
      <w:r>
        <w:t xml:space="preserve">has a rather different meaning from</w:t>
      </w:r>
      <w:r>
        <w:t xml:space="preserve"> </w:t>
      </w:r>
      <w:r>
        <w:rPr>
          <w:i/>
        </w:rPr>
        <w:t xml:space="preserve">sich abgeben</w:t>
      </w:r>
      <w:r>
        <w:t xml:space="preserve"> </w:t>
      </w:r>
      <w:r>
        <w:t xml:space="preserve">‘</w:t>
      </w:r>
      <w:r>
        <w:t xml:space="preserve">to mess around</w:t>
      </w:r>
      <w:r>
        <w:t xml:space="preserve">’</w:t>
      </w:r>
      <w:r>
        <w:t xml:space="preserve"> </w:t>
      </w:r>
      <w:hyperlink w:anchor="ling-ex:4.18">
        <w:r>
          <w:rPr>
            <w:rStyle w:val="Hyperlink"/>
          </w:rPr>
          <w:t xml:space="preserve">(4.18 b,c)</w:t>
        </w:r>
      </w:hyperlink>
      <w:r>
        <w:t xml:space="preserve">.</w:t>
      </w:r>
    </w:p>
    <w:bookmarkEnd w:id="1119"/>
    <w:bookmarkStart w:id="1120" w:name="ling-ex:4.18"/>
    <w:tbl>
      <w:tblPr>
        <w:tblStyle w:val="Table"/>
        <w:tblW w:type="pct" w:w="0.0"/>
        <w:tblLook w:firstRow="0" w:lastRow="0" w:firstColumn="0" w:lastColumn="0" w:noHBand="0" w:noVBand="0"/>
      </w:tblPr>
      <w:tblGrid/>
      <w:tr>
        <w:tc>
          <w:p>
            <w:pPr>
              <w:pStyle w:val="Compact"/>
              <w:jc w:val="left"/>
            </w:pPr>
            <w:r>
              <w:t xml:space="preserve">(4.18)</w:t>
            </w:r>
          </w:p>
        </w:tc>
        <w:tc>
          <w:p>
            <w:pPr>
              <w:pStyle w:val="Compact"/>
              <w:jc w:val="left"/>
            </w:pPr>
            <w:r>
              <w:t xml:space="preserve">a.</w:t>
            </w:r>
          </w:p>
        </w:tc>
        <w:tc>
          <w:p>
            <w:pPr>
              <w:pStyle w:val="Compact"/>
              <w:jc w:val="left"/>
            </w:pPr>
            <w:r>
              <w:t xml:space="preserve">Ich habe den Brief abgegeben.</w:t>
            </w:r>
          </w:p>
        </w:tc>
      </w:tr>
      <w:tr>
        <w:tc>
          <w:p/>
        </w:tc>
        <w:tc>
          <w:p>
            <w:pPr>
              <w:pStyle w:val="Compact"/>
              <w:jc w:val="left"/>
            </w:pPr>
            <w:r>
              <w:t xml:space="preserve">b.</w:t>
            </w:r>
          </w:p>
        </w:tc>
        <w:tc>
          <w:p>
            <w:pPr>
              <w:pStyle w:val="Compact"/>
              <w:jc w:val="left"/>
            </w:pPr>
            <w:r>
              <w:t xml:space="preserve">Ich habe mich mit ihm abgegeben.</w:t>
            </w:r>
          </w:p>
        </w:tc>
      </w:tr>
    </w:tbl>
    <w:bookmarkEnd w:id="1120"/>
    <w:bookmarkStart w:id="1121" w:name="Xafae9615a8b00b710628a7be07e272ea1e52b27"/>
    <w:p>
      <w:pPr>
        <w:pStyle w:val="BodyText"/>
      </w:pPr>
      <w:r>
        <w:rPr>
          <w:vertAlign w:val="superscript"/>
        </w:rPr>
        <w:t xml:space="preserve">[4.29]</w:t>
      </w:r>
      <w:r>
        <w:t xml:space="preserve"> </w:t>
      </w:r>
      <w:r>
        <w:t xml:space="preserve">The verb</w:t>
      </w:r>
      <w:r>
        <w:t xml:space="preserve"> </w:t>
      </w:r>
      <w:r>
        <w:rPr>
          <w:i/>
        </w:rPr>
        <w:t xml:space="preserve">sich schicken</w:t>
      </w:r>
      <w:r>
        <w:t xml:space="preserve"> </w:t>
      </w:r>
      <w:r>
        <w:t xml:space="preserve">‘</w:t>
      </w:r>
      <w:r>
        <w:t xml:space="preserve">to acquiesce</w:t>
      </w:r>
      <w:r>
        <w:t xml:space="preserve">’</w:t>
      </w:r>
      <w:r>
        <w:t xml:space="preserve"> </w:t>
      </w:r>
      <w:r>
        <w:t xml:space="preserve">is an old-fashioned meaning of</w:t>
      </w:r>
      <w:r>
        <w:t xml:space="preserve"> </w:t>
      </w:r>
      <w:r>
        <w:rPr>
          <w:i/>
        </w:rPr>
        <w:t xml:space="preserve">schicken</w:t>
      </w:r>
      <w:r>
        <w:t xml:space="preserve"> </w:t>
      </w:r>
      <w:r>
        <w:t xml:space="preserve">‘</w:t>
      </w:r>
      <w:r>
        <w:t xml:space="preserve">to send</w:t>
      </w:r>
      <w:r>
        <w:t xml:space="preserve">’</w:t>
      </w:r>
      <w:r>
        <w:t xml:space="preserve">. Another usage of the same verb stem typically occurs with</w:t>
      </w:r>
      <w:r>
        <w:t xml:space="preserve"> </w:t>
      </w:r>
      <w:r>
        <w:rPr>
          <w:i/>
        </w:rPr>
        <w:t xml:space="preserve">es</w:t>
      </w:r>
      <w:r>
        <w:t xml:space="preserve"> </w:t>
      </w:r>
      <w:r>
        <w:t xml:space="preserve">and negative polarity, meaning ’to be not suitable</w:t>
      </w:r>
      <w:r>
        <w:rPr>
          <w:i/>
        </w:rPr>
        <w:t xml:space="preserve">:</w:t>
      </w:r>
      <w:r>
        <w:rPr>
          <w:i/>
        </w:rPr>
        <w:t xml:space="preserve"> </w:t>
      </w:r>
      <w:r>
        <w:t xml:space="preserve">es schickt sich nicht*.</w:t>
      </w:r>
    </w:p>
    <w:bookmarkEnd w:id="1121"/>
    <w:bookmarkEnd w:id="1122"/>
    <w:bookmarkStart w:id="1135" w:name="sec:reflexive-real-reciprocals"/>
    <w:p>
      <w:pPr>
        <w:pStyle w:val="Heading3"/>
      </w:pPr>
      <w:r>
        <w:rPr>
          <w:rStyle w:val="SectionNumber"/>
        </w:rPr>
        <w:t xml:space="preserve">4.3.3</w:t>
      </w:r>
      <w:r>
        <w:tab/>
      </w:r>
      <w:r>
        <w:t xml:space="preserve">[ Np ] Obligatory accusative reflexive +</w:t>
      </w:r>
      <w:r>
        <w:t xml:space="preserve"> </w:t>
      </w:r>
      <w:r>
        <w:rPr>
          <w:i/>
        </w:rPr>
        <w:t xml:space="preserve">mit</w:t>
      </w:r>
      <w:r>
        <w:t xml:space="preserve"> </w:t>
      </w:r>
      <w:r>
        <w:t xml:space="preserve">preposition (Reciproka tantum)</w:t>
      </w:r>
    </w:p>
    <w:bookmarkStart w:id="1123" w:name="X007c8a4972256d24526fac4c2a38eec0f679d6c"/>
    <w:p>
      <w:pPr>
        <w:pStyle w:val="FirstParagraph"/>
      </w:pPr>
      <w:r>
        <w:rPr>
          <w:vertAlign w:val="superscript"/>
        </w:rPr>
        <w:t xml:space="preserve">[4.30]</w:t>
      </w:r>
      <w:r>
        <w:t xml:space="preserve"> </w:t>
      </w:r>
      <w:r>
        <w:t xml:space="preserve">A special group of verbs in this class are verbs with an reciprocal</w:t>
      </w:r>
      <w:r>
        <w:t xml:space="preserve"> </w:t>
      </w:r>
      <w:r>
        <w:rPr>
          <w:i/>
        </w:rPr>
        <w:t xml:space="preserve">mit</w:t>
      </w:r>
      <w:r>
        <w:t xml:space="preserve"> </w:t>
      </w:r>
      <w:r>
        <w:t xml:space="preserve">preposition, like</w:t>
      </w:r>
      <w:r>
        <w:t xml:space="preserve"> </w:t>
      </w:r>
      <w:r>
        <w:rPr>
          <w:i/>
        </w:rPr>
        <w:t xml:space="preserve">einigen</w:t>
      </w:r>
      <w:r>
        <w:t xml:space="preserve"> </w:t>
      </w:r>
      <w:r>
        <w:t xml:space="preserve">‘</w:t>
      </w:r>
      <w:r>
        <w:t xml:space="preserve">to reach an agreement</w:t>
      </w:r>
      <w:r>
        <w:t xml:space="preserve">’</w:t>
      </w:r>
      <w:r>
        <w:t xml:space="preserve"> </w:t>
      </w:r>
      <w:hyperlink w:anchor="ling-ex:4.19">
        <w:r>
          <w:rPr>
            <w:rStyle w:val="Hyperlink"/>
          </w:rPr>
          <w:t xml:space="preserve">(4.19 a)</w:t>
        </w:r>
      </w:hyperlink>
      <w:r>
        <w:t xml:space="preserve">. On first notice, the</w:t>
      </w:r>
      <w:r>
        <w:t xml:space="preserve"> </w:t>
      </w:r>
      <w:r>
        <w:rPr>
          <w:i/>
        </w:rPr>
        <w:t xml:space="preserve">mit</w:t>
      </w:r>
      <w:r>
        <w:t xml:space="preserve"> </w:t>
      </w:r>
      <w:r>
        <w:t xml:space="preserve">phrase might look like a comitative argument</w:t>
      </w:r>
      <w:r>
        <w:t xml:space="preserve"> </w:t>
      </w:r>
      <w:hyperlink w:anchor="ling-ex:4.20">
        <w:r>
          <w:rPr>
            <w:rStyle w:val="Hyperlink"/>
          </w:rPr>
          <w:t xml:space="preserve">(4.20 a)</w:t>
        </w:r>
      </w:hyperlink>
      <w:r>
        <w:t xml:space="preserve">. Just like comitative phrases, reciprocal</w:t>
      </w:r>
      <w:r>
        <w:t xml:space="preserve"> </w:t>
      </w:r>
      <w:r>
        <w:rPr>
          <w:i/>
        </w:rPr>
        <w:t xml:space="preserve">mit</w:t>
      </w:r>
      <w:r>
        <w:t xml:space="preserve"> </w:t>
      </w:r>
      <w:r>
        <w:t xml:space="preserve">phrases are not governed prepositions, compare</w:t>
      </w:r>
      <w:r>
        <w:t xml:space="preserve"> </w:t>
      </w:r>
      <w:hyperlink w:anchor="ling-ex:4.19">
        <w:r>
          <w:rPr>
            <w:rStyle w:val="Hyperlink"/>
          </w:rPr>
          <w:t xml:space="preserve">(4.19 b,c)</w:t>
        </w:r>
      </w:hyperlink>
      <w:r>
        <w:t xml:space="preserve"> </w:t>
      </w:r>
      <w:r>
        <w:t xml:space="preserve">and</w:t>
      </w:r>
      <w:r>
        <w:t xml:space="preserve"> </w:t>
      </w:r>
      <w:hyperlink w:anchor="ling-ex:4.20">
        <w:r>
          <w:rPr>
            <w:rStyle w:val="Hyperlink"/>
          </w:rPr>
          <w:t xml:space="preserve">(4.20 b,c)</w:t>
        </w:r>
      </w:hyperlink>
      <w:r>
        <w:t xml:space="preserve">, see also Section </w:t>
      </w:r>
      <w:hyperlink w:anchor="sec:prepositions-comitative-intrumental">
        <w:r>
          <w:rPr>
            <w:rStyle w:val="Hyperlink"/>
          </w:rPr>
          <w:t xml:space="preserve">3.2.4</w:t>
        </w:r>
      </w:hyperlink>
      <w:r>
        <w:t xml:space="preserve">. However, different from comitative phrases, reciprocal</w:t>
      </w:r>
      <w:r>
        <w:t xml:space="preserve"> </w:t>
      </w:r>
      <w:r>
        <w:rPr>
          <w:i/>
        </w:rPr>
        <w:t xml:space="preserve">mit</w:t>
      </w:r>
      <w:r>
        <w:t xml:space="preserve"> </w:t>
      </w:r>
      <w:r>
        <w:t xml:space="preserve">phrases do not allow for the addition of</w:t>
      </w:r>
      <w:r>
        <w:t xml:space="preserve"> </w:t>
      </w:r>
      <w:r>
        <w:rPr>
          <w:i/>
        </w:rPr>
        <w:t xml:space="preserve">zusammen</w:t>
      </w:r>
      <w:r>
        <w:t xml:space="preserve"> </w:t>
      </w:r>
      <w:hyperlink w:anchor="ling-ex:4.19">
        <w:r>
          <w:rPr>
            <w:rStyle w:val="Hyperlink"/>
          </w:rPr>
          <w:t xml:space="preserve">(4.19 c)</w:t>
        </w:r>
      </w:hyperlink>
      <w:r>
        <w:t xml:space="preserve">, nor can</w:t>
      </w:r>
      <w:r>
        <w:t xml:space="preserve"> </w:t>
      </w:r>
      <w:r>
        <w:rPr>
          <w:i/>
        </w:rPr>
        <w:t xml:space="preserve">with</w:t>
      </w:r>
      <w:r>
        <w:t xml:space="preserve"> </w:t>
      </w:r>
      <w:r>
        <w:t xml:space="preserve">be replaced by</w:t>
      </w:r>
      <w:r>
        <w:t xml:space="preserve"> </w:t>
      </w:r>
      <w:r>
        <w:rPr>
          <w:i/>
        </w:rPr>
        <w:t xml:space="preserve">ohne</w:t>
      </w:r>
      <w:r>
        <w:t xml:space="preserve"> </w:t>
      </w:r>
      <w:hyperlink w:anchor="ling-ex:4.19">
        <w:r>
          <w:rPr>
            <w:rStyle w:val="Hyperlink"/>
          </w:rPr>
          <w:t xml:space="preserve">(4.19 d)</w:t>
        </w:r>
      </w:hyperlink>
      <w:r>
        <w:t xml:space="preserve">. The addition of</w:t>
      </w:r>
      <w:r>
        <w:t xml:space="preserve"> </w:t>
      </w:r>
      <w:r>
        <w:rPr>
          <w:i/>
        </w:rPr>
        <w:t xml:space="preserve">zusammen</w:t>
      </w:r>
      <w:r>
        <w:t xml:space="preserve"> </w:t>
      </w:r>
      <w:r>
        <w:t xml:space="preserve">and the replacement with</w:t>
      </w:r>
      <w:r>
        <w:t xml:space="preserve"> </w:t>
      </w:r>
      <w:r>
        <w:rPr>
          <w:i/>
        </w:rPr>
        <w:t xml:space="preserve">ohne</w:t>
      </w:r>
      <w:r>
        <w:t xml:space="preserve"> </w:t>
      </w:r>
      <w:r>
        <w:t xml:space="preserve">is possible with comitative</w:t>
      </w:r>
      <w:r>
        <w:t xml:space="preserve"> </w:t>
      </w:r>
      <w:r>
        <w:rPr>
          <w:i/>
        </w:rPr>
        <w:t xml:space="preserve">mit</w:t>
      </w:r>
      <w:r>
        <w:t xml:space="preserve"> </w:t>
      </w:r>
      <w:hyperlink w:anchor="ling-ex:4.20">
        <w:r>
          <w:rPr>
            <w:rStyle w:val="Hyperlink"/>
          </w:rPr>
          <w:t xml:space="preserve">(4.20 c,d)</w:t>
        </w:r>
      </w:hyperlink>
      <w:r>
        <w:t xml:space="preserve">.</w:t>
      </w:r>
    </w:p>
    <w:bookmarkEnd w:id="1123"/>
    <w:bookmarkStart w:id="1124" w:name="X355d0af1164843d539e2e246c09444b83b17c6b"/>
    <w:p>
      <w:pPr>
        <w:pStyle w:val="BodyText"/>
      </w:pPr>
      <w:r>
        <w:rPr>
          <w:vertAlign w:val="superscript"/>
        </w:rPr>
        <w:t xml:space="preserve">[4.31]</w:t>
      </w:r>
      <w:r>
        <w:t xml:space="preserve"> </w:t>
      </w:r>
      <w:r>
        <w:t xml:space="preserve">Verbs with reciprocal</w:t>
      </w:r>
      <w:r>
        <w:t xml:space="preserve"> </w:t>
      </w:r>
      <w:r>
        <w:rPr>
          <w:i/>
        </w:rPr>
        <w:t xml:space="preserve">mit</w:t>
      </w:r>
      <w:r>
        <w:t xml:space="preserve"> </w:t>
      </w:r>
      <w:r>
        <w:t xml:space="preserve">are sometimes called</w:t>
      </w:r>
      <w:r>
        <w:t xml:space="preserve"> </w:t>
      </w:r>
      <w:r>
        <w:t xml:space="preserve">“</w:t>
      </w:r>
      <w:r>
        <w:t xml:space="preserve">real reciprocals</w:t>
      </w:r>
      <w:r>
        <w:t xml:space="preserve">”</w:t>
      </w:r>
      <w:r>
        <w:t xml:space="preserve"> </w:t>
      </w:r>
      <w:r>
        <w:t xml:space="preserve">(or</w:t>
      </w:r>
      <w:r>
        <w:t xml:space="preserve"> </w:t>
      </w:r>
      <w:r>
        <w:t xml:space="preserve">‘reciproca tantum’</w:t>
      </w:r>
      <w:r>
        <w:t xml:space="preserve">,</w:t>
      </w:r>
      <w:r>
        <w:t xml:space="preserve"> </w:t>
      </w:r>
      <w:hyperlink w:anchor="ref-wiemer2007">
        <w:r>
          <w:rPr>
            <w:rStyle w:val="Hyperlink"/>
          </w:rPr>
          <w:t xml:space="preserve">Wiemer &amp; Nedjalkov 2007</w:t>
        </w:r>
      </w:hyperlink>
      <w:r>
        <w:t xml:space="preserve">: 467-468)</w:t>
      </w:r>
      <w:r>
        <w:t xml:space="preserve"> </w:t>
      </w:r>
      <w:r>
        <w:t xml:space="preserve">because they can be considered to be inherently reciprocal, although they still can have a singular subject (see Section </w:t>
      </w:r>
      <w:hyperlink w:anchor="sec:reflexive-accusative-reciprocal">
        <w:r>
          <w:rPr>
            <w:rStyle w:val="Hyperlink"/>
          </w:rPr>
          <w:t xml:space="preserve">4.4.14</w:t>
        </w:r>
      </w:hyperlink>
      <w:r>
        <w:t xml:space="preserve"> </w:t>
      </w:r>
      <w:r>
        <w:t xml:space="preserve">for the reciprocal constructions with plural subjects).</w:t>
      </w:r>
    </w:p>
    <w:bookmarkEnd w:id="1124"/>
    <w:bookmarkStart w:id="1125" w:name="ling-ex:4.19"/>
    <w:tbl>
      <w:tblPr>
        <w:tblStyle w:val="Table"/>
        <w:tblW w:type="pct" w:w="0.0"/>
        <w:tblLook w:firstRow="0" w:lastRow="0" w:firstColumn="0" w:lastColumn="0" w:noHBand="0" w:noVBand="0"/>
      </w:tblPr>
      <w:tblGrid/>
      <w:tr>
        <w:tc>
          <w:p>
            <w:pPr>
              <w:pStyle w:val="Compact"/>
              <w:jc w:val="left"/>
            </w:pPr>
            <w:r>
              <w:t xml:space="preserve">(4.19)</w:t>
            </w:r>
          </w:p>
        </w:tc>
        <w:tc>
          <w:p>
            <w:pPr>
              <w:pStyle w:val="Compact"/>
              <w:jc w:val="left"/>
            </w:pPr>
            <w:r>
              <w:t xml:space="preserve">a.</w:t>
            </w:r>
          </w:p>
        </w:tc>
        <w:tc>
          <w:p/>
        </w:tc>
        <w:tc>
          <w:p>
            <w:pPr>
              <w:pStyle w:val="Compact"/>
              <w:jc w:val="left"/>
            </w:pPr>
            <w:r>
              <w:t xml:space="preserve">Ich habe mich mit meinem Nachbar geeinigt.</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habe mich damit geeinigt, dass der Nachbar geht.</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habe mich zusammen mit meinem Nachbar geeinigt.</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habe mich ohne meinen Nachbar geeignet.</w:t>
            </w:r>
          </w:p>
        </w:tc>
      </w:tr>
    </w:tbl>
    <w:bookmarkEnd w:id="1125"/>
    <w:bookmarkStart w:id="1126" w:name="ling-ex:4.20"/>
    <w:tbl>
      <w:tblPr>
        <w:tblStyle w:val="Table"/>
        <w:tblW w:type="pct" w:w="0.0"/>
        <w:tblLook w:firstRow="0" w:lastRow="0" w:firstColumn="0" w:lastColumn="0" w:noHBand="0" w:noVBand="0"/>
      </w:tblPr>
      <w:tblGrid/>
      <w:tr>
        <w:tc>
          <w:p>
            <w:pPr>
              <w:pStyle w:val="Compact"/>
              <w:jc w:val="left"/>
            </w:pPr>
            <w:r>
              <w:t xml:space="preserve">(4.20)</w:t>
            </w:r>
          </w:p>
        </w:tc>
        <w:tc>
          <w:p>
            <w:pPr>
              <w:pStyle w:val="Compact"/>
              <w:jc w:val="left"/>
            </w:pPr>
            <w:r>
              <w:t xml:space="preserve">a.</w:t>
            </w:r>
          </w:p>
        </w:tc>
        <w:tc>
          <w:p/>
        </w:tc>
        <w:tc>
          <w:p>
            <w:pPr>
              <w:pStyle w:val="Compact"/>
              <w:jc w:val="left"/>
            </w:pPr>
            <w:r>
              <w:t xml:space="preserve">Ich habe mich mit meinem Nachbar betrunken.</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habe mich damit betrunken, dass der Nachbar geht.</w:t>
            </w:r>
          </w:p>
        </w:tc>
      </w:tr>
      <w:tr>
        <w:tc>
          <w:p/>
        </w:tc>
        <w:tc>
          <w:p>
            <w:pPr>
              <w:pStyle w:val="Compact"/>
              <w:jc w:val="left"/>
            </w:pPr>
            <w:r>
              <w:t xml:space="preserve">c.</w:t>
            </w:r>
          </w:p>
        </w:tc>
        <w:tc>
          <w:p/>
        </w:tc>
        <w:tc>
          <w:p>
            <w:pPr>
              <w:pStyle w:val="Compact"/>
              <w:jc w:val="left"/>
            </w:pPr>
            <w:r>
              <w:t xml:space="preserve">Ich habe mich zusammen mit meinem Nachbar betrunken.</w:t>
            </w:r>
          </w:p>
        </w:tc>
      </w:tr>
      <w:tr>
        <w:tc>
          <w:p/>
        </w:tc>
        <w:tc>
          <w:p>
            <w:pPr>
              <w:pStyle w:val="Compact"/>
              <w:jc w:val="left"/>
            </w:pPr>
            <w:r>
              <w:t xml:space="preserve">d.</w:t>
            </w:r>
          </w:p>
        </w:tc>
        <w:tc>
          <w:p/>
        </w:tc>
        <w:tc>
          <w:p>
            <w:pPr>
              <w:pStyle w:val="Compact"/>
              <w:jc w:val="left"/>
            </w:pPr>
            <w:r>
              <w:t xml:space="preserve">Ich habe mich ohne meinen Nachbar betrunken.</w:t>
            </w:r>
          </w:p>
        </w:tc>
      </w:tr>
    </w:tbl>
    <w:bookmarkEnd w:id="1126"/>
    <w:bookmarkStart w:id="1127" w:name="Xc7072568001359130273f0b56b7dc5655a10f4b"/>
    <w:p>
      <w:pPr>
        <w:pStyle w:val="BodyText"/>
      </w:pPr>
      <w:r>
        <w:rPr>
          <w:vertAlign w:val="superscript"/>
        </w:rPr>
        <w:t xml:space="preserve">[4.32]</w:t>
      </w:r>
      <w:r>
        <w:t xml:space="preserve"> </w:t>
      </w:r>
      <w:r>
        <w:rPr>
          <w:b/>
        </w:rPr>
        <w:t xml:space="preserve">Attested Verbs</w:t>
      </w:r>
    </w:p>
    <w:bookmarkEnd w:id="1127"/>
    <w:p>
      <w:pPr>
        <w:numPr>
          <w:ilvl w:val="0"/>
          <w:numId w:val="1200"/>
        </w:numPr>
        <w:pStyle w:val="Compact"/>
      </w:pPr>
      <w:r>
        <w:rPr>
          <w:i/>
        </w:rPr>
        <w:t xml:space="preserve">alliieren, anfreunden, anlegen, aussprechen, beratschlagen, duellieren, einigen, solidarisieren, streiten, überwerfen, unterhalten (sprechen), verabreden, verbrüdern, verbünden, verfeinden, verklemmen, verkrachen, verloben, verschwören, vertragen</w:t>
      </w:r>
    </w:p>
    <w:bookmarkStart w:id="1128" w:name="Xd3834c42fcea9fb6c4ac4b042566f51f7bf7dd3"/>
    <w:p>
      <w:pPr>
        <w:pStyle w:val="FirstParagraph"/>
      </w:pPr>
      <w:r>
        <w:rPr>
          <w:vertAlign w:val="superscript"/>
        </w:rPr>
        <w:t xml:space="preserve">[4.33]</w:t>
      </w:r>
      <w:r>
        <w:t xml:space="preserve"> </w:t>
      </w:r>
      <w:r>
        <w:rPr>
          <w:b/>
        </w:rPr>
        <w:t xml:space="preserve">Examples</w:t>
      </w:r>
    </w:p>
    <w:bookmarkEnd w:id="1128"/>
    <w:p>
      <w:pPr>
        <w:numPr>
          <w:ilvl w:val="0"/>
          <w:numId w:val="1201"/>
        </w:numPr>
        <w:pStyle w:val="Compact"/>
      </w:pPr>
      <w:r>
        <w:t xml:space="preserve">Sie hat sich mit ihrem Mann überworfen.</w:t>
      </w:r>
    </w:p>
    <w:p>
      <w:pPr>
        <w:numPr>
          <w:ilvl w:val="0"/>
          <w:numId w:val="1201"/>
        </w:numPr>
        <w:pStyle w:val="Compact"/>
      </w:pPr>
      <w:r>
        <w:t xml:space="preserve">Ich lege mich mit ihm an. (</w:t>
      </w:r>
      <w:r>
        <w:t xml:space="preserve">‘</w:t>
      </w:r>
      <w:r>
        <w:t xml:space="preserve">Ich streite mit ihm</w:t>
      </w:r>
      <w:r>
        <w:t xml:space="preserve">’</w:t>
      </w:r>
      <w:r>
        <w:t xml:space="preserve">)</w:t>
      </w:r>
    </w:p>
    <w:bookmarkStart w:id="1129" w:name="Xb9f41406bcb00f66ecf458049c83350943d0f2f"/>
    <w:p>
      <w:pPr>
        <w:pStyle w:val="FirstParagraph"/>
      </w:pPr>
      <w:r>
        <w:rPr>
          <w:vertAlign w:val="superscript"/>
        </w:rPr>
        <w:t xml:space="preserve">[4.34]</w:t>
      </w:r>
      <w:r>
        <w:t xml:space="preserve"> </w:t>
      </w:r>
      <w:r>
        <w:rPr>
          <w:b/>
        </w:rPr>
        <w:t xml:space="preserve">Notes</w:t>
      </w:r>
    </w:p>
    <w:bookmarkEnd w:id="1129"/>
    <w:bookmarkStart w:id="1130" w:name="Xd44dbe5cd4b868bc6096a7fd3f82abfd9099fc4"/>
    <w:p>
      <w:pPr>
        <w:pStyle w:val="BodyText"/>
      </w:pPr>
      <w:r>
        <w:rPr>
          <w:vertAlign w:val="superscript"/>
        </w:rPr>
        <w:t xml:space="preserve">[4.35]</w:t>
      </w:r>
      <w:r>
        <w:t xml:space="preserve"> </w:t>
      </w:r>
      <w:r>
        <w:t xml:space="preserve">The verb</w:t>
      </w:r>
      <w:r>
        <w:t xml:space="preserve"> </w:t>
      </w:r>
      <w:r>
        <w:rPr>
          <w:i/>
        </w:rPr>
        <w:t xml:space="preserve">verklemmen</w:t>
      </w:r>
      <w:r>
        <w:t xml:space="preserve"> </w:t>
      </w:r>
      <w:r>
        <w:t xml:space="preserve">cannot be used in the singular mit</w:t>
      </w:r>
      <w:r>
        <w:t xml:space="preserve"> </w:t>
      </w:r>
      <w:r>
        <w:rPr>
          <w:i/>
        </w:rPr>
        <w:t xml:space="preserve">mit</w:t>
      </w:r>
      <w:r>
        <w:t xml:space="preserve"> </w:t>
      </w:r>
      <w:r>
        <w:t xml:space="preserve">but only reciprocally in the plural.</w:t>
      </w:r>
    </w:p>
    <w:bookmarkEnd w:id="1130"/>
    <w:bookmarkStart w:id="1131" w:name="ling-ex:4.21"/>
    <w:tbl>
      <w:tblPr>
        <w:tblStyle w:val="Table"/>
        <w:tblW w:type="pct" w:w="0.0"/>
        <w:tblLook w:firstRow="0" w:lastRow="0" w:firstColumn="0" w:lastColumn="0" w:noHBand="0" w:noVBand="0"/>
      </w:tblPr>
      <w:tblGrid/>
      <w:tr>
        <w:tc>
          <w:p>
            <w:pPr>
              <w:pStyle w:val="Compact"/>
              <w:jc w:val="left"/>
            </w:pPr>
            <w:r>
              <w:t xml:space="preserve">(4.21)</w:t>
            </w:r>
          </w:p>
        </w:tc>
        <w:tc>
          <w:p>
            <w:pPr>
              <w:pStyle w:val="Compact"/>
              <w:jc w:val="left"/>
            </w:pPr>
            <w:r>
              <w:t xml:space="preserve">a.</w:t>
            </w:r>
          </w:p>
        </w:tc>
        <w:tc>
          <w:p/>
        </w:tc>
        <w:tc>
          <w:p>
            <w:pPr>
              <w:pStyle w:val="Compact"/>
              <w:jc w:val="left"/>
            </w:pPr>
            <w:r>
              <w:t xml:space="preserve">Die Zahnräder verklemmen sich.</w:t>
            </w:r>
          </w:p>
        </w:tc>
      </w:tr>
      <w:tr>
        <w:tc>
          <w:p/>
        </w:tc>
        <w:tc>
          <w:p>
            <w:pPr>
              <w:pStyle w:val="Compact"/>
              <w:jc w:val="left"/>
            </w:pPr>
            <w:r>
              <w:t xml:space="preserve">b.</w:t>
            </w:r>
          </w:p>
        </w:tc>
        <w:tc>
          <w:p>
            <w:pPr>
              <w:pStyle w:val="Compact"/>
              <w:jc w:val="right"/>
            </w:pPr>
            <w:r>
              <w:t xml:space="preserve">*</w:t>
            </w:r>
          </w:p>
        </w:tc>
        <w:tc>
          <w:p>
            <w:pPr>
              <w:pStyle w:val="Compact"/>
              <w:jc w:val="left"/>
            </w:pPr>
            <w:r>
              <w:t xml:space="preserve">Das erste Zahnrad verklemmt sich mit dem nächsten.</w:t>
            </w:r>
          </w:p>
        </w:tc>
      </w:tr>
    </w:tbl>
    <w:bookmarkEnd w:id="1131"/>
    <w:bookmarkStart w:id="1132" w:name="Xc2d93be9f6e009c68b4f3095d8850f5f3695bce"/>
    <w:p>
      <w:pPr>
        <w:pStyle w:val="BodyText"/>
      </w:pPr>
      <w:r>
        <w:rPr>
          <w:vertAlign w:val="superscript"/>
        </w:rPr>
        <w:t xml:space="preserve">[4.36]</w:t>
      </w:r>
      <w:r>
        <w:t xml:space="preserve"> </w:t>
      </w:r>
      <w:r>
        <w:t xml:space="preserve">Various reciprocal</w:t>
      </w:r>
      <w:r>
        <w:t xml:space="preserve"> </w:t>
      </w:r>
      <w:r>
        <w:rPr>
          <w:i/>
        </w:rPr>
        <w:t xml:space="preserve">mit</w:t>
      </w:r>
      <w:r>
        <w:t xml:space="preserve"> </w:t>
      </w:r>
      <w:r>
        <w:t xml:space="preserve">verbs also exist without reflexive pronoun, but only in a completely different lexical meaning, e.g. </w:t>
      </w:r>
      <w:r>
        <w:rPr>
          <w:i/>
        </w:rPr>
        <w:t xml:space="preserve">treffen</w:t>
      </w:r>
      <w:r>
        <w:t xml:space="preserve">, which means</w:t>
      </w:r>
      <w:r>
        <w:t xml:space="preserve"> </w:t>
      </w:r>
      <w:r>
        <w:t xml:space="preserve">‘</w:t>
      </w:r>
      <w:r>
        <w:t xml:space="preserve">to strike, to hit</w:t>
      </w:r>
      <w:r>
        <w:t xml:space="preserve">’</w:t>
      </w:r>
      <w:r>
        <w:t xml:space="preserve"> </w:t>
      </w:r>
      <w:r>
        <w:t xml:space="preserve">without a reflexive pronoun</w:t>
      </w:r>
      <w:r>
        <w:t xml:space="preserve"> </w:t>
      </w:r>
      <w:hyperlink w:anchor="ling-ex:4.22">
        <w:r>
          <w:rPr>
            <w:rStyle w:val="Hyperlink"/>
          </w:rPr>
          <w:t xml:space="preserve">(4.22 a)</w:t>
        </w:r>
      </w:hyperlink>
      <w:r>
        <w:t xml:space="preserve">, but</w:t>
      </w:r>
      <w:r>
        <w:t xml:space="preserve"> </w:t>
      </w:r>
      <w:r>
        <w:t xml:space="preserve">‘</w:t>
      </w:r>
      <w:r>
        <w:t xml:space="preserve">to meet</w:t>
      </w:r>
      <w:r>
        <w:t xml:space="preserve">’</w:t>
      </w:r>
      <w:r>
        <w:t xml:space="preserve"> </w:t>
      </w:r>
      <w:r>
        <w:t xml:space="preserve">with a reflexive pronoun</w:t>
      </w:r>
      <w:r>
        <w:t xml:space="preserve"> </w:t>
      </w:r>
      <w:hyperlink w:anchor="ling-ex:4.22">
        <w:r>
          <w:rPr>
            <w:rStyle w:val="Hyperlink"/>
          </w:rPr>
          <w:t xml:space="preserve">(4.22 b)</w:t>
        </w:r>
      </w:hyperlink>
      <w:r>
        <w:t xml:space="preserve">. Likewise,</w:t>
      </w:r>
      <w:r>
        <w:t xml:space="preserve"> </w:t>
      </w:r>
      <w:r>
        <w:rPr>
          <w:i/>
        </w:rPr>
        <w:t xml:space="preserve">vertragen</w:t>
      </w:r>
      <w:r>
        <w:t xml:space="preserve"> </w:t>
      </w:r>
      <w:r>
        <w:t xml:space="preserve">means</w:t>
      </w:r>
      <w:r>
        <w:t xml:space="preserve"> </w:t>
      </w:r>
      <w:r>
        <w:t xml:space="preserve">‘</w:t>
      </w:r>
      <w:r>
        <w:t xml:space="preserve">to tolerate something inanimate</w:t>
      </w:r>
      <w:r>
        <w:t xml:space="preserve">’</w:t>
      </w:r>
      <w:r>
        <w:t xml:space="preserve"> </w:t>
      </w:r>
      <w:r>
        <w:t xml:space="preserve">without reflexive, but</w:t>
      </w:r>
      <w:r>
        <w:t xml:space="preserve"> </w:t>
      </w:r>
      <w:r>
        <w:t xml:space="preserve">‘</w:t>
      </w:r>
      <w:r>
        <w:t xml:space="preserve">to get along with a human</w:t>
      </w:r>
      <w:r>
        <w:t xml:space="preserve">’</w:t>
      </w:r>
      <w:r>
        <w:t xml:space="preserve"> </w:t>
      </w:r>
      <w:r>
        <w:t xml:space="preserve">with reflexive.</w:t>
      </w:r>
    </w:p>
    <w:bookmarkEnd w:id="1132"/>
    <w:bookmarkStart w:id="1133" w:name="ling-ex:4.22"/>
    <w:tbl>
      <w:tblPr>
        <w:tblStyle w:val="Table"/>
        <w:tblW w:type="pct" w:w="0.0"/>
        <w:tblLook w:firstRow="0" w:lastRow="0" w:firstColumn="0" w:lastColumn="0" w:noHBand="0" w:noVBand="0"/>
      </w:tblPr>
      <w:tblGrid/>
      <w:tr>
        <w:tc>
          <w:p>
            <w:pPr>
              <w:pStyle w:val="Compact"/>
              <w:jc w:val="left"/>
            </w:pPr>
            <w:r>
              <w:t xml:space="preserve">(4.22)</w:t>
            </w:r>
          </w:p>
        </w:tc>
        <w:tc>
          <w:p>
            <w:pPr>
              <w:pStyle w:val="Compact"/>
              <w:jc w:val="left"/>
            </w:pPr>
            <w:r>
              <w:t xml:space="preserve">a.</w:t>
            </w:r>
          </w:p>
        </w:tc>
        <w:tc>
          <w:p>
            <w:pPr>
              <w:pStyle w:val="Compact"/>
              <w:jc w:val="left"/>
            </w:pPr>
            <w:r>
              <w:t xml:space="preserve">Ich treffe das Tor.</w:t>
            </w:r>
          </w:p>
        </w:tc>
      </w:tr>
      <w:tr>
        <w:tc>
          <w:p/>
        </w:tc>
        <w:tc>
          <w:p>
            <w:pPr>
              <w:pStyle w:val="Compact"/>
              <w:jc w:val="left"/>
            </w:pPr>
            <w:r>
              <w:t xml:space="preserve">b.</w:t>
            </w:r>
          </w:p>
        </w:tc>
        <w:tc>
          <w:p>
            <w:pPr>
              <w:pStyle w:val="Compact"/>
              <w:jc w:val="left"/>
            </w:pPr>
            <w:r>
              <w:t xml:space="preserve">Ich treffe mich mit dir.</w:t>
            </w:r>
          </w:p>
        </w:tc>
      </w:tr>
    </w:tbl>
    <w:bookmarkEnd w:id="1133"/>
    <w:bookmarkStart w:id="1134" w:name="X9fb09020e38827965cb7ed6829e0705e5685120"/>
    <w:p>
      <w:pPr>
        <w:pStyle w:val="BodyText"/>
      </w:pPr>
      <w:r>
        <w:rPr>
          <w:vertAlign w:val="superscript"/>
        </w:rPr>
        <w:t xml:space="preserve">[4.37]</w:t>
      </w:r>
      <w:r>
        <w:t xml:space="preserve"> </w:t>
      </w:r>
      <w:r>
        <w:t xml:space="preserve">The verb</w:t>
      </w:r>
      <w:r>
        <w:t xml:space="preserve"> </w:t>
      </w:r>
      <w:r>
        <w:rPr>
          <w:i/>
        </w:rPr>
        <w:t xml:space="preserve">streiten</w:t>
      </w:r>
      <w:r>
        <w:t xml:space="preserve"> </w:t>
      </w:r>
      <w:r>
        <w:t xml:space="preserve">‘</w:t>
      </w:r>
      <w:r>
        <w:t xml:space="preserve">to argue</w:t>
      </w:r>
      <w:r>
        <w:t xml:space="preserve">’</w:t>
      </w:r>
      <w:r>
        <w:t xml:space="preserve"> </w:t>
      </w:r>
      <w:r>
        <w:t xml:space="preserve">seems to have a free reflexive, i.e. it can be used both with and without reflexive (see [#sec:reflexive-free-preposition]).</w:t>
      </w:r>
    </w:p>
    <w:bookmarkEnd w:id="1134"/>
    <w:bookmarkEnd w:id="1135"/>
    <w:bookmarkStart w:id="1144" w:name="sec:reflexive-obligatory-local"/>
    <w:p>
      <w:pPr>
        <w:pStyle w:val="Heading3"/>
      </w:pPr>
      <w:r>
        <w:rPr>
          <w:rStyle w:val="SectionNumber"/>
        </w:rPr>
        <w:t xml:space="preserve">4.3.4</w:t>
      </w:r>
      <w:r>
        <w:tab/>
      </w:r>
      <w:r>
        <w:t xml:space="preserve">[ NL ] Obligatory accusative reflexive + local preposition</w:t>
      </w:r>
    </w:p>
    <w:bookmarkStart w:id="1136" w:name="X6dcdc3bb6a6eec7d0f357b307e536e83011b44a"/>
    <w:p>
      <w:pPr>
        <w:pStyle w:val="FirstParagraph"/>
      </w:pPr>
      <w:r>
        <w:rPr>
          <w:vertAlign w:val="superscript"/>
        </w:rPr>
        <w:t xml:space="preserve">[4.38]</w:t>
      </w:r>
      <w:r>
        <w:t xml:space="preserve"> </w:t>
      </w:r>
      <w:r>
        <w:t xml:space="preserve">A few verbs with obligatory</w:t>
      </w:r>
      <w:r>
        <w:t xml:space="preserve"> </w:t>
      </w:r>
      <w:r>
        <w:rPr>
          <w:i/>
        </w:rPr>
        <w:t xml:space="preserve">sich</w:t>
      </w:r>
      <w:r>
        <w:t xml:space="preserve"> </w:t>
      </w:r>
      <w:r>
        <w:t xml:space="preserve">additionally need an obligatory (adverbial) local prepositional phrase.</w:t>
      </w:r>
    </w:p>
    <w:bookmarkEnd w:id="1136"/>
    <w:bookmarkStart w:id="1137" w:name="ling-ex:4.23"/>
    <w:tbl>
      <w:tblPr>
        <w:tblStyle w:val="Table"/>
        <w:tblW w:type="pct" w:w="0.0"/>
        <w:tblLook w:firstRow="0" w:lastRow="0" w:firstColumn="0" w:lastColumn="0" w:noHBand="0" w:noVBand="0"/>
      </w:tblPr>
      <w:tblGrid/>
      <w:tr>
        <w:tc>
          <w:p>
            <w:pPr>
              <w:pStyle w:val="Compact"/>
              <w:jc w:val="left"/>
            </w:pPr>
            <w:r>
              <w:t xml:space="preserve">(4.23)</w:t>
            </w:r>
          </w:p>
        </w:tc>
        <w:tc>
          <w:p>
            <w:pPr>
              <w:pStyle w:val="Compact"/>
              <w:jc w:val="left"/>
            </w:pPr>
            <w:r>
              <w:t xml:space="preserve">a.</w:t>
            </w:r>
          </w:p>
        </w:tc>
        <w:tc>
          <w:p/>
        </w:tc>
        <w:tc>
          <w:p>
            <w:pPr>
              <w:pStyle w:val="Compact"/>
              <w:jc w:val="left"/>
            </w:pPr>
            <w:r>
              <w:t xml:space="preserve">Das Rathaus befindet sich am Marktplatz.</w:t>
            </w:r>
          </w:p>
        </w:tc>
      </w:tr>
      <w:tr>
        <w:tc>
          <w:p/>
        </w:tc>
        <w:tc>
          <w:p>
            <w:pPr>
              <w:pStyle w:val="Compact"/>
              <w:jc w:val="left"/>
            </w:pPr>
            <w:r>
              <w:t xml:space="preserve">b.</w:t>
            </w:r>
          </w:p>
        </w:tc>
        <w:tc>
          <w:p>
            <w:pPr>
              <w:pStyle w:val="Compact"/>
              <w:jc w:val="right"/>
            </w:pPr>
            <w:r>
              <w:t xml:space="preserve">*</w:t>
            </w:r>
          </w:p>
        </w:tc>
        <w:tc>
          <w:p>
            <w:pPr>
              <w:pStyle w:val="Compact"/>
              <w:jc w:val="left"/>
            </w:pPr>
            <w:r>
              <w:t xml:space="preserve">Das Rathaus befindet sich.</w:t>
            </w:r>
          </w:p>
        </w:tc>
      </w:tr>
    </w:tbl>
    <w:bookmarkEnd w:id="1137"/>
    <w:bookmarkStart w:id="1138" w:name="X4ea0ce9b36e9dc51f30ef157a65e33a39a9fd8b"/>
    <w:p>
      <w:pPr>
        <w:pStyle w:val="BodyText"/>
      </w:pPr>
      <w:r>
        <w:rPr>
          <w:vertAlign w:val="superscript"/>
        </w:rPr>
        <w:t xml:space="preserve">[4.39]</w:t>
      </w:r>
      <w:r>
        <w:t xml:space="preserve"> </w:t>
      </w:r>
      <w:r>
        <w:rPr>
          <w:b/>
        </w:rPr>
        <w:t xml:space="preserve">Attested Verbs</w:t>
      </w:r>
    </w:p>
    <w:bookmarkEnd w:id="1138"/>
    <w:p>
      <w:pPr>
        <w:numPr>
          <w:ilvl w:val="0"/>
          <w:numId w:val="1202"/>
        </w:numPr>
        <w:pStyle w:val="Compact"/>
      </w:pPr>
      <w:r>
        <w:rPr>
          <w:i/>
        </w:rPr>
        <w:t xml:space="preserve">aalen, anstellen, aufhalten (befinden), befinden, begeben, einfressen, einschleichen, ereignen, ergießen, fläzen, niederlassen, scheren, suhlen, umsehen, verkriechen, verschanzen, zubewegen, zurechtfinden, zutragen</w:t>
      </w:r>
    </w:p>
    <w:bookmarkStart w:id="1139" w:name="Xacaebea310d75851daa72d96cd3f0cdcb2c4c74"/>
    <w:p>
      <w:pPr>
        <w:pStyle w:val="FirstParagraph"/>
      </w:pPr>
      <w:r>
        <w:rPr>
          <w:vertAlign w:val="superscript"/>
        </w:rPr>
        <w:t xml:space="preserve">[4.40]</w:t>
      </w:r>
      <w:r>
        <w:t xml:space="preserve"> </w:t>
      </w:r>
      <w:r>
        <w:rPr>
          <w:b/>
        </w:rPr>
        <w:t xml:space="preserve">Examples</w:t>
      </w:r>
    </w:p>
    <w:bookmarkEnd w:id="1139"/>
    <w:p>
      <w:pPr>
        <w:numPr>
          <w:ilvl w:val="0"/>
          <w:numId w:val="1203"/>
        </w:numPr>
        <w:pStyle w:val="Compact"/>
      </w:pPr>
      <w:r>
        <w:t xml:space="preserve">Auf der A 8 hat sich ein Unfall ereignet.</w:t>
      </w:r>
    </w:p>
    <w:p>
      <w:pPr>
        <w:numPr>
          <w:ilvl w:val="0"/>
          <w:numId w:val="1203"/>
        </w:numPr>
        <w:pStyle w:val="Compact"/>
      </w:pPr>
      <w:r>
        <w:t xml:space="preserve">Ich halte mich in der Vestibule auf.</w:t>
      </w:r>
    </w:p>
    <w:p>
      <w:pPr>
        <w:numPr>
          <w:ilvl w:val="0"/>
          <w:numId w:val="1203"/>
        </w:numPr>
        <w:pStyle w:val="Compact"/>
      </w:pPr>
      <w:r>
        <w:t xml:space="preserve">Ich aale mich in der Sonne.</w:t>
      </w:r>
    </w:p>
    <w:p>
      <w:pPr>
        <w:numPr>
          <w:ilvl w:val="0"/>
          <w:numId w:val="1203"/>
        </w:numPr>
        <w:pStyle w:val="Compact"/>
      </w:pPr>
      <w:r>
        <w:t xml:space="preserve">Der Schmutz hatte sich tief in die bröckligen Wände eingefressen.</w:t>
      </w:r>
    </w:p>
    <w:p>
      <w:pPr>
        <w:numPr>
          <w:ilvl w:val="0"/>
          <w:numId w:val="1203"/>
        </w:numPr>
        <w:pStyle w:val="Compact"/>
      </w:pPr>
      <w:r>
        <w:t xml:space="preserve">Er schert sich nach Hause.</w:t>
      </w:r>
    </w:p>
    <w:bookmarkStart w:id="1140" w:name="Xb9602c2a4cf99b795f07e7a6d9283c31057d063"/>
    <w:p>
      <w:pPr>
        <w:pStyle w:val="FirstParagraph"/>
      </w:pPr>
      <w:r>
        <w:rPr>
          <w:vertAlign w:val="superscript"/>
        </w:rPr>
        <w:t xml:space="preserve">[4.41]</w:t>
      </w:r>
      <w:r>
        <w:t xml:space="preserve"> </w:t>
      </w:r>
      <w:r>
        <w:rPr>
          <w:b/>
        </w:rPr>
        <w:t xml:space="preserve">Notes</w:t>
      </w:r>
    </w:p>
    <w:bookmarkEnd w:id="1140"/>
    <w:bookmarkStart w:id="1141" w:name="Xba3b85622031b222b0d0d3a41c7b341d16cb6b9"/>
    <w:p>
      <w:pPr>
        <w:pStyle w:val="BodyText"/>
      </w:pPr>
      <w:r>
        <w:rPr>
          <w:vertAlign w:val="superscript"/>
        </w:rPr>
        <w:t xml:space="preserve">[4.42]</w:t>
      </w:r>
      <w:r>
        <w:t xml:space="preserve"> </w:t>
      </w:r>
      <w:r>
        <w:t xml:space="preserve">The verbs</w:t>
      </w:r>
      <w:r>
        <w:t xml:space="preserve"> </w:t>
      </w:r>
      <w:r>
        <w:rPr>
          <w:i/>
        </w:rPr>
        <w:t xml:space="preserve">ereignen</w:t>
      </w:r>
      <w:r>
        <w:t xml:space="preserve"> </w:t>
      </w:r>
      <w:r>
        <w:t xml:space="preserve">and</w:t>
      </w:r>
      <w:r>
        <w:t xml:space="preserve"> </w:t>
      </w:r>
      <w:r>
        <w:rPr>
          <w:i/>
        </w:rPr>
        <w:t xml:space="preserve">zutragen</w:t>
      </w:r>
      <w:r>
        <w:t xml:space="preserve">, both meaning</w:t>
      </w:r>
      <w:r>
        <w:t xml:space="preserve"> </w:t>
      </w:r>
      <w:r>
        <w:t xml:space="preserve">‘</w:t>
      </w:r>
      <w:r>
        <w:t xml:space="preserve">to happen</w:t>
      </w:r>
      <w:r>
        <w:t xml:space="preserve">’</w:t>
      </w:r>
      <w:r>
        <w:t xml:space="preserve">, both need a non-governed preposition</w:t>
      </w:r>
      <w:r>
        <w:t xml:space="preserve"> </w:t>
      </w:r>
      <w:hyperlink w:anchor="ling-ex:4.24">
        <w:r>
          <w:rPr>
            <w:rStyle w:val="Hyperlink"/>
          </w:rPr>
          <w:t xml:space="preserve">(4.24 a,b)</w:t>
        </w:r>
      </w:hyperlink>
      <w:r>
        <w:t xml:space="preserve">. However, these verbs also allow a temporal adverbial phrase.</w:t>
      </w:r>
      <w:r>
        <w:t xml:space="preserve"> </w:t>
      </w:r>
      <w:hyperlink w:anchor="ling-ex:4.24">
        <w:r>
          <w:rPr>
            <w:rStyle w:val="Hyperlink"/>
          </w:rPr>
          <w:t xml:space="preserve">(4.24 c)</w:t>
        </w:r>
      </w:hyperlink>
    </w:p>
    <w:bookmarkEnd w:id="1141"/>
    <w:bookmarkStart w:id="1142" w:name="ling-ex:4.24"/>
    <w:tbl>
      <w:tblPr>
        <w:tblStyle w:val="Table"/>
        <w:tblW w:type="pct" w:w="0.0"/>
        <w:tblLook w:firstRow="0" w:lastRow="0" w:firstColumn="0" w:lastColumn="0" w:noHBand="0" w:noVBand="0"/>
      </w:tblPr>
      <w:tblGrid/>
      <w:tr>
        <w:tc>
          <w:p>
            <w:pPr>
              <w:pStyle w:val="Compact"/>
              <w:jc w:val="left"/>
            </w:pPr>
            <w:r>
              <w:t xml:space="preserve">(4.24)</w:t>
            </w:r>
          </w:p>
        </w:tc>
        <w:tc>
          <w:p>
            <w:pPr>
              <w:pStyle w:val="Compact"/>
              <w:jc w:val="left"/>
            </w:pPr>
            <w:r>
              <w:t xml:space="preserve">a.</w:t>
            </w:r>
          </w:p>
        </w:tc>
        <w:tc>
          <w:p/>
        </w:tc>
        <w:tc>
          <w:p>
            <w:pPr>
              <w:pStyle w:val="Compact"/>
              <w:jc w:val="left"/>
            </w:pPr>
            <w:r>
              <w:t xml:space="preserve">Der Unfall hat sich an der Kreuzung ereignet/zugetragen.</w:t>
            </w:r>
          </w:p>
        </w:tc>
      </w:tr>
      <w:tr>
        <w:tc>
          <w:p/>
        </w:tc>
        <w:tc>
          <w:p>
            <w:pPr>
              <w:pStyle w:val="Compact"/>
              <w:jc w:val="left"/>
            </w:pPr>
            <w:r>
              <w:t xml:space="preserve">b.</w:t>
            </w:r>
          </w:p>
        </w:tc>
        <w:tc>
          <w:p>
            <w:pPr>
              <w:pStyle w:val="Compact"/>
              <w:jc w:val="right"/>
            </w:pPr>
            <w:r>
              <w:t xml:space="preserve">*</w:t>
            </w:r>
          </w:p>
        </w:tc>
        <w:tc>
          <w:p>
            <w:pPr>
              <w:pStyle w:val="Compact"/>
              <w:jc w:val="left"/>
            </w:pPr>
            <w:r>
              <w:t xml:space="preserve">Der Unfall ereignete sich.</w:t>
            </w:r>
          </w:p>
        </w:tc>
      </w:tr>
      <w:tr>
        <w:tc>
          <w:p/>
        </w:tc>
        <w:tc>
          <w:p>
            <w:pPr>
              <w:pStyle w:val="Compact"/>
              <w:jc w:val="left"/>
            </w:pPr>
            <w:r>
              <w:t xml:space="preserve">c.</w:t>
            </w:r>
          </w:p>
        </w:tc>
        <w:tc>
          <w:p/>
        </w:tc>
        <w:tc>
          <w:p>
            <w:pPr>
              <w:pStyle w:val="Compact"/>
              <w:jc w:val="left"/>
            </w:pPr>
            <w:r>
              <w:t xml:space="preserve">Der Unfall ereignete sich vor Sonnenuntergang.</w:t>
            </w:r>
          </w:p>
        </w:tc>
      </w:tr>
    </w:tbl>
    <w:bookmarkEnd w:id="1142"/>
    <w:bookmarkStart w:id="1143" w:name="X34c1ffae95917b53b260514fbf6f99b9f2685f2"/>
    <w:p>
      <w:pPr>
        <w:pStyle w:val="BodyText"/>
      </w:pPr>
      <w:r>
        <w:rPr>
          <w:vertAlign w:val="superscript"/>
        </w:rPr>
        <w:t xml:space="preserve">[4.43]</w:t>
      </w:r>
      <w:r>
        <w:t xml:space="preserve"> </w:t>
      </w:r>
      <w:r>
        <w:t xml:space="preserve">The verb</w:t>
      </w:r>
      <w:r>
        <w:t xml:space="preserve"> </w:t>
      </w:r>
      <w:r>
        <w:rPr>
          <w:i/>
        </w:rPr>
        <w:t xml:space="preserve">aufhalten</w:t>
      </w:r>
      <w:r>
        <w:t xml:space="preserve"> </w:t>
      </w:r>
      <w:r>
        <w:t xml:space="preserve">‘</w:t>
      </w:r>
      <w:r>
        <w:t xml:space="preserve">to stay</w:t>
      </w:r>
      <w:r>
        <w:t xml:space="preserve">’</w:t>
      </w:r>
      <w:r>
        <w:t xml:space="preserve"> </w:t>
      </w:r>
      <w:r>
        <w:t xml:space="preserve">is possibly related in meaning to the verb</w:t>
      </w:r>
      <w:r>
        <w:t xml:space="preserve"> </w:t>
      </w:r>
      <w:r>
        <w:rPr>
          <w:i/>
        </w:rPr>
        <w:t xml:space="preserve">aufhalten</w:t>
      </w:r>
      <w:r>
        <w:t xml:space="preserve"> </w:t>
      </w:r>
      <w:r>
        <w:t xml:space="preserve">‘</w:t>
      </w:r>
      <w:r>
        <w:t xml:space="preserve">to stop something</w:t>
      </w:r>
      <w:r>
        <w:t xml:space="preserve">’</w:t>
      </w:r>
      <w:r>
        <w:t xml:space="preserve"> </w:t>
      </w:r>
      <w:r>
        <w:t xml:space="preserve">discussed in Section </w:t>
      </w:r>
      <w:hyperlink w:anchor="sec:reflexive-preposition-passive">
        <w:r>
          <w:rPr>
            <w:rStyle w:val="Hyperlink"/>
          </w:rPr>
          <w:t xml:space="preserve">4.5.8</w:t>
        </w:r>
      </w:hyperlink>
      <w:r>
        <w:t xml:space="preserve">.</w:t>
      </w:r>
    </w:p>
    <w:bookmarkEnd w:id="1143"/>
    <w:bookmarkEnd w:id="1144"/>
    <w:bookmarkStart w:id="1148" w:name="Xa9117895ad0b07448ef41eb95a47fab2b79b860"/>
    <w:p>
      <w:pPr>
        <w:pStyle w:val="Heading3"/>
      </w:pPr>
      <w:r>
        <w:rPr>
          <w:rStyle w:val="SectionNumber"/>
        </w:rPr>
        <w:t xml:space="preserve">4.3.5</w:t>
      </w:r>
      <w:r>
        <w:tab/>
      </w:r>
      <w:r>
        <w:t xml:space="preserve">[ ND ] Obligatory accusative reflexive + dative</w:t>
      </w:r>
    </w:p>
    <w:bookmarkStart w:id="1145" w:name="Xde7b02aa8edea688cf60f925c8718c35400da15"/>
    <w:p>
      <w:pPr>
        <w:pStyle w:val="FirstParagraph"/>
      </w:pPr>
      <w:r>
        <w:rPr>
          <w:vertAlign w:val="superscript"/>
        </w:rPr>
        <w:t xml:space="preserve">[4.44]</w:t>
      </w:r>
      <w:r>
        <w:t xml:space="preserve"> </w:t>
      </w:r>
      <w:r>
        <w:t xml:space="preserve">This pattern with an obligatory accusative reflexive with a dative is exceedingly rare. There are a few more verbs in which the dative is optional (see Section </w:t>
      </w:r>
      <w:hyperlink w:anchor="X807fb17a120d01c3342d5b49ec1b51eaad12ef6">
        <w:r>
          <w:rPr>
            <w:rStyle w:val="Hyperlink"/>
          </w:rPr>
          <w:t xml:space="preserve">4.3.11</w:t>
        </w:r>
      </w:hyperlink>
      <w:r>
        <w:t xml:space="preserve">). Semantically, these verbs are closely related to the verbs showing a dative passive diathesis (see Section </w:t>
      </w:r>
      <w:hyperlink w:anchor="sec:reflexive-sich-dative-passive">
        <w:r>
          <w:rPr>
            <w:rStyle w:val="Hyperlink"/>
          </w:rPr>
          <w:t xml:space="preserve">4.9.1</w:t>
        </w:r>
      </w:hyperlink>
      <w:r>
        <w:t xml:space="preserve">).</w:t>
      </w:r>
    </w:p>
    <w:bookmarkEnd w:id="1145"/>
    <w:bookmarkStart w:id="1146" w:name="Xcb2d08deb5e2302bb5ee8658f8b7c06eee9d76e"/>
    <w:p>
      <w:pPr>
        <w:pStyle w:val="BodyText"/>
      </w:pPr>
      <w:r>
        <w:rPr>
          <w:vertAlign w:val="superscript"/>
        </w:rPr>
        <w:t xml:space="preserve">[4.45]</w:t>
      </w:r>
      <w:r>
        <w:t xml:space="preserve"> </w:t>
      </w:r>
      <w:r>
        <w:rPr>
          <w:b/>
        </w:rPr>
        <w:t xml:space="preserve">Attested Verbs</w:t>
      </w:r>
    </w:p>
    <w:bookmarkEnd w:id="1146"/>
    <w:p>
      <w:pPr>
        <w:numPr>
          <w:ilvl w:val="0"/>
          <w:numId w:val="1204"/>
        </w:numPr>
        <w:pStyle w:val="Compact"/>
      </w:pPr>
      <w:r>
        <w:rPr>
          <w:i/>
        </w:rPr>
        <w:t xml:space="preserve">bücken (fügen), hingeben (eifrig widmen), widersetzen, zugesellen</w:t>
      </w:r>
    </w:p>
    <w:bookmarkStart w:id="1147" w:name="X17d386feaec1c88a53334bf841501abe8b12cf2"/>
    <w:p>
      <w:pPr>
        <w:pStyle w:val="FirstParagraph"/>
      </w:pPr>
      <w:r>
        <w:rPr>
          <w:vertAlign w:val="superscript"/>
        </w:rPr>
        <w:t xml:space="preserve">[4.46]</w:t>
      </w:r>
      <w:r>
        <w:t xml:space="preserve"> </w:t>
      </w:r>
      <w:r>
        <w:rPr>
          <w:b/>
        </w:rPr>
        <w:t xml:space="preserve">Examples</w:t>
      </w:r>
    </w:p>
    <w:bookmarkEnd w:id="1147"/>
    <w:p>
      <w:pPr>
        <w:numPr>
          <w:ilvl w:val="0"/>
          <w:numId w:val="1205"/>
        </w:numPr>
        <w:pStyle w:val="Compact"/>
      </w:pPr>
      <w:r>
        <w:t xml:space="preserve">Ich hab mich der Aufgabe hingegeben.</w:t>
      </w:r>
    </w:p>
    <w:p>
      <w:pPr>
        <w:numPr>
          <w:ilvl w:val="0"/>
          <w:numId w:val="1205"/>
        </w:numPr>
        <w:pStyle w:val="Compact"/>
      </w:pPr>
      <w:r>
        <w:t xml:space="preserve">Europa bückt sich dem Willen der USA.</w:t>
      </w:r>
    </w:p>
    <w:p>
      <w:pPr>
        <w:numPr>
          <w:ilvl w:val="0"/>
          <w:numId w:val="1205"/>
        </w:numPr>
        <w:pStyle w:val="Compact"/>
      </w:pPr>
      <w:r>
        <w:t xml:space="preserve">Ich widersetze mich dem Befehl.</w:t>
      </w:r>
    </w:p>
    <w:p>
      <w:pPr>
        <w:numPr>
          <w:ilvl w:val="0"/>
          <w:numId w:val="1205"/>
        </w:numPr>
        <w:pStyle w:val="Compact"/>
      </w:pPr>
      <w:r>
        <w:t xml:space="preserve">In Scharen gesellt sie sich häufig dem Hausgeflügel zu. (DWDS)</w:t>
      </w:r>
    </w:p>
    <w:bookmarkEnd w:id="1148"/>
    <w:bookmarkStart w:id="1152" w:name="X7fffe8d2add0b558db4c00a30cf46d5befe9592"/>
    <w:p>
      <w:pPr>
        <w:pStyle w:val="Heading3"/>
      </w:pPr>
      <w:r>
        <w:rPr>
          <w:rStyle w:val="SectionNumber"/>
        </w:rPr>
        <w:t xml:space="preserve">4.3.6</w:t>
      </w:r>
      <w:r>
        <w:tab/>
      </w:r>
      <w:r>
        <w:t xml:space="preserve">[ NG ] Obligatory accusative reflexive + genitive</w:t>
      </w:r>
    </w:p>
    <w:bookmarkStart w:id="1149" w:name="Xf6bf3c6df6727ff911970e8e9e8bf3bf98bdbfa"/>
    <w:p>
      <w:pPr>
        <w:pStyle w:val="FirstParagraph"/>
      </w:pPr>
      <w:r>
        <w:rPr>
          <w:vertAlign w:val="superscript"/>
        </w:rPr>
        <w:t xml:space="preserve">[4.47]</w:t>
      </w:r>
      <w:r>
        <w:t xml:space="preserve"> </w:t>
      </w:r>
      <w:r>
        <w:t xml:space="preserve">Accusative</w:t>
      </w:r>
      <w:r>
        <w:t xml:space="preserve"> </w:t>
      </w:r>
      <w:r>
        <w:rPr>
          <w:i/>
        </w:rPr>
        <w:t xml:space="preserve">sich</w:t>
      </w:r>
      <w:r>
        <w:t xml:space="preserve"> </w:t>
      </w:r>
      <w:r>
        <w:t xml:space="preserve">combined with an obligatory genitive argument is clearly attested, although all these uses are rather old-fashioned.</w:t>
      </w:r>
    </w:p>
    <w:bookmarkEnd w:id="1149"/>
    <w:bookmarkStart w:id="1150" w:name="X8c2ad16d67ef79c6ef104dbf91b7469108fae3a"/>
    <w:p>
      <w:pPr>
        <w:pStyle w:val="BodyText"/>
      </w:pPr>
      <w:r>
        <w:rPr>
          <w:vertAlign w:val="superscript"/>
        </w:rPr>
        <w:t xml:space="preserve">[4.48]</w:t>
      </w:r>
      <w:r>
        <w:t xml:space="preserve"> </w:t>
      </w:r>
      <w:r>
        <w:rPr>
          <w:b/>
        </w:rPr>
        <w:t xml:space="preserve">Attested Verbs</w:t>
      </w:r>
    </w:p>
    <w:bookmarkEnd w:id="1150"/>
    <w:p>
      <w:pPr>
        <w:numPr>
          <w:ilvl w:val="0"/>
          <w:numId w:val="1206"/>
        </w:numPr>
        <w:pStyle w:val="Compact"/>
      </w:pPr>
      <w:r>
        <w:rPr>
          <w:i/>
        </w:rPr>
        <w:t xml:space="preserve">bedienen, befleißigen, bemächtigen, bemüßigen, berauben, entäußern, enthalten, entledigen, entsinnen, erfreuen, erwehren</w:t>
      </w:r>
    </w:p>
    <w:bookmarkStart w:id="1151" w:name="Xec0855e99485a6d474b26c84bfd263361497d32"/>
    <w:p>
      <w:pPr>
        <w:pStyle w:val="FirstParagraph"/>
      </w:pPr>
      <w:r>
        <w:rPr>
          <w:vertAlign w:val="superscript"/>
        </w:rPr>
        <w:t xml:space="preserve">[4.49]</w:t>
      </w:r>
      <w:r>
        <w:t xml:space="preserve"> </w:t>
      </w:r>
      <w:r>
        <w:rPr>
          <w:b/>
        </w:rPr>
        <w:t xml:space="preserve">Examples</w:t>
      </w:r>
    </w:p>
    <w:bookmarkEnd w:id="1151"/>
    <w:p>
      <w:pPr>
        <w:numPr>
          <w:ilvl w:val="0"/>
          <w:numId w:val="1207"/>
        </w:numPr>
        <w:pStyle w:val="Compact"/>
      </w:pPr>
      <w:r>
        <w:t xml:space="preserve">Ich habe mich des Sparens befleißigt.</w:t>
      </w:r>
    </w:p>
    <w:p>
      <w:pPr>
        <w:numPr>
          <w:ilvl w:val="0"/>
          <w:numId w:val="1207"/>
        </w:numPr>
        <w:pStyle w:val="Compact"/>
      </w:pPr>
      <w:r>
        <w:t xml:space="preserve">Ich habe mich der Herrschaft bemächtigt.</w:t>
      </w:r>
    </w:p>
    <w:p>
      <w:pPr>
        <w:numPr>
          <w:ilvl w:val="0"/>
          <w:numId w:val="1207"/>
        </w:numPr>
        <w:pStyle w:val="Compact"/>
      </w:pPr>
      <w:r>
        <w:t xml:space="preserve">Ich habe mich des Alkohols enthalten.</w:t>
      </w:r>
    </w:p>
    <w:p>
      <w:pPr>
        <w:numPr>
          <w:ilvl w:val="0"/>
          <w:numId w:val="1207"/>
        </w:numPr>
        <w:pStyle w:val="Compact"/>
      </w:pPr>
      <w:r>
        <w:t xml:space="preserve">Ich habe mich dieser Methode bedient.</w:t>
      </w:r>
    </w:p>
    <w:p>
      <w:pPr>
        <w:numPr>
          <w:ilvl w:val="0"/>
          <w:numId w:val="1207"/>
        </w:numPr>
        <w:pStyle w:val="Compact"/>
      </w:pPr>
      <w:r>
        <w:t xml:space="preserve">Ich erfreue mich bester Gesundheit.</w:t>
      </w:r>
    </w:p>
    <w:p>
      <w:pPr>
        <w:numPr>
          <w:ilvl w:val="0"/>
          <w:numId w:val="1207"/>
        </w:numPr>
        <w:pStyle w:val="Compact"/>
      </w:pPr>
      <w:r>
        <w:t xml:space="preserve">Ich entledige mich meines Gegners.</w:t>
      </w:r>
    </w:p>
    <w:bookmarkEnd w:id="1152"/>
    <w:bookmarkStart w:id="1153" w:name="obligatory-dative-reflexive-pronouns"/>
    <w:p>
      <w:pPr>
        <w:pStyle w:val="Heading3"/>
      </w:pPr>
      <w:r>
        <w:t xml:space="preserve">— Obligatory dative reflexive pronouns —</w:t>
      </w:r>
    </w:p>
    <w:bookmarkEnd w:id="1153"/>
    <w:bookmarkStart w:id="1157" w:name="sec:reflexive-obligatory-dative"/>
    <w:p>
      <w:pPr>
        <w:pStyle w:val="Heading3"/>
      </w:pPr>
      <w:r>
        <w:rPr>
          <w:rStyle w:val="SectionNumber"/>
        </w:rPr>
        <w:t xml:space="preserve">4.3.7</w:t>
      </w:r>
      <w:r>
        <w:tab/>
      </w:r>
      <w:r>
        <w:t xml:space="preserve">[ N ] Obligatory dative reflexive</w:t>
      </w:r>
    </w:p>
    <w:bookmarkStart w:id="1154" w:name="X68b899382f7f0e39578084ed641a28116e75c65"/>
    <w:p>
      <w:pPr>
        <w:pStyle w:val="FirstParagraph"/>
      </w:pPr>
      <w:r>
        <w:rPr>
          <w:vertAlign w:val="superscript"/>
        </w:rPr>
        <w:t xml:space="preserve">[4.50]</w:t>
      </w:r>
      <w:r>
        <w:t xml:space="preserve"> </w:t>
      </w:r>
      <w:r>
        <w:t xml:space="preserve">It is exceedingly rare to have a dative</w:t>
      </w:r>
      <w:r>
        <w:t xml:space="preserve"> </w:t>
      </w:r>
      <w:r>
        <w:rPr>
          <w:i/>
        </w:rPr>
        <w:t xml:space="preserve">sich</w:t>
      </w:r>
      <w:r>
        <w:t xml:space="preserve"> </w:t>
      </w:r>
      <w:r>
        <w:t xml:space="preserve">without other arguments. A possible example is the (arguably lexicalised) collocation</w:t>
      </w:r>
      <w:r>
        <w:t xml:space="preserve"> </w:t>
      </w:r>
      <w:r>
        <w:rPr>
          <w:i/>
        </w:rPr>
        <w:t xml:space="preserve">Mühe geben</w:t>
      </w:r>
      <w:r>
        <w:t xml:space="preserve">.</w:t>
      </w:r>
    </w:p>
    <w:bookmarkEnd w:id="1154"/>
    <w:bookmarkStart w:id="1155" w:name="X93b9d0bc2f2a4d464d1ebe22eeef2fb9a935bcf"/>
    <w:p>
      <w:pPr>
        <w:pStyle w:val="BodyText"/>
      </w:pPr>
      <w:r>
        <w:rPr>
          <w:vertAlign w:val="superscript"/>
        </w:rPr>
        <w:t xml:space="preserve">[4.51]</w:t>
      </w:r>
      <w:r>
        <w:t xml:space="preserve"> </w:t>
      </w:r>
      <w:r>
        <w:rPr>
          <w:b/>
        </w:rPr>
        <w:t xml:space="preserve">Attested Verbs</w:t>
      </w:r>
    </w:p>
    <w:bookmarkEnd w:id="1155"/>
    <w:p>
      <w:pPr>
        <w:numPr>
          <w:ilvl w:val="0"/>
          <w:numId w:val="1208"/>
        </w:numPr>
        <w:pStyle w:val="Compact"/>
      </w:pPr>
      <w:r>
        <w:rPr>
          <w:i/>
        </w:rPr>
        <w:t xml:space="preserve">Mühe geben</w:t>
      </w:r>
    </w:p>
    <w:bookmarkStart w:id="1156" w:name="X349b241df82f089defaabd4f0509637f8cf4633"/>
    <w:p>
      <w:pPr>
        <w:pStyle w:val="FirstParagraph"/>
      </w:pPr>
      <w:r>
        <w:rPr>
          <w:vertAlign w:val="superscript"/>
        </w:rPr>
        <w:t xml:space="preserve">[4.52]</w:t>
      </w:r>
      <w:r>
        <w:t xml:space="preserve"> </w:t>
      </w:r>
      <w:r>
        <w:rPr>
          <w:b/>
        </w:rPr>
        <w:t xml:space="preserve">Examples</w:t>
      </w:r>
    </w:p>
    <w:bookmarkEnd w:id="1156"/>
    <w:p>
      <w:pPr>
        <w:numPr>
          <w:ilvl w:val="0"/>
          <w:numId w:val="1209"/>
        </w:numPr>
        <w:pStyle w:val="Compact"/>
      </w:pPr>
      <w:r>
        <w:t xml:space="preserve">Ich gebe mir Mühe.</w:t>
      </w:r>
    </w:p>
    <w:bookmarkEnd w:id="1157"/>
    <w:bookmarkStart w:id="1160" w:name="X8d7f499730001f404c1e3d4408287ce0fef8c9f"/>
    <w:p>
      <w:pPr>
        <w:pStyle w:val="Heading3"/>
      </w:pPr>
      <w:r>
        <w:rPr>
          <w:rStyle w:val="SectionNumber"/>
        </w:rPr>
        <w:t xml:space="preserve">4.3.8</w:t>
      </w:r>
      <w:r>
        <w:tab/>
      </w:r>
      <w:r>
        <w:t xml:space="preserve">[ NP ] Obligatory dative reflexive + governed preposition</w:t>
      </w:r>
    </w:p>
    <w:bookmarkStart w:id="1158" w:name="X48418c2c5a16229feaefbd3a9e5916df995684a"/>
    <w:p>
      <w:pPr>
        <w:pStyle w:val="FirstParagraph"/>
      </w:pPr>
      <w:r>
        <w:rPr>
          <w:vertAlign w:val="superscript"/>
        </w:rPr>
        <w:t xml:space="preserve">[4.53]</w:t>
      </w:r>
      <w:r>
        <w:t xml:space="preserve"> </w:t>
      </w:r>
      <w:r>
        <w:rPr>
          <w:b/>
        </w:rPr>
        <w:t xml:space="preserve">Attested Verbs</w:t>
      </w:r>
    </w:p>
    <w:bookmarkEnd w:id="1158"/>
    <w:p>
      <w:pPr>
        <w:numPr>
          <w:ilvl w:val="0"/>
          <w:numId w:val="1210"/>
        </w:numPr>
        <w:pStyle w:val="Compact"/>
      </w:pPr>
      <w:r>
        <w:rPr>
          <w:i/>
        </w:rPr>
        <w:t xml:space="preserve">schwertun</w:t>
      </w:r>
    </w:p>
    <w:bookmarkStart w:id="1159" w:name="Xcf4b62b1220fb2b0ef749f2477abaaf05be1864"/>
    <w:p>
      <w:pPr>
        <w:pStyle w:val="FirstParagraph"/>
      </w:pPr>
      <w:r>
        <w:rPr>
          <w:vertAlign w:val="superscript"/>
        </w:rPr>
        <w:t xml:space="preserve">[4.54]</w:t>
      </w:r>
      <w:r>
        <w:t xml:space="preserve"> </w:t>
      </w:r>
      <w:r>
        <w:rPr>
          <w:b/>
        </w:rPr>
        <w:t xml:space="preserve">Examples</w:t>
      </w:r>
    </w:p>
    <w:bookmarkEnd w:id="1159"/>
    <w:p>
      <w:pPr>
        <w:numPr>
          <w:ilvl w:val="0"/>
          <w:numId w:val="1211"/>
        </w:numPr>
        <w:pStyle w:val="Compact"/>
      </w:pPr>
      <w:r>
        <w:t xml:space="preserve">Mit dieser Aufgabe tue ich mir schwer.</w:t>
      </w:r>
    </w:p>
    <w:bookmarkEnd w:id="1160"/>
    <w:bookmarkStart w:id="1173" w:name="Xb8f42840fdf38896b09d15958c847f1ffced00f"/>
    <w:p>
      <w:pPr>
        <w:pStyle w:val="Heading3"/>
      </w:pPr>
      <w:r>
        <w:rPr>
          <w:rStyle w:val="SectionNumber"/>
        </w:rPr>
        <w:t xml:space="preserve">4.3.9</w:t>
      </w:r>
      <w:r>
        <w:tab/>
      </w:r>
      <w:r>
        <w:t xml:space="preserve">[ NA ] Obligatory dative reflexive + accusative</w:t>
      </w:r>
    </w:p>
    <w:bookmarkStart w:id="1161" w:name="Xf6ddd32837f765f20a1a341018cbad99ef8155a"/>
    <w:p>
      <w:pPr>
        <w:pStyle w:val="FirstParagraph"/>
      </w:pPr>
      <w:r>
        <w:rPr>
          <w:vertAlign w:val="superscript"/>
        </w:rPr>
        <w:t xml:space="preserve">[4.55]</w:t>
      </w:r>
      <w:r>
        <w:t xml:space="preserve"> </w:t>
      </w:r>
      <w:r>
        <w:t xml:space="preserve">A dative</w:t>
      </w:r>
      <w:r>
        <w:t xml:space="preserve"> </w:t>
      </w:r>
      <w:r>
        <w:rPr>
          <w:i/>
        </w:rPr>
        <w:t xml:space="preserve">sich</w:t>
      </w:r>
      <w:r>
        <w:t xml:space="preserve"> </w:t>
      </w:r>
      <w:r>
        <w:t xml:space="preserve">with an obligatory accusative is clearly attested, though not very frequent. Note that the meaning of these verbs all include some kind of appropriation. The prefix</w:t>
      </w:r>
      <w:r>
        <w:t xml:space="preserve"> </w:t>
      </w:r>
      <w:r>
        <w:rPr>
          <w:i/>
        </w:rPr>
        <w:t xml:space="preserve">er-</w:t>
      </w:r>
      <w:r>
        <w:t xml:space="preserve"> </w:t>
      </w:r>
      <w:r>
        <w:t xml:space="preserve">occurs recurrently with the meaning</w:t>
      </w:r>
      <w:r>
        <w:t xml:space="preserve"> </w:t>
      </w:r>
      <w:r>
        <w:t xml:space="preserve">“</w:t>
      </w:r>
      <w:r>
        <w:t xml:space="preserve">to appropriate something successfully</w:t>
      </w:r>
      <w:r>
        <w:t xml:space="preserve">”</w:t>
      </w:r>
      <w:r>
        <w:t xml:space="preserve">.</w:t>
      </w:r>
    </w:p>
    <w:bookmarkEnd w:id="1161"/>
    <w:bookmarkStart w:id="1162" w:name="Xe8fb8cd3c2f7712b34e693845aacd7b841d9ada"/>
    <w:p>
      <w:pPr>
        <w:pStyle w:val="BodyText"/>
      </w:pPr>
      <w:r>
        <w:rPr>
          <w:vertAlign w:val="superscript"/>
        </w:rPr>
        <w:t xml:space="preserve">[4.56]</w:t>
      </w:r>
      <w:r>
        <w:t xml:space="preserve"> </w:t>
      </w:r>
      <w:r>
        <w:rPr>
          <w:b/>
        </w:rPr>
        <w:t xml:space="preserve">Attested Verbs</w:t>
      </w:r>
    </w:p>
    <w:bookmarkEnd w:id="1162"/>
    <w:p>
      <w:pPr>
        <w:numPr>
          <w:ilvl w:val="0"/>
          <w:numId w:val="1212"/>
        </w:numPr>
        <w:pStyle w:val="Compact"/>
      </w:pPr>
      <w:r>
        <w:t xml:space="preserve">Appropriate:</w:t>
      </w:r>
      <w:r>
        <w:t xml:space="preserve"> </w:t>
      </w:r>
      <w:r>
        <w:rPr>
          <w:i/>
        </w:rPr>
        <w:t xml:space="preserve">aneignen, anmaßen, ertanzen, ergeigen, erkämpfen, ermalen, ersingen, erspielen, langen</w:t>
      </w:r>
    </w:p>
    <w:p>
      <w:pPr>
        <w:numPr>
          <w:ilvl w:val="0"/>
          <w:numId w:val="1212"/>
        </w:numPr>
        <w:pStyle w:val="Compact"/>
      </w:pPr>
      <w:r>
        <w:t xml:space="preserve">Appropriate cognitively:</w:t>
      </w:r>
      <w:r>
        <w:t xml:space="preserve"> </w:t>
      </w:r>
      <w:r>
        <w:rPr>
          <w:i/>
        </w:rPr>
        <w:t xml:space="preserve">abquälen (erarbeiten), aneignen, angewöhnen, ausdenken, denken, einbilden, merken, vorstellen (denken)</w:t>
      </w:r>
    </w:p>
    <w:p>
      <w:pPr>
        <w:numPr>
          <w:ilvl w:val="0"/>
          <w:numId w:val="1212"/>
        </w:numPr>
        <w:pStyle w:val="Compact"/>
      </w:pPr>
      <w:r>
        <w:rPr>
          <w:i/>
        </w:rPr>
        <w:t xml:space="preserve">verbitten, vornehmen</w:t>
      </w:r>
    </w:p>
    <w:bookmarkStart w:id="1163" w:name="Xee131b8e84ee02af8234900ed8d11f78431f584"/>
    <w:p>
      <w:pPr>
        <w:pStyle w:val="FirstParagraph"/>
      </w:pPr>
      <w:r>
        <w:rPr>
          <w:vertAlign w:val="superscript"/>
        </w:rPr>
        <w:t xml:space="preserve">[4.57]</w:t>
      </w:r>
      <w:r>
        <w:t xml:space="preserve"> </w:t>
      </w:r>
      <w:r>
        <w:rPr>
          <w:b/>
        </w:rPr>
        <w:t xml:space="preserve">Examples</w:t>
      </w:r>
    </w:p>
    <w:bookmarkEnd w:id="1163"/>
    <w:p>
      <w:pPr>
        <w:numPr>
          <w:ilvl w:val="0"/>
          <w:numId w:val="1213"/>
        </w:numPr>
        <w:pStyle w:val="Compact"/>
      </w:pPr>
      <w:r>
        <w:t xml:space="preserve">Ich denke mir das Ergebnis aus.</w:t>
      </w:r>
    </w:p>
    <w:p>
      <w:pPr>
        <w:numPr>
          <w:ilvl w:val="0"/>
          <w:numId w:val="1213"/>
        </w:numPr>
        <w:pStyle w:val="Compact"/>
      </w:pPr>
      <w:r>
        <w:t xml:space="preserve">Ich stelle mir das Ergebnis vor.</w:t>
      </w:r>
    </w:p>
    <w:p>
      <w:pPr>
        <w:numPr>
          <w:ilvl w:val="0"/>
          <w:numId w:val="1213"/>
        </w:numPr>
        <w:pStyle w:val="Compact"/>
      </w:pPr>
      <w:r>
        <w:t xml:space="preserve">Er langte sich ein Glas.</w:t>
      </w:r>
    </w:p>
    <w:p>
      <w:pPr>
        <w:numPr>
          <w:ilvl w:val="0"/>
          <w:numId w:val="1213"/>
        </w:numPr>
        <w:pStyle w:val="Compact"/>
      </w:pPr>
      <w:r>
        <w:t xml:space="preserve">Ich muss mir jede Zeile abquälen.</w:t>
      </w:r>
    </w:p>
    <w:bookmarkStart w:id="1164" w:name="X7ca3db7704b6cf7a4315cfafa460c79bee51f46"/>
    <w:p>
      <w:pPr>
        <w:pStyle w:val="FirstParagraph"/>
      </w:pPr>
      <w:r>
        <w:rPr>
          <w:vertAlign w:val="superscript"/>
        </w:rPr>
        <w:t xml:space="preserve">[4.58]</w:t>
      </w:r>
      <w:r>
        <w:t xml:space="preserve"> </w:t>
      </w:r>
      <w:r>
        <w:rPr>
          <w:b/>
        </w:rPr>
        <w:t xml:space="preserve">Notes</w:t>
      </w:r>
    </w:p>
    <w:bookmarkEnd w:id="1164"/>
    <w:bookmarkStart w:id="1165" w:name="Xd2def655235c292332d7f23cf9545b4b9a1c416"/>
    <w:p>
      <w:pPr>
        <w:pStyle w:val="BodyText"/>
      </w:pPr>
      <w:r>
        <w:rPr>
          <w:vertAlign w:val="superscript"/>
        </w:rPr>
        <w:t xml:space="preserve">[4.59]</w:t>
      </w:r>
      <w:r>
        <w:t xml:space="preserve"> </w:t>
      </w:r>
      <w:r>
        <w:t xml:space="preserve">The verb</w:t>
      </w:r>
      <w:r>
        <w:t xml:space="preserve"> </w:t>
      </w:r>
      <w:r>
        <w:rPr>
          <w:i/>
        </w:rPr>
        <w:t xml:space="preserve">denken</w:t>
      </w:r>
      <w:r>
        <w:t xml:space="preserve"> </w:t>
      </w:r>
      <w:r>
        <w:t xml:space="preserve">only occurs in this structure in the rather old-fashioned usage with the meaning</w:t>
      </w:r>
      <w:r>
        <w:t xml:space="preserve"> </w:t>
      </w:r>
      <w:r>
        <w:t xml:space="preserve">‘</w:t>
      </w:r>
      <w:r>
        <w:t xml:space="preserve">to imagine</w:t>
      </w:r>
      <w:r>
        <w:t xml:space="preserve">’</w:t>
      </w:r>
      <w:r>
        <w:t xml:space="preserve"> </w:t>
      </w:r>
      <w:hyperlink w:anchor="ling-ex:4.25">
        <w:r>
          <w:rPr>
            <w:rStyle w:val="Hyperlink"/>
          </w:rPr>
          <w:t xml:space="preserve">(4.25)</w:t>
        </w:r>
      </w:hyperlink>
      <w:r>
        <w:t xml:space="preserve">.</w:t>
      </w:r>
    </w:p>
    <w:bookmarkEnd w:id="1165"/>
    <w:bookmarkStart w:id="1166" w:name="ling-ex:4.25"/>
    <w:tbl>
      <w:tblPr>
        <w:tblStyle w:val="Table"/>
        <w:tblW w:type="pct" w:w="0.0"/>
        <w:tblLook w:firstRow="0" w:lastRow="0" w:firstColumn="0" w:lastColumn="0" w:noHBand="0" w:noVBand="0"/>
      </w:tblPr>
      <w:tblGrid/>
      <w:tr>
        <w:tc>
          <w:p>
            <w:pPr>
              <w:pStyle w:val="Compact"/>
              <w:jc w:val="left"/>
            </w:pPr>
            <w:r>
              <w:t xml:space="preserve">(4.25)</w:t>
            </w:r>
          </w:p>
        </w:tc>
        <w:tc>
          <w:p>
            <w:pPr>
              <w:pStyle w:val="Compact"/>
              <w:jc w:val="left"/>
            </w:pPr>
            <w:r>
              <w:t xml:space="preserve">Ich denke mir den Vorgang in folgender Weise. (DWDS: Weismann, August: Das Keimplasma. Eine Theorie der Vererbung. Jena, 1892.)</w:t>
            </w:r>
          </w:p>
        </w:tc>
      </w:tr>
    </w:tbl>
    <w:bookmarkEnd w:id="1166"/>
    <w:bookmarkStart w:id="1167" w:name="X830e6c3abbaeee9c0eb820acbadc40c0caa0586"/>
    <w:p>
      <w:pPr>
        <w:pStyle w:val="BodyText"/>
      </w:pPr>
      <w:r>
        <w:rPr>
          <w:vertAlign w:val="superscript"/>
        </w:rPr>
        <w:t xml:space="preserve">[4.60]</w:t>
      </w:r>
      <w:r>
        <w:t xml:space="preserve"> </w:t>
      </w:r>
      <w:r>
        <w:t xml:space="preserve">The verb</w:t>
      </w:r>
      <w:r>
        <w:t xml:space="preserve"> </w:t>
      </w:r>
      <w:r>
        <w:rPr>
          <w:i/>
        </w:rPr>
        <w:t xml:space="preserve">merken</w:t>
      </w:r>
      <w:r>
        <w:t xml:space="preserve"> </w:t>
      </w:r>
      <w:r>
        <w:t xml:space="preserve">only occurs in this structure in the meaning</w:t>
      </w:r>
      <w:r>
        <w:t xml:space="preserve"> </w:t>
      </w:r>
      <w:r>
        <w:t xml:space="preserve">‘</w:t>
      </w:r>
      <w:r>
        <w:t xml:space="preserve">to remember</w:t>
      </w:r>
      <w:r>
        <w:t xml:space="preserve">’</w:t>
      </w:r>
      <w:r>
        <w:t xml:space="preserve"> </w:t>
      </w:r>
      <w:hyperlink w:anchor="ling-ex:4.26">
        <w:r>
          <w:rPr>
            <w:rStyle w:val="Hyperlink"/>
          </w:rPr>
          <w:t xml:space="preserve">(4.26 a)</w:t>
        </w:r>
      </w:hyperlink>
      <w:r>
        <w:t xml:space="preserve">, and not in the usage of</w:t>
      </w:r>
      <w:r>
        <w:t xml:space="preserve"> </w:t>
      </w:r>
      <w:r>
        <w:rPr>
          <w:i/>
        </w:rPr>
        <w:t xml:space="preserve">bemerken</w:t>
      </w:r>
      <w:r>
        <w:t xml:space="preserve"> </w:t>
      </w:r>
      <w:hyperlink w:anchor="ling-ex:4.26">
        <w:r>
          <w:rPr>
            <w:rStyle w:val="Hyperlink"/>
          </w:rPr>
          <w:t xml:space="preserve">(4.26 b)</w:t>
        </w:r>
      </w:hyperlink>
      <w:r>
        <w:t xml:space="preserve"> </w:t>
      </w:r>
      <w:r>
        <w:t xml:space="preserve">or</w:t>
      </w:r>
      <w:r>
        <w:t xml:space="preserve"> </w:t>
      </w:r>
      <w:r>
        <w:rPr>
          <w:i/>
        </w:rPr>
        <w:t xml:space="preserve">anmerken</w:t>
      </w:r>
      <w:r>
        <w:t xml:space="preserve"> </w:t>
      </w:r>
      <w:hyperlink w:anchor="ling-ex:4.26">
        <w:r>
          <w:rPr>
            <w:rStyle w:val="Hyperlink"/>
          </w:rPr>
          <w:t xml:space="preserve">(4.26 c)</w:t>
        </w:r>
      </w:hyperlink>
      <w:r>
        <w:t xml:space="preserve">.</w:t>
      </w:r>
    </w:p>
    <w:bookmarkEnd w:id="1167"/>
    <w:bookmarkStart w:id="1168" w:name="ling-ex:4.26"/>
    <w:tbl>
      <w:tblPr>
        <w:tblStyle w:val="Table"/>
        <w:tblW w:type="pct" w:w="0.0"/>
        <w:tblLook w:firstRow="0" w:lastRow="0" w:firstColumn="0" w:lastColumn="0" w:noHBand="0" w:noVBand="0"/>
      </w:tblPr>
      <w:tblGrid/>
      <w:tr>
        <w:tc>
          <w:p>
            <w:pPr>
              <w:pStyle w:val="Compact"/>
              <w:jc w:val="left"/>
            </w:pPr>
            <w:r>
              <w:t xml:space="preserve">(4.26)</w:t>
            </w:r>
          </w:p>
        </w:tc>
        <w:tc>
          <w:p>
            <w:pPr>
              <w:pStyle w:val="Compact"/>
              <w:jc w:val="left"/>
            </w:pPr>
            <w:r>
              <w:t xml:space="preserve">a.</w:t>
            </w:r>
          </w:p>
        </w:tc>
        <w:tc>
          <w:p>
            <w:pPr>
              <w:pStyle w:val="Compact"/>
              <w:jc w:val="left"/>
            </w:pPr>
            <w:r>
              <w:t xml:space="preserve">Ich merke mir deine Telefonnummer</w:t>
            </w:r>
          </w:p>
        </w:tc>
      </w:tr>
      <w:tr>
        <w:tc>
          <w:p/>
        </w:tc>
        <w:tc>
          <w:p>
            <w:pPr>
              <w:pStyle w:val="Compact"/>
              <w:jc w:val="left"/>
            </w:pPr>
            <w:r>
              <w:t xml:space="preserve">b.</w:t>
            </w:r>
          </w:p>
        </w:tc>
        <w:tc>
          <w:p>
            <w:pPr>
              <w:pStyle w:val="Compact"/>
              <w:jc w:val="left"/>
            </w:pPr>
            <w:r>
              <w:t xml:space="preserve">Ich (be)merke seine Absicht</w:t>
            </w:r>
          </w:p>
        </w:tc>
      </w:tr>
      <w:tr>
        <w:tc>
          <w:p/>
        </w:tc>
        <w:tc>
          <w:p>
            <w:pPr>
              <w:pStyle w:val="Compact"/>
              <w:jc w:val="left"/>
            </w:pPr>
            <w:r>
              <w:t xml:space="preserve">c.</w:t>
            </w:r>
          </w:p>
        </w:tc>
        <w:tc>
          <w:p>
            <w:pPr>
              <w:pStyle w:val="Compact"/>
              <w:jc w:val="left"/>
            </w:pPr>
            <w:r>
              <w:t xml:space="preserve">Du darfst dir das nicht (an)merken lassen</w:t>
            </w:r>
          </w:p>
        </w:tc>
      </w:tr>
    </w:tbl>
    <w:bookmarkEnd w:id="1168"/>
    <w:bookmarkStart w:id="1169" w:name="X810322857af69bade2b000feab904afc106decd"/>
    <w:p>
      <w:pPr>
        <w:pStyle w:val="BodyText"/>
      </w:pPr>
      <w:r>
        <w:rPr>
          <w:vertAlign w:val="superscript"/>
        </w:rPr>
        <w:t xml:space="preserve">[4.61]</w:t>
      </w:r>
      <w:r>
        <w:t xml:space="preserve"> </w:t>
      </w:r>
      <w:r>
        <w:t xml:space="preserve">The verb</w:t>
      </w:r>
      <w:r>
        <w:t xml:space="preserve"> </w:t>
      </w:r>
      <w:r>
        <w:rPr>
          <w:i/>
        </w:rPr>
        <w:t xml:space="preserve">vorstellen</w:t>
      </w:r>
      <w:r>
        <w:t xml:space="preserve"> </w:t>
      </w:r>
      <w:r>
        <w:t xml:space="preserve">also has two rather different meanings. In this construction with an obligatory dative</w:t>
      </w:r>
      <w:r>
        <w:t xml:space="preserve"> </w:t>
      </w:r>
      <w:r>
        <w:rPr>
          <w:i/>
        </w:rPr>
        <w:t xml:space="preserve">sich</w:t>
      </w:r>
      <w:r>
        <w:t xml:space="preserve"> </w:t>
      </w:r>
      <w:r>
        <w:t xml:space="preserve">it means</w:t>
      </w:r>
      <w:r>
        <w:t xml:space="preserve"> </w:t>
      </w:r>
      <w:r>
        <w:t xml:space="preserve">‘</w:t>
      </w:r>
      <w:r>
        <w:t xml:space="preserve">to imagine</w:t>
      </w:r>
      <w:r>
        <w:t xml:space="preserve">’</w:t>
      </w:r>
      <w:r>
        <w:t xml:space="preserve"> </w:t>
      </w:r>
      <w:hyperlink w:anchor="ling-ex:4.27">
        <w:r>
          <w:rPr>
            <w:rStyle w:val="Hyperlink"/>
          </w:rPr>
          <w:t xml:space="preserve">(4.27 a)</w:t>
        </w:r>
      </w:hyperlink>
      <w:r>
        <w:t xml:space="preserve">. The other meaning</w:t>
      </w:r>
      <w:r>
        <w:t xml:space="preserve"> </w:t>
      </w:r>
      <w:r>
        <w:t xml:space="preserve">‘</w:t>
      </w:r>
      <w:r>
        <w:t xml:space="preserve">to introduce</w:t>
      </w:r>
      <w:r>
        <w:t xml:space="preserve">’</w:t>
      </w:r>
      <w:r>
        <w:t xml:space="preserve"> </w:t>
      </w:r>
      <w:hyperlink w:anchor="ling-ex:4.27">
        <w:r>
          <w:rPr>
            <w:rStyle w:val="Hyperlink"/>
          </w:rPr>
          <w:t xml:space="preserve">(4.27 b,c)</w:t>
        </w:r>
      </w:hyperlink>
      <w:r>
        <w:t xml:space="preserve"> </w:t>
      </w:r>
      <w:r>
        <w:t xml:space="preserve">has a possible accusative reflexive (see Section X).</w:t>
      </w:r>
    </w:p>
    <w:bookmarkEnd w:id="1169"/>
    <w:bookmarkStart w:id="1170" w:name="ling-ex:4.27"/>
    <w:tbl>
      <w:tblPr>
        <w:tblStyle w:val="Table"/>
        <w:tblW w:type="pct" w:w="0.0"/>
        <w:tblLook w:firstRow="0" w:lastRow="0" w:firstColumn="0" w:lastColumn="0" w:noHBand="0" w:noVBand="0"/>
      </w:tblPr>
      <w:tblGrid/>
      <w:tr>
        <w:tc>
          <w:p>
            <w:pPr>
              <w:pStyle w:val="Compact"/>
              <w:jc w:val="left"/>
            </w:pPr>
            <w:r>
              <w:t xml:space="preserve">(4.27)</w:t>
            </w:r>
          </w:p>
        </w:tc>
        <w:tc>
          <w:p>
            <w:pPr>
              <w:pStyle w:val="Compact"/>
              <w:jc w:val="left"/>
            </w:pPr>
            <w:r>
              <w:t xml:space="preserve">a.</w:t>
            </w:r>
          </w:p>
        </w:tc>
        <w:tc>
          <w:p>
            <w:pPr>
              <w:pStyle w:val="Compact"/>
              <w:jc w:val="left"/>
            </w:pPr>
            <w:r>
              <w:t xml:space="preserve">Ich stelle mir den Konsul vor.</w:t>
            </w:r>
          </w:p>
        </w:tc>
      </w:tr>
      <w:tr>
        <w:tc>
          <w:p/>
        </w:tc>
        <w:tc>
          <w:p>
            <w:pPr>
              <w:pStyle w:val="Compact"/>
              <w:jc w:val="left"/>
            </w:pPr>
            <w:r>
              <w:t xml:space="preserve">b.</w:t>
            </w:r>
          </w:p>
        </w:tc>
        <w:tc>
          <w:p>
            <w:pPr>
              <w:pStyle w:val="Compact"/>
              <w:jc w:val="left"/>
            </w:pPr>
            <w:r>
              <w:t xml:space="preserve">Ich stelle mich dem Konsul vor.</w:t>
            </w:r>
          </w:p>
        </w:tc>
      </w:tr>
      <w:tr>
        <w:tc>
          <w:p/>
        </w:tc>
        <w:tc>
          <w:p>
            <w:pPr>
              <w:pStyle w:val="Compact"/>
              <w:jc w:val="left"/>
            </w:pPr>
            <w:r>
              <w:t xml:space="preserve">c.</w:t>
            </w:r>
          </w:p>
        </w:tc>
        <w:tc>
          <w:p>
            <w:pPr>
              <w:pStyle w:val="Compact"/>
              <w:jc w:val="left"/>
            </w:pPr>
            <w:r>
              <w:t xml:space="preserve">Ich stelle dich dem Konsul vor.</w:t>
            </w:r>
          </w:p>
        </w:tc>
      </w:tr>
    </w:tbl>
    <w:bookmarkEnd w:id="1170"/>
    <w:bookmarkStart w:id="1171" w:name="X4e34a89b3fb538d508a51c9ac86617a2afe9cdb"/>
    <w:p>
      <w:pPr>
        <w:pStyle w:val="BodyText"/>
      </w:pPr>
      <w:r>
        <w:rPr>
          <w:vertAlign w:val="superscript"/>
        </w:rPr>
        <w:t xml:space="preserve">[4.62]</w:t>
      </w:r>
      <w:r>
        <w:t xml:space="preserve"> </w:t>
      </w:r>
      <w:r>
        <w:t xml:space="preserve">The verb</w:t>
      </w:r>
      <w:r>
        <w:t xml:space="preserve"> </w:t>
      </w:r>
      <w:r>
        <w:rPr>
          <w:i/>
        </w:rPr>
        <w:t xml:space="preserve">abquälen</w:t>
      </w:r>
      <w:r>
        <w:t xml:space="preserve"> </w:t>
      </w:r>
      <w:r>
        <w:t xml:space="preserve">has two rather different meanings. Only the meaning</w:t>
      </w:r>
      <w:r>
        <w:t xml:space="preserve"> </w:t>
      </w:r>
      <w:r>
        <w:t xml:space="preserve">‘</w:t>
      </w:r>
      <w:r>
        <w:t xml:space="preserve">to work hard for something</w:t>
      </w:r>
      <w:r>
        <w:t xml:space="preserve">’</w:t>
      </w:r>
      <w:r>
        <w:t xml:space="preserve"> </w:t>
      </w:r>
      <w:hyperlink w:anchor="ling-ex:4.28">
        <w:r>
          <w:rPr>
            <w:rStyle w:val="Hyperlink"/>
          </w:rPr>
          <w:t xml:space="preserve">(4.28 a)</w:t>
        </w:r>
      </w:hyperlink>
      <w:r>
        <w:t xml:space="preserve"> </w:t>
      </w:r>
      <w:r>
        <w:t xml:space="preserve">shows this construction with an obligatory dative</w:t>
      </w:r>
      <w:r>
        <w:t xml:space="preserve"> </w:t>
      </w:r>
      <w:r>
        <w:rPr>
          <w:i/>
        </w:rPr>
        <w:t xml:space="preserve">sich</w:t>
      </w:r>
      <w:r>
        <w:t xml:space="preserve">.</w:t>
      </w:r>
    </w:p>
    <w:bookmarkEnd w:id="1171"/>
    <w:bookmarkStart w:id="1172" w:name="ling-ex:4.28"/>
    <w:tbl>
      <w:tblPr>
        <w:tblStyle w:val="Table"/>
        <w:tblW w:type="pct" w:w="0.0"/>
        <w:tblLook w:firstRow="0" w:lastRow="0" w:firstColumn="0" w:lastColumn="0" w:noHBand="0" w:noVBand="0"/>
      </w:tblPr>
      <w:tblGrid/>
      <w:tr>
        <w:tc>
          <w:p>
            <w:pPr>
              <w:pStyle w:val="Compact"/>
              <w:jc w:val="left"/>
            </w:pPr>
            <w:r>
              <w:t xml:space="preserve">(4.28)</w:t>
            </w:r>
          </w:p>
        </w:tc>
        <w:tc>
          <w:p>
            <w:pPr>
              <w:pStyle w:val="Compact"/>
              <w:jc w:val="left"/>
            </w:pPr>
            <w:r>
              <w:t xml:space="preserve">a.</w:t>
            </w:r>
          </w:p>
        </w:tc>
        <w:tc>
          <w:p>
            <w:pPr>
              <w:pStyle w:val="Compact"/>
              <w:jc w:val="left"/>
            </w:pPr>
            <w:r>
              <w:t xml:space="preserve">Ich muss mir jede Zeile abquälen. (</w:t>
            </w:r>
            <w:r>
              <w:t xml:space="preserve">‘</w:t>
            </w:r>
            <w:r>
              <w:t xml:space="preserve">erarbeiten</w:t>
            </w:r>
            <w:r>
              <w:t xml:space="preserve">’</w:t>
            </w:r>
            <w:r>
              <w:t xml:space="preserve">)</w:t>
            </w:r>
          </w:p>
        </w:tc>
      </w:tr>
      <w:tr>
        <w:tc>
          <w:p/>
        </w:tc>
        <w:tc>
          <w:p>
            <w:pPr>
              <w:pStyle w:val="Compact"/>
              <w:jc w:val="left"/>
            </w:pPr>
            <w:r>
              <w:t xml:space="preserve">b.</w:t>
            </w:r>
          </w:p>
        </w:tc>
        <w:tc>
          <w:p>
            <w:pPr>
              <w:pStyle w:val="Compact"/>
              <w:jc w:val="left"/>
            </w:pPr>
            <w:r>
              <w:t xml:space="preserve">Ich habe mich mit der Arbeit abgequält. (</w:t>
            </w:r>
            <w:r>
              <w:t xml:space="preserve">‘</w:t>
            </w:r>
            <w:r>
              <w:t xml:space="preserve">plagen</w:t>
            </w:r>
            <w:r>
              <w:t xml:space="preserve">’</w:t>
            </w:r>
            <w:r>
              <w:t xml:space="preserve">)</w:t>
            </w:r>
          </w:p>
        </w:tc>
      </w:tr>
    </w:tbl>
    <w:bookmarkEnd w:id="1172"/>
    <w:bookmarkEnd w:id="1173"/>
    <w:bookmarkStart w:id="1175" w:name="diatheses-of-obligatory-reflexive-verbs"/>
    <w:p>
      <w:pPr>
        <w:pStyle w:val="Heading3"/>
      </w:pPr>
      <w:r>
        <w:t xml:space="preserve">— Diatheses of obligatory reflexive verbs —</w:t>
      </w:r>
    </w:p>
    <w:bookmarkStart w:id="1174" w:name="X9a662c5004f5bc94a29789b3bf0155dc9fe8e83"/>
    <w:p>
      <w:pPr>
        <w:pStyle w:val="FirstParagraph"/>
      </w:pPr>
      <w:r>
        <w:rPr>
          <w:vertAlign w:val="superscript"/>
        </w:rPr>
        <w:t xml:space="preserve">[4.63]</w:t>
      </w:r>
      <w:r>
        <w:t xml:space="preserve"> </w:t>
      </w:r>
      <w:r>
        <w:t xml:space="preserve">Verbs with obligatory</w:t>
      </w:r>
      <w:r>
        <w:t xml:space="preserve"> </w:t>
      </w:r>
      <w:r>
        <w:rPr>
          <w:i/>
        </w:rPr>
        <w:t xml:space="preserve">sich</w:t>
      </w:r>
      <w:r>
        <w:t xml:space="preserve"> </w:t>
      </w:r>
      <w:r>
        <w:t xml:space="preserve">can be seen as just regular lexicalised verbs, which in turn are applicable to any of the alternations discussed in the previous two chapters. Curiously, such alternations seem to be rather rare. The attested cases will be discussed in this section. Arguably, these diathese belong together with the diatheses from the previous two chapters</w:t>
      </w:r>
    </w:p>
    <w:bookmarkEnd w:id="1174"/>
    <w:bookmarkEnd w:id="1175"/>
    <w:bookmarkStart w:id="1179" w:name="Xaaf0e10a349f3dadf66cbdfd998f8bc78ca64e5"/>
    <w:p>
      <w:pPr>
        <w:pStyle w:val="Heading3"/>
      </w:pPr>
      <w:r>
        <w:rPr>
          <w:rStyle w:val="SectionNumber"/>
        </w:rPr>
        <w:t xml:space="preserve">4.3.10</w:t>
      </w:r>
      <w:r>
        <w:tab/>
      </w:r>
      <w:r>
        <w:t xml:space="preserve">[ NP | –P ] Obligatory accusative reflexive + nominative drop</w:t>
      </w:r>
    </w:p>
    <w:bookmarkStart w:id="1176" w:name="X4dcf50721abd61e4b9d3234623bdf059936514b"/>
    <w:p>
      <w:pPr>
        <w:pStyle w:val="FirstParagraph"/>
      </w:pPr>
      <w:r>
        <w:rPr>
          <w:vertAlign w:val="superscript"/>
        </w:rPr>
        <w:t xml:space="preserve">[4.64]</w:t>
      </w:r>
      <w:r>
        <w:t xml:space="preserve"> </w:t>
      </w:r>
      <w:r>
        <w:t xml:space="preserve">The collocation</w:t>
      </w:r>
      <w:r>
        <w:t xml:space="preserve"> </w:t>
      </w:r>
      <w:r>
        <w:rPr>
          <w:i/>
        </w:rPr>
        <w:t xml:space="preserve">sich drehen um</w:t>
      </w:r>
      <w:r>
        <w:t xml:space="preserve"> </w:t>
      </w:r>
      <w:r>
        <w:t xml:space="preserve">‘</w:t>
      </w:r>
      <w:r>
        <w:t xml:space="preserve">to concern</w:t>
      </w:r>
      <w:r>
        <w:t xml:space="preserve">’</w:t>
      </w:r>
      <w:r>
        <w:t xml:space="preserve"> </w:t>
      </w:r>
      <w:r>
        <w:t xml:space="preserve">can be used both with a regular nominative subject</w:t>
      </w:r>
      <w:r>
        <w:t xml:space="preserve"> </w:t>
      </w:r>
      <w:hyperlink w:anchor="ling-ex:4.29">
        <w:r>
          <w:rPr>
            <w:rStyle w:val="Hyperlink"/>
          </w:rPr>
          <w:t xml:space="preserve">(4.29 a)</w:t>
        </w:r>
      </w:hyperlink>
      <w:r>
        <w:t xml:space="preserve"> </w:t>
      </w:r>
      <w:r>
        <w:t xml:space="preserve">and without</w:t>
      </w:r>
      <w:r>
        <w:t xml:space="preserve"> </w:t>
      </w:r>
      <w:hyperlink w:anchor="ling-ex:4.29">
        <w:r>
          <w:rPr>
            <w:rStyle w:val="Hyperlink"/>
          </w:rPr>
          <w:t xml:space="preserve">(4.29 b)</w:t>
        </w:r>
      </w:hyperlink>
      <w:r>
        <w:t xml:space="preserve">. This usage of this verb is clearly metaphorically derived from the local meaning</w:t>
      </w:r>
      <w:r>
        <w:t xml:space="preserve"> </w:t>
      </w:r>
      <w:r>
        <w:t xml:space="preserve">‘</w:t>
      </w:r>
      <w:r>
        <w:t xml:space="preserve">to revolve around</w:t>
      </w:r>
      <w:r>
        <w:t xml:space="preserve">’</w:t>
      </w:r>
      <w:r>
        <w:t xml:space="preserve"> </w:t>
      </w:r>
      <w:hyperlink w:anchor="ling-ex:4.29">
        <w:r>
          <w:rPr>
            <w:rStyle w:val="Hyperlink"/>
          </w:rPr>
          <w:t xml:space="preserve">(4.29 c)</w:t>
        </w:r>
      </w:hyperlink>
      <w:r>
        <w:t xml:space="preserve">, but in that usage the dropping of the nominative is not possible. This diathesis is the same as the drop described in Section </w:t>
      </w:r>
      <w:hyperlink w:anchor="sec:prepositions-nominative-drop">
        <w:r>
          <w:rPr>
            <w:rStyle w:val="Hyperlink"/>
          </w:rPr>
          <w:t xml:space="preserve">3.5.1</w:t>
        </w:r>
      </w:hyperlink>
      <w:r>
        <w:t xml:space="preserve">.</w:t>
      </w:r>
    </w:p>
    <w:bookmarkEnd w:id="1176"/>
    <w:bookmarkStart w:id="1177" w:name="ling-ex:4.29"/>
    <w:tbl>
      <w:tblPr>
        <w:tblStyle w:val="Table"/>
        <w:tblW w:type="pct" w:w="0.0"/>
        <w:tblLook w:firstRow="0" w:lastRow="0" w:firstColumn="0" w:lastColumn="0" w:noHBand="0" w:noVBand="0"/>
      </w:tblPr>
      <w:tblGrid/>
      <w:tr>
        <w:tc>
          <w:p>
            <w:pPr>
              <w:pStyle w:val="Compact"/>
              <w:jc w:val="left"/>
            </w:pPr>
            <w:r>
              <w:t xml:space="preserve">(4.29)</w:t>
            </w:r>
          </w:p>
        </w:tc>
        <w:tc>
          <w:p>
            <w:pPr>
              <w:pStyle w:val="Compact"/>
              <w:jc w:val="left"/>
            </w:pPr>
            <w:r>
              <w:t xml:space="preserve">a.</w:t>
            </w:r>
          </w:p>
        </w:tc>
        <w:tc>
          <w:p/>
        </w:tc>
        <w:tc>
          <w:p>
            <w:pPr>
              <w:pStyle w:val="Compact"/>
              <w:jc w:val="left"/>
            </w:pPr>
            <w:r>
              <w:t xml:space="preserve">Der Streit dreht sich um das 1998 erworbene Firmengelände.</w:t>
            </w:r>
          </w:p>
        </w:tc>
      </w:tr>
      <w:tr>
        <w:tc>
          <w:p/>
        </w:tc>
        <w:tc>
          <w:p>
            <w:pPr>
              <w:pStyle w:val="Compact"/>
              <w:jc w:val="left"/>
            </w:pPr>
            <w:r>
              <w:t xml:space="preserve">b.</w:t>
            </w:r>
          </w:p>
        </w:tc>
        <w:tc>
          <w:p/>
        </w:tc>
        <w:tc>
          <w:p>
            <w:pPr>
              <w:pStyle w:val="Compact"/>
              <w:jc w:val="left"/>
            </w:pPr>
            <w:r>
              <w:t xml:space="preserve">In diesem Streit dreht es sich um das 1998 erworbene Firmengelände.</w:t>
            </w:r>
          </w:p>
        </w:tc>
      </w:tr>
      <w:tr>
        <w:tc>
          <w:p/>
        </w:tc>
        <w:tc>
          <w:p>
            <w:pPr>
              <w:pStyle w:val="Compact"/>
              <w:jc w:val="left"/>
            </w:pPr>
            <w:r>
              <w:t xml:space="preserve">c.</w:t>
            </w:r>
          </w:p>
        </w:tc>
        <w:tc>
          <w:p/>
        </w:tc>
        <w:tc>
          <w:p>
            <w:pPr>
              <w:pStyle w:val="Compact"/>
              <w:jc w:val="left"/>
            </w:pPr>
            <w:r>
              <w:t xml:space="preserve">Der Mond dreht sich um die Erde.</w:t>
            </w:r>
          </w:p>
        </w:tc>
      </w:tr>
      <w:tr>
        <w:tc>
          <w:p/>
        </w:tc>
        <w:tc>
          <w:p>
            <w:pPr>
              <w:pStyle w:val="Compact"/>
              <w:jc w:val="left"/>
            </w:pPr>
            <w:r>
              <w:t xml:space="preserve">d.</w:t>
            </w:r>
          </w:p>
        </w:tc>
        <w:tc>
          <w:p>
            <w:pPr>
              <w:pStyle w:val="Compact"/>
              <w:jc w:val="right"/>
            </w:pPr>
            <w:r>
              <w:t xml:space="preserve">*</w:t>
            </w:r>
          </w:p>
        </w:tc>
        <w:tc>
          <w:p>
            <w:pPr>
              <w:pStyle w:val="Compact"/>
              <w:jc w:val="left"/>
            </w:pPr>
            <w:r>
              <w:t xml:space="preserve">Bei dem Mond dreht es sich um die Erde.</w:t>
            </w:r>
          </w:p>
        </w:tc>
      </w:tr>
    </w:tbl>
    <w:bookmarkEnd w:id="1177"/>
    <w:bookmarkStart w:id="1178" w:name="X3f014c58df454ccbbea6fab48ff8ecf0ea79eab"/>
    <w:p>
      <w:pPr>
        <w:pStyle w:val="BodyText"/>
      </w:pPr>
      <w:r>
        <w:rPr>
          <w:vertAlign w:val="superscript"/>
        </w:rPr>
        <w:t xml:space="preserve">[4.65]</w:t>
      </w:r>
      <w:r>
        <w:t xml:space="preserve"> </w:t>
      </w:r>
      <w:r>
        <w:rPr>
          <w:b/>
        </w:rPr>
        <w:t xml:space="preserve">Attesetd Verbs</w:t>
      </w:r>
    </w:p>
    <w:bookmarkEnd w:id="1178"/>
    <w:p>
      <w:pPr>
        <w:numPr>
          <w:ilvl w:val="0"/>
          <w:numId w:val="1214"/>
        </w:numPr>
        <w:pStyle w:val="Compact"/>
      </w:pPr>
      <w:r>
        <w:rPr>
          <w:i/>
        </w:rPr>
        <w:t xml:space="preserve">um</w:t>
      </w:r>
      <w:r>
        <w:t xml:space="preserve"> </w:t>
      </w:r>
      <w:r>
        <w:t xml:space="preserve">:</w:t>
      </w:r>
      <w:r>
        <w:t xml:space="preserve"> </w:t>
      </w:r>
      <w:r>
        <w:rPr>
          <w:i/>
        </w:rPr>
        <w:t xml:space="preserve">drehen</w:t>
      </w:r>
    </w:p>
    <w:bookmarkEnd w:id="1179"/>
    <w:bookmarkStart w:id="1186" w:name="X807fb17a120d01c3342d5b49ec1b51eaad12ef6"/>
    <w:p>
      <w:pPr>
        <w:pStyle w:val="Heading3"/>
      </w:pPr>
      <w:r>
        <w:rPr>
          <w:rStyle w:val="SectionNumber"/>
        </w:rPr>
        <w:t xml:space="preserve">4.3.11</w:t>
      </w:r>
      <w:r>
        <w:tab/>
      </w:r>
      <w:r>
        <w:t xml:space="preserve">[ ND | N– ] Obligatory accusative reflexive + dative drop</w:t>
      </w:r>
    </w:p>
    <w:bookmarkStart w:id="1180" w:name="Xeae7287c3c7130ed6924cb03538efa0a15b6265"/>
    <w:p>
      <w:pPr>
        <w:pStyle w:val="FirstParagraph"/>
      </w:pPr>
      <w:r>
        <w:rPr>
          <w:vertAlign w:val="superscript"/>
        </w:rPr>
        <w:t xml:space="preserve">[4.66]</w:t>
      </w:r>
      <w:r>
        <w:t xml:space="preserve"> </w:t>
      </w:r>
      <w:r>
        <w:t xml:space="preserve">A small group of obligatorily intransitive</w:t>
      </w:r>
      <w:r>
        <w:t xml:space="preserve"> </w:t>
      </w:r>
      <w:r>
        <w:rPr>
          <w:i/>
        </w:rPr>
        <w:t xml:space="preserve">sich</w:t>
      </w:r>
      <w:r>
        <w:t xml:space="preserve"> </w:t>
      </w:r>
      <w:r>
        <w:t xml:space="preserve">verbs allow for a dative to be dropped</w:t>
      </w:r>
      <w:r>
        <w:t xml:space="preserve"> </w:t>
      </w:r>
      <w:hyperlink w:anchor="ling-ex:4.30">
        <w:r>
          <w:rPr>
            <w:rStyle w:val="Hyperlink"/>
          </w:rPr>
          <w:t xml:space="preserve">(4.30)</w:t>
        </w:r>
      </w:hyperlink>
      <w:r>
        <w:t xml:space="preserve">. This diathesis is the same as the drop described in [sec:case-dative-drop] but with an additional reflexive pronoun in both alternants. The verbs in this class establish some further examples of the unusual situation of an accusative</w:t>
      </w:r>
      <w:r>
        <w:t xml:space="preserve"> </w:t>
      </w:r>
      <w:r>
        <w:rPr>
          <w:i/>
        </w:rPr>
        <w:t xml:space="preserve">sich</w:t>
      </w:r>
      <w:r>
        <w:t xml:space="preserve"> </w:t>
      </w:r>
      <w:r>
        <w:t xml:space="preserve">with a dative argument (see Section </w:t>
      </w:r>
      <w:hyperlink w:anchor="Xa9117895ad0b07448ef41eb95a47fab2b79b860">
        <w:r>
          <w:rPr>
            <w:rStyle w:val="Hyperlink"/>
          </w:rPr>
          <w:t xml:space="preserve">4.3.5</w:t>
        </w:r>
      </w:hyperlink>
      <w:r>
        <w:t xml:space="preserve">).</w:t>
      </w:r>
    </w:p>
    <w:bookmarkEnd w:id="1180"/>
    <w:bookmarkStart w:id="1181" w:name="ling-ex:4.30"/>
    <w:tbl>
      <w:tblPr>
        <w:tblStyle w:val="Table"/>
        <w:tblW w:type="pct" w:w="0.0"/>
        <w:tblLook w:firstRow="0" w:lastRow="0" w:firstColumn="0" w:lastColumn="0" w:noHBand="0" w:noVBand="0"/>
      </w:tblPr>
      <w:tblGrid/>
      <w:tr>
        <w:tc>
          <w:p>
            <w:pPr>
              <w:pStyle w:val="Compact"/>
              <w:jc w:val="left"/>
            </w:pPr>
            <w:r>
              <w:t xml:space="preserve">(4.30)</w:t>
            </w:r>
          </w:p>
        </w:tc>
        <w:tc>
          <w:p>
            <w:pPr>
              <w:pStyle w:val="Compact"/>
              <w:jc w:val="left"/>
            </w:pPr>
            <w:r>
              <w:t xml:space="preserve">a.</w:t>
            </w:r>
          </w:p>
        </w:tc>
        <w:tc>
          <w:p>
            <w:pPr>
              <w:pStyle w:val="Compact"/>
              <w:jc w:val="left"/>
            </w:pPr>
            <w:r>
              <w:t xml:space="preserve">Die Rebellen ergeben sich.</w:t>
            </w:r>
          </w:p>
        </w:tc>
      </w:tr>
      <w:tr>
        <w:tc>
          <w:p/>
        </w:tc>
        <w:tc>
          <w:p>
            <w:pPr>
              <w:pStyle w:val="Compact"/>
              <w:jc w:val="left"/>
            </w:pPr>
            <w:r>
              <w:t xml:space="preserve">b.</w:t>
            </w:r>
          </w:p>
        </w:tc>
        <w:tc>
          <w:p>
            <w:pPr>
              <w:pStyle w:val="Compact"/>
              <w:jc w:val="left"/>
            </w:pPr>
            <w:r>
              <w:t xml:space="preserve">Die Rebellen ergeben sich der Polizei.</w:t>
            </w:r>
          </w:p>
        </w:tc>
      </w:tr>
    </w:tbl>
    <w:bookmarkEnd w:id="1181"/>
    <w:bookmarkStart w:id="1182" w:name="X462ee296b896149da30ca2356957e26e3b458b7"/>
    <w:p>
      <w:pPr>
        <w:pStyle w:val="BodyText"/>
      </w:pPr>
      <w:r>
        <w:rPr>
          <w:vertAlign w:val="superscript"/>
        </w:rPr>
        <w:t xml:space="preserve">[4.67]</w:t>
      </w:r>
      <w:r>
        <w:t xml:space="preserve"> </w:t>
      </w:r>
      <w:r>
        <w:rPr>
          <w:b/>
        </w:rPr>
        <w:t xml:space="preserve">Attested Verbs</w:t>
      </w:r>
    </w:p>
    <w:bookmarkEnd w:id="1182"/>
    <w:p>
      <w:pPr>
        <w:numPr>
          <w:ilvl w:val="0"/>
          <w:numId w:val="1215"/>
        </w:numPr>
        <w:pStyle w:val="Compact"/>
      </w:pPr>
      <w:r>
        <w:t xml:space="preserve">Subordinate:</w:t>
      </w:r>
      <w:r>
        <w:t xml:space="preserve"> </w:t>
      </w:r>
      <w:r>
        <w:rPr>
          <w:i/>
        </w:rPr>
        <w:t xml:space="preserve">ergeben, fügen</w:t>
      </w:r>
    </w:p>
    <w:p>
      <w:pPr>
        <w:numPr>
          <w:ilvl w:val="0"/>
          <w:numId w:val="1215"/>
        </w:numPr>
        <w:pStyle w:val="Compact"/>
      </w:pPr>
      <w:r>
        <w:t xml:space="preserve">Oppose:</w:t>
      </w:r>
      <w:r>
        <w:t xml:space="preserve"> </w:t>
      </w:r>
      <w:r>
        <w:rPr>
          <w:i/>
        </w:rPr>
        <w:t xml:space="preserve">emanzipieren, widersetzen</w:t>
      </w:r>
    </w:p>
    <w:bookmarkStart w:id="1183" w:name="X679e1480973a4451e4608db169a6b0a3f201ddc"/>
    <w:p>
      <w:pPr>
        <w:pStyle w:val="FirstParagraph"/>
      </w:pPr>
      <w:r>
        <w:rPr>
          <w:vertAlign w:val="superscript"/>
        </w:rPr>
        <w:t xml:space="preserve">[4.68]</w:t>
      </w:r>
      <w:r>
        <w:t xml:space="preserve"> </w:t>
      </w:r>
      <w:r>
        <w:rPr>
          <w:b/>
        </w:rPr>
        <w:t xml:space="preserve">Examples</w:t>
      </w:r>
    </w:p>
    <w:bookmarkEnd w:id="1183"/>
    <w:p>
      <w:pPr>
        <w:numPr>
          <w:ilvl w:val="0"/>
          <w:numId w:val="1216"/>
        </w:numPr>
        <w:pStyle w:val="Compact"/>
      </w:pPr>
      <w:r>
        <w:t xml:space="preserve">Er widersetzte sich. Er widersetzte sich dem Vater.</w:t>
      </w:r>
    </w:p>
    <w:p>
      <w:pPr>
        <w:numPr>
          <w:ilvl w:val="0"/>
          <w:numId w:val="1216"/>
        </w:numPr>
        <w:pStyle w:val="Compact"/>
      </w:pPr>
      <w:r>
        <w:t xml:space="preserve">Er fügte sich (trotz vieler Bedenken). Er fügte sich dem Willen seines Vaters.</w:t>
      </w:r>
    </w:p>
    <w:bookmarkStart w:id="1184" w:name="Xe4ede0f7a6a393d891d767c060026941e5b92b9"/>
    <w:p>
      <w:pPr>
        <w:pStyle w:val="FirstParagraph"/>
      </w:pPr>
      <w:r>
        <w:rPr>
          <w:vertAlign w:val="superscript"/>
        </w:rPr>
        <w:t xml:space="preserve">[4.69]</w:t>
      </w:r>
      <w:r>
        <w:t xml:space="preserve"> </w:t>
      </w:r>
      <w:r>
        <w:rPr>
          <w:b/>
        </w:rPr>
        <w:t xml:space="preserve">Notes</w:t>
      </w:r>
    </w:p>
    <w:bookmarkEnd w:id="1184"/>
    <w:bookmarkStart w:id="1185" w:name="X8d0dd46c7a72c2421df0085d5a2a3e4a85a6190"/>
    <w:p>
      <w:pPr>
        <w:pStyle w:val="BodyText"/>
      </w:pPr>
      <w:r>
        <w:rPr>
          <w:vertAlign w:val="superscript"/>
        </w:rPr>
        <w:t xml:space="preserve">[4.70]</w:t>
      </w:r>
      <w:r>
        <w:t xml:space="preserve"> </w:t>
      </w:r>
      <w:r>
        <w:t xml:space="preserve">This</w:t>
      </w:r>
      <w:r>
        <w:t xml:space="preserve"> </w:t>
      </w:r>
      <w:r>
        <w:rPr>
          <w:i/>
        </w:rPr>
        <w:t xml:space="preserve">ergeben</w:t>
      </w:r>
      <w:r>
        <w:t xml:space="preserve"> </w:t>
      </w:r>
      <w:r>
        <w:t xml:space="preserve">‘</w:t>
      </w:r>
      <w:r>
        <w:t xml:space="preserve">capitulate</w:t>
      </w:r>
      <w:r>
        <w:t xml:space="preserve">’</w:t>
      </w:r>
      <w:r>
        <w:t xml:space="preserve"> </w:t>
      </w:r>
      <w:r>
        <w:t xml:space="preserve">is different from the prepositional passive</w:t>
      </w:r>
      <w:r>
        <w:t xml:space="preserve"> </w:t>
      </w:r>
      <w:r>
        <w:rPr>
          <w:i/>
        </w:rPr>
        <w:t xml:space="preserve">ergeben</w:t>
      </w:r>
      <w:r>
        <w:t xml:space="preserve"> </w:t>
      </w:r>
      <w:r>
        <w:t xml:space="preserve">‘</w:t>
      </w:r>
      <w:r>
        <w:t xml:space="preserve">result in</w:t>
      </w:r>
      <w:r>
        <w:t xml:space="preserve">’</w:t>
      </w:r>
      <w:r>
        <w:t xml:space="preserve">. The verb</w:t>
      </w:r>
      <w:r>
        <w:t xml:space="preserve"> </w:t>
      </w:r>
      <w:r>
        <w:rPr>
          <w:i/>
        </w:rPr>
        <w:t xml:space="preserve">ergeben</w:t>
      </w:r>
      <w:r>
        <w:t xml:space="preserve"> </w:t>
      </w:r>
      <w:r>
        <w:t xml:space="preserve">‘</w:t>
      </w:r>
      <w:r>
        <w:t xml:space="preserve">capitulate</w:t>
      </w:r>
      <w:r>
        <w:t xml:space="preserve">’</w:t>
      </w:r>
      <w:r>
        <w:t xml:space="preserve"> </w:t>
      </w:r>
      <w:r>
        <w:t xml:space="preserve">formerly allowed a regular (non-reflexive) accusative argument with a meaning similar to modern</w:t>
      </w:r>
      <w:r>
        <w:t xml:space="preserve"> </w:t>
      </w:r>
      <w:r>
        <w:rPr>
          <w:i/>
        </w:rPr>
        <w:t xml:space="preserve">übergeben</w:t>
      </w:r>
      <w:r>
        <w:t xml:space="preserve"> </w:t>
      </w:r>
      <w:r>
        <w:t xml:space="preserve">‘</w:t>
      </w:r>
      <w:r>
        <w:t xml:space="preserve">turn over</w:t>
      </w:r>
      <w:r>
        <w:t xml:space="preserve">’</w:t>
      </w:r>
      <w:r>
        <w:t xml:space="preserve">. Today this is not possible anymore.</w:t>
      </w:r>
    </w:p>
    <w:bookmarkEnd w:id="1185"/>
    <w:p>
      <w:pPr>
        <w:numPr>
          <w:ilvl w:val="0"/>
          <w:numId w:val="1217"/>
        </w:numPr>
        <w:pStyle w:val="Compact"/>
      </w:pPr>
      <w:r>
        <w:t xml:space="preserve">Ich ergebe ihn der süssen Gnade unsers Herrn Jesu Christi. (DWDS: Scriver, Christian: Das Verlohrne und wiedergefundene Schäfflein. Magdeburg, 1672.)</w:t>
      </w:r>
    </w:p>
    <w:bookmarkEnd w:id="1186"/>
    <w:bookmarkStart w:id="1191" w:name="X9278dc4ac8dfb8101a759add7cff9aa24bec4d1"/>
    <w:p>
      <w:pPr>
        <w:pStyle w:val="Heading3"/>
      </w:pPr>
      <w:r>
        <w:rPr>
          <w:rStyle w:val="SectionNumber"/>
        </w:rPr>
        <w:t xml:space="preserve">4.3.12</w:t>
      </w:r>
      <w:r>
        <w:tab/>
      </w:r>
      <w:r>
        <w:t xml:space="preserve">[ ND | NP ] Obligatory accusative reflexive + dative antipassive</w:t>
      </w:r>
    </w:p>
    <w:bookmarkStart w:id="1187" w:name="Xb4c889341d9467c0b72bca1b42d709886b9bff3"/>
    <w:p>
      <w:pPr>
        <w:pStyle w:val="FirstParagraph"/>
      </w:pPr>
      <w:r>
        <w:rPr>
          <w:vertAlign w:val="superscript"/>
        </w:rPr>
        <w:t xml:space="preserve">[4.71]</w:t>
      </w:r>
      <w:r>
        <w:t xml:space="preserve"> </w:t>
      </w:r>
      <w:r>
        <w:t xml:space="preserve">In some of the (uncommon) verbs with an accusative</w:t>
      </w:r>
      <w:r>
        <w:t xml:space="preserve"> </w:t>
      </w:r>
      <w:r>
        <w:rPr>
          <w:i/>
        </w:rPr>
        <w:t xml:space="preserve">sich</w:t>
      </w:r>
      <w:r>
        <w:t xml:space="preserve"> </w:t>
      </w:r>
      <w:r>
        <w:t xml:space="preserve">and dative argument</w:t>
      </w:r>
      <w:r>
        <w:t xml:space="preserve"> </w:t>
      </w:r>
      <w:hyperlink w:anchor="ling-ex:4.31">
        <w:r>
          <w:rPr>
            <w:rStyle w:val="Hyperlink"/>
          </w:rPr>
          <w:t xml:space="preserve">(4.31 a)</w:t>
        </w:r>
      </w:hyperlink>
      <w:r>
        <w:t xml:space="preserve">, the dative can be replaced by a (governed) prepositional phrase</w:t>
      </w:r>
      <w:r>
        <w:t xml:space="preserve"> </w:t>
      </w:r>
      <w:hyperlink w:anchor="ling-ex:4.31">
        <w:r>
          <w:rPr>
            <w:rStyle w:val="Hyperlink"/>
          </w:rPr>
          <w:t xml:space="preserve">(4.31 b,c)</w:t>
        </w:r>
      </w:hyperlink>
      <w:r>
        <w:t xml:space="preserve">. This diathesis is the same as described in Section </w:t>
      </w:r>
      <w:hyperlink w:anchor="sec:prepositions-dative-antipassive">
        <w:r>
          <w:rPr>
            <w:rStyle w:val="Hyperlink"/>
          </w:rPr>
          <w:t xml:space="preserve">3.7.8</w:t>
        </w:r>
      </w:hyperlink>
      <w:r>
        <w:t xml:space="preserve"> </w:t>
      </w:r>
      <w:r>
        <w:t xml:space="preserve">for verbs without reflexive marking.</w:t>
      </w:r>
    </w:p>
    <w:bookmarkEnd w:id="1187"/>
    <w:bookmarkStart w:id="1188" w:name="ling-ex:4.31"/>
    <w:tbl>
      <w:tblPr>
        <w:tblStyle w:val="Table"/>
        <w:tblW w:type="pct" w:w="0.0"/>
        <w:tblLook w:firstRow="0" w:lastRow="0" w:firstColumn="0" w:lastColumn="0" w:noHBand="0" w:noVBand="0"/>
      </w:tblPr>
      <w:tblGrid/>
      <w:tr>
        <w:tc>
          <w:p>
            <w:pPr>
              <w:pStyle w:val="Compact"/>
              <w:jc w:val="left"/>
            </w:pPr>
            <w:r>
              <w:t xml:space="preserve">(4.31)</w:t>
            </w:r>
          </w:p>
        </w:tc>
        <w:tc>
          <w:p>
            <w:pPr>
              <w:pStyle w:val="Compact"/>
              <w:jc w:val="left"/>
            </w:pPr>
            <w:r>
              <w:t xml:space="preserve">a.</w:t>
            </w:r>
          </w:p>
        </w:tc>
        <w:tc>
          <w:p>
            <w:pPr>
              <w:pStyle w:val="Compact"/>
              <w:jc w:val="left"/>
            </w:pPr>
            <w:r>
              <w:t xml:space="preserve">Ich füge mich dem Gesetz.</w:t>
            </w:r>
          </w:p>
        </w:tc>
      </w:tr>
      <w:tr>
        <w:tc>
          <w:p/>
        </w:tc>
        <w:tc>
          <w:p>
            <w:pPr>
              <w:pStyle w:val="Compact"/>
              <w:jc w:val="left"/>
            </w:pPr>
            <w:r>
              <w:t xml:space="preserve">b.</w:t>
            </w:r>
          </w:p>
        </w:tc>
        <w:tc>
          <w:p>
            <w:pPr>
              <w:pStyle w:val="Compact"/>
              <w:jc w:val="left"/>
            </w:pPr>
            <w:r>
              <w:t xml:space="preserve">Ich füge mich in meinem Schicksal.</w:t>
            </w:r>
          </w:p>
        </w:tc>
      </w:tr>
      <w:tr>
        <w:tc>
          <w:p/>
        </w:tc>
        <w:tc>
          <w:p>
            <w:pPr>
              <w:pStyle w:val="Compact"/>
              <w:jc w:val="left"/>
            </w:pPr>
            <w:r>
              <w:t xml:space="preserve">c.</w:t>
            </w:r>
          </w:p>
        </w:tc>
        <w:tc>
          <w:p>
            <w:pPr>
              <w:pStyle w:val="Compact"/>
              <w:jc w:val="left"/>
            </w:pPr>
            <w:r>
              <w:t xml:space="preserve">Die machistische Gesellschaft hat sich nicht geändert und die meisten Frauen fügen sich darin. (DWDS: Die Zeit, 07.11.2013, Nr. 44)</w:t>
            </w:r>
          </w:p>
        </w:tc>
      </w:tr>
    </w:tbl>
    <w:bookmarkEnd w:id="1188"/>
    <w:bookmarkStart w:id="1189" w:name="X5d4f7cdc30317b993a7399e33849b7f94ef9bb5"/>
    <w:p>
      <w:pPr>
        <w:pStyle w:val="BodyText"/>
      </w:pPr>
      <w:r>
        <w:rPr>
          <w:vertAlign w:val="superscript"/>
        </w:rPr>
        <w:t xml:space="preserve">[4.72]</w:t>
      </w:r>
      <w:r>
        <w:t xml:space="preserve"> </w:t>
      </w:r>
      <w:r>
        <w:rPr>
          <w:b/>
        </w:rPr>
        <w:t xml:space="preserve">Attested Verbs</w:t>
      </w:r>
    </w:p>
    <w:bookmarkEnd w:id="1189"/>
    <w:p>
      <w:pPr>
        <w:numPr>
          <w:ilvl w:val="0"/>
          <w:numId w:val="1218"/>
        </w:numPr>
        <w:pStyle w:val="Compact"/>
      </w:pPr>
      <w:r>
        <w:t xml:space="preserve">Submission:</w:t>
      </w:r>
      <w:r>
        <w:t xml:space="preserve"> </w:t>
      </w:r>
      <w:r>
        <w:rPr>
          <w:i/>
        </w:rPr>
        <w:t xml:space="preserve">anbiedern, beugen, einschmeicheln, fügen</w:t>
      </w:r>
    </w:p>
    <w:bookmarkStart w:id="1190" w:name="X39ae5f2a35d57e2907945df0ad7958a651adc20"/>
    <w:p>
      <w:pPr>
        <w:pStyle w:val="FirstParagraph"/>
      </w:pPr>
      <w:r>
        <w:rPr>
          <w:vertAlign w:val="superscript"/>
        </w:rPr>
        <w:t xml:space="preserve">[4.73]</w:t>
      </w:r>
      <w:r>
        <w:t xml:space="preserve"> </w:t>
      </w:r>
      <w:r>
        <w:rPr>
          <w:b/>
        </w:rPr>
        <w:t xml:space="preserve">Examples</w:t>
      </w:r>
    </w:p>
    <w:bookmarkEnd w:id="1190"/>
    <w:p>
      <w:pPr>
        <w:numPr>
          <w:ilvl w:val="0"/>
          <w:numId w:val="1219"/>
        </w:numPr>
        <w:pStyle w:val="Compact"/>
      </w:pPr>
      <w:r>
        <w:t xml:space="preserve">Ich beuge mich seinem Willen. Ich beuge mich vor seinem Willen.</w:t>
      </w:r>
    </w:p>
    <w:p>
      <w:pPr>
        <w:numPr>
          <w:ilvl w:val="0"/>
          <w:numId w:val="1219"/>
        </w:numPr>
        <w:pStyle w:val="Compact"/>
      </w:pPr>
      <w:r>
        <w:t xml:space="preserve">Ich füge mich deinem Willen. Ich füge mich nach deinem Willen.</w:t>
      </w:r>
    </w:p>
    <w:p>
      <w:pPr>
        <w:numPr>
          <w:ilvl w:val="0"/>
          <w:numId w:val="1219"/>
        </w:numPr>
        <w:pStyle w:val="Compact"/>
      </w:pPr>
      <w:r>
        <w:t xml:space="preserve">Er hatte sich (bei/an) ihm angebiedert.</w:t>
      </w:r>
    </w:p>
    <w:p>
      <w:pPr>
        <w:numPr>
          <w:ilvl w:val="0"/>
          <w:numId w:val="1219"/>
        </w:numPr>
        <w:pStyle w:val="Compact"/>
      </w:pPr>
      <w:r>
        <w:t xml:space="preserve">Die Schülerin hat sich der Lehrerin eingeschmeichelt. Sie hatte sich bei der Lehrerin eingeschmeichelt.</w:t>
      </w:r>
    </w:p>
    <w:bookmarkEnd w:id="1191"/>
    <w:bookmarkStart w:id="1199" w:name="Xa3412d9b2a2032143aec0a5d91590475f3699ef"/>
    <w:p>
      <w:pPr>
        <w:pStyle w:val="Heading3"/>
      </w:pPr>
      <w:r>
        <w:rPr>
          <w:rStyle w:val="SectionNumber"/>
        </w:rPr>
        <w:t xml:space="preserve">4.3.13</w:t>
      </w:r>
      <w:r>
        <w:tab/>
      </w:r>
      <w:r>
        <w:t xml:space="preserve">[ NG | NP ] Obligatory accusative reflexive + genitive antipassive</w:t>
      </w:r>
    </w:p>
    <w:bookmarkStart w:id="1192" w:name="X09341c9a8d04a63096ec414ab1940b657851b2c"/>
    <w:p>
      <w:pPr>
        <w:pStyle w:val="FirstParagraph"/>
      </w:pPr>
      <w:r>
        <w:rPr>
          <w:vertAlign w:val="superscript"/>
        </w:rPr>
        <w:t xml:space="preserve">[4.74]</w:t>
      </w:r>
      <w:r>
        <w:t xml:space="preserve"> </w:t>
      </w:r>
      <w:r>
        <w:t xml:space="preserve">Some obligatorily</w:t>
      </w:r>
      <w:r>
        <w:t xml:space="preserve"> </w:t>
      </w:r>
      <w:r>
        <w:rPr>
          <w:i/>
        </w:rPr>
        <w:t xml:space="preserve">sich</w:t>
      </w:r>
      <w:r>
        <w:t xml:space="preserve"> </w:t>
      </w:r>
      <w:r>
        <w:t xml:space="preserve">verbs with a genitive argument allow for the genitive argument to be replaced by a (governed) prepositional phrase</w:t>
      </w:r>
      <w:r>
        <w:t xml:space="preserve"> </w:t>
      </w:r>
      <w:hyperlink w:anchor="ling-ex:4.32">
        <w:r>
          <w:rPr>
            <w:rStyle w:val="Hyperlink"/>
          </w:rPr>
          <w:t xml:space="preserve">(4.32 a,b)</w:t>
        </w:r>
      </w:hyperlink>
      <w:r>
        <w:t xml:space="preserve">, just like the antipassives in Section </w:t>
      </w:r>
      <w:hyperlink w:anchor="Xce2202055de1d3323a964c4493e6da8562f643b">
        <w:r>
          <w:rPr>
            <w:rStyle w:val="Hyperlink"/>
          </w:rPr>
          <w:t xml:space="preserve">3.7.13</w:t>
        </w:r>
      </w:hyperlink>
      <w:r>
        <w:t xml:space="preserve">. Many of these constructions with a genitive are old-fashioned or even completely out of use</w:t>
      </w:r>
      <w:r>
        <w:t xml:space="preserve"> </w:t>
      </w:r>
      <w:hyperlink w:anchor="ling-ex:4.32">
        <w:r>
          <w:rPr>
            <w:rStyle w:val="Hyperlink"/>
          </w:rPr>
          <w:t xml:space="preserve">(4.32 c,d)</w:t>
        </w:r>
      </w:hyperlink>
      <w:r>
        <w:t xml:space="preserve">. Note that these prepositional phrases seem to be governed prepositions</w:t>
      </w:r>
      <w:r>
        <w:t xml:space="preserve"> </w:t>
      </w:r>
      <w:hyperlink w:anchor="ling-ex:4.32">
        <w:r>
          <w:rPr>
            <w:rStyle w:val="Hyperlink"/>
          </w:rPr>
          <w:t xml:space="preserve">(4.32 a)</w:t>
        </w:r>
      </w:hyperlink>
    </w:p>
    <w:bookmarkEnd w:id="1192"/>
    <w:bookmarkStart w:id="1193" w:name="ling-ex:4.32"/>
    <w:tbl>
      <w:tblPr>
        <w:tblStyle w:val="Table"/>
        <w:tblW w:type="pct" w:w="0.0"/>
        <w:tblLook w:firstRow="0" w:lastRow="0" w:firstColumn="0" w:lastColumn="0" w:noHBand="0" w:noVBand="0"/>
      </w:tblPr>
      <w:tblGrid/>
      <w:tr>
        <w:tc>
          <w:p>
            <w:pPr>
              <w:pStyle w:val="Compact"/>
              <w:jc w:val="left"/>
            </w:pPr>
            <w:r>
              <w:t xml:space="preserve">(4.32)</w:t>
            </w:r>
          </w:p>
        </w:tc>
        <w:tc>
          <w:p>
            <w:pPr>
              <w:pStyle w:val="Compact"/>
              <w:jc w:val="left"/>
            </w:pPr>
            <w:r>
              <w:t xml:space="preserve">a.</w:t>
            </w:r>
          </w:p>
        </w:tc>
        <w:tc>
          <w:p>
            <w:pPr>
              <w:pStyle w:val="Compact"/>
              <w:jc w:val="left"/>
            </w:pPr>
            <w:r>
              <w:t xml:space="preserve">Ich erinnere dich des Versprechens. (until ±1850 with genitive)</w:t>
            </w:r>
          </w:p>
        </w:tc>
      </w:tr>
      <w:tr>
        <w:tc>
          <w:p/>
        </w:tc>
        <w:tc>
          <w:p>
            <w:pPr>
              <w:pStyle w:val="Compact"/>
              <w:jc w:val="left"/>
            </w:pPr>
            <w:r>
              <w:t xml:space="preserve">b.</w:t>
            </w:r>
          </w:p>
        </w:tc>
        <w:tc>
          <w:p>
            <w:pPr>
              <w:pStyle w:val="Compact"/>
              <w:jc w:val="left"/>
            </w:pPr>
            <w:r>
              <w:t xml:space="preserve">Ich erinnere dich an das Versprechen.</w:t>
            </w:r>
          </w:p>
        </w:tc>
      </w:tr>
      <w:tr>
        <w:tc>
          <w:p/>
        </w:tc>
        <w:tc>
          <w:p>
            <w:pPr>
              <w:pStyle w:val="Compact"/>
              <w:jc w:val="left"/>
            </w:pPr>
            <w:r>
              <w:t xml:space="preserve">c.</w:t>
            </w:r>
          </w:p>
        </w:tc>
        <w:tc>
          <w:p>
            <w:pPr>
              <w:pStyle w:val="Compact"/>
              <w:jc w:val="left"/>
            </w:pPr>
            <w:r>
              <w:t xml:space="preserve">Ich denke der vergangenen Jahre.</w:t>
            </w:r>
          </w:p>
        </w:tc>
      </w:tr>
      <w:tr>
        <w:tc>
          <w:p/>
        </w:tc>
        <w:tc>
          <w:p>
            <w:pPr>
              <w:pStyle w:val="Compact"/>
              <w:jc w:val="left"/>
            </w:pPr>
            <w:r>
              <w:t xml:space="preserve">d.</w:t>
            </w:r>
          </w:p>
        </w:tc>
        <w:tc>
          <w:p>
            <w:pPr>
              <w:pStyle w:val="Compact"/>
              <w:jc w:val="left"/>
            </w:pPr>
            <w:r>
              <w:t xml:space="preserve">Ich denke an die vergangenen Jahre.</w:t>
            </w:r>
          </w:p>
        </w:tc>
      </w:tr>
      <w:tr>
        <w:tc>
          <w:p/>
        </w:tc>
        <w:tc>
          <w:p>
            <w:pPr>
              <w:pStyle w:val="Compact"/>
              <w:jc w:val="left"/>
            </w:pPr>
            <w:r>
              <w:t xml:space="preserve">e.</w:t>
            </w:r>
          </w:p>
        </w:tc>
        <w:tc>
          <w:p>
            <w:pPr>
              <w:pStyle w:val="Compact"/>
              <w:jc w:val="left"/>
            </w:pPr>
            <w:r>
              <w:t xml:space="preserve">Ich denke daran, dass du morgen Geburtstag hast.</w:t>
            </w:r>
          </w:p>
        </w:tc>
      </w:tr>
    </w:tbl>
    <w:bookmarkEnd w:id="1193"/>
    <w:bookmarkStart w:id="1194" w:name="X89087ffb0d1619a30737a57d5a5f5975d57b47f"/>
    <w:p>
      <w:pPr>
        <w:pStyle w:val="BodyText"/>
      </w:pPr>
      <w:r>
        <w:rPr>
          <w:vertAlign w:val="superscript"/>
        </w:rPr>
        <w:t xml:space="preserve">[4.75]</w:t>
      </w:r>
      <w:r>
        <w:t xml:space="preserve"> </w:t>
      </w:r>
      <w:r>
        <w:rPr>
          <w:b/>
        </w:rPr>
        <w:t xml:space="preserve">Attested Verbs</w:t>
      </w:r>
    </w:p>
    <w:bookmarkEnd w:id="1194"/>
    <w:p>
      <w:pPr>
        <w:numPr>
          <w:ilvl w:val="0"/>
          <w:numId w:val="1220"/>
        </w:numPr>
        <w:pStyle w:val="Compact"/>
      </w:pPr>
      <w:r>
        <w:rPr>
          <w:i/>
        </w:rPr>
        <w:t xml:space="preserve">über</w:t>
      </w:r>
      <w:r>
        <w:t xml:space="preserve"> </w:t>
      </w:r>
      <w:r>
        <w:t xml:space="preserve">:</w:t>
      </w:r>
      <w:r>
        <w:t xml:space="preserve"> </w:t>
      </w:r>
      <w:r>
        <w:rPr>
          <w:i/>
        </w:rPr>
        <w:t xml:space="preserve">erfreuen, freuen, fürchten (sorgen), schämen, vergewissern</w:t>
      </w:r>
    </w:p>
    <w:p>
      <w:pPr>
        <w:numPr>
          <w:ilvl w:val="0"/>
          <w:numId w:val="1220"/>
        </w:numPr>
        <w:pStyle w:val="Compact"/>
      </w:pPr>
      <w:r>
        <w:rPr>
          <w:i/>
        </w:rPr>
        <w:t xml:space="preserve">mit</w:t>
      </w:r>
      <w:r>
        <w:t xml:space="preserve"> </w:t>
      </w:r>
      <w:r>
        <w:t xml:space="preserve">:</w:t>
      </w:r>
      <w:r>
        <w:t xml:space="preserve"> </w:t>
      </w:r>
      <w:r>
        <w:rPr>
          <w:i/>
        </w:rPr>
        <w:t xml:space="preserve">brüsten</w:t>
      </w:r>
    </w:p>
    <w:p>
      <w:pPr>
        <w:numPr>
          <w:ilvl w:val="0"/>
          <w:numId w:val="1220"/>
        </w:numPr>
        <w:pStyle w:val="Compact"/>
      </w:pPr>
      <w:r>
        <w:rPr>
          <w:i/>
        </w:rPr>
        <w:t xml:space="preserve">auf</w:t>
      </w:r>
      <w:r>
        <w:t xml:space="preserve"> </w:t>
      </w:r>
      <w:r>
        <w:t xml:space="preserve">:</w:t>
      </w:r>
      <w:r>
        <w:t xml:space="preserve"> </w:t>
      </w:r>
      <w:r>
        <w:rPr>
          <w:i/>
        </w:rPr>
        <w:t xml:space="preserve">besinnen</w:t>
      </w:r>
    </w:p>
    <w:p>
      <w:pPr>
        <w:numPr>
          <w:ilvl w:val="0"/>
          <w:numId w:val="1220"/>
        </w:numPr>
        <w:pStyle w:val="Compact"/>
      </w:pPr>
      <w:r>
        <w:rPr>
          <w:i/>
        </w:rPr>
        <w:t xml:space="preserve">zu</w:t>
      </w:r>
      <w:r>
        <w:t xml:space="preserve">. :</w:t>
      </w:r>
      <w:r>
        <w:t xml:space="preserve"> </w:t>
      </w:r>
      <w:r>
        <w:rPr>
          <w:i/>
        </w:rPr>
        <w:t xml:space="preserve">bequemen, erdreisen, erfrechen</w:t>
      </w:r>
    </w:p>
    <w:bookmarkStart w:id="1195" w:name="X67a5292877285659bc1e1411cf344948c28f6da"/>
    <w:p>
      <w:pPr>
        <w:pStyle w:val="FirstParagraph"/>
      </w:pPr>
      <w:r>
        <w:rPr>
          <w:vertAlign w:val="superscript"/>
        </w:rPr>
        <w:t xml:space="preserve">[4.76]</w:t>
      </w:r>
      <w:r>
        <w:t xml:space="preserve"> </w:t>
      </w:r>
      <w:r>
        <w:rPr>
          <w:b/>
        </w:rPr>
        <w:t xml:space="preserve">Examples</w:t>
      </w:r>
    </w:p>
    <w:bookmarkEnd w:id="1195"/>
    <w:p>
      <w:pPr>
        <w:numPr>
          <w:ilvl w:val="0"/>
          <w:numId w:val="1221"/>
        </w:numPr>
        <w:pStyle w:val="Compact"/>
      </w:pPr>
      <w:r>
        <w:t xml:space="preserve">Ich schäme mich meines Vergehens. Ich schäme mich für mein Vergehen.</w:t>
      </w:r>
    </w:p>
    <w:p>
      <w:pPr>
        <w:numPr>
          <w:ilvl w:val="0"/>
          <w:numId w:val="1221"/>
        </w:numPr>
        <w:pStyle w:val="Compact"/>
      </w:pPr>
      <w:r>
        <w:t xml:space="preserve">Sie brüstet sich ihrer Vergangenheit. Sie brüstet sich mit ihrem großen Freundeskreis.</w:t>
      </w:r>
    </w:p>
    <w:p>
      <w:pPr>
        <w:numPr>
          <w:ilvl w:val="0"/>
          <w:numId w:val="1221"/>
        </w:numPr>
        <w:pStyle w:val="Compact"/>
      </w:pPr>
      <w:r>
        <w:t xml:space="preserve">Ich besinne mich eines Besseren. Das Volk muss sich auf seine Kraft besinnen.</w:t>
      </w:r>
    </w:p>
    <w:p>
      <w:pPr>
        <w:numPr>
          <w:ilvl w:val="0"/>
          <w:numId w:val="1221"/>
        </w:numPr>
        <w:pStyle w:val="Compact"/>
      </w:pPr>
      <w:r>
        <w:t xml:space="preserve">Die Tochter bequemte sich ihres Wunsches. Sie bequemte sich zu einer Antwort.</w:t>
      </w:r>
    </w:p>
    <w:p>
      <w:pPr>
        <w:numPr>
          <w:ilvl w:val="0"/>
          <w:numId w:val="1221"/>
        </w:numPr>
        <w:pStyle w:val="Compact"/>
      </w:pPr>
      <w:r>
        <w:t xml:space="preserve">Sie besann sich ihrer Aufgabe. Sie besann sich auf ihre Aufgabe.</w:t>
      </w:r>
    </w:p>
    <w:p>
      <w:pPr>
        <w:numPr>
          <w:ilvl w:val="0"/>
          <w:numId w:val="1221"/>
        </w:numPr>
        <w:pStyle w:val="Compact"/>
      </w:pPr>
      <w:r>
        <w:t xml:space="preserve">Er erfrechte sich der Beleidigung des Vaters. Er erfrechte sich zu einer solchen Beleidigung.</w:t>
      </w:r>
    </w:p>
    <w:p>
      <w:pPr>
        <w:numPr>
          <w:ilvl w:val="0"/>
          <w:numId w:val="1221"/>
        </w:numPr>
        <w:pStyle w:val="Compact"/>
      </w:pPr>
      <w:r>
        <w:t xml:space="preserve">Er erdreistet sich der Lüge. Mit welchem Ziel hätten wir uns dazu erdreisten können?</w:t>
      </w:r>
    </w:p>
    <w:p>
      <w:pPr>
        <w:numPr>
          <w:ilvl w:val="0"/>
          <w:numId w:val="1221"/>
        </w:numPr>
        <w:pStyle w:val="Compact"/>
      </w:pPr>
      <w:r>
        <w:t xml:space="preserve">Sie hat sich seiner Zuverlässigkeit vergewissert. Sie hat sich über seine Zuverlässigkeit vergewissert.</w:t>
      </w:r>
    </w:p>
    <w:bookmarkStart w:id="1196" w:name="Xebb78d49f5d37128558df1837ef0cec7640e249"/>
    <w:p>
      <w:pPr>
        <w:pStyle w:val="FirstParagraph"/>
      </w:pPr>
      <w:r>
        <w:rPr>
          <w:vertAlign w:val="superscript"/>
        </w:rPr>
        <w:t xml:space="preserve">[4.77]</w:t>
      </w:r>
      <w:r>
        <w:t xml:space="preserve"> </w:t>
      </w:r>
      <w:r>
        <w:rPr>
          <w:b/>
        </w:rPr>
        <w:t xml:space="preserve">Notes</w:t>
      </w:r>
    </w:p>
    <w:bookmarkEnd w:id="1196"/>
    <w:bookmarkStart w:id="1197" w:name="Xd1d2f36683017055e4681383b8143891a29d19e"/>
    <w:p>
      <w:pPr>
        <w:pStyle w:val="BodyText"/>
      </w:pPr>
      <w:r>
        <w:rPr>
          <w:vertAlign w:val="superscript"/>
        </w:rPr>
        <w:t xml:space="preserve">[4.78]</w:t>
      </w:r>
      <w:r>
        <w:t xml:space="preserve"> </w:t>
      </w:r>
      <w:r>
        <w:t xml:space="preserve">The verb</w:t>
      </w:r>
      <w:r>
        <w:t xml:space="preserve"> </w:t>
      </w:r>
      <w:r>
        <w:rPr>
          <w:i/>
        </w:rPr>
        <w:t xml:space="preserve">fürchten</w:t>
      </w:r>
      <w:r>
        <w:t xml:space="preserve"> </w:t>
      </w:r>
      <w:r>
        <w:t xml:space="preserve">only occurs in this diathesis in the very old-fashioned meaning of</w:t>
      </w:r>
      <w:r>
        <w:t xml:space="preserve"> </w:t>
      </w:r>
      <w:r>
        <w:t xml:space="preserve">‘</w:t>
      </w:r>
      <w:r>
        <w:t xml:space="preserve">to care for</w:t>
      </w:r>
      <w:r>
        <w:t xml:space="preserve">’</w:t>
      </w:r>
      <w:r>
        <w:t xml:space="preserve">. The contemporary meaning</w:t>
      </w:r>
      <w:r>
        <w:t xml:space="preserve"> </w:t>
      </w:r>
      <w:r>
        <w:t xml:space="preserve">‘</w:t>
      </w:r>
      <w:r>
        <w:t xml:space="preserve">to be afraid</w:t>
      </w:r>
      <w:r>
        <w:t xml:space="preserve">’</w:t>
      </w:r>
      <w:r>
        <w:t xml:space="preserve"> </w:t>
      </w:r>
      <w:r>
        <w:t xml:space="preserve">does not show this diathesis.</w:t>
      </w:r>
    </w:p>
    <w:bookmarkEnd w:id="1197"/>
    <w:bookmarkStart w:id="1198" w:name="ling-ex:4.33"/>
    <w:tbl>
      <w:tblPr>
        <w:tblStyle w:val="Table"/>
        <w:tblW w:type="pct" w:w="0.0"/>
        <w:tblLook w:firstRow="0" w:lastRow="0" w:firstColumn="0" w:lastColumn="0" w:noHBand="0" w:noVBand="0"/>
      </w:tblPr>
      <w:tblGrid/>
      <w:tr>
        <w:tc>
          <w:p>
            <w:pPr>
              <w:pStyle w:val="Compact"/>
              <w:jc w:val="left"/>
            </w:pPr>
            <w:r>
              <w:t xml:space="preserve">(4.33)</w:t>
            </w:r>
          </w:p>
        </w:tc>
        <w:tc>
          <w:p>
            <w:pPr>
              <w:pStyle w:val="Compact"/>
              <w:jc w:val="left"/>
            </w:pPr>
            <w:r>
              <w:t xml:space="preserve">Ich fürchte mich deiner. Ich fürchte mich über dich.</w:t>
            </w:r>
          </w:p>
        </w:tc>
      </w:tr>
    </w:tbl>
    <w:bookmarkEnd w:id="1198"/>
    <w:bookmarkEnd w:id="1199"/>
    <w:bookmarkEnd w:id="1200"/>
    <w:bookmarkStart w:id="1334" w:name="sec:reflexive-no-diathesis"/>
    <w:p>
      <w:pPr>
        <w:pStyle w:val="Heading2"/>
      </w:pPr>
      <w:r>
        <w:rPr>
          <w:rStyle w:val="SectionNumber"/>
        </w:rPr>
        <w:t xml:space="preserve">4.4</w:t>
      </w:r>
      <w:r>
        <w:tab/>
      </w:r>
      <w:r>
        <w:t xml:space="preserve">Alternations without diathesis</w:t>
      </w:r>
    </w:p>
    <w:bookmarkStart w:id="1201" w:name="Xc3dd8f795fce64d2543b194f3f299e6ec079942"/>
    <w:p>
      <w:pPr>
        <w:pStyle w:val="FirstParagraph"/>
      </w:pPr>
      <w:r>
        <w:rPr>
          <w:vertAlign w:val="superscript"/>
        </w:rPr>
        <w:t xml:space="preserve">[4.79]</w:t>
      </w:r>
      <w:r>
        <w:t xml:space="preserve"> </w:t>
      </w:r>
      <w:r>
        <w:t xml:space="preserve">There are three different kinds of alternations involving reflexive pronouns that do not involve any changing of roles (i.e. no diathesis). The well-known reflexive and reciprocal constructions are among them. Less widely acknowledged there are also some verbs that allow for a</w:t>
      </w:r>
      <w:r>
        <w:t xml:space="preserve"> </w:t>
      </w:r>
      <w:r>
        <w:t xml:space="preserve">‘</w:t>
      </w:r>
      <w:r>
        <w:t xml:space="preserve">free</w:t>
      </w:r>
      <w:r>
        <w:t xml:space="preserve">’</w:t>
      </w:r>
      <w:r>
        <w:t xml:space="preserve"> </w:t>
      </w:r>
      <w:r>
        <w:t xml:space="preserve">reflexive pronoun.</w:t>
      </w:r>
    </w:p>
    <w:bookmarkEnd w:id="1201"/>
    <w:bookmarkStart w:id="1203" w:name="free-reflexive-pronouns"/>
    <w:p>
      <w:pPr>
        <w:pStyle w:val="Heading3"/>
      </w:pPr>
      <w:r>
        <w:t xml:space="preserve">— Free reflexive pronouns —</w:t>
      </w:r>
    </w:p>
    <w:bookmarkStart w:id="1202" w:name="Xb519dc666d066929290034c6f2004f7e4a61a29"/>
    <w:p>
      <w:pPr>
        <w:pStyle w:val="FirstParagraph"/>
      </w:pPr>
      <w:r>
        <w:rPr>
          <w:vertAlign w:val="superscript"/>
        </w:rPr>
        <w:t xml:space="preserve">[4.80]</w:t>
      </w:r>
      <w:r>
        <w:t xml:space="preserve"> </w:t>
      </w:r>
      <w:r>
        <w:t xml:space="preserve">Some verbs allow for both a construction with and without</w:t>
      </w:r>
      <w:r>
        <w:t xml:space="preserve"> </w:t>
      </w:r>
      <w:r>
        <w:rPr>
          <w:i/>
        </w:rPr>
        <w:t xml:space="preserve">sich</w:t>
      </w:r>
      <w:r>
        <w:t xml:space="preserve">, but there is no difference in the valency between these two constructions. The difference in meaning between the two alternants is small and is in need for more in-depth study in all cases presented below. It is also possible that the occurence of a</w:t>
      </w:r>
      <w:r>
        <w:t xml:space="preserve"> </w:t>
      </w:r>
      <w:r>
        <w:t xml:space="preserve">‘</w:t>
      </w:r>
      <w:r>
        <w:t xml:space="preserve">free</w:t>
      </w:r>
      <w:r>
        <w:t xml:space="preserve">’</w:t>
      </w:r>
      <w:r>
        <w:t xml:space="preserve"> </w:t>
      </w:r>
      <w:r>
        <w:t xml:space="preserve">reflexive is a dialectal phenomenon, see e.g. the apparent extension of reflexive usage in Austrian German as observed in Ziegler</w:t>
      </w:r>
      <w:r>
        <w:t xml:space="preserve"> </w:t>
      </w:r>
      <w:r>
        <w:t xml:space="preserve">(</w:t>
      </w:r>
      <w:hyperlink w:anchor="ref-ziegler2010">
        <w:r>
          <w:rPr>
            <w:rStyle w:val="Hyperlink"/>
          </w:rPr>
          <w:t xml:space="preserve">2010</w:t>
        </w:r>
      </w:hyperlink>
      <w:r>
        <w:t xml:space="preserve">)</w:t>
      </w:r>
      <w:r>
        <w:t xml:space="preserve">. Note that also for these verbs a dative reflexive pronoun only occurs when a full accusative argument is present. An early discussion of the phenomenon is found in Stötzel</w:t>
      </w:r>
      <w:r>
        <w:t xml:space="preserve"> </w:t>
      </w:r>
      <w:r>
        <w:t xml:space="preserve">(</w:t>
      </w:r>
      <w:hyperlink w:anchor="ref-stotzel1970">
        <w:r>
          <w:rPr>
            <w:rStyle w:val="Hyperlink"/>
          </w:rPr>
          <w:t xml:space="preserve">1970</w:t>
        </w:r>
      </w:hyperlink>
      <w:r>
        <w:t xml:space="preserve">: 174-177)</w:t>
      </w:r>
      <w:r>
        <w:t xml:space="preserve">.</w:t>
      </w:r>
    </w:p>
    <w:bookmarkEnd w:id="1202"/>
    <w:bookmarkEnd w:id="1203"/>
    <w:bookmarkStart w:id="1217" w:name="n-n-free-accusative-reflexive"/>
    <w:p>
      <w:pPr>
        <w:pStyle w:val="Heading3"/>
      </w:pPr>
      <w:r>
        <w:rPr>
          <w:rStyle w:val="SectionNumber"/>
        </w:rPr>
        <w:t xml:space="preserve">4.4.1</w:t>
      </w:r>
      <w:r>
        <w:tab/>
      </w:r>
      <w:r>
        <w:t xml:space="preserve">[ N | N ] Free accusative reflexive</w:t>
      </w:r>
    </w:p>
    <w:bookmarkStart w:id="1204" w:name="Xc8765696fdbfecd543872651c17fc2204bf37ff"/>
    <w:p>
      <w:pPr>
        <w:pStyle w:val="FirstParagraph"/>
      </w:pPr>
      <w:r>
        <w:rPr>
          <w:vertAlign w:val="superscript"/>
        </w:rPr>
        <w:t xml:space="preserve">[4.81]</w:t>
      </w:r>
      <w:r>
        <w:t xml:space="preserve"> </w:t>
      </w:r>
      <w:r>
        <w:t xml:space="preserve">The semantic difference between these two alternants of the verbs in this group deserves further investigation. The verb</w:t>
      </w:r>
      <w:r>
        <w:t xml:space="preserve"> </w:t>
      </w:r>
      <w:r>
        <w:rPr>
          <w:i/>
        </w:rPr>
        <w:t xml:space="preserve">knien</w:t>
      </w:r>
      <w:r>
        <w:t xml:space="preserve"> </w:t>
      </w:r>
      <w:r>
        <w:t xml:space="preserve">‘</w:t>
      </w:r>
      <w:r>
        <w:t xml:space="preserve">to knee</w:t>
      </w:r>
      <w:r>
        <w:t xml:space="preserve">’</w:t>
      </w:r>
      <w:r>
        <w:t xml:space="preserve"> </w:t>
      </w:r>
      <w:r>
        <w:t xml:space="preserve">in</w:t>
      </w:r>
      <w:r>
        <w:t xml:space="preserve"> </w:t>
      </w:r>
      <w:hyperlink w:anchor="ling-ex:4.34">
        <w:r>
          <w:rPr>
            <w:rStyle w:val="Hyperlink"/>
          </w:rPr>
          <w:t xml:space="preserve">(4.34)</w:t>
        </w:r>
      </w:hyperlink>
      <w:r>
        <w:t xml:space="preserve"> </w:t>
      </w:r>
      <w:r>
        <w:t xml:space="preserve">suggests that there might be a difference in dynamics: the construction without reflexive pronoun is a state, while the construction with reflexive pronoun describes a change of state. However, this difference does not seem to hold for all examples in this section.</w:t>
      </w:r>
    </w:p>
    <w:bookmarkEnd w:id="1204"/>
    <w:bookmarkStart w:id="1205" w:name="ling-ex:4.34"/>
    <w:tbl>
      <w:tblPr>
        <w:tblStyle w:val="Table"/>
        <w:tblW w:type="pct" w:w="0.0"/>
        <w:tblLook w:firstRow="0" w:lastRow="0" w:firstColumn="0" w:lastColumn="0" w:noHBand="0" w:noVBand="0"/>
      </w:tblPr>
      <w:tblGrid/>
      <w:tr>
        <w:tc>
          <w:p>
            <w:pPr>
              <w:pStyle w:val="Compact"/>
              <w:jc w:val="left"/>
            </w:pPr>
            <w:r>
              <w:t xml:space="preserve">(4.34)</w:t>
            </w:r>
          </w:p>
        </w:tc>
        <w:tc>
          <w:p>
            <w:pPr>
              <w:pStyle w:val="Compact"/>
              <w:jc w:val="left"/>
            </w:pPr>
            <w:r>
              <w:t xml:space="preserve">a.</w:t>
            </w:r>
          </w:p>
        </w:tc>
        <w:tc>
          <w:p>
            <w:pPr>
              <w:pStyle w:val="Compact"/>
              <w:jc w:val="left"/>
            </w:pPr>
            <w:r>
              <w:t xml:space="preserve">Er kniet auf dem Kissen.</w:t>
            </w:r>
          </w:p>
        </w:tc>
      </w:tr>
      <w:tr>
        <w:tc>
          <w:p/>
        </w:tc>
        <w:tc>
          <w:p>
            <w:pPr>
              <w:pStyle w:val="Compact"/>
              <w:jc w:val="left"/>
            </w:pPr>
            <w:r>
              <w:t xml:space="preserve">b.</w:t>
            </w:r>
          </w:p>
        </w:tc>
        <w:tc>
          <w:p>
            <w:pPr>
              <w:pStyle w:val="Compact"/>
              <w:jc w:val="left"/>
            </w:pPr>
            <w:r>
              <w:t xml:space="preserve">Er kniet sich auf das Kissen.</w:t>
            </w:r>
          </w:p>
        </w:tc>
      </w:tr>
    </w:tbl>
    <w:bookmarkEnd w:id="1205"/>
    <w:bookmarkStart w:id="1206" w:name="X8459e0246e8e7becd8aab48a5df440e9cfda019"/>
    <w:p>
      <w:pPr>
        <w:pStyle w:val="BodyText"/>
      </w:pPr>
      <w:r>
        <w:rPr>
          <w:vertAlign w:val="superscript"/>
        </w:rPr>
        <w:t xml:space="preserve">[4.82]</w:t>
      </w:r>
      <w:r>
        <w:t xml:space="preserve"> </w:t>
      </w:r>
      <w:r>
        <w:t xml:space="preserve">Bare anticausatives (see Section </w:t>
      </w:r>
      <w:hyperlink w:anchor="sec:case-haben-anticausative">
        <w:r>
          <w:rPr>
            <w:rStyle w:val="Hyperlink"/>
          </w:rPr>
          <w:t xml:space="preserve">2.5.5</w:t>
        </w:r>
      </w:hyperlink>
      <w:r>
        <w:t xml:space="preserve">) might seem to have a</w:t>
      </w:r>
      <w:r>
        <w:t xml:space="preserve"> </w:t>
      </w:r>
      <w:r>
        <w:t xml:space="preserve">‘</w:t>
      </w:r>
      <w:r>
        <w:t xml:space="preserve">free</w:t>
      </w:r>
      <w:r>
        <w:t xml:space="preserve">’</w:t>
      </w:r>
      <w:r>
        <w:t xml:space="preserve"> </w:t>
      </w:r>
      <w:r>
        <w:t xml:space="preserve">reflexive</w:t>
      </w:r>
      <w:r>
        <w:t xml:space="preserve"> </w:t>
      </w:r>
      <w:hyperlink w:anchor="ling-ex:4.35">
        <w:r>
          <w:rPr>
            <w:rStyle w:val="Hyperlink"/>
          </w:rPr>
          <w:t xml:space="preserve">(4.35 a,b)</w:t>
        </w:r>
      </w:hyperlink>
      <w:r>
        <w:t xml:space="preserve">. However, the construction with</w:t>
      </w:r>
      <w:r>
        <w:t xml:space="preserve"> </w:t>
      </w:r>
      <w:r>
        <w:rPr>
          <w:i/>
        </w:rPr>
        <w:t xml:space="preserve">sich</w:t>
      </w:r>
      <w:r>
        <w:t xml:space="preserve"> </w:t>
      </w:r>
      <w:hyperlink w:anchor="ling-ex:4.35">
        <w:r>
          <w:rPr>
            <w:rStyle w:val="Hyperlink"/>
          </w:rPr>
          <w:t xml:space="preserve">(4.35 b)</w:t>
        </w:r>
      </w:hyperlink>
      <w:r>
        <w:t xml:space="preserve"> </w:t>
      </w:r>
      <w:r>
        <w:t xml:space="preserve">is just a</w:t>
      </w:r>
      <w:r>
        <w:t xml:space="preserve"> </w:t>
      </w:r>
      <w:r>
        <w:t xml:space="preserve">‘</w:t>
      </w:r>
      <w:r>
        <w:t xml:space="preserve">self-inflicting</w:t>
      </w:r>
      <w:r>
        <w:t xml:space="preserve">’</w:t>
      </w:r>
      <w:r>
        <w:t xml:space="preserve"> </w:t>
      </w:r>
      <w:r>
        <w:t xml:space="preserve">reflexive of the transitive</w:t>
      </w:r>
      <w:r>
        <w:t xml:space="preserve"> </w:t>
      </w:r>
      <w:hyperlink w:anchor="ling-ex:4.35">
        <w:r>
          <w:rPr>
            <w:rStyle w:val="Hyperlink"/>
          </w:rPr>
          <w:t xml:space="preserve">(4.35 c)</w:t>
        </w:r>
      </w:hyperlink>
      <w:r>
        <w:t xml:space="preserve">,</w:t>
      </w:r>
    </w:p>
    <w:bookmarkEnd w:id="1206"/>
    <w:bookmarkStart w:id="1207" w:name="ling-ex:4.35"/>
    <w:tbl>
      <w:tblPr>
        <w:tblStyle w:val="Table"/>
        <w:tblW w:type="pct" w:w="0.0"/>
        <w:tblLook w:firstRow="0" w:lastRow="0" w:firstColumn="0" w:lastColumn="0" w:noHBand="0" w:noVBand="0"/>
      </w:tblPr>
      <w:tblGrid/>
      <w:tr>
        <w:tc>
          <w:p>
            <w:pPr>
              <w:pStyle w:val="Compact"/>
              <w:jc w:val="left"/>
            </w:pPr>
            <w:r>
              <w:t xml:space="preserve">(4.35)</w:t>
            </w:r>
          </w:p>
        </w:tc>
        <w:tc>
          <w:p>
            <w:pPr>
              <w:pStyle w:val="Compact"/>
              <w:jc w:val="left"/>
            </w:pPr>
            <w:r>
              <w:t xml:space="preserve">a.</w:t>
            </w:r>
          </w:p>
        </w:tc>
        <w:tc>
          <w:p>
            <w:pPr>
              <w:pStyle w:val="Compact"/>
              <w:jc w:val="left"/>
            </w:pPr>
            <w:r>
              <w:t xml:space="preserve">Ich habe geduscht.</w:t>
            </w:r>
          </w:p>
        </w:tc>
      </w:tr>
      <w:tr>
        <w:tc>
          <w:p/>
        </w:tc>
        <w:tc>
          <w:p>
            <w:pPr>
              <w:pStyle w:val="Compact"/>
              <w:jc w:val="left"/>
            </w:pPr>
            <w:r>
              <w:t xml:space="preserve">b.</w:t>
            </w:r>
          </w:p>
        </w:tc>
        <w:tc>
          <w:p>
            <w:pPr>
              <w:pStyle w:val="Compact"/>
              <w:jc w:val="left"/>
            </w:pPr>
            <w:r>
              <w:t xml:space="preserve">Ich habe mich geduscht.</w:t>
            </w:r>
          </w:p>
        </w:tc>
      </w:tr>
      <w:tr>
        <w:tc>
          <w:p/>
        </w:tc>
        <w:tc>
          <w:p>
            <w:pPr>
              <w:pStyle w:val="Compact"/>
              <w:jc w:val="left"/>
            </w:pPr>
            <w:r>
              <w:t xml:space="preserve">c.</w:t>
            </w:r>
          </w:p>
        </w:tc>
        <w:tc>
          <w:p>
            <w:pPr>
              <w:pStyle w:val="Compact"/>
              <w:jc w:val="left"/>
            </w:pPr>
            <w:r>
              <w:t xml:space="preserve">Ich habe den Elefanten geduscht.</w:t>
            </w:r>
          </w:p>
        </w:tc>
      </w:tr>
    </w:tbl>
    <w:bookmarkEnd w:id="1207"/>
    <w:bookmarkStart w:id="1208" w:name="X86046005d66dd6771d26192fcb8ecefc3222294"/>
    <w:p>
      <w:pPr>
        <w:pStyle w:val="BodyText"/>
      </w:pPr>
      <w:r>
        <w:rPr>
          <w:vertAlign w:val="superscript"/>
        </w:rPr>
        <w:t xml:space="preserve">[4.83]</w:t>
      </w:r>
      <w:r>
        <w:t xml:space="preserve"> </w:t>
      </w:r>
      <w:r>
        <w:t xml:space="preserve">Similarly, reflexive anticausative (see Section </w:t>
      </w:r>
      <w:hyperlink w:anchor="sec:reflexive-anticausative">
        <w:r>
          <w:rPr>
            <w:rStyle w:val="Hyperlink"/>
          </w:rPr>
          <w:t xml:space="preserve">4.5.2</w:t>
        </w:r>
      </w:hyperlink>
      <w:r>
        <w:t xml:space="preserve">) might seem to have a</w:t>
      </w:r>
      <w:r>
        <w:t xml:space="preserve"> </w:t>
      </w:r>
      <w:r>
        <w:t xml:space="preserve">‘</w:t>
      </w:r>
      <w:r>
        <w:t xml:space="preserve">free</w:t>
      </w:r>
      <w:r>
        <w:t xml:space="preserve">’</w:t>
      </w:r>
      <w:r>
        <w:t xml:space="preserve"> </w:t>
      </w:r>
      <w:r>
        <w:t xml:space="preserve">reflexive</w:t>
      </w:r>
      <w:r>
        <w:t xml:space="preserve"> </w:t>
      </w:r>
      <w:hyperlink w:anchor="ling-ex:4.36">
        <w:r>
          <w:rPr>
            <w:rStyle w:val="Hyperlink"/>
          </w:rPr>
          <w:t xml:space="preserve">(4.36 a)</w:t>
        </w:r>
      </w:hyperlink>
      <w:r>
        <w:t xml:space="preserve">. However, the two possibilities are clearly distinguished by a different perfekt auxiliary</w:t>
      </w:r>
      <w:r>
        <w:t xml:space="preserve"> </w:t>
      </w:r>
      <w:hyperlink w:anchor="ling-ex:4.36">
        <w:r>
          <w:rPr>
            <w:rStyle w:val="Hyperlink"/>
          </w:rPr>
          <w:t xml:space="preserve">(4.36 b)</w:t>
        </w:r>
      </w:hyperlink>
      <w:r>
        <w:t xml:space="preserve">. Also a transitive variant is possible</w:t>
      </w:r>
      <w:r>
        <w:t xml:space="preserve"> </w:t>
      </w:r>
      <w:hyperlink w:anchor="ling-ex:4.36">
        <w:r>
          <w:rPr>
            <w:rStyle w:val="Hyperlink"/>
          </w:rPr>
          <w:t xml:space="preserve">(4.36 c)</w:t>
        </w:r>
      </w:hyperlink>
      <w:r>
        <w:t xml:space="preserve">. This all indicates that a verb like</w:t>
      </w:r>
      <w:r>
        <w:t xml:space="preserve"> </w:t>
      </w:r>
      <w:r>
        <w:rPr>
          <w:i/>
        </w:rPr>
        <w:t xml:space="preserve">abkühlen</w:t>
      </w:r>
      <w:r>
        <w:t xml:space="preserve"> </w:t>
      </w:r>
      <w:r>
        <w:t xml:space="preserve">is a reflexive anticausative, and the intransitive construction without</w:t>
      </w:r>
      <w:r>
        <w:t xml:space="preserve"> </w:t>
      </w:r>
      <w:r>
        <w:rPr>
          <w:i/>
        </w:rPr>
        <w:t xml:space="preserve">sich</w:t>
      </w:r>
      <w:r>
        <w:t xml:space="preserve"> </w:t>
      </w:r>
      <w:r>
        <w:t xml:space="preserve">is a</w:t>
      </w:r>
      <w:r>
        <w:t xml:space="preserve"> </w:t>
      </w:r>
      <w:r>
        <w:t xml:space="preserve">‘</w:t>
      </w:r>
      <w:r>
        <w:t xml:space="preserve">Zustandspassiv</w:t>
      </w:r>
      <w:r>
        <w:t xml:space="preserve">’</w:t>
      </w:r>
      <w:r>
        <w:t xml:space="preserve"> </w:t>
      </w:r>
      <w:r>
        <w:t xml:space="preserve">anticausative (see Section </w:t>
      </w:r>
      <w:hyperlink w:anchor="sec:participles-sein-zustandspassiv">
        <w:r>
          <w:rPr>
            <w:rStyle w:val="Hyperlink"/>
          </w:rPr>
          <w:t xml:space="preserve">7.5.4</w:t>
        </w:r>
      </w:hyperlink>
      <w:r>
        <w:t xml:space="preserve">).</w:t>
      </w:r>
    </w:p>
    <w:bookmarkEnd w:id="1208"/>
    <w:bookmarkStart w:id="1209" w:name="ling-ex:4.36"/>
    <w:tbl>
      <w:tblPr>
        <w:tblStyle w:val="Table"/>
        <w:tblW w:type="pct" w:w="0.0"/>
        <w:tblLook w:firstRow="0" w:lastRow="0" w:firstColumn="0" w:lastColumn="0" w:noHBand="0" w:noVBand="0"/>
      </w:tblPr>
      <w:tblGrid/>
      <w:tr>
        <w:tc>
          <w:p>
            <w:pPr>
              <w:pStyle w:val="Compact"/>
              <w:jc w:val="left"/>
            </w:pPr>
            <w:r>
              <w:t xml:space="preserve">(4.36)</w:t>
            </w:r>
          </w:p>
        </w:tc>
        <w:tc>
          <w:p>
            <w:pPr>
              <w:pStyle w:val="Compact"/>
              <w:jc w:val="left"/>
            </w:pPr>
            <w:r>
              <w:t xml:space="preserve">a.</w:t>
            </w:r>
          </w:p>
        </w:tc>
        <w:tc>
          <w:p>
            <w:pPr>
              <w:pStyle w:val="Compact"/>
              <w:jc w:val="left"/>
            </w:pPr>
            <w:r>
              <w:t xml:space="preserve">Die Luft kühlt (sich) ab.</w:t>
            </w:r>
          </w:p>
        </w:tc>
      </w:tr>
      <w:tr>
        <w:tc>
          <w:p/>
        </w:tc>
        <w:tc>
          <w:p>
            <w:pPr>
              <w:pStyle w:val="Compact"/>
              <w:jc w:val="left"/>
            </w:pPr>
            <w:r>
              <w:t xml:space="preserve">b.</w:t>
            </w:r>
          </w:p>
        </w:tc>
        <w:tc>
          <w:p>
            <w:pPr>
              <w:pStyle w:val="Compact"/>
              <w:jc w:val="left"/>
            </w:pPr>
            <w:r>
              <w:t xml:space="preserve">Die Luft ist abgekühlt. Die Luft hat sich abgekühlt.</w:t>
            </w:r>
          </w:p>
        </w:tc>
      </w:tr>
      <w:tr>
        <w:tc>
          <w:p/>
        </w:tc>
        <w:tc>
          <w:p>
            <w:pPr>
              <w:pStyle w:val="Compact"/>
              <w:jc w:val="left"/>
            </w:pPr>
            <w:r>
              <w:t xml:space="preserve">c.</w:t>
            </w:r>
          </w:p>
        </w:tc>
        <w:tc>
          <w:p>
            <w:pPr>
              <w:pStyle w:val="Compact"/>
              <w:jc w:val="left"/>
            </w:pPr>
            <w:r>
              <w:t xml:space="preserve">Der Regen hat die Luft abgekühlt.</w:t>
            </w:r>
          </w:p>
        </w:tc>
      </w:tr>
    </w:tbl>
    <w:bookmarkEnd w:id="1209"/>
    <w:bookmarkStart w:id="1210" w:name="Xc1e1ed45a1fb31033e960f20830894c553e8ddb"/>
    <w:p>
      <w:pPr>
        <w:pStyle w:val="BodyText"/>
      </w:pPr>
      <w:r>
        <w:rPr>
          <w:vertAlign w:val="superscript"/>
        </w:rPr>
        <w:t xml:space="preserve">[4.84]</w:t>
      </w:r>
      <w:r>
        <w:t xml:space="preserve"> </w:t>
      </w:r>
      <w:r>
        <w:rPr>
          <w:b/>
        </w:rPr>
        <w:t xml:space="preserve">Attested Verbs</w:t>
      </w:r>
    </w:p>
    <w:bookmarkEnd w:id="1210"/>
    <w:p>
      <w:pPr>
        <w:numPr>
          <w:ilvl w:val="0"/>
          <w:numId w:val="1222"/>
        </w:numPr>
        <w:pStyle w:val="Compact"/>
      </w:pPr>
      <w:r>
        <w:rPr>
          <w:i/>
        </w:rPr>
        <w:t xml:space="preserve">ausruhen, ausschlafen, drehen, erbrechen, hinknien, knien, irren</w:t>
      </w:r>
    </w:p>
    <w:bookmarkStart w:id="1211" w:name="Xacb568b2ee75ba726080f3a2793317c8eb0814c"/>
    <w:p>
      <w:pPr>
        <w:pStyle w:val="FirstParagraph"/>
      </w:pPr>
      <w:r>
        <w:rPr>
          <w:vertAlign w:val="superscript"/>
        </w:rPr>
        <w:t xml:space="preserve">[4.85]</w:t>
      </w:r>
      <w:r>
        <w:t xml:space="preserve"> </w:t>
      </w:r>
      <w:r>
        <w:rPr>
          <w:b/>
        </w:rPr>
        <w:t xml:space="preserve">Examples</w:t>
      </w:r>
    </w:p>
    <w:bookmarkEnd w:id="1211"/>
    <w:p>
      <w:pPr>
        <w:numPr>
          <w:ilvl w:val="0"/>
          <w:numId w:val="1223"/>
        </w:numPr>
        <w:pStyle w:val="Compact"/>
      </w:pPr>
      <w:r>
        <w:t xml:space="preserve">Ich ruhe aus. Ich ruhe mich aus.</w:t>
      </w:r>
    </w:p>
    <w:p>
      <w:pPr>
        <w:numPr>
          <w:ilvl w:val="0"/>
          <w:numId w:val="1223"/>
        </w:numPr>
        <w:pStyle w:val="Compact"/>
      </w:pPr>
      <w:r>
        <w:t xml:space="preserve">Ich habe geirrt. Ich habe mich geirrt.</w:t>
      </w:r>
    </w:p>
    <w:p>
      <w:pPr>
        <w:numPr>
          <w:ilvl w:val="0"/>
          <w:numId w:val="1223"/>
        </w:numPr>
        <w:pStyle w:val="Compact"/>
      </w:pPr>
      <w:r>
        <w:t xml:space="preserve">Die Erde dreht. Die Erde dreht sich.</w:t>
      </w:r>
    </w:p>
    <w:p>
      <w:pPr>
        <w:numPr>
          <w:ilvl w:val="0"/>
          <w:numId w:val="1223"/>
        </w:numPr>
        <w:pStyle w:val="Compact"/>
      </w:pPr>
      <w:r>
        <w:t xml:space="preserve">Ich habe hingekniet. Ich habe mich hingekniet.</w:t>
      </w:r>
    </w:p>
    <w:p>
      <w:pPr>
        <w:numPr>
          <w:ilvl w:val="0"/>
          <w:numId w:val="1223"/>
        </w:numPr>
        <w:pStyle w:val="Compact"/>
      </w:pPr>
      <w:r>
        <w:t xml:space="preserve">Er hat ausgeschlafen. Er hat sich ausgeschlafen.</w:t>
      </w:r>
    </w:p>
    <w:p>
      <w:pPr>
        <w:numPr>
          <w:ilvl w:val="0"/>
          <w:numId w:val="1223"/>
        </w:numPr>
        <w:pStyle w:val="Compact"/>
      </w:pPr>
      <w:r>
        <w:t xml:space="preserve">Der Kranke hat mehrmals erbrochen. Der Betrunkene hat sich erbrochen.</w:t>
      </w:r>
    </w:p>
    <w:bookmarkStart w:id="1212" w:name="X6b7742ca0ba7267a55a483764224d57fdc83715"/>
    <w:p>
      <w:pPr>
        <w:pStyle w:val="FirstParagraph"/>
      </w:pPr>
      <w:r>
        <w:rPr>
          <w:vertAlign w:val="superscript"/>
        </w:rPr>
        <w:t xml:space="preserve">[4.86]</w:t>
      </w:r>
      <w:r>
        <w:t xml:space="preserve"> </w:t>
      </w:r>
      <w:r>
        <w:rPr>
          <w:b/>
        </w:rPr>
        <w:t xml:space="preserve">Notes</w:t>
      </w:r>
    </w:p>
    <w:bookmarkEnd w:id="1212"/>
    <w:bookmarkStart w:id="1213" w:name="X0edc0ae0396131fc38d88aaa486fdc5a183cddb"/>
    <w:p>
      <w:pPr>
        <w:pStyle w:val="BodyText"/>
      </w:pPr>
      <w:r>
        <w:rPr>
          <w:vertAlign w:val="superscript"/>
        </w:rPr>
        <w:t xml:space="preserve">[4.87]</w:t>
      </w:r>
      <w:r>
        <w:t xml:space="preserve"> </w:t>
      </w:r>
      <w:r>
        <w:t xml:space="preserve">The verb</w:t>
      </w:r>
      <w:r>
        <w:t xml:space="preserve"> </w:t>
      </w:r>
      <w:r>
        <w:rPr>
          <w:i/>
        </w:rPr>
        <w:t xml:space="preserve">ausruhen</w:t>
      </w:r>
      <w:r>
        <w:t xml:space="preserve"> </w:t>
      </w:r>
      <w:r>
        <w:t xml:space="preserve">until very recently was commonly used without</w:t>
      </w:r>
      <w:r>
        <w:t xml:space="preserve"> </w:t>
      </w:r>
      <w:r>
        <w:rPr>
          <w:i/>
        </w:rPr>
        <w:t xml:space="preserve">sich</w:t>
      </w:r>
      <w:r>
        <w:t xml:space="preserve">, but this is slightly awkward in contemporary German</w:t>
      </w:r>
      <w:r>
        <w:t xml:space="preserve"> </w:t>
      </w:r>
      <w:hyperlink w:anchor="ling-ex:4.37">
        <w:r>
          <w:rPr>
            <w:rStyle w:val="Hyperlink"/>
          </w:rPr>
          <w:t xml:space="preserve">(4.37 a)</w:t>
        </w:r>
      </w:hyperlink>
      <w:r>
        <w:t xml:space="preserve">. Constructions without</w:t>
      </w:r>
      <w:r>
        <w:t xml:space="preserve"> </w:t>
      </w:r>
      <w:r>
        <w:rPr>
          <w:i/>
        </w:rPr>
        <w:t xml:space="preserve">sich</w:t>
      </w:r>
      <w:r>
        <w:t xml:space="preserve"> </w:t>
      </w:r>
      <w:r>
        <w:t xml:space="preserve">are still widespread in non-finite and subordinate uses</w:t>
      </w:r>
      <w:r>
        <w:t xml:space="preserve"> </w:t>
      </w:r>
      <w:hyperlink w:anchor="ling-ex:4.37">
        <w:r>
          <w:rPr>
            <w:rStyle w:val="Hyperlink"/>
          </w:rPr>
          <w:t xml:space="preserve">(4.37 b-d)</w:t>
        </w:r>
      </w:hyperlink>
      <w:r>
        <w:t xml:space="preserve">.</w:t>
      </w:r>
    </w:p>
    <w:bookmarkEnd w:id="1213"/>
    <w:bookmarkStart w:id="1214" w:name="ling-ex:4.37"/>
    <w:tbl>
      <w:tblPr>
        <w:tblStyle w:val="Table"/>
        <w:tblW w:type="pct" w:w="0.0"/>
        <w:tblLook w:firstRow="0" w:lastRow="0" w:firstColumn="0" w:lastColumn="0" w:noHBand="0" w:noVBand="0"/>
      </w:tblPr>
      <w:tblGrid/>
      <w:tr>
        <w:tc>
          <w:p>
            <w:pPr>
              <w:pStyle w:val="Compact"/>
              <w:jc w:val="left"/>
            </w:pPr>
            <w:r>
              <w:t xml:space="preserve">(4.37)</w:t>
            </w:r>
          </w:p>
        </w:tc>
        <w:tc>
          <w:p>
            <w:pPr>
              <w:pStyle w:val="Compact"/>
              <w:jc w:val="left"/>
            </w:pPr>
            <w:r>
              <w:t xml:space="preserve">a.</w:t>
            </w:r>
          </w:p>
        </w:tc>
        <w:tc>
          <w:p>
            <w:pPr>
              <w:pStyle w:val="Compact"/>
              <w:jc w:val="right"/>
            </w:pPr>
            <w:r>
              <w:t xml:space="preserve">?</w:t>
            </w:r>
          </w:p>
        </w:tc>
        <w:tc>
          <w:p>
            <w:pPr>
              <w:pStyle w:val="Compact"/>
              <w:jc w:val="left"/>
            </w:pPr>
            <w:r>
              <w:t xml:space="preserve">Sie ruht aus.</w:t>
            </w:r>
          </w:p>
        </w:tc>
      </w:tr>
      <w:tr>
        <w:tc>
          <w:p/>
        </w:tc>
        <w:tc>
          <w:p>
            <w:pPr>
              <w:pStyle w:val="Compact"/>
              <w:jc w:val="left"/>
            </w:pPr>
            <w:r>
              <w:t xml:space="preserve">b.</w:t>
            </w:r>
          </w:p>
        </w:tc>
        <w:tc>
          <w:p/>
        </w:tc>
        <w:tc>
          <w:p>
            <w:pPr>
              <w:pStyle w:val="Compact"/>
              <w:jc w:val="left"/>
            </w:pPr>
            <w:r>
              <w:t xml:space="preserve">Sie blieb stehen um auszuruhen.</w:t>
            </w:r>
          </w:p>
        </w:tc>
      </w:tr>
      <w:tr>
        <w:tc>
          <w:p/>
        </w:tc>
        <w:tc>
          <w:p>
            <w:pPr>
              <w:pStyle w:val="Compact"/>
              <w:jc w:val="left"/>
            </w:pPr>
            <w:r>
              <w:t xml:space="preserve">c.</w:t>
            </w:r>
          </w:p>
        </w:tc>
        <w:tc>
          <w:p/>
        </w:tc>
        <w:tc>
          <w:p>
            <w:pPr>
              <w:pStyle w:val="Compact"/>
              <w:jc w:val="left"/>
            </w:pPr>
            <w:r>
              <w:t xml:space="preserve">Sie musste ausruhen.</w:t>
            </w:r>
          </w:p>
        </w:tc>
      </w:tr>
      <w:tr>
        <w:tc>
          <w:p/>
        </w:tc>
        <w:tc>
          <w:p>
            <w:pPr>
              <w:pStyle w:val="Compact"/>
              <w:jc w:val="left"/>
            </w:pPr>
            <w:r>
              <w:t xml:space="preserve">d.</w:t>
            </w:r>
          </w:p>
        </w:tc>
        <w:tc>
          <w:p/>
        </w:tc>
        <w:tc>
          <w:p>
            <w:pPr>
              <w:pStyle w:val="Compact"/>
              <w:jc w:val="left"/>
            </w:pPr>
            <w:r>
              <w:t xml:space="preserve">Ich sehe, dass sie ausruht.</w:t>
            </w:r>
          </w:p>
        </w:tc>
      </w:tr>
    </w:tbl>
    <w:bookmarkEnd w:id="1214"/>
    <w:bookmarkStart w:id="1215" w:name="X7b8f8d4da72f1f5d0b500d9595918680467ab7d"/>
    <w:p>
      <w:pPr>
        <w:pStyle w:val="BodyText"/>
      </w:pPr>
      <w:r>
        <w:rPr>
          <w:vertAlign w:val="superscript"/>
        </w:rPr>
        <w:t xml:space="preserve">[4.88]</w:t>
      </w:r>
      <w:r>
        <w:t xml:space="preserve"> </w:t>
      </w:r>
      <w:r>
        <w:t xml:space="preserve">The verb</w:t>
      </w:r>
      <w:r>
        <w:t xml:space="preserve"> </w:t>
      </w:r>
      <w:r>
        <w:rPr>
          <w:i/>
        </w:rPr>
        <w:t xml:space="preserve">irren</w:t>
      </w:r>
      <w:r>
        <w:t xml:space="preserve"> </w:t>
      </w:r>
      <w:r>
        <w:t xml:space="preserve">without reflexive pronoun also seems to be old-fashioned</w:t>
      </w:r>
      <w:r>
        <w:t xml:space="preserve"> </w:t>
      </w:r>
      <w:hyperlink w:anchor="ling-ex:4.38">
        <w:r>
          <w:rPr>
            <w:rStyle w:val="Hyperlink"/>
          </w:rPr>
          <w:t xml:space="preserve">(4.38)</w:t>
        </w:r>
      </w:hyperlink>
      <w:r>
        <w:t xml:space="preserve">.</w:t>
      </w:r>
    </w:p>
    <w:bookmarkEnd w:id="1215"/>
    <w:bookmarkStart w:id="1216" w:name="ling-ex:4.38"/>
    <w:tbl>
      <w:tblPr>
        <w:tblStyle w:val="Table"/>
        <w:tblW w:type="pct" w:w="0.0"/>
        <w:tblLook w:firstRow="0" w:lastRow="0" w:firstColumn="0" w:lastColumn="0" w:noHBand="0" w:noVBand="0"/>
      </w:tblPr>
      <w:tblGrid/>
      <w:tr>
        <w:tc>
          <w:p>
            <w:pPr>
              <w:pStyle w:val="Compact"/>
              <w:jc w:val="left"/>
            </w:pPr>
            <w:r>
              <w:t xml:space="preserve">(4.38)</w:t>
            </w:r>
          </w:p>
        </w:tc>
        <w:tc>
          <w:p>
            <w:pPr>
              <w:pStyle w:val="Compact"/>
              <w:jc w:val="left"/>
            </w:pPr>
            <w:r>
              <w:t xml:space="preserve">Es irrt der Mensch so lang er strebt (DWDS: Goethe, Faust: Prolog 317)</w:t>
            </w:r>
          </w:p>
        </w:tc>
      </w:tr>
    </w:tbl>
    <w:bookmarkEnd w:id="1216"/>
    <w:bookmarkEnd w:id="1217"/>
    <w:bookmarkStart w:id="1229" w:name="sec:reflexive-free-preposition"/>
    <w:p>
      <w:pPr>
        <w:pStyle w:val="Heading3"/>
      </w:pPr>
      <w:r>
        <w:rPr>
          <w:rStyle w:val="SectionNumber"/>
        </w:rPr>
        <w:t xml:space="preserve">4.4.2</w:t>
      </w:r>
      <w:r>
        <w:tab/>
      </w:r>
      <w:r>
        <w:t xml:space="preserve">[ NP | NP ] Free accusative reflexive + governed preposition</w:t>
      </w:r>
    </w:p>
    <w:bookmarkStart w:id="1218" w:name="Xb1d46ae0d8cfb93cf1cdb39adf3a60b17967f5c"/>
    <w:p>
      <w:pPr>
        <w:pStyle w:val="FirstParagraph"/>
      </w:pPr>
      <w:r>
        <w:rPr>
          <w:vertAlign w:val="superscript"/>
        </w:rPr>
        <w:t xml:space="preserve">[4.89]</w:t>
      </w:r>
      <w:r>
        <w:t xml:space="preserve"> </w:t>
      </w:r>
      <w:r>
        <w:t xml:space="preserve">Although there is definitively a different</w:t>
      </w:r>
      <w:r>
        <w:t xml:space="preserve"> </w:t>
      </w:r>
      <w:r>
        <w:t xml:space="preserve">‘</w:t>
      </w:r>
      <w:r>
        <w:t xml:space="preserve">feel</w:t>
      </w:r>
      <w:r>
        <w:t xml:space="preserve">’</w:t>
      </w:r>
      <w:r>
        <w:t xml:space="preserve"> </w:t>
      </w:r>
      <w:r>
        <w:t xml:space="preserve">between</w:t>
      </w:r>
      <w:r>
        <w:t xml:space="preserve"> </w:t>
      </w:r>
      <w:hyperlink w:anchor="ling-ex:4.39">
        <w:r>
          <w:rPr>
            <w:rStyle w:val="Hyperlink"/>
          </w:rPr>
          <w:t xml:space="preserve">(4.39 a,b)</w:t>
        </w:r>
      </w:hyperlink>
      <w:r>
        <w:t xml:space="preserve">, the difference is difficult to pin down. The sentence without</w:t>
      </w:r>
      <w:r>
        <w:t xml:space="preserve"> </w:t>
      </w:r>
      <w:r>
        <w:rPr>
          <w:i/>
        </w:rPr>
        <w:t xml:space="preserve">sich</w:t>
      </w:r>
      <w:r>
        <w:t xml:space="preserve"> </w:t>
      </w:r>
      <w:r>
        <w:t xml:space="preserve">seems to be more static, describing a fixed situation</w:t>
      </w:r>
      <w:r>
        <w:t xml:space="preserve"> </w:t>
      </w:r>
      <w:hyperlink w:anchor="ling-ex:4.39">
        <w:r>
          <w:rPr>
            <w:rStyle w:val="Hyperlink"/>
          </w:rPr>
          <w:t xml:space="preserve">(4.39 a)</w:t>
        </w:r>
      </w:hyperlink>
      <w:r>
        <w:t xml:space="preserve">, while the variant with</w:t>
      </w:r>
      <w:r>
        <w:t xml:space="preserve"> </w:t>
      </w:r>
      <w:r>
        <w:rPr>
          <w:i/>
        </w:rPr>
        <w:t xml:space="preserve">sich</w:t>
      </w:r>
      <w:r>
        <w:t xml:space="preserve"> </w:t>
      </w:r>
      <w:r>
        <w:t xml:space="preserve">is more dynamic. However, whether this is an accurate description of the (fine) difference between these alternants with all verbs needs a more in-depth investigation.</w:t>
      </w:r>
    </w:p>
    <w:bookmarkEnd w:id="1218"/>
    <w:bookmarkStart w:id="1219" w:name="ling-ex:4.39"/>
    <w:tbl>
      <w:tblPr>
        <w:tblStyle w:val="Table"/>
        <w:tblW w:type="pct" w:w="0.0"/>
        <w:tblLook w:firstRow="0" w:lastRow="0" w:firstColumn="0" w:lastColumn="0" w:noHBand="0" w:noVBand="0"/>
      </w:tblPr>
      <w:tblGrid/>
      <w:tr>
        <w:tc>
          <w:p>
            <w:pPr>
              <w:pStyle w:val="Compact"/>
              <w:jc w:val="left"/>
            </w:pPr>
            <w:r>
              <w:t xml:space="preserve">(4.39)</w:t>
            </w:r>
          </w:p>
        </w:tc>
        <w:tc>
          <w:p>
            <w:pPr>
              <w:pStyle w:val="Compact"/>
              <w:jc w:val="left"/>
            </w:pPr>
            <w:r>
              <w:t xml:space="preserve">a.</w:t>
            </w:r>
          </w:p>
        </w:tc>
        <w:tc>
          <w:p>
            <w:pPr>
              <w:pStyle w:val="Compact"/>
              <w:jc w:val="left"/>
            </w:pPr>
            <w:r>
              <w:t xml:space="preserve">Ich streite mit dir um die Wurst.</w:t>
            </w:r>
          </w:p>
        </w:tc>
      </w:tr>
      <w:tr>
        <w:tc>
          <w:p/>
        </w:tc>
        <w:tc>
          <w:p>
            <w:pPr>
              <w:pStyle w:val="Compact"/>
              <w:jc w:val="left"/>
            </w:pPr>
            <w:r>
              <w:t xml:space="preserve">b.</w:t>
            </w:r>
          </w:p>
        </w:tc>
        <w:tc>
          <w:p>
            <w:pPr>
              <w:pStyle w:val="Compact"/>
              <w:jc w:val="left"/>
            </w:pPr>
            <w:r>
              <w:t xml:space="preserve">Ich streite mich mit dir um die Wurst.</w:t>
            </w:r>
          </w:p>
        </w:tc>
      </w:tr>
    </w:tbl>
    <w:bookmarkEnd w:id="1219"/>
    <w:bookmarkStart w:id="1220" w:name="X7fb77fdf2ff6bbf9b8717871e0b80ea7e8ad6b0"/>
    <w:p>
      <w:pPr>
        <w:pStyle w:val="BodyText"/>
      </w:pPr>
      <w:r>
        <w:rPr>
          <w:vertAlign w:val="superscript"/>
        </w:rPr>
        <w:t xml:space="preserve">[4.90]</w:t>
      </w:r>
      <w:r>
        <w:t xml:space="preserve"> </w:t>
      </w:r>
      <w:r>
        <w:rPr>
          <w:b/>
        </w:rPr>
        <w:t xml:space="preserve">Attested Verbs</w:t>
      </w:r>
    </w:p>
    <w:bookmarkEnd w:id="1220"/>
    <w:p>
      <w:pPr>
        <w:numPr>
          <w:ilvl w:val="0"/>
          <w:numId w:val="1224"/>
        </w:numPr>
        <w:pStyle w:val="Compact"/>
      </w:pPr>
      <w:r>
        <w:rPr>
          <w:i/>
        </w:rPr>
        <w:t xml:space="preserve">entscheiden, erstaunen, sorgen, streiten</w:t>
      </w:r>
    </w:p>
    <w:bookmarkStart w:id="1221" w:name="Xac08ad36a28d6de3cf6f2ab89c9d6633130e69b"/>
    <w:p>
      <w:pPr>
        <w:pStyle w:val="FirstParagraph"/>
      </w:pPr>
      <w:r>
        <w:rPr>
          <w:vertAlign w:val="superscript"/>
        </w:rPr>
        <w:t xml:space="preserve">[4.91]</w:t>
      </w:r>
      <w:r>
        <w:t xml:space="preserve"> </w:t>
      </w:r>
      <w:r>
        <w:rPr>
          <w:b/>
        </w:rPr>
        <w:t xml:space="preserve">Examples</w:t>
      </w:r>
    </w:p>
    <w:bookmarkEnd w:id="1221"/>
    <w:p>
      <w:pPr>
        <w:numPr>
          <w:ilvl w:val="0"/>
          <w:numId w:val="1225"/>
        </w:numPr>
        <w:pStyle w:val="Compact"/>
      </w:pPr>
      <w:r>
        <w:t xml:space="preserve">Ich entscheide für den Angriff. Ich entscheide mich für den Angriff.</w:t>
      </w:r>
    </w:p>
    <w:p>
      <w:pPr>
        <w:numPr>
          <w:ilvl w:val="0"/>
          <w:numId w:val="1225"/>
        </w:numPr>
        <w:pStyle w:val="Compact"/>
      </w:pPr>
      <w:r>
        <w:t xml:space="preserve">Ich erstaune über das viele Geld. Ich erstaune mich über das viele Geld.</w:t>
      </w:r>
    </w:p>
    <w:bookmarkStart w:id="1222" w:name="Xc6328c2a97dcb2a50f76ad57144806e5e2f931c"/>
    <w:p>
      <w:pPr>
        <w:pStyle w:val="FirstParagraph"/>
      </w:pPr>
      <w:r>
        <w:rPr>
          <w:vertAlign w:val="superscript"/>
        </w:rPr>
        <w:t xml:space="preserve">[4.92]</w:t>
      </w:r>
      <w:r>
        <w:t xml:space="preserve"> </w:t>
      </w:r>
      <w:r>
        <w:rPr>
          <w:b/>
        </w:rPr>
        <w:t xml:space="preserve">Notes</w:t>
      </w:r>
    </w:p>
    <w:bookmarkEnd w:id="1222"/>
    <w:bookmarkStart w:id="1223" w:name="X02a59ef7ffba6c336ff486e5bbe64dc944209aa"/>
    <w:p>
      <w:pPr>
        <w:pStyle w:val="BodyText"/>
      </w:pPr>
      <w:r>
        <w:rPr>
          <w:vertAlign w:val="superscript"/>
        </w:rPr>
        <w:t xml:space="preserve">[4.93]</w:t>
      </w:r>
      <w:r>
        <w:t xml:space="preserve"> </w:t>
      </w:r>
      <w:r>
        <w:t xml:space="preserve">The verb</w:t>
      </w:r>
      <w:r>
        <w:t xml:space="preserve"> </w:t>
      </w:r>
      <w:r>
        <w:rPr>
          <w:i/>
        </w:rPr>
        <w:t xml:space="preserve">entscheiden</w:t>
      </w:r>
      <w:r>
        <w:t xml:space="preserve"> </w:t>
      </w:r>
      <w:r>
        <w:t xml:space="preserve">‘</w:t>
      </w:r>
      <w:r>
        <w:t xml:space="preserve">to decide</w:t>
      </w:r>
      <w:r>
        <w:t xml:space="preserve">’</w:t>
      </w:r>
      <w:r>
        <w:t xml:space="preserve"> </w:t>
      </w:r>
      <w:r>
        <w:t xml:space="preserve">allows for an accusative</w:t>
      </w:r>
      <w:r>
        <w:t xml:space="preserve"> </w:t>
      </w:r>
      <w:hyperlink w:anchor="ling-ex:4.40">
        <w:r>
          <w:rPr>
            <w:rStyle w:val="Hyperlink"/>
          </w:rPr>
          <w:t xml:space="preserve">(4.40 a)</w:t>
        </w:r>
      </w:hyperlink>
      <w:r>
        <w:t xml:space="preserve">, but not for an accusative</w:t>
      </w:r>
      <w:r>
        <w:t xml:space="preserve"> </w:t>
      </w:r>
      <w:r>
        <w:rPr>
          <w:i/>
        </w:rPr>
        <w:t xml:space="preserve">sich</w:t>
      </w:r>
      <w:r>
        <w:t xml:space="preserve"> </w:t>
      </w:r>
      <w:hyperlink w:anchor="ling-ex:4.40">
        <w:r>
          <w:rPr>
            <w:rStyle w:val="Hyperlink"/>
          </w:rPr>
          <w:t xml:space="preserve">(4.40 b)</w:t>
        </w:r>
      </w:hyperlink>
      <w:r>
        <w:t xml:space="preserve">. Note that semantically the</w:t>
      </w:r>
      <w:r>
        <w:t xml:space="preserve"> </w:t>
      </w:r>
      <w:r>
        <w:rPr>
          <w:i/>
        </w:rPr>
        <w:t xml:space="preserve">sich</w:t>
      </w:r>
      <w:r>
        <w:t xml:space="preserve"> </w:t>
      </w:r>
      <w:r>
        <w:t xml:space="preserve">in</w:t>
      </w:r>
      <w:r>
        <w:t xml:space="preserve"> </w:t>
      </w:r>
      <w:hyperlink w:anchor="ling-ex:4.40">
        <w:r>
          <w:rPr>
            <w:rStyle w:val="Hyperlink"/>
          </w:rPr>
          <w:t xml:space="preserve">(4.40 c)</w:t>
        </w:r>
      </w:hyperlink>
      <w:r>
        <w:t xml:space="preserve"> </w:t>
      </w:r>
      <w:r>
        <w:t xml:space="preserve">is not a reflexive construction because it is not the the same role as the accusative in</w:t>
      </w:r>
      <w:r>
        <w:t xml:space="preserve"> </w:t>
      </w:r>
      <w:hyperlink w:anchor="ling-ex:4.40">
        <w:r>
          <w:rPr>
            <w:rStyle w:val="Hyperlink"/>
          </w:rPr>
          <w:t xml:space="preserve">(4.40 a)</w:t>
        </w:r>
      </w:hyperlink>
      <w:r>
        <w:t xml:space="preserve">.</w:t>
      </w:r>
    </w:p>
    <w:bookmarkEnd w:id="1223"/>
    <w:bookmarkStart w:id="1224" w:name="ling-ex:4.40"/>
    <w:tbl>
      <w:tblPr>
        <w:tblStyle w:val="Table"/>
        <w:tblW w:type="pct" w:w="0.0"/>
        <w:tblLook w:firstRow="0" w:lastRow="0" w:firstColumn="0" w:lastColumn="0" w:noHBand="0" w:noVBand="0"/>
      </w:tblPr>
      <w:tblGrid/>
      <w:tr>
        <w:tc>
          <w:p>
            <w:pPr>
              <w:pStyle w:val="Compact"/>
              <w:jc w:val="left"/>
            </w:pPr>
            <w:r>
              <w:t xml:space="preserve">(4.40)</w:t>
            </w:r>
          </w:p>
        </w:tc>
        <w:tc>
          <w:p>
            <w:pPr>
              <w:pStyle w:val="Compact"/>
              <w:jc w:val="left"/>
            </w:pPr>
            <w:r>
              <w:t xml:space="preserve">a.</w:t>
            </w:r>
          </w:p>
        </w:tc>
        <w:tc>
          <w:p/>
        </w:tc>
        <w:tc>
          <w:p>
            <w:pPr>
              <w:pStyle w:val="Compact"/>
              <w:jc w:val="left"/>
            </w:pPr>
            <w:r>
              <w:t xml:space="preserve">Ich entscheide den Fall.</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entscheide mich den Fall.</w:t>
            </w:r>
          </w:p>
        </w:tc>
      </w:tr>
      <w:tr>
        <w:tc>
          <w:p/>
        </w:tc>
        <w:tc>
          <w:p>
            <w:pPr>
              <w:pStyle w:val="Compact"/>
              <w:jc w:val="left"/>
            </w:pPr>
            <w:r>
              <w:t xml:space="preserve">c.</w:t>
            </w:r>
          </w:p>
        </w:tc>
        <w:tc>
          <w:p/>
        </w:tc>
        <w:tc>
          <w:p>
            <w:pPr>
              <w:pStyle w:val="Compact"/>
              <w:jc w:val="left"/>
            </w:pPr>
            <w:r>
              <w:t xml:space="preserve">Ich entscheide mich für den Angriff.</w:t>
            </w:r>
          </w:p>
        </w:tc>
      </w:tr>
    </w:tbl>
    <w:bookmarkEnd w:id="1224"/>
    <w:bookmarkStart w:id="1225" w:name="X49b18335c0a9ae619d86e901957afc124cf1647"/>
    <w:p>
      <w:pPr>
        <w:pStyle w:val="BodyText"/>
      </w:pPr>
      <w:r>
        <w:rPr>
          <w:vertAlign w:val="superscript"/>
        </w:rPr>
        <w:t xml:space="preserve">[4.94]</w:t>
      </w:r>
      <w:r>
        <w:t xml:space="preserve"> </w:t>
      </w:r>
      <w:r>
        <w:t xml:space="preserve">Prepositional causatives (see Sections </w:t>
      </w:r>
      <w:hyperlink w:anchor="sec:prepositions-haben-caused-location">
        <w:r>
          <w:rPr>
            <w:rStyle w:val="Hyperlink"/>
          </w:rPr>
          <w:t xml:space="preserve">3.6.1</w:t>
        </w:r>
      </w:hyperlink>
      <w:r>
        <w:t xml:space="preserve">-</w:t>
      </w:r>
      <w:hyperlink w:anchor="sec:prepositions-sein-caused-location">
        <w:r>
          <w:rPr>
            <w:rStyle w:val="Hyperlink"/>
          </w:rPr>
          <w:t xml:space="preserve">3.6.2</w:t>
        </w:r>
      </w:hyperlink>
      <w:r>
        <w:t xml:space="preserve">) also might seem to have a</w:t>
      </w:r>
      <w:r>
        <w:t xml:space="preserve"> </w:t>
      </w:r>
      <w:r>
        <w:t xml:space="preserve">‘</w:t>
      </w:r>
      <w:r>
        <w:t xml:space="preserve">free</w:t>
      </w:r>
      <w:r>
        <w:t xml:space="preserve">’</w:t>
      </w:r>
      <w:r>
        <w:t xml:space="preserve"> </w:t>
      </w:r>
      <w:r>
        <w:rPr>
          <w:i/>
        </w:rPr>
        <w:t xml:space="preserve">sich</w:t>
      </w:r>
      <w:r>
        <w:t xml:space="preserve"> </w:t>
      </w:r>
      <w:hyperlink w:anchor="ling-ex:4.41">
        <w:r>
          <w:rPr>
            <w:rStyle w:val="Hyperlink"/>
          </w:rPr>
          <w:t xml:space="preserve">(4.41 a,b)</w:t>
        </w:r>
      </w:hyperlink>
      <w:r>
        <w:t xml:space="preserve">. However, this is not the case because the construction with</w:t>
      </w:r>
      <w:r>
        <w:t xml:space="preserve"> </w:t>
      </w:r>
      <w:r>
        <w:rPr>
          <w:i/>
        </w:rPr>
        <w:t xml:space="preserve">sich</w:t>
      </w:r>
      <w:r>
        <w:t xml:space="preserve"> </w:t>
      </w:r>
      <w:hyperlink w:anchor="ling-ex:4.41">
        <w:r>
          <w:rPr>
            <w:rStyle w:val="Hyperlink"/>
          </w:rPr>
          <w:t xml:space="preserve">(4.41 b)</w:t>
        </w:r>
      </w:hyperlink>
      <w:r>
        <w:t xml:space="preserve"> </w:t>
      </w:r>
      <w:r>
        <w:t xml:space="preserve">is just a reflexive of the transitive</w:t>
      </w:r>
      <w:r>
        <w:t xml:space="preserve"> </w:t>
      </w:r>
      <w:hyperlink w:anchor="ling-ex:4.41">
        <w:r>
          <w:rPr>
            <w:rStyle w:val="Hyperlink"/>
          </w:rPr>
          <w:t xml:space="preserve">(4.41 c)</w:t>
        </w:r>
      </w:hyperlink>
      <w:r>
        <w:t xml:space="preserve">.</w:t>
      </w:r>
    </w:p>
    <w:bookmarkEnd w:id="1225"/>
    <w:bookmarkStart w:id="1226" w:name="ling-ex:4.41"/>
    <w:tbl>
      <w:tblPr>
        <w:tblStyle w:val="Table"/>
        <w:tblW w:type="pct" w:w="0.0"/>
        <w:tblLook w:firstRow="0" w:lastRow="0" w:firstColumn="0" w:lastColumn="0" w:noHBand="0" w:noVBand="0"/>
      </w:tblPr>
      <w:tblGrid/>
      <w:tr>
        <w:tc>
          <w:p>
            <w:pPr>
              <w:pStyle w:val="Compact"/>
              <w:jc w:val="left"/>
            </w:pPr>
            <w:r>
              <w:t xml:space="preserve">(4.41)</w:t>
            </w:r>
          </w:p>
        </w:tc>
        <w:tc>
          <w:p>
            <w:pPr>
              <w:pStyle w:val="Compact"/>
              <w:jc w:val="left"/>
            </w:pPr>
            <w:r>
              <w:t xml:space="preserve">a.</w:t>
            </w:r>
          </w:p>
        </w:tc>
        <w:tc>
          <w:p>
            <w:pPr>
              <w:pStyle w:val="Compact"/>
              <w:jc w:val="left"/>
            </w:pPr>
            <w:r>
              <w:t xml:space="preserve">Ich stürze ins Wasser.</w:t>
            </w:r>
          </w:p>
        </w:tc>
      </w:tr>
      <w:tr>
        <w:tc>
          <w:p/>
        </w:tc>
        <w:tc>
          <w:p>
            <w:pPr>
              <w:pStyle w:val="Compact"/>
              <w:jc w:val="left"/>
            </w:pPr>
            <w:r>
              <w:t xml:space="preserve">b.</w:t>
            </w:r>
          </w:p>
        </w:tc>
        <w:tc>
          <w:p>
            <w:pPr>
              <w:pStyle w:val="Compact"/>
              <w:jc w:val="left"/>
            </w:pPr>
            <w:r>
              <w:t xml:space="preserve">Ich stürze mich ins Wasser.</w:t>
            </w:r>
          </w:p>
        </w:tc>
      </w:tr>
      <w:tr>
        <w:tc>
          <w:p/>
        </w:tc>
        <w:tc>
          <w:p>
            <w:pPr>
              <w:pStyle w:val="Compact"/>
              <w:jc w:val="left"/>
            </w:pPr>
            <w:r>
              <w:t xml:space="preserve">c.</w:t>
            </w:r>
          </w:p>
        </w:tc>
        <w:tc>
          <w:p>
            <w:pPr>
              <w:pStyle w:val="Compact"/>
              <w:jc w:val="left"/>
            </w:pPr>
            <w:r>
              <w:t xml:space="preserve">Ich stürze den Elefanten ins Wasser.</w:t>
            </w:r>
          </w:p>
        </w:tc>
      </w:tr>
    </w:tbl>
    <w:bookmarkEnd w:id="1226"/>
    <w:bookmarkStart w:id="1227" w:name="Xcdf81d6ff1c57d7e266e15fbf4c6f924ec63adb"/>
    <w:p>
      <w:pPr>
        <w:pStyle w:val="BodyText"/>
      </w:pPr>
      <w:r>
        <w:rPr>
          <w:vertAlign w:val="superscript"/>
        </w:rPr>
        <w:t xml:space="preserve">[4.95]</w:t>
      </w:r>
      <w:r>
        <w:t xml:space="preserve"> </w:t>
      </w:r>
      <w:r>
        <w:t xml:space="preserve">The verb</w:t>
      </w:r>
      <w:r>
        <w:t xml:space="preserve"> </w:t>
      </w:r>
      <w:r>
        <w:rPr>
          <w:i/>
        </w:rPr>
        <w:t xml:space="preserve">sorgen</w:t>
      </w:r>
      <w:r>
        <w:t xml:space="preserve"> </w:t>
      </w:r>
      <w:r>
        <w:t xml:space="preserve">‘</w:t>
      </w:r>
      <w:r>
        <w:t xml:space="preserve">to take care of</w:t>
      </w:r>
      <w:r>
        <w:t xml:space="preserve">’</w:t>
      </w:r>
      <w:r>
        <w:t xml:space="preserve"> </w:t>
      </w:r>
      <w:r>
        <w:t xml:space="preserve">changes preposition with the addition of</w:t>
      </w:r>
      <w:r>
        <w:t xml:space="preserve"> </w:t>
      </w:r>
      <w:r>
        <w:rPr>
          <w:i/>
        </w:rPr>
        <w:t xml:space="preserve">sich</w:t>
      </w:r>
      <w:r>
        <w:t xml:space="preserve"> </w:t>
      </w:r>
      <w:hyperlink w:anchor="ling-ex:4.42">
        <w:r>
          <w:rPr>
            <w:rStyle w:val="Hyperlink"/>
          </w:rPr>
          <w:t xml:space="preserve">(4.42 a,b)</w:t>
        </w:r>
      </w:hyperlink>
      <w:r>
        <w:t xml:space="preserve">, Both prepositions are governed prepositions</w:t>
      </w:r>
      <w:r>
        <w:t xml:space="preserve"> </w:t>
      </w:r>
      <w:hyperlink w:anchor="ling-ex:4.42">
        <w:r>
          <w:rPr>
            <w:rStyle w:val="Hyperlink"/>
          </w:rPr>
          <w:t xml:space="preserve">(4.42 c,d)</w:t>
        </w:r>
      </w:hyperlink>
      <w:r>
        <w:t xml:space="preserve">. Such an alternation between different governed prepositions might be considered a whole new class of diatheses not yet acknowledged in this study.</w:t>
      </w:r>
    </w:p>
    <w:bookmarkEnd w:id="1227"/>
    <w:bookmarkStart w:id="1228" w:name="ling-ex:4.42"/>
    <w:tbl>
      <w:tblPr>
        <w:tblStyle w:val="Table"/>
        <w:tblW w:type="pct" w:w="0.0"/>
        <w:tblLook w:firstRow="0" w:lastRow="0" w:firstColumn="0" w:lastColumn="0" w:noHBand="0" w:noVBand="0"/>
      </w:tblPr>
      <w:tblGrid/>
      <w:tr>
        <w:tc>
          <w:p>
            <w:pPr>
              <w:pStyle w:val="Compact"/>
              <w:jc w:val="left"/>
            </w:pPr>
            <w:r>
              <w:t xml:space="preserve">(4.42)</w:t>
            </w:r>
          </w:p>
        </w:tc>
        <w:tc>
          <w:p>
            <w:pPr>
              <w:pStyle w:val="Compact"/>
              <w:jc w:val="left"/>
            </w:pPr>
            <w:r>
              <w:t xml:space="preserve">a.</w:t>
            </w:r>
          </w:p>
        </w:tc>
        <w:tc>
          <w:p>
            <w:pPr>
              <w:pStyle w:val="Compact"/>
              <w:jc w:val="left"/>
            </w:pPr>
            <w:r>
              <w:t xml:space="preserve">Er sorgt für seine Mutter.</w:t>
            </w:r>
          </w:p>
        </w:tc>
      </w:tr>
      <w:tr>
        <w:tc>
          <w:p/>
        </w:tc>
        <w:tc>
          <w:p>
            <w:pPr>
              <w:pStyle w:val="Compact"/>
              <w:jc w:val="left"/>
            </w:pPr>
            <w:r>
              <w:t xml:space="preserve">b.</w:t>
            </w:r>
          </w:p>
        </w:tc>
        <w:tc>
          <w:p>
            <w:pPr>
              <w:pStyle w:val="Compact"/>
              <w:jc w:val="left"/>
            </w:pPr>
            <w:r>
              <w:t xml:space="preserve">Er sorgt sich um seine Mutter.</w:t>
            </w:r>
          </w:p>
        </w:tc>
      </w:tr>
      <w:tr>
        <w:tc>
          <w:p/>
        </w:tc>
        <w:tc>
          <w:p>
            <w:pPr>
              <w:pStyle w:val="Compact"/>
              <w:jc w:val="left"/>
            </w:pPr>
            <w:r>
              <w:t xml:space="preserve">c.</w:t>
            </w:r>
          </w:p>
        </w:tc>
        <w:tc>
          <w:p>
            <w:pPr>
              <w:pStyle w:val="Compact"/>
              <w:jc w:val="left"/>
            </w:pPr>
            <w:r>
              <w:t xml:space="preserve">Er sorgt dafür, dass es seiner Mutter gut geht.</w:t>
            </w:r>
          </w:p>
        </w:tc>
      </w:tr>
      <w:tr>
        <w:tc>
          <w:p/>
        </w:tc>
        <w:tc>
          <w:p>
            <w:pPr>
              <w:pStyle w:val="Compact"/>
              <w:jc w:val="left"/>
            </w:pPr>
            <w:r>
              <w:t xml:space="preserve">d.</w:t>
            </w:r>
          </w:p>
        </w:tc>
        <w:tc>
          <w:p>
            <w:pPr>
              <w:pStyle w:val="Compact"/>
              <w:jc w:val="left"/>
            </w:pPr>
            <w:r>
              <w:t xml:space="preserve">Er sorgt sich darum, dass es seiner Mutter gut geht.</w:t>
            </w:r>
          </w:p>
        </w:tc>
      </w:tr>
    </w:tbl>
    <w:bookmarkEnd w:id="1228"/>
    <w:bookmarkEnd w:id="1229"/>
    <w:bookmarkStart w:id="1233" w:name="nl-nl-free-accusative-reflexive-location"/>
    <w:p>
      <w:pPr>
        <w:pStyle w:val="Heading3"/>
      </w:pPr>
      <w:r>
        <w:rPr>
          <w:rStyle w:val="SectionNumber"/>
        </w:rPr>
        <w:t xml:space="preserve">4.4.3</w:t>
      </w:r>
      <w:r>
        <w:tab/>
      </w:r>
      <w:r>
        <w:t xml:space="preserve">[ NL | NL ] Free accusative reflexive + location</w:t>
      </w:r>
    </w:p>
    <w:bookmarkStart w:id="1230" w:name="X98a3150817b9aeeda102d0366a22eb9a7cecf76"/>
    <w:p>
      <w:pPr>
        <w:pStyle w:val="FirstParagraph"/>
      </w:pPr>
      <w:r>
        <w:rPr>
          <w:vertAlign w:val="superscript"/>
        </w:rPr>
        <w:t xml:space="preserve">[4.96]</w:t>
      </w:r>
      <w:r>
        <w:t xml:space="preserve"> </w:t>
      </w:r>
      <w:r>
        <w:t xml:space="preserve">The verb</w:t>
      </w:r>
      <w:r>
        <w:t xml:space="preserve"> </w:t>
      </w:r>
      <w:r>
        <w:rPr>
          <w:i/>
        </w:rPr>
        <w:t xml:space="preserve">schleichen</w:t>
      </w:r>
      <w:r>
        <w:t xml:space="preserve"> </w:t>
      </w:r>
      <w:r>
        <w:t xml:space="preserve">‘</w:t>
      </w:r>
      <w:r>
        <w:t xml:space="preserve">to sneak</w:t>
      </w:r>
      <w:r>
        <w:t xml:space="preserve">’</w:t>
      </w:r>
      <w:r>
        <w:t xml:space="preserve"> </w:t>
      </w:r>
      <w:r>
        <w:t xml:space="preserve">changes the perfect auxiliary from</w:t>
      </w:r>
      <w:r>
        <w:t xml:space="preserve"> </w:t>
      </w:r>
      <w:r>
        <w:rPr>
          <w:i/>
        </w:rPr>
        <w:t xml:space="preserve">sein</w:t>
      </w:r>
      <w:r>
        <w:t xml:space="preserve"> </w:t>
      </w:r>
      <w:r>
        <w:t xml:space="preserve">to</w:t>
      </w:r>
      <w:r>
        <w:t xml:space="preserve"> </w:t>
      </w:r>
      <w:r>
        <w:rPr>
          <w:i/>
        </w:rPr>
        <w:t xml:space="preserve">haben</w:t>
      </w:r>
      <w:r>
        <w:t xml:space="preserve"> </w:t>
      </w:r>
      <w:r>
        <w:t xml:space="preserve">with the additional reflexive.</w:t>
      </w:r>
    </w:p>
    <w:bookmarkEnd w:id="1230"/>
    <w:bookmarkStart w:id="1231" w:name="ling-ex:4.43"/>
    <w:tbl>
      <w:tblPr>
        <w:tblStyle w:val="Table"/>
        <w:tblW w:type="pct" w:w="0.0"/>
        <w:tblLook w:firstRow="0" w:lastRow="0" w:firstColumn="0" w:lastColumn="0" w:noHBand="0" w:noVBand="0"/>
      </w:tblPr>
      <w:tblGrid/>
      <w:tr>
        <w:tc>
          <w:p>
            <w:pPr>
              <w:pStyle w:val="Compact"/>
              <w:jc w:val="left"/>
            </w:pPr>
            <w:r>
              <w:t xml:space="preserve">(4.43)</w:t>
            </w:r>
          </w:p>
        </w:tc>
        <w:tc>
          <w:p>
            <w:pPr>
              <w:pStyle w:val="Compact"/>
              <w:jc w:val="left"/>
            </w:pPr>
            <w:r>
              <w:t xml:space="preserve">a.</w:t>
            </w:r>
          </w:p>
        </w:tc>
        <w:tc>
          <w:p>
            <w:pPr>
              <w:pStyle w:val="Compact"/>
              <w:jc w:val="left"/>
            </w:pPr>
            <w:r>
              <w:t xml:space="preserve">Ich bin nach Hause geschlichen.</w:t>
            </w:r>
          </w:p>
        </w:tc>
      </w:tr>
      <w:tr>
        <w:tc>
          <w:p/>
        </w:tc>
        <w:tc>
          <w:p>
            <w:pPr>
              <w:pStyle w:val="Compact"/>
              <w:jc w:val="left"/>
            </w:pPr>
            <w:r>
              <w:t xml:space="preserve">b.</w:t>
            </w:r>
          </w:p>
        </w:tc>
        <w:tc>
          <w:p>
            <w:pPr>
              <w:pStyle w:val="Compact"/>
              <w:jc w:val="left"/>
            </w:pPr>
            <w:r>
              <w:t xml:space="preserve">Ich habe mich nach Hause geschlichen.</w:t>
            </w:r>
          </w:p>
        </w:tc>
      </w:tr>
    </w:tbl>
    <w:bookmarkEnd w:id="1231"/>
    <w:bookmarkStart w:id="1232" w:name="X43bbdbd51194fb727bc462f6bc4e96e31447af2"/>
    <w:p>
      <w:pPr>
        <w:pStyle w:val="BodyText"/>
      </w:pPr>
      <w:r>
        <w:rPr>
          <w:vertAlign w:val="superscript"/>
        </w:rPr>
        <w:t xml:space="preserve">[4.97]</w:t>
      </w:r>
      <w:r>
        <w:t xml:space="preserve"> </w:t>
      </w:r>
      <w:r>
        <w:rPr>
          <w:b/>
        </w:rPr>
        <w:t xml:space="preserve">Attested Verbs</w:t>
      </w:r>
    </w:p>
    <w:bookmarkEnd w:id="1232"/>
    <w:p>
      <w:pPr>
        <w:numPr>
          <w:ilvl w:val="0"/>
          <w:numId w:val="1226"/>
        </w:numPr>
        <w:pStyle w:val="Compact"/>
      </w:pPr>
      <w:r>
        <w:rPr>
          <w:i/>
        </w:rPr>
        <w:t xml:space="preserve">schleichen</w:t>
      </w:r>
    </w:p>
    <w:bookmarkEnd w:id="1233"/>
    <w:bookmarkStart w:id="1245" w:name="Xd2dc3524416985e3206e6fdfffc17d1dd88d0c9"/>
    <w:p>
      <w:pPr>
        <w:pStyle w:val="Heading3"/>
      </w:pPr>
      <w:r>
        <w:rPr>
          <w:rStyle w:val="SectionNumber"/>
        </w:rPr>
        <w:t xml:space="preserve">4.4.4</w:t>
      </w:r>
      <w:r>
        <w:tab/>
      </w:r>
      <w:r>
        <w:t xml:space="preserve">[ NA | NA ] Free dative reflexive + accusative</w:t>
      </w:r>
    </w:p>
    <w:bookmarkStart w:id="1234" w:name="Xb2f73c81989fd33010fef856278dbfc639352e2"/>
    <w:p>
      <w:pPr>
        <w:pStyle w:val="FirstParagraph"/>
      </w:pPr>
      <w:r>
        <w:rPr>
          <w:vertAlign w:val="superscript"/>
        </w:rPr>
        <w:t xml:space="preserve">[4.98]</w:t>
      </w:r>
      <w:r>
        <w:t xml:space="preserve"> </w:t>
      </w:r>
      <w:r>
        <w:t xml:space="preserve">So-called</w:t>
      </w:r>
      <w:r>
        <w:t xml:space="preserve"> </w:t>
      </w:r>
      <w:r>
        <w:t xml:space="preserve">‘</w:t>
      </w:r>
      <w:r>
        <w:t xml:space="preserve">free</w:t>
      </w:r>
      <w:r>
        <w:t xml:space="preserve">’</w:t>
      </w:r>
      <w:r>
        <w:t xml:space="preserve"> </w:t>
      </w:r>
      <w:r>
        <w:t xml:space="preserve">datives</w:t>
      </w:r>
      <w:r>
        <w:t xml:space="preserve"> </w:t>
      </w:r>
      <w:hyperlink w:anchor="ling-ex:4.44">
        <w:r>
          <w:rPr>
            <w:rStyle w:val="Hyperlink"/>
          </w:rPr>
          <w:t xml:space="preserve">(4.44 a,b)</w:t>
        </w:r>
      </w:hyperlink>
      <w:r>
        <w:t xml:space="preserve"> </w:t>
      </w:r>
      <w:r>
        <w:t xml:space="preserve">are widespread in German (see Section X). Such a dative can mostly also be used reflexively</w:t>
      </w:r>
      <w:r>
        <w:t xml:space="preserve"> </w:t>
      </w:r>
      <w:hyperlink w:anchor="ling-ex:4.44">
        <w:r>
          <w:rPr>
            <w:rStyle w:val="Hyperlink"/>
          </w:rPr>
          <w:t xml:space="preserve">(4.44 c)</w:t>
        </w:r>
      </w:hyperlink>
      <w:r>
        <w:t xml:space="preserve">. Comparing</w:t>
      </w:r>
      <w:r>
        <w:t xml:space="preserve"> </w:t>
      </w:r>
      <w:hyperlink w:anchor="ling-ex:4.44">
        <w:r>
          <w:rPr>
            <w:rStyle w:val="Hyperlink"/>
          </w:rPr>
          <w:t xml:space="preserve">(4.44 a)</w:t>
        </w:r>
      </w:hyperlink>
      <w:r>
        <w:t xml:space="preserve"> </w:t>
      </w:r>
      <w:r>
        <w:t xml:space="preserve">with</w:t>
      </w:r>
      <w:r>
        <w:t xml:space="preserve"> </w:t>
      </w:r>
      <w:hyperlink w:anchor="ling-ex:4.44">
        <w:r>
          <w:rPr>
            <w:rStyle w:val="Hyperlink"/>
          </w:rPr>
          <w:t xml:space="preserve">(4.44 c)</w:t>
        </w:r>
      </w:hyperlink>
      <w:r>
        <w:t xml:space="preserve"> </w:t>
      </w:r>
      <w:r>
        <w:t xml:space="preserve">seems to suggest a free dative</w:t>
      </w:r>
      <w:r>
        <w:t xml:space="preserve"> </w:t>
      </w:r>
      <w:r>
        <w:rPr>
          <w:i/>
        </w:rPr>
        <w:t xml:space="preserve">sich</w:t>
      </w:r>
      <w:r>
        <w:t xml:space="preserve">. However, this is just a combination of a free dative and the regular self-inflicting reflexive usage.</w:t>
      </w:r>
    </w:p>
    <w:bookmarkEnd w:id="1234"/>
    <w:bookmarkStart w:id="1235" w:name="ling-ex:4.44"/>
    <w:tbl>
      <w:tblPr>
        <w:tblStyle w:val="Table"/>
        <w:tblW w:type="pct" w:w="0.0"/>
        <w:tblLook w:firstRow="0" w:lastRow="0" w:firstColumn="0" w:lastColumn="0" w:noHBand="0" w:noVBand="0"/>
      </w:tblPr>
      <w:tblGrid/>
      <w:tr>
        <w:tc>
          <w:p>
            <w:pPr>
              <w:pStyle w:val="Compact"/>
              <w:jc w:val="left"/>
            </w:pPr>
            <w:r>
              <w:t xml:space="preserve">(4.44)</w:t>
            </w:r>
          </w:p>
        </w:tc>
        <w:tc>
          <w:p>
            <w:pPr>
              <w:pStyle w:val="Compact"/>
              <w:jc w:val="left"/>
            </w:pPr>
            <w:r>
              <w:t xml:space="preserve">a.</w:t>
            </w:r>
          </w:p>
        </w:tc>
        <w:tc>
          <w:p>
            <w:pPr>
              <w:pStyle w:val="Compact"/>
              <w:jc w:val="left"/>
            </w:pPr>
            <w:r>
              <w:t xml:space="preserve">Ich habe ein Haus gebaut.</w:t>
            </w:r>
          </w:p>
        </w:tc>
      </w:tr>
      <w:tr>
        <w:tc>
          <w:p/>
        </w:tc>
        <w:tc>
          <w:p>
            <w:pPr>
              <w:pStyle w:val="Compact"/>
              <w:jc w:val="left"/>
            </w:pPr>
            <w:r>
              <w:t xml:space="preserve">b.</w:t>
            </w:r>
          </w:p>
        </w:tc>
        <w:tc>
          <w:p>
            <w:pPr>
              <w:pStyle w:val="Compact"/>
              <w:jc w:val="left"/>
            </w:pPr>
            <w:r>
              <w:t xml:space="preserve">Ich habe ihm ein Haus gebaut.</w:t>
            </w:r>
          </w:p>
        </w:tc>
      </w:tr>
      <w:tr>
        <w:tc>
          <w:p/>
        </w:tc>
        <w:tc>
          <w:p>
            <w:pPr>
              <w:pStyle w:val="Compact"/>
              <w:jc w:val="left"/>
            </w:pPr>
            <w:r>
              <w:t xml:space="preserve">c.</w:t>
            </w:r>
          </w:p>
        </w:tc>
        <w:tc>
          <w:p>
            <w:pPr>
              <w:pStyle w:val="Compact"/>
              <w:jc w:val="left"/>
            </w:pPr>
            <w:r>
              <w:t xml:space="preserve">Ich habe mir ein Haus gebaut.</w:t>
            </w:r>
          </w:p>
        </w:tc>
      </w:tr>
    </w:tbl>
    <w:bookmarkEnd w:id="1235"/>
    <w:bookmarkStart w:id="1236" w:name="X1b62336ac91dd67447d8ed97859f413498217e6"/>
    <w:p>
      <w:pPr>
        <w:pStyle w:val="BodyText"/>
      </w:pPr>
      <w:r>
        <w:rPr>
          <w:vertAlign w:val="superscript"/>
        </w:rPr>
        <w:t xml:space="preserve">[4.99]</w:t>
      </w:r>
      <w:r>
        <w:t xml:space="preserve"> </w:t>
      </w:r>
      <w:r>
        <w:t xml:space="preserve">In contrast, the verb</w:t>
      </w:r>
      <w:r>
        <w:t xml:space="preserve"> </w:t>
      </w:r>
      <w:r>
        <w:rPr>
          <w:i/>
        </w:rPr>
        <w:t xml:space="preserve">ansehen</w:t>
      </w:r>
      <w:r>
        <w:t xml:space="preserve"> </w:t>
      </w:r>
      <w:r>
        <w:t xml:space="preserve">‘</w:t>
      </w:r>
      <w:r>
        <w:t xml:space="preserve">observe</w:t>
      </w:r>
      <w:r>
        <w:t xml:space="preserve">’</w:t>
      </w:r>
      <w:r>
        <w:t xml:space="preserve"> </w:t>
      </w:r>
      <w:r>
        <w:t xml:space="preserve">also allows for a construction with and without reflexive pronoun</w:t>
      </w:r>
      <w:r>
        <w:t xml:space="preserve"> </w:t>
      </w:r>
      <w:hyperlink w:anchor="ling-ex:4.45">
        <w:r>
          <w:rPr>
            <w:rStyle w:val="Hyperlink"/>
          </w:rPr>
          <w:t xml:space="preserve">(4.45 a,c)</w:t>
        </w:r>
      </w:hyperlink>
      <w:r>
        <w:t xml:space="preserve">, but it is not possible to use a non-coreferential dative</w:t>
      </w:r>
      <w:r>
        <w:t xml:space="preserve"> </w:t>
      </w:r>
      <w:hyperlink w:anchor="ling-ex:4.45">
        <w:r>
          <w:rPr>
            <w:rStyle w:val="Hyperlink"/>
          </w:rPr>
          <w:t xml:space="preserve">(4.45 b)</w:t>
        </w:r>
      </w:hyperlink>
      <w:r>
        <w:t xml:space="preserve">. Such verbs are much less common and will be listed here. All verbs know to me have preverbs (see Chapter X).</w:t>
      </w:r>
    </w:p>
    <w:bookmarkEnd w:id="1236"/>
    <w:bookmarkStart w:id="1237" w:name="ling-ex:4.45"/>
    <w:tbl>
      <w:tblPr>
        <w:tblStyle w:val="Table"/>
        <w:tblW w:type="pct" w:w="0.0"/>
        <w:tblLook w:firstRow="0" w:lastRow="0" w:firstColumn="0" w:lastColumn="0" w:noHBand="0" w:noVBand="0"/>
      </w:tblPr>
      <w:tblGrid/>
      <w:tr>
        <w:tc>
          <w:p>
            <w:pPr>
              <w:pStyle w:val="Compact"/>
              <w:jc w:val="left"/>
            </w:pPr>
            <w:r>
              <w:t xml:space="preserve">(4.45)</w:t>
            </w:r>
          </w:p>
        </w:tc>
        <w:tc>
          <w:p>
            <w:pPr>
              <w:pStyle w:val="Compact"/>
              <w:jc w:val="left"/>
            </w:pPr>
            <w:r>
              <w:t xml:space="preserve">a.</w:t>
            </w:r>
          </w:p>
        </w:tc>
        <w:tc>
          <w:p/>
        </w:tc>
        <w:tc>
          <w:p>
            <w:pPr>
              <w:pStyle w:val="Compact"/>
              <w:jc w:val="left"/>
            </w:pPr>
            <w:r>
              <w:t xml:space="preserve">Ich habe das Haus angesehen.</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habe ihm das Haus angesehen.</w:t>
            </w:r>
          </w:p>
        </w:tc>
      </w:tr>
      <w:tr>
        <w:tc>
          <w:p/>
        </w:tc>
        <w:tc>
          <w:p>
            <w:pPr>
              <w:pStyle w:val="Compact"/>
              <w:jc w:val="left"/>
            </w:pPr>
            <w:r>
              <w:t xml:space="preserve">c.</w:t>
            </w:r>
          </w:p>
        </w:tc>
        <w:tc>
          <w:p/>
        </w:tc>
        <w:tc>
          <w:p>
            <w:pPr>
              <w:pStyle w:val="Compact"/>
              <w:jc w:val="left"/>
            </w:pPr>
            <w:r>
              <w:t xml:space="preserve">Ich habe mir das Haus angesehen.</w:t>
            </w:r>
          </w:p>
        </w:tc>
      </w:tr>
    </w:tbl>
    <w:bookmarkEnd w:id="1237"/>
    <w:bookmarkStart w:id="1238" w:name="Xe6ca18c680244ee761e4030ccc094d1aed59f8a"/>
    <w:p>
      <w:pPr>
        <w:pStyle w:val="BodyText"/>
      </w:pPr>
      <w:r>
        <w:rPr>
          <w:vertAlign w:val="superscript"/>
        </w:rPr>
        <w:t xml:space="preserve">[4.100]</w:t>
      </w:r>
      <w:r>
        <w:t xml:space="preserve"> </w:t>
      </w:r>
      <w:r>
        <w:rPr>
          <w:b/>
        </w:rPr>
        <w:t xml:space="preserve">Attested Verbs</w:t>
      </w:r>
    </w:p>
    <w:bookmarkEnd w:id="1238"/>
    <w:p>
      <w:pPr>
        <w:numPr>
          <w:ilvl w:val="0"/>
          <w:numId w:val="1227"/>
        </w:numPr>
        <w:pStyle w:val="Compact"/>
      </w:pPr>
      <w:r>
        <w:rPr>
          <w:i/>
        </w:rPr>
        <w:t xml:space="preserve">anhören, ansehen, ausdenken, erbetteln, erdenken, erhandeln, ersparen (money), erspielen, überlegen, verdienen</w:t>
      </w:r>
    </w:p>
    <w:bookmarkStart w:id="1239" w:name="X541862bbc28ffd8541d7d93f8bfb1c01bb3409e"/>
    <w:p>
      <w:pPr>
        <w:pStyle w:val="FirstParagraph"/>
      </w:pPr>
      <w:r>
        <w:rPr>
          <w:vertAlign w:val="superscript"/>
        </w:rPr>
        <w:t xml:space="preserve">[4.101]</w:t>
      </w:r>
      <w:r>
        <w:t xml:space="preserve"> </w:t>
      </w:r>
      <w:r>
        <w:rPr>
          <w:b/>
        </w:rPr>
        <w:t xml:space="preserve">Examples</w:t>
      </w:r>
    </w:p>
    <w:bookmarkEnd w:id="1239"/>
    <w:p>
      <w:pPr>
        <w:numPr>
          <w:ilvl w:val="0"/>
          <w:numId w:val="1228"/>
        </w:numPr>
        <w:pStyle w:val="Compact"/>
      </w:pPr>
      <w:r>
        <w:t xml:space="preserve">Ich verdiene ein Vermögen mit Werbung. Ich verdiene mir ein Vermögen mit Werbung.</w:t>
      </w:r>
    </w:p>
    <w:p>
      <w:pPr>
        <w:numPr>
          <w:ilvl w:val="0"/>
          <w:numId w:val="1228"/>
        </w:numPr>
        <w:pStyle w:val="Compact"/>
      </w:pPr>
      <w:r>
        <w:t xml:space="preserve">Ich höre die Musik an. Ich höre mir deinen Vorschlag an.</w:t>
      </w:r>
    </w:p>
    <w:p>
      <w:pPr>
        <w:numPr>
          <w:ilvl w:val="0"/>
          <w:numId w:val="1228"/>
        </w:numPr>
        <w:pStyle w:val="Compact"/>
      </w:pPr>
      <w:r>
        <w:t xml:space="preserve">Er überlegte die Wirkung. Er überlegte sich eine Lösung.</w:t>
      </w:r>
    </w:p>
    <w:p>
      <w:pPr>
        <w:numPr>
          <w:ilvl w:val="0"/>
          <w:numId w:val="1228"/>
        </w:numPr>
        <w:pStyle w:val="Compact"/>
      </w:pPr>
      <w:r>
        <w:t xml:space="preserve">Die Mannschaft hat den Sieg erspielt. Die Mannschaft hat sich den Sieg erspielt</w:t>
      </w:r>
    </w:p>
    <w:p>
      <w:pPr>
        <w:numPr>
          <w:ilvl w:val="0"/>
          <w:numId w:val="1228"/>
        </w:numPr>
        <w:pStyle w:val="Compact"/>
      </w:pPr>
      <w:r>
        <w:t xml:space="preserve">Ich erhandele ein Vorrecht. Ich erhandele mir ein Vorrecht.</w:t>
      </w:r>
    </w:p>
    <w:p>
      <w:pPr>
        <w:numPr>
          <w:ilvl w:val="0"/>
          <w:numId w:val="1228"/>
        </w:numPr>
        <w:pStyle w:val="Compact"/>
      </w:pPr>
      <w:r>
        <w:t xml:space="preserve">Das genügt den Theoretikern jedoch, sich vier Arten von schwarzen Löchern zu erdenken. (DWDS: Die Zeit, 27.08.1971, Nr. 35)</w:t>
      </w:r>
    </w:p>
    <w:bookmarkStart w:id="1240" w:name="X221138f39c3e08da301dc346aa7400bad53b068"/>
    <w:p>
      <w:pPr>
        <w:pStyle w:val="FirstParagraph"/>
      </w:pPr>
      <w:r>
        <w:rPr>
          <w:vertAlign w:val="superscript"/>
        </w:rPr>
        <w:t xml:space="preserve">[4.102]</w:t>
      </w:r>
      <w:r>
        <w:t xml:space="preserve"> </w:t>
      </w:r>
      <w:r>
        <w:rPr>
          <w:b/>
        </w:rPr>
        <w:t xml:space="preserve">Notes</w:t>
      </w:r>
    </w:p>
    <w:bookmarkEnd w:id="1240"/>
    <w:bookmarkStart w:id="1241" w:name="X6cf3377d59d2c1e5e7bbb3ed14130631f2349d4"/>
    <w:p>
      <w:pPr>
        <w:pStyle w:val="BodyText"/>
      </w:pPr>
      <w:r>
        <w:rPr>
          <w:vertAlign w:val="superscript"/>
        </w:rPr>
        <w:t xml:space="preserve">[4.103]</w:t>
      </w:r>
      <w:r>
        <w:t xml:space="preserve"> </w:t>
      </w:r>
      <w:r>
        <w:t xml:space="preserve">The verb</w:t>
      </w:r>
      <w:r>
        <w:t xml:space="preserve"> </w:t>
      </w:r>
      <w:r>
        <w:rPr>
          <w:i/>
        </w:rPr>
        <w:t xml:space="preserve">ausdenken</w:t>
      </w:r>
      <w:r>
        <w:t xml:space="preserve"> </w:t>
      </w:r>
      <w:r>
        <w:t xml:space="preserve">‘</w:t>
      </w:r>
      <w:r>
        <w:t xml:space="preserve">to contrive</w:t>
      </w:r>
      <w:r>
        <w:t xml:space="preserve">’</w:t>
      </w:r>
      <w:r>
        <w:t xml:space="preserve"> </w:t>
      </w:r>
      <w:r>
        <w:t xml:space="preserve">without reflexive pronoun appears to be old-fashioned</w:t>
      </w:r>
      <w:r>
        <w:t xml:space="preserve"> </w:t>
      </w:r>
      <w:hyperlink w:anchor="ling-ex:4.46">
        <w:r>
          <w:rPr>
            <w:rStyle w:val="Hyperlink"/>
          </w:rPr>
          <w:t xml:space="preserve">(4.46)</w:t>
        </w:r>
      </w:hyperlink>
      <w:r>
        <w:t xml:space="preserve">.</w:t>
      </w:r>
    </w:p>
    <w:bookmarkEnd w:id="1241"/>
    <w:bookmarkStart w:id="1242" w:name="ling-ex:4.46"/>
    <w:tbl>
      <w:tblPr>
        <w:tblStyle w:val="Table"/>
        <w:tblW w:type="pct" w:w="0.0"/>
        <w:tblLook w:firstRow="0" w:lastRow="0" w:firstColumn="0" w:lastColumn="0" w:noHBand="0" w:noVBand="0"/>
      </w:tblPr>
      <w:tblGrid/>
      <w:tr>
        <w:tc>
          <w:p>
            <w:pPr>
              <w:pStyle w:val="Compact"/>
              <w:jc w:val="left"/>
            </w:pPr>
            <w:r>
              <w:t xml:space="preserve">(4.46)</w:t>
            </w:r>
          </w:p>
        </w:tc>
        <w:tc>
          <w:p>
            <w:pPr>
              <w:pStyle w:val="Compact"/>
              <w:jc w:val="left"/>
            </w:pPr>
            <w:r>
              <w:t xml:space="preserve">Da dachte er eine List aus. (DWDS: Grimm</w:t>
            </w:r>
            <w:r>
              <w:t xml:space="preserve"> </w:t>
            </w:r>
            <w:r>
              <w:rPr>
                <w:i/>
              </w:rPr>
              <w:t xml:space="preserve">Simeliberg</w:t>
            </w:r>
            <w:r>
              <w:t xml:space="preserve">)</w:t>
            </w:r>
          </w:p>
        </w:tc>
      </w:tr>
    </w:tbl>
    <w:bookmarkEnd w:id="1242"/>
    <w:bookmarkStart w:id="1243" w:name="Xd9549e3c46a728d6f69f9950d6c06d8313e9c0c"/>
    <w:p>
      <w:pPr>
        <w:pStyle w:val="BodyText"/>
      </w:pPr>
      <w:r>
        <w:rPr>
          <w:vertAlign w:val="superscript"/>
        </w:rPr>
        <w:t xml:space="preserve">[4.104]</w:t>
      </w:r>
      <w:r>
        <w:t xml:space="preserve"> </w:t>
      </w:r>
      <w:r>
        <w:t xml:space="preserve">The verb</w:t>
      </w:r>
      <w:r>
        <w:t xml:space="preserve"> </w:t>
      </w:r>
      <w:r>
        <w:rPr>
          <w:i/>
        </w:rPr>
        <w:t xml:space="preserve">ersparen</w:t>
      </w:r>
      <w:r>
        <w:t xml:space="preserve"> </w:t>
      </w:r>
      <w:r>
        <w:t xml:space="preserve">‘</w:t>
      </w:r>
      <w:r>
        <w:t xml:space="preserve">to save money</w:t>
      </w:r>
      <w:r>
        <w:t xml:space="preserve">’</w:t>
      </w:r>
      <w:r>
        <w:t xml:space="preserve"> </w:t>
      </w:r>
      <w:r>
        <w:t xml:space="preserve">has a free reflexive</w:t>
      </w:r>
      <w:r>
        <w:t xml:space="preserve"> </w:t>
      </w:r>
      <w:hyperlink w:anchor="ling-ex:4.47">
        <w:r>
          <w:rPr>
            <w:rStyle w:val="Hyperlink"/>
          </w:rPr>
          <w:t xml:space="preserve">(4.47 a,b)</w:t>
        </w:r>
      </w:hyperlink>
      <w:r>
        <w:t xml:space="preserve">. The same verb can also mean</w:t>
      </w:r>
      <w:r>
        <w:t xml:space="preserve"> </w:t>
      </w:r>
      <w:r>
        <w:t xml:space="preserve">‘</w:t>
      </w:r>
      <w:r>
        <w:t xml:space="preserve">to spare somebody something</w:t>
      </w:r>
      <w:r>
        <w:t xml:space="preserve">’</w:t>
      </w:r>
      <w:r>
        <w:t xml:space="preserve">. In that meaning it takes dative and accusative arguments</w:t>
      </w:r>
      <w:r>
        <w:t xml:space="preserve"> </w:t>
      </w:r>
      <w:hyperlink w:anchor="ling-ex:4.47">
        <w:r>
          <w:rPr>
            <w:rStyle w:val="Hyperlink"/>
          </w:rPr>
          <w:t xml:space="preserve">(4.47 c)</w:t>
        </w:r>
      </w:hyperlink>
      <w:r>
        <w:t xml:space="preserve">.</w:t>
      </w:r>
    </w:p>
    <w:bookmarkEnd w:id="1243"/>
    <w:bookmarkStart w:id="1244" w:name="ling-ex:4.47"/>
    <w:tbl>
      <w:tblPr>
        <w:tblStyle w:val="Table"/>
        <w:tblW w:type="pct" w:w="0.0"/>
        <w:tblLook w:firstRow="0" w:lastRow="0" w:firstColumn="0" w:lastColumn="0" w:noHBand="0" w:noVBand="0"/>
      </w:tblPr>
      <w:tblGrid/>
      <w:tr>
        <w:tc>
          <w:p>
            <w:pPr>
              <w:pStyle w:val="Compact"/>
              <w:jc w:val="left"/>
            </w:pPr>
            <w:r>
              <w:t xml:space="preserve">(4.47)</w:t>
            </w:r>
          </w:p>
        </w:tc>
        <w:tc>
          <w:p>
            <w:pPr>
              <w:pStyle w:val="Compact"/>
              <w:jc w:val="left"/>
            </w:pPr>
            <w:r>
              <w:t xml:space="preserve">a.</w:t>
            </w:r>
          </w:p>
        </w:tc>
        <w:tc>
          <w:p>
            <w:pPr>
              <w:pStyle w:val="Compact"/>
              <w:jc w:val="left"/>
            </w:pPr>
            <w:r>
              <w:t xml:space="preserve">Er hat alles erspart.</w:t>
            </w:r>
          </w:p>
        </w:tc>
      </w:tr>
      <w:tr>
        <w:tc>
          <w:p/>
        </w:tc>
        <w:tc>
          <w:p>
            <w:pPr>
              <w:pStyle w:val="Compact"/>
              <w:jc w:val="left"/>
            </w:pPr>
            <w:r>
              <w:t xml:space="preserve">b.</w:t>
            </w:r>
          </w:p>
        </w:tc>
        <w:tc>
          <w:p>
            <w:pPr>
              <w:pStyle w:val="Compact"/>
              <w:jc w:val="left"/>
            </w:pPr>
            <w:r>
              <w:t xml:space="preserve">Er hat sich alles erspart.</w:t>
            </w:r>
          </w:p>
        </w:tc>
      </w:tr>
      <w:tr>
        <w:tc>
          <w:p/>
        </w:tc>
        <w:tc>
          <w:p>
            <w:pPr>
              <w:pStyle w:val="Compact"/>
              <w:jc w:val="left"/>
            </w:pPr>
            <w:r>
              <w:t xml:space="preserve">c.</w:t>
            </w:r>
          </w:p>
        </w:tc>
        <w:tc>
          <w:p>
            <w:pPr>
              <w:pStyle w:val="Compact"/>
              <w:jc w:val="left"/>
            </w:pPr>
            <w:r>
              <w:t xml:space="preserve">Er hat mir jede Menge Arbeit erspart.</w:t>
            </w:r>
          </w:p>
        </w:tc>
      </w:tr>
    </w:tbl>
    <w:bookmarkEnd w:id="1244"/>
    <w:bookmarkEnd w:id="1245"/>
    <w:bookmarkStart w:id="1248" w:name="self-inflicted-reflexive-alternations"/>
    <w:p>
      <w:pPr>
        <w:pStyle w:val="Heading3"/>
      </w:pPr>
      <w:r>
        <w:t xml:space="preserve">— Self-inflicted (</w:t>
      </w:r>
      <w:r>
        <w:t xml:space="preserve">‘</w:t>
      </w:r>
      <w:r>
        <w:t xml:space="preserve">reflexive</w:t>
      </w:r>
      <w:r>
        <w:t xml:space="preserve">’</w:t>
      </w:r>
      <w:r>
        <w:t xml:space="preserve">) alternations —</w:t>
      </w:r>
    </w:p>
    <w:bookmarkStart w:id="1246" w:name="X7be1a17d120a42bdf5097c20bd0bdd47cf36b47"/>
    <w:p>
      <w:pPr>
        <w:pStyle w:val="FirstParagraph"/>
      </w:pPr>
      <w:r>
        <w:rPr>
          <w:vertAlign w:val="superscript"/>
        </w:rPr>
        <w:t xml:space="preserve">[4.105]</w:t>
      </w:r>
      <w:r>
        <w:t xml:space="preserve"> </w:t>
      </w:r>
      <w:r>
        <w:t xml:space="preserve">To test for the presence of the self-inflicting reflexive construction, there are various syntactic characteristics to look out for. First, it is always possible to add the intensifier</w:t>
      </w:r>
      <w:r>
        <w:t xml:space="preserve"> </w:t>
      </w:r>
      <w:r>
        <w:rPr>
          <w:i/>
        </w:rPr>
        <w:t xml:space="preserve">selbst</w:t>
      </w:r>
      <w:r>
        <w:t xml:space="preserve"> </w:t>
      </w:r>
      <w:r>
        <w:t xml:space="preserve">to the reflexive pronoun</w:t>
      </w:r>
      <w:r>
        <w:t xml:space="preserve"> </w:t>
      </w:r>
      <w:hyperlink w:anchor="ling-ex:4.48">
        <w:r>
          <w:rPr>
            <w:rStyle w:val="Hyperlink"/>
          </w:rPr>
          <w:t xml:space="preserve">(4.48 a)</w:t>
        </w:r>
      </w:hyperlink>
      <w:r>
        <w:t xml:space="preserve">. Further, the pronoun</w:t>
      </w:r>
      <w:r>
        <w:t xml:space="preserve"> </w:t>
      </w:r>
      <w:r>
        <w:rPr>
          <w:i/>
        </w:rPr>
        <w:t xml:space="preserve">sich</w:t>
      </w:r>
      <w:r>
        <w:t xml:space="preserve"> </w:t>
      </w:r>
      <w:r>
        <w:t xml:space="preserve">can be negated</w:t>
      </w:r>
      <w:r>
        <w:t xml:space="preserve"> </w:t>
      </w:r>
      <w:hyperlink w:anchor="ling-ex:4.48">
        <w:r>
          <w:rPr>
            <w:rStyle w:val="Hyperlink"/>
          </w:rPr>
          <w:t xml:space="preserve">(4.48 b)</w:t>
        </w:r>
      </w:hyperlink>
      <w:r>
        <w:t xml:space="preserve"> </w:t>
      </w:r>
      <w:r>
        <w:t xml:space="preserve">and stressed</w:t>
      </w:r>
      <w:r>
        <w:t xml:space="preserve"> </w:t>
      </w:r>
      <w:hyperlink w:anchor="ling-ex:4.48">
        <w:r>
          <w:rPr>
            <w:rStyle w:val="Hyperlink"/>
          </w:rPr>
          <w:t xml:space="preserve">(4.48 c)</w:t>
        </w:r>
      </w:hyperlink>
      <w:r>
        <w:t xml:space="preserve">. These characteristics do not hold for any of the diatheses marked by</w:t>
      </w:r>
      <w:r>
        <w:t xml:space="preserve"> </w:t>
      </w:r>
      <w:r>
        <w:rPr>
          <w:i/>
        </w:rPr>
        <w:t xml:space="preserve">sich</w:t>
      </w:r>
      <w:r>
        <w:t xml:space="preserve">.</w:t>
      </w:r>
    </w:p>
    <w:bookmarkEnd w:id="1246"/>
    <w:bookmarkStart w:id="1247" w:name="ling-ex:4.48"/>
    <w:tbl>
      <w:tblPr>
        <w:tblStyle w:val="Table"/>
        <w:tblW w:type="pct" w:w="0.0"/>
        <w:tblLook w:firstRow="0" w:lastRow="0" w:firstColumn="0" w:lastColumn="0" w:noHBand="0" w:noVBand="0"/>
      </w:tblPr>
      <w:tblGrid/>
      <w:tr>
        <w:tc>
          <w:p>
            <w:pPr>
              <w:pStyle w:val="Compact"/>
              <w:jc w:val="left"/>
            </w:pPr>
            <w:r>
              <w:t xml:space="preserve">(4.48)</w:t>
            </w:r>
          </w:p>
        </w:tc>
        <w:tc>
          <w:p>
            <w:pPr>
              <w:pStyle w:val="Compact"/>
              <w:jc w:val="left"/>
            </w:pPr>
            <w:r>
              <w:t xml:space="preserve">a.</w:t>
            </w:r>
          </w:p>
        </w:tc>
        <w:tc>
          <w:p>
            <w:pPr>
              <w:pStyle w:val="Compact"/>
              <w:jc w:val="left"/>
            </w:pPr>
            <w:r>
              <w:t xml:space="preserve">Er sieht sich (selbst).</w:t>
            </w:r>
          </w:p>
        </w:tc>
      </w:tr>
      <w:tr>
        <w:tc>
          <w:p/>
        </w:tc>
        <w:tc>
          <w:p>
            <w:pPr>
              <w:pStyle w:val="Compact"/>
              <w:jc w:val="left"/>
            </w:pPr>
            <w:r>
              <w:t xml:space="preserve">b.</w:t>
            </w:r>
          </w:p>
        </w:tc>
        <w:tc>
          <w:p>
            <w:pPr>
              <w:pStyle w:val="Compact"/>
              <w:jc w:val="left"/>
            </w:pPr>
            <w:r>
              <w:t xml:space="preserve">Er sieht nicht sich selbst.</w:t>
            </w:r>
          </w:p>
        </w:tc>
      </w:tr>
      <w:tr>
        <w:tc>
          <w:p/>
        </w:tc>
        <w:tc>
          <w:p>
            <w:pPr>
              <w:pStyle w:val="Compact"/>
              <w:jc w:val="left"/>
            </w:pPr>
            <w:r>
              <w:t xml:space="preserve">c.</w:t>
            </w:r>
          </w:p>
        </w:tc>
        <w:tc>
          <w:p>
            <w:pPr>
              <w:pStyle w:val="Compact"/>
              <w:jc w:val="left"/>
            </w:pPr>
            <w:r>
              <w:t xml:space="preserve">Er sieht nur sich selbst.</w:t>
            </w:r>
          </w:p>
        </w:tc>
      </w:tr>
    </w:tbl>
    <w:bookmarkEnd w:id="1247"/>
    <w:bookmarkEnd w:id="1248"/>
    <w:bookmarkStart w:id="1260" w:name="sec:reflexive-self-inflicting-accusative"/>
    <w:p>
      <w:pPr>
        <w:pStyle w:val="Heading3"/>
      </w:pPr>
      <w:r>
        <w:rPr>
          <w:rStyle w:val="SectionNumber"/>
        </w:rPr>
        <w:t xml:space="preserve">4.4.5</w:t>
      </w:r>
      <w:r>
        <w:tab/>
      </w:r>
      <w:r>
        <w:t xml:space="preserve">[ NA | Na ] Self-inflicting accusative reflexive</w:t>
      </w:r>
    </w:p>
    <w:bookmarkStart w:id="1249" w:name="Xd5d1213ec8562f4bbd6d79157eebb187b1cd0bc"/>
    <w:p>
      <w:pPr>
        <w:pStyle w:val="FirstParagraph"/>
      </w:pPr>
      <w:r>
        <w:rPr>
          <w:vertAlign w:val="superscript"/>
        </w:rPr>
        <w:t xml:space="preserve">[4.106]</w:t>
      </w:r>
      <w:r>
        <w:t xml:space="preserve"> </w:t>
      </w:r>
      <w:r>
        <w:t xml:space="preserve">This construction is often seen as the prototypical</w:t>
      </w:r>
      <w:r>
        <w:t xml:space="preserve"> </w:t>
      </w:r>
      <w:r>
        <w:t xml:space="preserve">‘</w:t>
      </w:r>
      <w:r>
        <w:t xml:space="preserve">self-inflicted</w:t>
      </w:r>
      <w:r>
        <w:t xml:space="preserve">’</w:t>
      </w:r>
      <w:r>
        <w:t xml:space="preserve"> </w:t>
      </w:r>
      <w:r>
        <w:t xml:space="preserve">reflexive: a transitive verb with a nominative and an accusative argument allows for the accusative to be replaced by a reflexive pronoun, indicating that the action is performed on the nominative subject itself</w:t>
      </w:r>
      <w:r>
        <w:t xml:space="preserve"> </w:t>
      </w:r>
      <w:hyperlink w:anchor="ling-ex:4.49">
        <w:r>
          <w:rPr>
            <w:rStyle w:val="Hyperlink"/>
          </w:rPr>
          <w:t xml:space="preserve">(4.49 a,b)</w:t>
        </w:r>
      </w:hyperlink>
      <w:r>
        <w:t xml:space="preserve">. This alternation is possible for very many verbs that can have both an animate nominative and accusative argument.</w:t>
      </w:r>
    </w:p>
    <w:bookmarkEnd w:id="1249"/>
    <w:bookmarkStart w:id="1250" w:name="ling-ex:4.49"/>
    <w:tbl>
      <w:tblPr>
        <w:tblStyle w:val="Table"/>
        <w:tblW w:type="pct" w:w="0.0"/>
        <w:tblLook w:firstRow="0" w:lastRow="0" w:firstColumn="0" w:lastColumn="0" w:noHBand="0" w:noVBand="0"/>
      </w:tblPr>
      <w:tblGrid/>
      <w:tr>
        <w:tc>
          <w:p>
            <w:pPr>
              <w:pStyle w:val="Compact"/>
              <w:jc w:val="left"/>
            </w:pPr>
            <w:r>
              <w:t xml:space="preserve">(4.49)</w:t>
            </w:r>
          </w:p>
        </w:tc>
        <w:tc>
          <w:p>
            <w:pPr>
              <w:pStyle w:val="Compact"/>
              <w:jc w:val="left"/>
            </w:pPr>
            <w:r>
              <w:t xml:space="preserve">a.</w:t>
            </w:r>
          </w:p>
        </w:tc>
        <w:tc>
          <w:p>
            <w:pPr>
              <w:pStyle w:val="Compact"/>
              <w:jc w:val="left"/>
            </w:pPr>
            <w:r>
              <w:t xml:space="preserve">Ich wasche das Auto.</w:t>
            </w:r>
          </w:p>
        </w:tc>
      </w:tr>
      <w:tr>
        <w:tc>
          <w:p/>
        </w:tc>
        <w:tc>
          <w:p>
            <w:pPr>
              <w:pStyle w:val="Compact"/>
              <w:jc w:val="left"/>
            </w:pPr>
            <w:r>
              <w:t xml:space="preserve">b.</w:t>
            </w:r>
          </w:p>
        </w:tc>
        <w:tc>
          <w:p>
            <w:pPr>
              <w:pStyle w:val="Compact"/>
              <w:jc w:val="left"/>
            </w:pPr>
            <w:r>
              <w:t xml:space="preserve">Ich wasche mich (selbst).</w:t>
            </w:r>
          </w:p>
        </w:tc>
      </w:tr>
    </w:tbl>
    <w:bookmarkEnd w:id="1250"/>
    <w:bookmarkStart w:id="1251" w:name="X30477f624432de372fbbce6d7706c3e51b3a71b"/>
    <w:p>
      <w:pPr>
        <w:pStyle w:val="BodyText"/>
      </w:pPr>
      <w:r>
        <w:rPr>
          <w:vertAlign w:val="superscript"/>
        </w:rPr>
        <w:t xml:space="preserve">[4.107]</w:t>
      </w:r>
      <w:r>
        <w:t xml:space="preserve"> </w:t>
      </w:r>
      <w:r>
        <w:t xml:space="preserve">The list of verbs presented here can easily be extended with more examples. However, care has to be taken not to include verbs with highly similar antipassive alternations (see Section </w:t>
      </w:r>
      <w:hyperlink w:anchor="sec:reflexive-accusative-antipassive">
        <w:r>
          <w:rPr>
            <w:rStyle w:val="Hyperlink"/>
          </w:rPr>
          <w:t xml:space="preserve">4.7.5</w:t>
        </w:r>
      </w:hyperlink>
      <w:r>
        <w:t xml:space="preserve">) like with</w:t>
      </w:r>
      <w:r>
        <w:t xml:space="preserve"> </w:t>
      </w:r>
      <w:r>
        <w:rPr>
          <w:i/>
        </w:rPr>
        <w:t xml:space="preserve">fürchten</w:t>
      </w:r>
      <w:r>
        <w:t xml:space="preserve"> </w:t>
      </w:r>
      <w:r>
        <w:t xml:space="preserve">‘</w:t>
      </w:r>
      <w:r>
        <w:t xml:space="preserve">to fear</w:t>
      </w:r>
      <w:r>
        <w:t xml:space="preserve">’</w:t>
      </w:r>
      <w:r>
        <w:t xml:space="preserve"> </w:t>
      </w:r>
      <w:hyperlink w:anchor="ling-ex:4.50">
        <w:r>
          <w:rPr>
            <w:rStyle w:val="Hyperlink"/>
          </w:rPr>
          <w:t xml:space="preserve">(4.50 a,b)</w:t>
        </w:r>
      </w:hyperlink>
      <w:r>
        <w:t xml:space="preserve"> </w:t>
      </w:r>
      <w:r>
        <w:t xml:space="preserve">or anticausative alternations (see Section </w:t>
      </w:r>
      <w:hyperlink w:anchor="sec:reflexive-anticausative">
        <w:r>
          <w:rPr>
            <w:rStyle w:val="Hyperlink"/>
          </w:rPr>
          <w:t xml:space="preserve">4.5.2</w:t>
        </w:r>
      </w:hyperlink>
      <w:r>
        <w:t xml:space="preserve">) like with</w:t>
      </w:r>
      <w:r>
        <w:t xml:space="preserve"> </w:t>
      </w:r>
      <w:r>
        <w:rPr>
          <w:i/>
        </w:rPr>
        <w:t xml:space="preserve">freuen</w:t>
      </w:r>
      <w:r>
        <w:t xml:space="preserve"> </w:t>
      </w:r>
      <w:r>
        <w:t xml:space="preserve">‘</w:t>
      </w:r>
      <w:r>
        <w:t xml:space="preserve">to be happy</w:t>
      </w:r>
      <w:r>
        <w:t xml:space="preserve">’</w:t>
      </w:r>
      <w:r>
        <w:t xml:space="preserve"> </w:t>
      </w:r>
      <w:hyperlink w:anchor="ling-ex:4.50">
        <w:r>
          <w:rPr>
            <w:rStyle w:val="Hyperlink"/>
          </w:rPr>
          <w:t xml:space="preserve">(4.50 c,d)</w:t>
        </w:r>
      </w:hyperlink>
      <w:r>
        <w:t xml:space="preserve">.</w:t>
      </w:r>
    </w:p>
    <w:bookmarkEnd w:id="1251"/>
    <w:bookmarkStart w:id="1252" w:name="ling-ex:4.50"/>
    <w:tbl>
      <w:tblPr>
        <w:tblStyle w:val="Table"/>
        <w:tblW w:type="pct" w:w="0.0"/>
        <w:tblLook w:firstRow="0" w:lastRow="0" w:firstColumn="0" w:lastColumn="0" w:noHBand="0" w:noVBand="0"/>
      </w:tblPr>
      <w:tblGrid/>
      <w:tr>
        <w:tc>
          <w:p>
            <w:pPr>
              <w:pStyle w:val="Compact"/>
              <w:jc w:val="left"/>
            </w:pPr>
            <w:r>
              <w:t xml:space="preserve">(4.50)</w:t>
            </w:r>
          </w:p>
        </w:tc>
        <w:tc>
          <w:p>
            <w:pPr>
              <w:pStyle w:val="Compact"/>
              <w:jc w:val="left"/>
            </w:pPr>
            <w:r>
              <w:t xml:space="preserve">a.</w:t>
            </w:r>
          </w:p>
        </w:tc>
        <w:tc>
          <w:p>
            <w:pPr>
              <w:pStyle w:val="Compact"/>
              <w:jc w:val="left"/>
            </w:pPr>
            <w:r>
              <w:t xml:space="preserve">Er fürchtet den Ausgang des Verfahrens.</w:t>
            </w:r>
          </w:p>
        </w:tc>
      </w:tr>
      <w:tr>
        <w:tc>
          <w:p/>
        </w:tc>
        <w:tc>
          <w:p>
            <w:pPr>
              <w:pStyle w:val="Compact"/>
              <w:jc w:val="left"/>
            </w:pPr>
            <w:r>
              <w:t xml:space="preserve">b.</w:t>
            </w:r>
          </w:p>
        </w:tc>
        <w:tc>
          <w:p>
            <w:pPr>
              <w:pStyle w:val="Compact"/>
              <w:jc w:val="left"/>
            </w:pPr>
            <w:r>
              <w:t xml:space="preserve">Er fürchtet sich vor dem Ausgang des Verfahrens.</w:t>
            </w:r>
          </w:p>
        </w:tc>
      </w:tr>
      <w:tr>
        <w:tc>
          <w:p/>
        </w:tc>
        <w:tc>
          <w:p>
            <w:pPr>
              <w:pStyle w:val="Compact"/>
              <w:jc w:val="left"/>
            </w:pPr>
            <w:r>
              <w:t xml:space="preserve">c.</w:t>
            </w:r>
          </w:p>
        </w:tc>
        <w:tc>
          <w:p>
            <w:pPr>
              <w:pStyle w:val="Compact"/>
              <w:jc w:val="left"/>
            </w:pPr>
            <w:r>
              <w:t xml:space="preserve">Dein Erfolg freut ihn.</w:t>
            </w:r>
          </w:p>
        </w:tc>
      </w:tr>
      <w:tr>
        <w:tc>
          <w:p/>
        </w:tc>
        <w:tc>
          <w:p>
            <w:pPr>
              <w:pStyle w:val="Compact"/>
              <w:jc w:val="left"/>
            </w:pPr>
            <w:r>
              <w:t xml:space="preserve">d.</w:t>
            </w:r>
          </w:p>
        </w:tc>
        <w:tc>
          <w:p>
            <w:pPr>
              <w:pStyle w:val="Compact"/>
              <w:jc w:val="left"/>
            </w:pPr>
            <w:r>
              <w:t xml:space="preserve">Er freut sich über deinen Erfolg</w:t>
            </w:r>
          </w:p>
        </w:tc>
      </w:tr>
    </w:tbl>
    <w:bookmarkEnd w:id="1252"/>
    <w:bookmarkStart w:id="1253" w:name="X04290eb4a8d6443ebe535e8ffe2179490e96466"/>
    <w:p>
      <w:pPr>
        <w:pStyle w:val="BodyText"/>
      </w:pPr>
      <w:r>
        <w:rPr>
          <w:vertAlign w:val="superscript"/>
        </w:rPr>
        <w:t xml:space="preserve">[4.108]</w:t>
      </w:r>
      <w:r>
        <w:t xml:space="preserve"> </w:t>
      </w:r>
      <w:r>
        <w:t xml:space="preserve">The crucial difference between a</w:t>
      </w:r>
      <w:r>
        <w:t xml:space="preserve"> </w:t>
      </w:r>
      <w:r>
        <w:t xml:space="preserve">‘</w:t>
      </w:r>
      <w:r>
        <w:t xml:space="preserve">self-inflicted</w:t>
      </w:r>
      <w:r>
        <w:t xml:space="preserve">’</w:t>
      </w:r>
      <w:r>
        <w:t xml:space="preserve"> </w:t>
      </w:r>
      <w:r>
        <w:t xml:space="preserve">reflexive construction and these other alternations is that with reflexives the argument is really replaced by the reflexive pronoun, or, in other words, the reflexive pronoun</w:t>
      </w:r>
      <w:r>
        <w:t xml:space="preserve"> </w:t>
      </w:r>
      <w:r>
        <w:rPr>
          <w:i/>
        </w:rPr>
        <w:t xml:space="preserve">is</w:t>
      </w:r>
      <w:r>
        <w:t xml:space="preserve"> </w:t>
      </w:r>
      <w:r>
        <w:t xml:space="preserve">the argument. With verbs like</w:t>
      </w:r>
      <w:r>
        <w:t xml:space="preserve"> </w:t>
      </w:r>
      <w:r>
        <w:rPr>
          <w:i/>
        </w:rPr>
        <w:t xml:space="preserve">waschen</w:t>
      </w:r>
      <w:r>
        <w:t xml:space="preserve"> </w:t>
      </w:r>
      <w:r>
        <w:t xml:space="preserve">‘</w:t>
      </w:r>
      <w:r>
        <w:t xml:space="preserve">to wash</w:t>
      </w:r>
      <w:r>
        <w:t xml:space="preserve">’</w:t>
      </w:r>
      <w:r>
        <w:t xml:space="preserve"> </w:t>
      </w:r>
      <w:r>
        <w:t xml:space="preserve">in</w:t>
      </w:r>
      <w:r>
        <w:t xml:space="preserve"> </w:t>
      </w:r>
      <w:hyperlink w:anchor="ling-ex:4.50">
        <w:r>
          <w:rPr>
            <w:rStyle w:val="Hyperlink"/>
          </w:rPr>
          <w:t xml:space="preserve">(4.50 a,b)</w:t>
        </w:r>
      </w:hyperlink>
      <w:r>
        <w:t xml:space="preserve"> </w:t>
      </w:r>
      <w:r>
        <w:t xml:space="preserve">above, there is both an agent and a patient of the verb, and these two roles can be filled by one and the same person (as marked by the reflexive). This is not the case with antipassive and anticausative in</w:t>
      </w:r>
      <w:r>
        <w:t xml:space="preserve"> </w:t>
      </w:r>
      <w:hyperlink w:anchor="ling-ex:4.50">
        <w:r>
          <w:rPr>
            <w:rStyle w:val="Hyperlink"/>
          </w:rPr>
          <w:t xml:space="preserve">(4.50 b,d)</w:t>
        </w:r>
      </w:hyperlink>
      <w:r>
        <w:t xml:space="preserve">. This can be seen by the possibility to retain the original argument as a prepositional phrase in these cases. The pronoun</w:t>
      </w:r>
      <w:r>
        <w:t xml:space="preserve"> </w:t>
      </w:r>
      <w:r>
        <w:rPr>
          <w:i/>
        </w:rPr>
        <w:t xml:space="preserve">sich</w:t>
      </w:r>
      <w:r>
        <w:t xml:space="preserve"> </w:t>
      </w:r>
      <w:r>
        <w:t xml:space="preserve">does not replace any argument here (for more discussion about these alternations, see the respective sections below).</w:t>
      </w:r>
    </w:p>
    <w:bookmarkEnd w:id="1253"/>
    <w:bookmarkStart w:id="1254" w:name="Xa50f3642a07ed48f3b75268e4bc2e990953b587"/>
    <w:p>
      <w:pPr>
        <w:pStyle w:val="BodyText"/>
      </w:pPr>
      <w:r>
        <w:rPr>
          <w:vertAlign w:val="superscript"/>
        </w:rPr>
        <w:t xml:space="preserve">[4.109]</w:t>
      </w:r>
      <w:r>
        <w:t xml:space="preserve"> </w:t>
      </w:r>
      <w:r>
        <w:rPr>
          <w:b/>
        </w:rPr>
        <w:t xml:space="preserve">Attested Verbs</w:t>
      </w:r>
    </w:p>
    <w:bookmarkEnd w:id="1254"/>
    <w:p>
      <w:pPr>
        <w:numPr>
          <w:ilvl w:val="0"/>
          <w:numId w:val="1229"/>
        </w:numPr>
        <w:pStyle w:val="Compact"/>
      </w:pPr>
      <w:r>
        <w:t xml:space="preserve">Emotions:</w:t>
      </w:r>
      <w:r>
        <w:t xml:space="preserve"> </w:t>
      </w:r>
      <w:r>
        <w:rPr>
          <w:i/>
        </w:rPr>
        <w:t xml:space="preserve">hassen, kennen, loben, mögen, rühmen, verachten</w:t>
      </w:r>
    </w:p>
    <w:p>
      <w:pPr>
        <w:numPr>
          <w:ilvl w:val="0"/>
          <w:numId w:val="1229"/>
        </w:numPr>
        <w:pStyle w:val="Compact"/>
      </w:pPr>
      <w:r>
        <w:t xml:space="preserve">Bodily care:</w:t>
      </w:r>
      <w:r>
        <w:t xml:space="preserve"> </w:t>
      </w:r>
      <w:r>
        <w:rPr>
          <w:i/>
        </w:rPr>
        <w:t xml:space="preserve">abmessen, abwiegen, anziehen, ausziehen, baden, bürsten, duschen, kämmen, kratzen, pflegen, rasieren, schminken, verletzen, waschen, wiegen</w:t>
      </w:r>
    </w:p>
    <w:p>
      <w:pPr>
        <w:numPr>
          <w:ilvl w:val="0"/>
          <w:numId w:val="1229"/>
        </w:numPr>
        <w:pStyle w:val="Compact"/>
      </w:pPr>
      <w:r>
        <w:t xml:space="preserve">Body position:</w:t>
      </w:r>
      <w:r>
        <w:t xml:space="preserve"> </w:t>
      </w:r>
      <w:r>
        <w:rPr>
          <w:i/>
        </w:rPr>
        <w:t xml:space="preserve">aufrichten, beugen, hinlegen, hinsetzen, hinstellen, strecken, stoßen, umdrehen, wenden</w:t>
      </w:r>
    </w:p>
    <w:p>
      <w:pPr>
        <w:numPr>
          <w:ilvl w:val="0"/>
          <w:numId w:val="1229"/>
        </w:numPr>
        <w:pStyle w:val="Compact"/>
      </w:pPr>
      <w:r>
        <w:t xml:space="preserve">Perception:</w:t>
      </w:r>
      <w:r>
        <w:t xml:space="preserve"> </w:t>
      </w:r>
      <w:r>
        <w:rPr>
          <w:i/>
        </w:rPr>
        <w:t xml:space="preserve">ansehen, fühlen, hören, sehen</w:t>
      </w:r>
    </w:p>
    <w:p>
      <w:pPr>
        <w:numPr>
          <w:ilvl w:val="0"/>
          <w:numId w:val="1229"/>
        </w:numPr>
        <w:pStyle w:val="Compact"/>
      </w:pPr>
      <w:r>
        <w:t xml:space="preserve">Others:</w:t>
      </w:r>
      <w:r>
        <w:t xml:space="preserve"> </w:t>
      </w:r>
      <w:r>
        <w:rPr>
          <w:i/>
        </w:rPr>
        <w:t xml:space="preserve">aufhängen, erschießen, schützen</w:t>
      </w:r>
    </w:p>
    <w:p>
      <w:pPr>
        <w:numPr>
          <w:ilvl w:val="0"/>
          <w:numId w:val="1229"/>
        </w:numPr>
        <w:pStyle w:val="Compact"/>
      </w:pPr>
      <w:r>
        <w:t xml:space="preserve">Work:</w:t>
      </w:r>
      <w:r>
        <w:t xml:space="preserve"> </w:t>
      </w:r>
      <w:r>
        <w:rPr>
          <w:i/>
        </w:rPr>
        <w:t xml:space="preserve">beschäftigen, bewerben, vorstellen</w:t>
      </w:r>
    </w:p>
    <w:bookmarkStart w:id="1255" w:name="X2e8402db6f6e6aca13edaa1c4b03cb2eb8971d7"/>
    <w:p>
      <w:pPr>
        <w:pStyle w:val="FirstParagraph"/>
      </w:pPr>
      <w:r>
        <w:rPr>
          <w:vertAlign w:val="superscript"/>
        </w:rPr>
        <w:t xml:space="preserve">[4.110]</w:t>
      </w:r>
      <w:r>
        <w:t xml:space="preserve"> </w:t>
      </w:r>
      <w:r>
        <w:rPr>
          <w:b/>
        </w:rPr>
        <w:t xml:space="preserve">Examples</w:t>
      </w:r>
    </w:p>
    <w:bookmarkEnd w:id="1255"/>
    <w:p>
      <w:pPr>
        <w:numPr>
          <w:ilvl w:val="0"/>
          <w:numId w:val="1230"/>
        </w:numPr>
        <w:pStyle w:val="Compact"/>
      </w:pPr>
      <w:r>
        <w:t xml:space="preserve">Ich bewerbe den Wein bei den Kunden. Der Student bewirbt sich (selbst) bei vielen Universitäten.</w:t>
      </w:r>
    </w:p>
    <w:p>
      <w:pPr>
        <w:numPr>
          <w:ilvl w:val="0"/>
          <w:numId w:val="1230"/>
        </w:numPr>
        <w:pStyle w:val="Compact"/>
      </w:pPr>
      <w:r>
        <w:t xml:space="preserve">Er hat den Teilnehmer hingesetzt/hingelegt/hingestellt. Sie hat sich hingesetzt/hingelegt/hingestellt.</w:t>
      </w:r>
    </w:p>
    <w:p>
      <w:pPr>
        <w:numPr>
          <w:ilvl w:val="0"/>
          <w:numId w:val="1230"/>
        </w:numPr>
        <w:pStyle w:val="Compact"/>
      </w:pPr>
      <w:r>
        <w:t xml:space="preserve">Ich schütze die Menschheit vor den Gefahren. Ich schütze mich vor den Gefahren.</w:t>
      </w:r>
    </w:p>
    <w:bookmarkStart w:id="1256" w:name="X936c320cbca671fb2bd62908d59f512d77c91e4"/>
    <w:p>
      <w:pPr>
        <w:pStyle w:val="FirstParagraph"/>
      </w:pPr>
      <w:r>
        <w:rPr>
          <w:vertAlign w:val="superscript"/>
        </w:rPr>
        <w:t xml:space="preserve">[4.111]</w:t>
      </w:r>
      <w:r>
        <w:t xml:space="preserve"> </w:t>
      </w:r>
      <w:r>
        <w:rPr>
          <w:b/>
        </w:rPr>
        <w:t xml:space="preserve">Notes</w:t>
      </w:r>
    </w:p>
    <w:bookmarkEnd w:id="1256"/>
    <w:bookmarkStart w:id="1257" w:name="Xf173af69495537a330bfe1d142d84307b839bb7"/>
    <w:p>
      <w:pPr>
        <w:pStyle w:val="BodyText"/>
      </w:pPr>
      <w:r>
        <w:rPr>
          <w:vertAlign w:val="superscript"/>
        </w:rPr>
        <w:t xml:space="preserve">[4.112]</w:t>
      </w:r>
      <w:r>
        <w:t xml:space="preserve"> </w:t>
      </w:r>
      <w:r>
        <w:t xml:space="preserve">The verb</w:t>
      </w:r>
      <w:r>
        <w:t xml:space="preserve"> </w:t>
      </w:r>
      <w:r>
        <w:rPr>
          <w:i/>
        </w:rPr>
        <w:t xml:space="preserve">stoßen</w:t>
      </w:r>
      <w:r>
        <w:t xml:space="preserve"> </w:t>
      </w:r>
      <w:r>
        <w:t xml:space="preserve">‘</w:t>
      </w:r>
      <w:r>
        <w:t xml:space="preserve">to push</w:t>
      </w:r>
      <w:r>
        <w:t xml:space="preserve">’</w:t>
      </w:r>
      <w:r>
        <w:t xml:space="preserve"> </w:t>
      </w:r>
      <w:r>
        <w:t xml:space="preserve">has an interesting change in preferred prepositional adjunct between non-reflexive</w:t>
      </w:r>
      <w:r>
        <w:t xml:space="preserve"> </w:t>
      </w:r>
      <w:hyperlink w:anchor="ling-ex:4.51">
        <w:r>
          <w:rPr>
            <w:rStyle w:val="Hyperlink"/>
          </w:rPr>
          <w:t xml:space="preserve">(4.51 a)</w:t>
        </w:r>
      </w:hyperlink>
      <w:r>
        <w:t xml:space="preserve"> </w:t>
      </w:r>
      <w:r>
        <w:t xml:space="preserve">and reflexive usage</w:t>
      </w:r>
      <w:r>
        <w:t xml:space="preserve"> </w:t>
      </w:r>
      <w:hyperlink w:anchor="ling-ex:4.51">
        <w:r>
          <w:rPr>
            <w:rStyle w:val="Hyperlink"/>
          </w:rPr>
          <w:t xml:space="preserve">(4.51 b)</w:t>
        </w:r>
      </w:hyperlink>
      <w:r>
        <w:t xml:space="preserve">, in accordance to the verb semantics. Pushing something else will normally result in a movement, e.g. into or out of somewhere. Conversely, pushing oneself will typically be against something. The</w:t>
      </w:r>
      <w:r>
        <w:t xml:space="preserve"> </w:t>
      </w:r>
      <w:r>
        <w:t xml:space="preserve">‘</w:t>
      </w:r>
      <w:r>
        <w:t xml:space="preserve">Zustandspassiv</w:t>
      </w:r>
      <w:r>
        <w:t xml:space="preserve">’</w:t>
      </w:r>
      <w:r>
        <w:t xml:space="preserve"> </w:t>
      </w:r>
      <w:r>
        <w:t xml:space="preserve">(see Section X) again changes the direction of movement and accordingly the preposition</w:t>
      </w:r>
      <w:r>
        <w:t xml:space="preserve"> </w:t>
      </w:r>
      <w:hyperlink w:anchor="ling-ex:4.51">
        <w:r>
          <w:rPr>
            <w:rStyle w:val="Hyperlink"/>
          </w:rPr>
          <w:t xml:space="preserve">(4.51 c)</w:t>
        </w:r>
      </w:hyperlink>
      <w:r>
        <w:t xml:space="preserve">. However, these conventional implicatures can be changed by a suitable context</w:t>
      </w:r>
      <w:r>
        <w:t xml:space="preserve"> </w:t>
      </w:r>
      <w:hyperlink w:anchor="ling-ex:4.51">
        <w:r>
          <w:rPr>
            <w:rStyle w:val="Hyperlink"/>
          </w:rPr>
          <w:t xml:space="preserve">(4.51 d,e)</w:t>
        </w:r>
      </w:hyperlink>
      <w:r>
        <w:t xml:space="preserve">.</w:t>
      </w:r>
    </w:p>
    <w:bookmarkEnd w:id="1257"/>
    <w:bookmarkStart w:id="1259" w:name="ling-ex:4.51"/>
    <w:tbl>
      <w:tblPr>
        <w:tblStyle w:val="Table"/>
        <w:tblW w:type="pct" w:w="0.0"/>
        <w:tblLook w:firstRow="0" w:lastRow="0" w:firstColumn="0" w:lastColumn="0" w:noHBand="0" w:noVBand="0"/>
      </w:tblPr>
      <w:tblGrid/>
      <w:tr>
        <w:tc>
          <w:p>
            <w:pPr>
              <w:pStyle w:val="Compact"/>
              <w:jc w:val="left"/>
            </w:pPr>
            <w:r>
              <w:t xml:space="preserve">(4.51)</w:t>
            </w:r>
          </w:p>
        </w:tc>
        <w:tc>
          <w:p>
            <w:pPr>
              <w:pStyle w:val="Compact"/>
              <w:jc w:val="left"/>
            </w:pPr>
            <w:r>
              <w:t xml:space="preserve">a.</w:t>
            </w:r>
          </w:p>
        </w:tc>
        <w:tc>
          <w:p>
            <w:pPr>
              <w:pStyle w:val="Compact"/>
              <w:jc w:val="left"/>
            </w:pPr>
            <w:r>
              <w:t xml:space="preserve">Er stößt mich in den Teich.</w:t>
            </w:r>
          </w:p>
        </w:tc>
      </w:tr>
      <w:tr>
        <w:tc>
          <w:p/>
        </w:tc>
        <w:tc>
          <w:p>
            <w:pPr>
              <w:pStyle w:val="Compact"/>
              <w:jc w:val="left"/>
            </w:pPr>
            <w:r>
              <w:t xml:space="preserve">b.</w:t>
            </w:r>
          </w:p>
        </w:tc>
        <w:tc>
          <w:p>
            <w:pPr>
              <w:pStyle w:val="Compact"/>
              <w:jc w:val="left"/>
            </w:pPr>
            <w:r>
              <w:t xml:space="preserve">Ich stoße mich am Tisch.</w:t>
            </w:r>
          </w:p>
        </w:tc>
      </w:tr>
      <w:tr>
        <w:tc>
          <w:p/>
        </w:tc>
        <w:tc>
          <w:p>
            <w:pPr>
              <w:pStyle w:val="Compact"/>
              <w:jc w:val="left"/>
            </w:pPr>
            <w:r>
              <w:t xml:space="preserve">c.</w:t>
            </w:r>
          </w:p>
        </w:tc>
        <w:tc>
          <w:p>
            <w:pPr>
              <w:pStyle w:val="Compact"/>
              <w:jc w:val="left"/>
            </w:pPr>
            <w:r>
              <w:t xml:space="preserve">Ich bin auf ihn gestoßen.</w:t>
            </w:r>
          </w:p>
        </w:tc>
      </w:tr>
      <w:tr>
        <w:tc>
          <w:p/>
        </w:tc>
        <w:tc>
          <w:p>
            <w:pPr>
              <w:pStyle w:val="Compact"/>
              <w:jc w:val="left"/>
            </w:pPr>
            <w:r>
              <w:t xml:space="preserve">d.</w:t>
            </w:r>
          </w:p>
        </w:tc>
        <w:tc>
          <w:p>
            <w:pPr>
              <w:pStyle w:val="Compact"/>
              <w:jc w:val="left"/>
            </w:pPr>
            <w:r>
              <w:t xml:space="preserve">Er stößt mich an die Wand.</w:t>
            </w:r>
          </w:p>
        </w:tc>
      </w:tr>
      <w:tr>
        <w:tc>
          <w:p/>
        </w:tc>
        <w:tc>
          <w:p>
            <w:pPr>
              <w:pStyle w:val="Compact"/>
              <w:jc w:val="left"/>
            </w:pPr>
            <w:r>
              <w:t xml:space="preserve">e.</w:t>
            </w:r>
          </w:p>
        </w:tc>
        <w:tc>
          <w:p>
            <w:pPr>
              <w:pStyle w:val="Compact"/>
              <w:jc w:val="left"/>
            </w:pPr>
            <w:r>
              <w:t xml:space="preserve">Ich stosse mich in die Tiefe meiner Finsternis, um meine Finsternis zu erkennen.</w:t>
            </w:r>
            <w:r>
              <w:t xml:space="preserve"> </w:t>
            </w:r>
            <w:hyperlink r:id="rId1258">
              <w:r>
                <w:rPr>
                  <w:rStyle w:val="Hyperlink"/>
                </w:rPr>
                <w:t xml:space="preserve">WWW</w:t>
              </w:r>
            </w:hyperlink>
            <w:r>
              <w:t xml:space="preserve">, accessed 10 January 2019)</w:t>
            </w:r>
          </w:p>
        </w:tc>
      </w:tr>
    </w:tbl>
    <w:bookmarkEnd w:id="1259"/>
    <w:bookmarkEnd w:id="1260"/>
    <w:bookmarkStart w:id="1268" w:name="sec:reflexive-self-dative"/>
    <w:p>
      <w:pPr>
        <w:pStyle w:val="Heading3"/>
      </w:pPr>
      <w:r>
        <w:rPr>
          <w:rStyle w:val="SectionNumber"/>
        </w:rPr>
        <w:t xml:space="preserve">4.4.6</w:t>
      </w:r>
      <w:r>
        <w:tab/>
      </w:r>
      <w:r>
        <w:t xml:space="preserve">[ ND | Nd ] Self-inflicting dative reflexive</w:t>
      </w:r>
    </w:p>
    <w:bookmarkStart w:id="1262" w:name="X6e25bae198d7ab8843fd077dbe9be6435755282"/>
    <w:p>
      <w:pPr>
        <w:pStyle w:val="FirstParagraph"/>
      </w:pPr>
      <w:r>
        <w:rPr>
          <w:vertAlign w:val="superscript"/>
        </w:rPr>
        <w:t xml:space="preserve">[4.113]</w:t>
      </w:r>
      <w:r>
        <w:t xml:space="preserve"> </w:t>
      </w:r>
      <w:r>
        <w:t xml:space="preserve">Verbs with a dative argument (see Section X) can often be used reflexively, although such usage often has a rather poetic or humorous touch to it</w:t>
      </w:r>
      <w:r>
        <w:t xml:space="preserve"> </w:t>
      </w:r>
      <w:hyperlink w:anchor="ling-ex:4.52">
        <w:r>
          <w:rPr>
            <w:rStyle w:val="Hyperlink"/>
          </w:rPr>
          <w:t xml:space="preserve">(4.52 a-c)</w:t>
        </w:r>
      </w:hyperlink>
      <w:r>
        <w:t xml:space="preserve">. The verbs listed here can surely be extended when (even) more poetic freedom is allowed. However, this construction does not appear to be very frequent.</w:t>
      </w:r>
      <w:r>
        <w:rPr>
          <w:rStyle w:val="FootnoteReference"/>
        </w:rPr>
        <w:footnoteReference w:id="1261"/>
      </w:r>
    </w:p>
    <w:bookmarkEnd w:id="1262"/>
    <w:bookmarkStart w:id="1263" w:name="ling-ex:4.52"/>
    <w:tbl>
      <w:tblPr>
        <w:tblStyle w:val="Table"/>
        <w:tblW w:type="pct" w:w="0.0"/>
        <w:tblLook w:firstRow="0" w:lastRow="0" w:firstColumn="0" w:lastColumn="0" w:noHBand="0" w:noVBand="0"/>
      </w:tblPr>
      <w:tblGrid/>
      <w:tr>
        <w:tc>
          <w:p>
            <w:pPr>
              <w:pStyle w:val="Compact"/>
              <w:jc w:val="left"/>
            </w:pPr>
            <w:r>
              <w:t xml:space="preserve">(4.52)</w:t>
            </w:r>
          </w:p>
        </w:tc>
        <w:tc>
          <w:p>
            <w:pPr>
              <w:pStyle w:val="Compact"/>
              <w:jc w:val="left"/>
            </w:pPr>
            <w:r>
              <w:t xml:space="preserve">a.</w:t>
            </w:r>
          </w:p>
        </w:tc>
        <w:tc>
          <w:p>
            <w:pPr>
              <w:pStyle w:val="Compact"/>
              <w:jc w:val="left"/>
            </w:pPr>
            <w:r>
              <w:t xml:space="preserve">Ich begegne mir selbst mit größter Achtung.</w:t>
            </w:r>
          </w:p>
        </w:tc>
      </w:tr>
      <w:tr>
        <w:tc>
          <w:p/>
        </w:tc>
        <w:tc>
          <w:p>
            <w:pPr>
              <w:pStyle w:val="Compact"/>
              <w:jc w:val="left"/>
            </w:pPr>
            <w:r>
              <w:t xml:space="preserve">b.</w:t>
            </w:r>
          </w:p>
        </w:tc>
        <w:tc>
          <w:p>
            <w:pPr>
              <w:pStyle w:val="Compact"/>
              <w:jc w:val="left"/>
            </w:pPr>
            <w:r>
              <w:t xml:space="preserve">Ich antworte mir dann mal selber.</w:t>
            </w:r>
          </w:p>
        </w:tc>
      </w:tr>
      <w:tr>
        <w:tc>
          <w:p/>
        </w:tc>
        <w:tc>
          <w:p>
            <w:pPr>
              <w:pStyle w:val="Compact"/>
              <w:jc w:val="left"/>
            </w:pPr>
            <w:r>
              <w:t xml:space="preserve">c.</w:t>
            </w:r>
          </w:p>
        </w:tc>
        <w:tc>
          <w:p>
            <w:pPr>
              <w:pStyle w:val="Compact"/>
              <w:jc w:val="left"/>
            </w:pPr>
            <w:r>
              <w:t xml:space="preserve">Ich gleiche mir nicht einen Augenblick. (DWDS: Goethe: Schertz, List und Rache)</w:t>
            </w:r>
          </w:p>
        </w:tc>
      </w:tr>
    </w:tbl>
    <w:bookmarkEnd w:id="1263"/>
    <w:bookmarkStart w:id="1264" w:name="X2991eb46e9db962156ec2c4ed3e0399fe41acf4"/>
    <w:p>
      <w:pPr>
        <w:pStyle w:val="BodyText"/>
      </w:pPr>
      <w:r>
        <w:rPr>
          <w:vertAlign w:val="superscript"/>
        </w:rPr>
        <w:t xml:space="preserve">[4.114]</w:t>
      </w:r>
      <w:r>
        <w:t xml:space="preserve"> </w:t>
      </w:r>
      <w:r>
        <w:t xml:space="preserve">Note: also possible with</w:t>
      </w:r>
      <w:r>
        <w:t xml:space="preserve"> </w:t>
      </w:r>
      <w:r>
        <w:t xml:space="preserve">“</w:t>
      </w:r>
      <w:r>
        <w:t xml:space="preserve">free</w:t>
      </w:r>
      <w:r>
        <w:t xml:space="preserve">”</w:t>
      </w:r>
      <w:r>
        <w:t xml:space="preserve"> </w:t>
      </w:r>
      <w:r>
        <w:t xml:space="preserve">datives?</w:t>
      </w:r>
    </w:p>
    <w:bookmarkEnd w:id="1264"/>
    <w:bookmarkStart w:id="1265" w:name="ling-ex:4.53"/>
    <w:tbl>
      <w:tblPr>
        <w:tblStyle w:val="Table"/>
        <w:tblW w:type="pct" w:w="0.0"/>
        <w:tblLook w:firstRow="0" w:lastRow="0" w:firstColumn="0" w:lastColumn="0" w:noHBand="0" w:noVBand="0"/>
      </w:tblPr>
      <w:tblGrid/>
      <w:tr>
        <w:tc>
          <w:p>
            <w:pPr>
              <w:pStyle w:val="Compact"/>
              <w:jc w:val="left"/>
            </w:pPr>
            <w:r>
              <w:t xml:space="preserve">(4.53)</w:t>
            </w:r>
          </w:p>
        </w:tc>
        <w:tc>
          <w:p>
            <w:pPr>
              <w:pStyle w:val="Compact"/>
              <w:jc w:val="left"/>
            </w:pPr>
            <w:r>
              <w:t xml:space="preserve">a.</w:t>
            </w:r>
          </w:p>
        </w:tc>
        <w:tc>
          <w:p>
            <w:pPr>
              <w:pStyle w:val="Compact"/>
              <w:jc w:val="left"/>
            </w:pPr>
            <w:r>
              <w:t xml:space="preserve">Ich baue ihm ein Haus.</w:t>
            </w:r>
          </w:p>
        </w:tc>
      </w:tr>
      <w:tr>
        <w:tc>
          <w:p/>
        </w:tc>
        <w:tc>
          <w:p>
            <w:pPr>
              <w:pStyle w:val="Compact"/>
              <w:jc w:val="left"/>
            </w:pPr>
            <w:r>
              <w:t xml:space="preserve">b.</w:t>
            </w:r>
          </w:p>
        </w:tc>
        <w:tc>
          <w:p>
            <w:pPr>
              <w:pStyle w:val="Compact"/>
              <w:jc w:val="left"/>
            </w:pPr>
            <w:r>
              <w:t xml:space="preserve">Er baut sich ein Haus.</w:t>
            </w:r>
          </w:p>
        </w:tc>
      </w:tr>
    </w:tbl>
    <w:bookmarkEnd w:id="1265"/>
    <w:bookmarkStart w:id="1266" w:name="Xbaf8cdb920f85c4c62f272364c310908e354983"/>
    <w:p>
      <w:pPr>
        <w:pStyle w:val="BodyText"/>
      </w:pPr>
      <w:r>
        <w:rPr>
          <w:vertAlign w:val="superscript"/>
        </w:rPr>
        <w:t xml:space="preserve">[4.115]</w:t>
      </w:r>
      <w:r>
        <w:t xml:space="preserve"> </w:t>
      </w:r>
      <w:r>
        <w:rPr>
          <w:b/>
        </w:rPr>
        <w:t xml:space="preserve">Attested Verbs</w:t>
      </w:r>
    </w:p>
    <w:bookmarkEnd w:id="1266"/>
    <w:p>
      <w:pPr>
        <w:numPr>
          <w:ilvl w:val="0"/>
          <w:numId w:val="1231"/>
        </w:numPr>
        <w:pStyle w:val="Compact"/>
      </w:pPr>
      <w:r>
        <w:rPr>
          <w:i/>
        </w:rPr>
        <w:t xml:space="preserve">antworten, begegnen, gefallen, gleichen, helfen, missfallen, schaden, etc.</w:t>
      </w:r>
    </w:p>
    <w:bookmarkStart w:id="1267" w:name="Xc8ddc926ad8d6dd1043ff9f51f08ba127c049ee"/>
    <w:p>
      <w:pPr>
        <w:pStyle w:val="FirstParagraph"/>
      </w:pPr>
      <w:r>
        <w:rPr>
          <w:vertAlign w:val="superscript"/>
        </w:rPr>
        <w:t xml:space="preserve">[4.116]</w:t>
      </w:r>
      <w:r>
        <w:t xml:space="preserve"> </w:t>
      </w:r>
      <w:r>
        <w:rPr>
          <w:b/>
        </w:rPr>
        <w:t xml:space="preserve">Examples</w:t>
      </w:r>
    </w:p>
    <w:bookmarkEnd w:id="1267"/>
    <w:p>
      <w:pPr>
        <w:numPr>
          <w:ilvl w:val="0"/>
          <w:numId w:val="1232"/>
        </w:numPr>
        <w:pStyle w:val="Compact"/>
      </w:pPr>
      <w:r>
        <w:t xml:space="preserve">Ich gefalle dir. Ich gefalle mir.</w:t>
      </w:r>
    </w:p>
    <w:p>
      <w:pPr>
        <w:numPr>
          <w:ilvl w:val="0"/>
          <w:numId w:val="1232"/>
        </w:numPr>
        <w:pStyle w:val="Compact"/>
      </w:pPr>
      <w:r>
        <w:t xml:space="preserve">Ich schade dir. Ich schade mir</w:t>
      </w:r>
    </w:p>
    <w:p>
      <w:pPr>
        <w:numPr>
          <w:ilvl w:val="0"/>
          <w:numId w:val="1232"/>
        </w:numPr>
        <w:pStyle w:val="Compact"/>
      </w:pPr>
      <w:r>
        <w:t xml:space="preserve">Ich helfe dir. Ich helfe mir</w:t>
      </w:r>
    </w:p>
    <w:bookmarkEnd w:id="1268"/>
    <w:bookmarkStart w:id="1273" w:name="X22ccad698a438261ff1e6d0885ada7137bd6d59"/>
    <w:p>
      <w:pPr>
        <w:pStyle w:val="Heading3"/>
      </w:pPr>
      <w:r>
        <w:rPr>
          <w:rStyle w:val="SectionNumber"/>
        </w:rPr>
        <w:t xml:space="preserve">4.4.7</w:t>
      </w:r>
      <w:r>
        <w:tab/>
      </w:r>
      <w:r>
        <w:t xml:space="preserve">[ NP | Np ] Self-inflicting prepositional reflexive</w:t>
      </w:r>
    </w:p>
    <w:bookmarkStart w:id="1269" w:name="X8a1f4bf08dca6843b52f563812816b12795e131"/>
    <w:p>
      <w:pPr>
        <w:pStyle w:val="FirstParagraph"/>
      </w:pPr>
      <w:r>
        <w:rPr>
          <w:vertAlign w:val="superscript"/>
        </w:rPr>
        <w:t xml:space="preserve">[4.117]</w:t>
      </w:r>
      <w:r>
        <w:t xml:space="preserve"> </w:t>
      </w:r>
      <w:r>
        <w:t xml:space="preserve">Self-inflicting</w:t>
      </w:r>
      <w:r>
        <w:t xml:space="preserve"> </w:t>
      </w:r>
      <w:r>
        <w:rPr>
          <w:i/>
        </w:rPr>
        <w:t xml:space="preserve">sich</w:t>
      </w:r>
      <w:r>
        <w:t xml:space="preserve"> </w:t>
      </w:r>
      <w:r>
        <w:t xml:space="preserve">is widespread in governed prepositional phrases</w:t>
      </w:r>
      <w:r>
        <w:t xml:space="preserve"> </w:t>
      </w:r>
      <w:hyperlink w:anchor="ling-ex:4.54">
        <w:r>
          <w:rPr>
            <w:rStyle w:val="Hyperlink"/>
          </w:rPr>
          <w:t xml:space="preserve">(4.54 a,b)</w:t>
        </w:r>
      </w:hyperlink>
      <w:r>
        <w:t xml:space="preserve">. Probably, all governed prepositional phrases that can have a human participant allow such reflexive pronouns. The case of the reflexive pronoun is governed by the preposition.</w:t>
      </w:r>
    </w:p>
    <w:bookmarkEnd w:id="1269"/>
    <w:bookmarkStart w:id="1270" w:name="ling-ex:4.54"/>
    <w:tbl>
      <w:tblPr>
        <w:tblStyle w:val="Table"/>
        <w:tblW w:type="pct" w:w="0.0"/>
        <w:tblLook w:firstRow="0" w:lastRow="0" w:firstColumn="0" w:lastColumn="0" w:noHBand="0" w:noVBand="0"/>
      </w:tblPr>
      <w:tblGrid/>
      <w:tr>
        <w:tc>
          <w:p>
            <w:pPr>
              <w:pStyle w:val="Compact"/>
              <w:jc w:val="left"/>
            </w:pPr>
            <w:r>
              <w:t xml:space="preserve">(4.54)</w:t>
            </w:r>
          </w:p>
        </w:tc>
        <w:tc>
          <w:p>
            <w:pPr>
              <w:pStyle w:val="Compact"/>
              <w:jc w:val="left"/>
            </w:pPr>
            <w:r>
              <w:t xml:space="preserve">a.</w:t>
            </w:r>
          </w:p>
        </w:tc>
        <w:tc>
          <w:p>
            <w:pPr>
              <w:pStyle w:val="Compact"/>
              <w:jc w:val="left"/>
            </w:pPr>
            <w:r>
              <w:t xml:space="preserve">Karl kämpft mit dem Hund.</w:t>
            </w:r>
          </w:p>
        </w:tc>
      </w:tr>
      <w:tr>
        <w:tc>
          <w:p/>
        </w:tc>
        <w:tc>
          <w:p>
            <w:pPr>
              <w:pStyle w:val="Compact"/>
              <w:jc w:val="left"/>
            </w:pPr>
            <w:r>
              <w:t xml:space="preserve">b.</w:t>
            </w:r>
          </w:p>
        </w:tc>
        <w:tc>
          <w:p>
            <w:pPr>
              <w:pStyle w:val="Compact"/>
              <w:jc w:val="left"/>
            </w:pPr>
            <w:r>
              <w:t xml:space="preserve">Karl kämpft mit sich.</w:t>
            </w:r>
          </w:p>
        </w:tc>
      </w:tr>
    </w:tbl>
    <w:bookmarkEnd w:id="1270"/>
    <w:bookmarkStart w:id="1271" w:name="ling-ex:4.55"/>
    <w:tbl>
      <w:tblPr>
        <w:tblStyle w:val="Table"/>
        <w:tblW w:type="pct" w:w="0.0"/>
        <w:tblLook w:firstRow="0" w:lastRow="0" w:firstColumn="0" w:lastColumn="0" w:noHBand="0" w:noVBand="0"/>
      </w:tblPr>
      <w:tblGrid/>
      <w:tr>
        <w:tc>
          <w:p>
            <w:pPr>
              <w:pStyle w:val="Compact"/>
              <w:jc w:val="left"/>
            </w:pPr>
            <w:r>
              <w:t xml:space="preserve">(4.55)</w:t>
            </w:r>
          </w:p>
        </w:tc>
        <w:tc>
          <w:p>
            <w:pPr>
              <w:pStyle w:val="Compact"/>
              <w:jc w:val="left"/>
            </w:pPr>
            <w:r>
              <w:t xml:space="preserve">a.</w:t>
            </w:r>
          </w:p>
        </w:tc>
        <w:tc>
          <w:p>
            <w:pPr>
              <w:pStyle w:val="Compact"/>
              <w:jc w:val="left"/>
            </w:pPr>
            <w:r>
              <w:t xml:space="preserve">Ich spreche von dir.</w:t>
            </w:r>
          </w:p>
        </w:tc>
      </w:tr>
      <w:tr>
        <w:tc>
          <w:p/>
        </w:tc>
        <w:tc>
          <w:p>
            <w:pPr>
              <w:pStyle w:val="Compact"/>
              <w:jc w:val="left"/>
            </w:pPr>
            <w:r>
              <w:t xml:space="preserve">b.</w:t>
            </w:r>
          </w:p>
        </w:tc>
        <w:tc>
          <w:p>
            <w:pPr>
              <w:pStyle w:val="Compact"/>
              <w:jc w:val="left"/>
            </w:pPr>
            <w:r>
              <w:t xml:space="preserve">Ich spreche von mir.</w:t>
            </w:r>
          </w:p>
        </w:tc>
      </w:tr>
      <w:tr>
        <w:tc>
          <w:p/>
        </w:tc>
        <w:tc>
          <w:p>
            <w:pPr>
              <w:pStyle w:val="Compact"/>
              <w:jc w:val="left"/>
            </w:pPr>
            <w:r>
              <w:t xml:space="preserve">c.</w:t>
            </w:r>
          </w:p>
        </w:tc>
        <w:tc>
          <w:p>
            <w:pPr>
              <w:pStyle w:val="Compact"/>
              <w:jc w:val="left"/>
            </w:pPr>
            <w:r>
              <w:t xml:space="preserve">Er spricht von sich.</w:t>
            </w:r>
          </w:p>
        </w:tc>
      </w:tr>
    </w:tbl>
    <w:bookmarkEnd w:id="1271"/>
    <w:bookmarkStart w:id="1272" w:name="X336c5d04e94afb7d18cfcd0546dc64e1d0c9e8e"/>
    <w:p>
      <w:pPr>
        <w:pStyle w:val="BodyText"/>
      </w:pPr>
      <w:r>
        <w:rPr>
          <w:vertAlign w:val="superscript"/>
        </w:rPr>
        <w:t xml:space="preserve">[4.118]</w:t>
      </w:r>
      <w:r>
        <w:t xml:space="preserve"> </w:t>
      </w:r>
      <w:r>
        <w:rPr>
          <w:b/>
        </w:rPr>
        <w:t xml:space="preserve">Attested Verbs</w:t>
      </w:r>
    </w:p>
    <w:bookmarkEnd w:id="1272"/>
    <w:p>
      <w:pPr>
        <w:numPr>
          <w:ilvl w:val="0"/>
          <w:numId w:val="1233"/>
        </w:numPr>
        <w:pStyle w:val="Compact"/>
      </w:pPr>
      <w:r>
        <w:rPr>
          <w:i/>
        </w:rPr>
        <w:t xml:space="preserve">kämpfen, sprechen, etc.</w:t>
      </w:r>
    </w:p>
    <w:bookmarkEnd w:id="1273"/>
    <w:bookmarkStart w:id="1284" w:name="X3b9767ef2d5369d775c4779ecb9fcfee1526e49"/>
    <w:p>
      <w:pPr>
        <w:pStyle w:val="Heading3"/>
      </w:pPr>
      <w:r>
        <w:rPr>
          <w:rStyle w:val="SectionNumber"/>
        </w:rPr>
        <w:t xml:space="preserve">4.4.8</w:t>
      </w:r>
      <w:r>
        <w:tab/>
      </w:r>
      <w:r>
        <w:t xml:space="preserve">[ NAD | NAd ] Self-inflicting dative reflexive + accusative</w:t>
      </w:r>
    </w:p>
    <w:bookmarkStart w:id="1274" w:name="Xbb1a9106a9258033b3b00f51d0eece1bc7ac17c"/>
    <w:p>
      <w:pPr>
        <w:pStyle w:val="FirstParagraph"/>
      </w:pPr>
      <w:r>
        <w:rPr>
          <w:vertAlign w:val="superscript"/>
        </w:rPr>
        <w:t xml:space="preserve">[4.119]</w:t>
      </w:r>
      <w:r>
        <w:t xml:space="preserve"> </w:t>
      </w:r>
      <w:r>
        <w:t xml:space="preserve">For ditransitive verbs that allow for a nominative, accusative and dative argument it is extremely common to allow for a self-inflicting reflexive pronoun in the dative</w:t>
      </w:r>
      <w:r>
        <w:t xml:space="preserve"> </w:t>
      </w:r>
      <w:hyperlink w:anchor="ling-ex:4.56">
        <w:r>
          <w:rPr>
            <w:rStyle w:val="Hyperlink"/>
          </w:rPr>
          <w:t xml:space="preserve">(4.56 a,b)</w:t>
        </w:r>
      </w:hyperlink>
      <w:r>
        <w:t xml:space="preserve">. Only an illustrative selection of verbs are listed in this section.</w:t>
      </w:r>
    </w:p>
    <w:bookmarkEnd w:id="1274"/>
    <w:bookmarkStart w:id="1275" w:name="ling-ex:4.56"/>
    <w:tbl>
      <w:tblPr>
        <w:tblStyle w:val="Table"/>
        <w:tblW w:type="pct" w:w="0.0"/>
        <w:tblLook w:firstRow="0" w:lastRow="0" w:firstColumn="0" w:lastColumn="0" w:noHBand="0" w:noVBand="0"/>
      </w:tblPr>
      <w:tblGrid/>
      <w:tr>
        <w:tc>
          <w:p>
            <w:pPr>
              <w:pStyle w:val="Compact"/>
              <w:jc w:val="left"/>
            </w:pPr>
            <w:r>
              <w:t xml:space="preserve">(4.56)</w:t>
            </w:r>
          </w:p>
        </w:tc>
        <w:tc>
          <w:p>
            <w:pPr>
              <w:pStyle w:val="Compact"/>
              <w:jc w:val="left"/>
            </w:pPr>
            <w:r>
              <w:t xml:space="preserve">a.</w:t>
            </w:r>
          </w:p>
        </w:tc>
        <w:tc>
          <w:p>
            <w:pPr>
              <w:pStyle w:val="Compact"/>
              <w:jc w:val="left"/>
            </w:pPr>
            <w:r>
              <w:t xml:space="preserve">Ich schenke ihm eine Tafel Schokolade.</w:t>
            </w:r>
          </w:p>
        </w:tc>
      </w:tr>
      <w:tr>
        <w:tc>
          <w:p/>
        </w:tc>
        <w:tc>
          <w:p>
            <w:pPr>
              <w:pStyle w:val="Compact"/>
              <w:jc w:val="left"/>
            </w:pPr>
            <w:r>
              <w:t xml:space="preserve">b.</w:t>
            </w:r>
          </w:p>
        </w:tc>
        <w:tc>
          <w:p>
            <w:pPr>
              <w:pStyle w:val="Compact"/>
              <w:jc w:val="left"/>
            </w:pPr>
            <w:r>
              <w:t xml:space="preserve">Ich schenke mir (selbst) eine Tafel Schokolade.</w:t>
            </w:r>
          </w:p>
        </w:tc>
      </w:tr>
    </w:tbl>
    <w:bookmarkEnd w:id="1275"/>
    <w:bookmarkStart w:id="1276" w:name="X24e36f38d2f0e1dc705300cf49f63dc588c07de"/>
    <w:p>
      <w:pPr>
        <w:pStyle w:val="BodyText"/>
      </w:pPr>
      <w:r>
        <w:rPr>
          <w:vertAlign w:val="superscript"/>
        </w:rPr>
        <w:t xml:space="preserve">[4.120]</w:t>
      </w:r>
      <w:r>
        <w:t xml:space="preserve"> </w:t>
      </w:r>
      <w:r>
        <w:rPr>
          <w:b/>
        </w:rPr>
        <w:t xml:space="preserve">Attested Verbs</w:t>
      </w:r>
    </w:p>
    <w:bookmarkEnd w:id="1276"/>
    <w:p>
      <w:pPr>
        <w:numPr>
          <w:ilvl w:val="0"/>
          <w:numId w:val="1234"/>
        </w:numPr>
        <w:pStyle w:val="Compact"/>
      </w:pPr>
      <w:r>
        <w:t xml:space="preserve">Granting:</w:t>
      </w:r>
      <w:r>
        <w:t xml:space="preserve"> </w:t>
      </w:r>
      <w:r>
        <w:rPr>
          <w:i/>
        </w:rPr>
        <w:t xml:space="preserve">beweisen, erlauben, gestatten, gönnen, verbieten, verschreiben, versprechen, wünschen</w:t>
      </w:r>
    </w:p>
    <w:p>
      <w:pPr>
        <w:numPr>
          <w:ilvl w:val="0"/>
          <w:numId w:val="1234"/>
        </w:numPr>
        <w:pStyle w:val="Compact"/>
      </w:pPr>
      <w:r>
        <w:t xml:space="preserve">Giving:</w:t>
      </w:r>
      <w:r>
        <w:t xml:space="preserve"> </w:t>
      </w:r>
      <w:r>
        <w:rPr>
          <w:i/>
        </w:rPr>
        <w:t xml:space="preserve">geben, kaufen, holen, schenken, schicken, senden, ˈüberlegen, ˈüberwerfen</w:t>
      </w:r>
    </w:p>
    <w:p>
      <w:pPr>
        <w:numPr>
          <w:ilvl w:val="0"/>
          <w:numId w:val="1234"/>
        </w:numPr>
        <w:pStyle w:val="Compact"/>
      </w:pPr>
      <w:r>
        <w:t xml:space="preserve">Messaging:</w:t>
      </w:r>
      <w:r>
        <w:t xml:space="preserve"> </w:t>
      </w:r>
      <w:r>
        <w:rPr>
          <w:i/>
        </w:rPr>
        <w:t xml:space="preserve">erklären, erzählen, mailen, sagen, schreiben</w:t>
      </w:r>
    </w:p>
    <w:p>
      <w:pPr>
        <w:numPr>
          <w:ilvl w:val="0"/>
          <w:numId w:val="1234"/>
        </w:numPr>
        <w:pStyle w:val="Compact"/>
      </w:pPr>
      <w:r>
        <w:t xml:space="preserve">Others:</w:t>
      </w:r>
      <w:r>
        <w:t xml:space="preserve"> </w:t>
      </w:r>
      <w:r>
        <w:rPr>
          <w:i/>
        </w:rPr>
        <w:t xml:space="preserve">aufdrängen, einprägen</w:t>
      </w:r>
    </w:p>
    <w:bookmarkStart w:id="1277" w:name="Xd02d63979d4ac815e0ab6af3f3d45bb581c4b7a"/>
    <w:p>
      <w:pPr>
        <w:pStyle w:val="FirstParagraph"/>
      </w:pPr>
      <w:r>
        <w:rPr>
          <w:vertAlign w:val="superscript"/>
        </w:rPr>
        <w:t xml:space="preserve">[4.121]</w:t>
      </w:r>
      <w:r>
        <w:t xml:space="preserve"> </w:t>
      </w:r>
      <w:r>
        <w:rPr>
          <w:b/>
        </w:rPr>
        <w:t xml:space="preserve">Examples</w:t>
      </w:r>
    </w:p>
    <w:bookmarkEnd w:id="1277"/>
    <w:p>
      <w:pPr>
        <w:numPr>
          <w:ilvl w:val="0"/>
          <w:numId w:val="1235"/>
        </w:numPr>
        <w:pStyle w:val="Compact"/>
      </w:pPr>
      <w:r>
        <w:t xml:space="preserve">Ich gestatte mir noch einen Keks.</w:t>
      </w:r>
    </w:p>
    <w:p>
      <w:pPr>
        <w:numPr>
          <w:ilvl w:val="0"/>
          <w:numId w:val="1235"/>
        </w:numPr>
        <w:pStyle w:val="Compact"/>
      </w:pPr>
      <w:r>
        <w:t xml:space="preserve">Ich sage es mir immer wieder.</w:t>
      </w:r>
    </w:p>
    <w:p>
      <w:pPr>
        <w:numPr>
          <w:ilvl w:val="0"/>
          <w:numId w:val="1235"/>
        </w:numPr>
        <w:pStyle w:val="Compact"/>
      </w:pPr>
      <w:r>
        <w:t xml:space="preserve">Ich präge dem Kind diese Lektion ein. Ich präge mir diese Lektion ein.</w:t>
      </w:r>
    </w:p>
    <w:p>
      <w:pPr>
        <w:numPr>
          <w:ilvl w:val="0"/>
          <w:numId w:val="1235"/>
        </w:numPr>
        <w:pStyle w:val="Compact"/>
      </w:pPr>
      <w:r>
        <w:t xml:space="preserve">Er drängt mir eine Theorie auf. Er drängt sich mir auf.</w:t>
      </w:r>
    </w:p>
    <w:p>
      <w:pPr>
        <w:numPr>
          <w:ilvl w:val="0"/>
          <w:numId w:val="1235"/>
        </w:numPr>
        <w:pStyle w:val="Compact"/>
      </w:pPr>
      <w:r>
        <w:t xml:space="preserve">Ich habe mir eine Decke übergelegt/übergeworfen.</w:t>
      </w:r>
    </w:p>
    <w:bookmarkStart w:id="1278" w:name="X0a07d5c79a82940fa184391f395d0ca1d2e8431"/>
    <w:p>
      <w:pPr>
        <w:pStyle w:val="FirstParagraph"/>
      </w:pPr>
      <w:r>
        <w:rPr>
          <w:vertAlign w:val="superscript"/>
        </w:rPr>
        <w:t xml:space="preserve">[4.122]</w:t>
      </w:r>
      <w:r>
        <w:t xml:space="preserve"> </w:t>
      </w:r>
      <w:r>
        <w:t xml:space="preserve">With verbs that allow for the possessor-of-accusative dative alternation (</w:t>
      </w:r>
      <w:r>
        <w:t xml:space="preserve">“</w:t>
      </w:r>
      <w:r>
        <w:t xml:space="preserve">possessor datives</w:t>
      </w:r>
      <w:r>
        <w:t xml:space="preserve">”</w:t>
      </w:r>
      <w:r>
        <w:t xml:space="preserve">, see Section X, e.g. </w:t>
      </w:r>
      <w:r>
        <w:rPr>
          <w:i/>
        </w:rPr>
        <w:t xml:space="preserve">versalzen, zerbrechen</w:t>
      </w:r>
      <w:r>
        <w:t xml:space="preserve">) this dative reflexive can lead to sentences with three coreferent words</w:t>
      </w:r>
      <w:r>
        <w:t xml:space="preserve"> </w:t>
      </w:r>
      <w:hyperlink w:anchor="ling-ex:5.19">
        <w:r>
          <w:rPr>
            <w:rStyle w:val="Hyperlink"/>
          </w:rPr>
          <w:t xml:space="preserve">(5.19 a,b)</w:t>
        </w:r>
      </w:hyperlink>
      <w:r>
        <w:t xml:space="preserve">.</w:t>
      </w:r>
    </w:p>
    <w:bookmarkEnd w:id="1278"/>
    <w:bookmarkStart w:id="1279" w:name="ling-ex:4.57"/>
    <w:tbl>
      <w:tblPr>
        <w:tblStyle w:val="Table"/>
        <w:tblW w:type="pct" w:w="0.0"/>
        <w:tblLook w:firstRow="0" w:lastRow="0" w:firstColumn="0" w:lastColumn="0" w:noHBand="0" w:noVBand="0"/>
      </w:tblPr>
      <w:tblGrid/>
      <w:tr>
        <w:tc>
          <w:p>
            <w:pPr>
              <w:pStyle w:val="Compact"/>
              <w:jc w:val="left"/>
            </w:pPr>
            <w:r>
              <w:t xml:space="preserve">(4.57)</w:t>
            </w:r>
          </w:p>
        </w:tc>
        <w:tc>
          <w:p>
            <w:pPr>
              <w:pStyle w:val="Compact"/>
              <w:jc w:val="left"/>
            </w:pPr>
            <w:r>
              <w:t xml:space="preserve">a.</w:t>
            </w:r>
          </w:p>
        </w:tc>
        <w:tc>
          <w:p>
            <w:pPr>
              <w:pStyle w:val="Compact"/>
              <w:jc w:val="left"/>
            </w:pPr>
            <w:r>
              <w:t xml:space="preserve">Ich putze mir meine Schuhe.</w:t>
            </w:r>
          </w:p>
        </w:tc>
      </w:tr>
      <w:tr>
        <w:tc>
          <w:p/>
        </w:tc>
        <w:tc>
          <w:p>
            <w:pPr>
              <w:pStyle w:val="Compact"/>
              <w:jc w:val="left"/>
            </w:pPr>
            <w:r>
              <w:t xml:space="preserve">b.</w:t>
            </w:r>
          </w:p>
        </w:tc>
        <w:tc>
          <w:p>
            <w:pPr>
              <w:pStyle w:val="Compact"/>
              <w:jc w:val="left"/>
            </w:pPr>
            <w:r>
              <w:t xml:space="preserve">Er versalzt sich seine Suppe.</w:t>
            </w:r>
          </w:p>
        </w:tc>
      </w:tr>
    </w:tbl>
    <w:bookmarkEnd w:id="1279"/>
    <w:bookmarkStart w:id="1280" w:name="Xd2c3830b61d071b6c81f83e9ad334ebe8882acd"/>
    <w:p>
      <w:pPr>
        <w:pStyle w:val="BodyText"/>
      </w:pPr>
      <w:r>
        <w:rPr>
          <w:vertAlign w:val="superscript"/>
        </w:rPr>
        <w:t xml:space="preserve">[4.123]</w:t>
      </w:r>
      <w:r>
        <w:t xml:space="preserve"> </w:t>
      </w:r>
      <w:r>
        <w:t xml:space="preserve">There is also a crucial opposition between an accusative</w:t>
      </w:r>
      <w:r>
        <w:t xml:space="preserve"> </w:t>
      </w:r>
      <w:hyperlink w:anchor="ling-ex:4.58">
        <w:r>
          <w:rPr>
            <w:rStyle w:val="Hyperlink"/>
          </w:rPr>
          <w:t xml:space="preserve">(4.58 c)</w:t>
        </w:r>
      </w:hyperlink>
      <w:r>
        <w:t xml:space="preserve"> </w:t>
      </w:r>
      <w:r>
        <w:t xml:space="preserve">and dative reflexive</w:t>
      </w:r>
      <w:r>
        <w:t xml:space="preserve"> </w:t>
      </w:r>
      <w:hyperlink w:anchor="ling-ex:4.58">
        <w:r>
          <w:rPr>
            <w:rStyle w:val="Hyperlink"/>
          </w:rPr>
          <w:t xml:space="preserve">(4.58 d)</w:t>
        </w:r>
      </w:hyperlink>
      <w:r>
        <w:t xml:space="preserve">. This is possible for verbs like</w:t>
      </w:r>
      <w:r>
        <w:t xml:space="preserve"> </w:t>
      </w:r>
      <w:r>
        <w:rPr>
          <w:i/>
        </w:rPr>
        <w:t xml:space="preserve">waschen</w:t>
      </w:r>
      <w:r>
        <w:t xml:space="preserve"> </w:t>
      </w:r>
      <w:r>
        <w:t xml:space="preserve">that allow both for an animate accusative</w:t>
      </w:r>
      <w:r>
        <w:t xml:space="preserve"> </w:t>
      </w:r>
      <w:hyperlink w:anchor="ling-ex:4.58">
        <w:r>
          <w:rPr>
            <w:rStyle w:val="Hyperlink"/>
          </w:rPr>
          <w:t xml:space="preserve">(4.58 a)</w:t>
        </w:r>
      </w:hyperlink>
      <w:r>
        <w:t xml:space="preserve"> </w:t>
      </w:r>
      <w:r>
        <w:t xml:space="preserve">and for the possessor-of-accusative dative alternation</w:t>
      </w:r>
      <w:r>
        <w:t xml:space="preserve"> </w:t>
      </w:r>
      <w:hyperlink w:anchor="ling-ex:4.58">
        <w:r>
          <w:rPr>
            <w:rStyle w:val="Hyperlink"/>
          </w:rPr>
          <w:t xml:space="preserve">(4.58 b)</w:t>
        </w:r>
      </w:hyperlink>
      <w:r>
        <w:t xml:space="preserve">. Care has to be taken not to confuse these two alternations in the third person, because the reflexive</w:t>
      </w:r>
      <w:r>
        <w:t xml:space="preserve"> </w:t>
      </w:r>
      <w:r>
        <w:rPr>
          <w:i/>
        </w:rPr>
        <w:t xml:space="preserve">sich</w:t>
      </w:r>
      <w:r>
        <w:t xml:space="preserve"> </w:t>
      </w:r>
      <w:r>
        <w:t xml:space="preserve">is used for both accusative</w:t>
      </w:r>
      <w:r>
        <w:t xml:space="preserve"> </w:t>
      </w:r>
      <w:hyperlink w:anchor="ling-ex:4.58">
        <w:r>
          <w:rPr>
            <w:rStyle w:val="Hyperlink"/>
          </w:rPr>
          <w:t xml:space="preserve">(4.58 e)</w:t>
        </w:r>
      </w:hyperlink>
      <w:r>
        <w:t xml:space="preserve"> </w:t>
      </w:r>
      <w:r>
        <w:t xml:space="preserve">and dative</w:t>
      </w:r>
      <w:r>
        <w:t xml:space="preserve"> </w:t>
      </w:r>
      <w:hyperlink w:anchor="ling-ex:4.58">
        <w:r>
          <w:rPr>
            <w:rStyle w:val="Hyperlink"/>
          </w:rPr>
          <w:t xml:space="preserve">(4.58 f)</w:t>
        </w:r>
      </w:hyperlink>
      <w:r>
        <w:t xml:space="preserve">.</w:t>
      </w:r>
    </w:p>
    <w:bookmarkEnd w:id="1280"/>
    <w:bookmarkStart w:id="1281" w:name="ling-ex:4.58"/>
    <w:tbl>
      <w:tblPr>
        <w:tblStyle w:val="Table"/>
        <w:tblW w:type="pct" w:w="0.0"/>
        <w:tblLook w:firstRow="0" w:lastRow="0" w:firstColumn="0" w:lastColumn="0" w:noHBand="0" w:noVBand="0"/>
      </w:tblPr>
      <w:tblGrid/>
      <w:tr>
        <w:tc>
          <w:p>
            <w:pPr>
              <w:pStyle w:val="Compact"/>
              <w:jc w:val="left"/>
            </w:pPr>
            <w:r>
              <w:t xml:space="preserve">(4.58)</w:t>
            </w:r>
          </w:p>
        </w:tc>
        <w:tc>
          <w:p>
            <w:pPr>
              <w:pStyle w:val="Compact"/>
              <w:jc w:val="left"/>
            </w:pPr>
            <w:r>
              <w:t xml:space="preserve">a.</w:t>
            </w:r>
          </w:p>
        </w:tc>
        <w:tc>
          <w:p>
            <w:pPr>
              <w:pStyle w:val="Compact"/>
              <w:jc w:val="left"/>
            </w:pPr>
            <w:r>
              <w:t xml:space="preserve">Ich wasche dich.</w:t>
            </w:r>
          </w:p>
        </w:tc>
      </w:tr>
      <w:tr>
        <w:tc>
          <w:p/>
        </w:tc>
        <w:tc>
          <w:p>
            <w:pPr>
              <w:pStyle w:val="Compact"/>
              <w:jc w:val="left"/>
            </w:pPr>
            <w:r>
              <w:t xml:space="preserve">b.</w:t>
            </w:r>
          </w:p>
        </w:tc>
        <w:tc>
          <w:p>
            <w:pPr>
              <w:pStyle w:val="Compact"/>
              <w:jc w:val="left"/>
            </w:pPr>
            <w:r>
              <w:t xml:space="preserve">Ich wasche dir den Rücken.</w:t>
            </w:r>
          </w:p>
        </w:tc>
      </w:tr>
      <w:tr>
        <w:tc>
          <w:p/>
        </w:tc>
        <w:tc>
          <w:p>
            <w:pPr>
              <w:pStyle w:val="Compact"/>
              <w:jc w:val="left"/>
            </w:pPr>
            <w:r>
              <w:t xml:space="preserve">c.</w:t>
            </w:r>
          </w:p>
        </w:tc>
        <w:tc>
          <w:p>
            <w:pPr>
              <w:pStyle w:val="Compact"/>
              <w:jc w:val="left"/>
            </w:pPr>
            <w:r>
              <w:t xml:space="preserve">Ich wasche mich.</w:t>
            </w:r>
          </w:p>
        </w:tc>
      </w:tr>
      <w:tr>
        <w:tc>
          <w:p/>
        </w:tc>
        <w:tc>
          <w:p>
            <w:pPr>
              <w:pStyle w:val="Compact"/>
              <w:jc w:val="left"/>
            </w:pPr>
            <w:r>
              <w:t xml:space="preserve">d.</w:t>
            </w:r>
          </w:p>
        </w:tc>
        <w:tc>
          <w:p>
            <w:pPr>
              <w:pStyle w:val="Compact"/>
              <w:jc w:val="left"/>
            </w:pPr>
            <w:r>
              <w:t xml:space="preserve">Ich wasche mir den Rücken.</w:t>
            </w:r>
          </w:p>
        </w:tc>
      </w:tr>
      <w:tr>
        <w:tc>
          <w:p/>
        </w:tc>
        <w:tc>
          <w:p>
            <w:pPr>
              <w:pStyle w:val="Compact"/>
              <w:jc w:val="left"/>
            </w:pPr>
            <w:r>
              <w:t xml:space="preserve">e.</w:t>
            </w:r>
          </w:p>
        </w:tc>
        <w:tc>
          <w:p>
            <w:pPr>
              <w:pStyle w:val="Compact"/>
              <w:jc w:val="left"/>
            </w:pPr>
            <w:r>
              <w:t xml:space="preserve">Er wäscht sich.</w:t>
            </w:r>
          </w:p>
        </w:tc>
      </w:tr>
      <w:tr>
        <w:tc>
          <w:p/>
        </w:tc>
        <w:tc>
          <w:p>
            <w:pPr>
              <w:pStyle w:val="Compact"/>
              <w:jc w:val="left"/>
            </w:pPr>
            <w:r>
              <w:t xml:space="preserve">f.</w:t>
            </w:r>
          </w:p>
        </w:tc>
        <w:tc>
          <w:p>
            <w:pPr>
              <w:pStyle w:val="Compact"/>
              <w:jc w:val="left"/>
            </w:pPr>
            <w:r>
              <w:t xml:space="preserve">Er wäscht sich den Rücken.</w:t>
            </w:r>
          </w:p>
        </w:tc>
      </w:tr>
    </w:tbl>
    <w:bookmarkEnd w:id="1281"/>
    <w:bookmarkStart w:id="1282" w:name="X0a86c1dc7b6b997f725b1f827176c2fdbb39d01"/>
    <w:p>
      <w:pPr>
        <w:pStyle w:val="BodyText"/>
      </w:pPr>
      <w:r>
        <w:rPr>
          <w:vertAlign w:val="superscript"/>
        </w:rPr>
        <w:t xml:space="preserve">[4.124]</w:t>
      </w:r>
      <w:r>
        <w:t xml:space="preserve"> </w:t>
      </w:r>
      <w:r>
        <w:rPr>
          <w:b/>
        </w:rPr>
        <w:t xml:space="preserve">Attested Verbs</w:t>
      </w:r>
    </w:p>
    <w:bookmarkEnd w:id="1282"/>
    <w:p>
      <w:pPr>
        <w:numPr>
          <w:ilvl w:val="0"/>
          <w:numId w:val="1236"/>
        </w:numPr>
        <w:pStyle w:val="Compact"/>
      </w:pPr>
      <w:r>
        <w:t xml:space="preserve">Verbs with</w:t>
      </w:r>
      <w:r>
        <w:t xml:space="preserve"> </w:t>
      </w:r>
      <w:r>
        <w:rPr>
          <w:i/>
        </w:rPr>
        <w:t xml:space="preserve">für</w:t>
      </w:r>
      <w:r>
        <w:t xml:space="preserve"> </w:t>
      </w:r>
      <w:r>
        <w:t xml:space="preserve">ditransitive dative alternation (see Section X, e.g. </w:t>
      </w:r>
      <w:r>
        <w:rPr>
          <w:i/>
        </w:rPr>
        <w:t xml:space="preserve">backen, putzen</w:t>
      </w:r>
      <w:r>
        <w:t xml:space="preserve">)</w:t>
      </w:r>
    </w:p>
    <w:p>
      <w:pPr>
        <w:numPr>
          <w:ilvl w:val="0"/>
          <w:numId w:val="1236"/>
        </w:numPr>
        <w:pStyle w:val="Compact"/>
      </w:pPr>
      <w:r>
        <w:t xml:space="preserve">Verbs with possessor-of-accusative dative alternation (see Section X, e.g. </w:t>
      </w:r>
      <w:r>
        <w:rPr>
          <w:i/>
        </w:rPr>
        <w:t xml:space="preserve">versalzen, zerbrechen</w:t>
      </w:r>
      <w:r>
        <w:t xml:space="preserve">)</w:t>
      </w:r>
    </w:p>
    <w:bookmarkStart w:id="1283" w:name="X29044a1643b0223d82f56dad8739957c35d59f3"/>
    <w:p>
      <w:pPr>
        <w:pStyle w:val="FirstParagraph"/>
      </w:pPr>
      <w:r>
        <w:rPr>
          <w:vertAlign w:val="superscript"/>
        </w:rPr>
        <w:t xml:space="preserve">[4.125]</w:t>
      </w:r>
      <w:r>
        <w:t xml:space="preserve"> </w:t>
      </w:r>
      <w:r>
        <w:rPr>
          <w:b/>
        </w:rPr>
        <w:t xml:space="preserve">Examples</w:t>
      </w:r>
    </w:p>
    <w:bookmarkEnd w:id="1283"/>
    <w:p>
      <w:pPr>
        <w:numPr>
          <w:ilvl w:val="0"/>
          <w:numId w:val="1237"/>
        </w:numPr>
        <w:pStyle w:val="Compact"/>
      </w:pPr>
      <w:r>
        <w:t xml:space="preserve">Ich drücke mir den Hörer ans Ohr.</w:t>
      </w:r>
    </w:p>
    <w:p>
      <w:pPr>
        <w:numPr>
          <w:ilvl w:val="0"/>
          <w:numId w:val="1237"/>
        </w:numPr>
        <w:pStyle w:val="Compact"/>
      </w:pPr>
      <w:r>
        <w:t xml:space="preserve">Ich putze mir die Schuhe.</w:t>
      </w:r>
    </w:p>
    <w:bookmarkEnd w:id="1284"/>
    <w:bookmarkStart w:id="1295" w:name="X8330edecf4192ffbaebfb66bd00db2fb1d2cb17"/>
    <w:p>
      <w:pPr>
        <w:pStyle w:val="Heading3"/>
      </w:pPr>
      <w:r>
        <w:rPr>
          <w:rStyle w:val="SectionNumber"/>
        </w:rPr>
        <w:t xml:space="preserve">4.4.9</w:t>
      </w:r>
      <w:r>
        <w:tab/>
      </w:r>
      <w:r>
        <w:t xml:space="preserve">[ NAD | NaD ] Self-inflicting accusative reflexive + dative</w:t>
      </w:r>
    </w:p>
    <w:bookmarkStart w:id="1285" w:name="X66ce9484d6b9140836a4d8a13983ba16f568841"/>
    <w:p>
      <w:pPr>
        <w:pStyle w:val="FirstParagraph"/>
      </w:pPr>
      <w:r>
        <w:rPr>
          <w:vertAlign w:val="superscript"/>
        </w:rPr>
        <w:t xml:space="preserve">[4.126]</w:t>
      </w:r>
      <w:r>
        <w:t xml:space="preserve"> </w:t>
      </w:r>
      <w:r>
        <w:t xml:space="preserve">In contrast to the previous reflexive construction, it is uncommon for ditransitive verbs to allow for a reflexive accusative</w:t>
      </w:r>
      <w:r>
        <w:t xml:space="preserve"> </w:t>
      </w:r>
      <w:hyperlink w:anchor="ling-ex:4.59">
        <w:r>
          <w:rPr>
            <w:rStyle w:val="Hyperlink"/>
          </w:rPr>
          <w:t xml:space="preserve">(4.59 a,b)</w:t>
        </w:r>
      </w:hyperlink>
      <w:r>
        <w:t xml:space="preserve">. The verbs listed here are surely not all that allow for this construction, but it is a rather restricted phenomenon and there do not seem to be very many more verbs of this kind.</w:t>
      </w:r>
    </w:p>
    <w:bookmarkEnd w:id="1285"/>
    <w:bookmarkStart w:id="1286" w:name="ling-ex:4.59"/>
    <w:tbl>
      <w:tblPr>
        <w:tblStyle w:val="Table"/>
        <w:tblW w:type="pct" w:w="0.0"/>
        <w:tblLook w:firstRow="0" w:lastRow="0" w:firstColumn="0" w:lastColumn="0" w:noHBand="0" w:noVBand="0"/>
      </w:tblPr>
      <w:tblGrid/>
      <w:tr>
        <w:tc>
          <w:p>
            <w:pPr>
              <w:pStyle w:val="Compact"/>
              <w:jc w:val="left"/>
            </w:pPr>
            <w:r>
              <w:t xml:space="preserve">(4.59)</w:t>
            </w:r>
          </w:p>
        </w:tc>
        <w:tc>
          <w:p>
            <w:pPr>
              <w:pStyle w:val="Compact"/>
              <w:jc w:val="left"/>
            </w:pPr>
            <w:r>
              <w:t xml:space="preserve">a.</w:t>
            </w:r>
          </w:p>
        </w:tc>
        <w:tc>
          <w:p>
            <w:pPr>
              <w:pStyle w:val="Compact"/>
              <w:jc w:val="left"/>
            </w:pPr>
            <w:r>
              <w:t xml:space="preserve">Ich passe den Bürgersteig dem Plan an.</w:t>
            </w:r>
          </w:p>
        </w:tc>
      </w:tr>
      <w:tr>
        <w:tc>
          <w:p/>
        </w:tc>
        <w:tc>
          <w:p>
            <w:pPr>
              <w:pStyle w:val="Compact"/>
              <w:jc w:val="left"/>
            </w:pPr>
            <w:r>
              <w:t xml:space="preserve">b.</w:t>
            </w:r>
          </w:p>
        </w:tc>
        <w:tc>
          <w:p>
            <w:pPr>
              <w:pStyle w:val="Compact"/>
              <w:jc w:val="left"/>
            </w:pPr>
            <w:r>
              <w:t xml:space="preserve">Ich passe mich dem Plan an.</w:t>
            </w:r>
          </w:p>
        </w:tc>
      </w:tr>
    </w:tbl>
    <w:bookmarkEnd w:id="1286"/>
    <w:bookmarkStart w:id="1287" w:name="X9dd99a6b38e0995d6130782f0d8abe52457bca6"/>
    <w:p>
      <w:pPr>
        <w:pStyle w:val="BodyText"/>
      </w:pPr>
      <w:r>
        <w:rPr>
          <w:vertAlign w:val="superscript"/>
        </w:rPr>
        <w:t xml:space="preserve">[4.127]</w:t>
      </w:r>
      <w:r>
        <w:t xml:space="preserve"> </w:t>
      </w:r>
      <w:r>
        <w:t xml:space="preserve">In specific contexts, some ditransitive verbs allow for both a dative reflexive</w:t>
      </w:r>
      <w:r>
        <w:t xml:space="preserve"> </w:t>
      </w:r>
      <w:hyperlink w:anchor="ling-ex:4.60">
        <w:r>
          <w:rPr>
            <w:rStyle w:val="Hyperlink"/>
          </w:rPr>
          <w:t xml:space="preserve">(4.60 a)</w:t>
        </w:r>
      </w:hyperlink>
      <w:r>
        <w:t xml:space="preserve">, an accusative reflexive</w:t>
      </w:r>
      <w:r>
        <w:t xml:space="preserve"> </w:t>
      </w:r>
      <w:hyperlink w:anchor="ling-ex:4.60">
        <w:r>
          <w:rPr>
            <w:rStyle w:val="Hyperlink"/>
          </w:rPr>
          <w:t xml:space="preserve">(4.60 b)</w:t>
        </w:r>
      </w:hyperlink>
      <w:r>
        <w:t xml:space="preserve"> </w:t>
      </w:r>
      <w:r>
        <w:t xml:space="preserve">or even both</w:t>
      </w:r>
      <w:r>
        <w:t xml:space="preserve"> </w:t>
      </w:r>
      <w:hyperlink w:anchor="ling-ex:4.60">
        <w:r>
          <w:rPr>
            <w:rStyle w:val="Hyperlink"/>
          </w:rPr>
          <w:t xml:space="preserve">(4.60 c)</w:t>
        </w:r>
      </w:hyperlink>
      <w:r>
        <w:t xml:space="preserve">. Theoretically, this should lead to quite astonishing constructions in the third person</w:t>
      </w:r>
      <w:r>
        <w:t xml:space="preserve"> </w:t>
      </w:r>
      <w:hyperlink w:anchor="ling-ex:4.60">
        <w:r>
          <w:rPr>
            <w:rStyle w:val="Hyperlink"/>
          </w:rPr>
          <w:t xml:space="preserve">(4.60 d)</w:t>
        </w:r>
      </w:hyperlink>
      <w:r>
        <w:t xml:space="preserve">, which seem to be mostly incomprehensible. However, note the attested example in</w:t>
      </w:r>
      <w:r>
        <w:t xml:space="preserve"> </w:t>
      </w:r>
      <w:hyperlink w:anchor="ling-ex:4.60">
        <w:r>
          <w:rPr>
            <w:rStyle w:val="Hyperlink"/>
          </w:rPr>
          <w:t xml:space="preserve">(4.60 e)</w:t>
        </w:r>
      </w:hyperlink>
      <w:r>
        <w:t xml:space="preserve">.</w:t>
      </w:r>
    </w:p>
    <w:bookmarkEnd w:id="1287"/>
    <w:bookmarkStart w:id="1288" w:name="ling-ex:4.60"/>
    <w:tbl>
      <w:tblPr>
        <w:tblStyle w:val="Table"/>
        <w:tblW w:type="pct" w:w="0.0"/>
        <w:tblLook w:firstRow="0" w:lastRow="0" w:firstColumn="0" w:lastColumn="0" w:noHBand="0" w:noVBand="0"/>
      </w:tblPr>
      <w:tblGrid/>
      <w:tr>
        <w:tc>
          <w:p>
            <w:pPr>
              <w:pStyle w:val="Compact"/>
              <w:jc w:val="left"/>
            </w:pPr>
            <w:r>
              <w:t xml:space="preserve">(4.60)</w:t>
            </w:r>
          </w:p>
        </w:tc>
        <w:tc>
          <w:p>
            <w:pPr>
              <w:pStyle w:val="Compact"/>
              <w:jc w:val="left"/>
            </w:pPr>
            <w:r>
              <w:t xml:space="preserve">a.</w:t>
            </w:r>
          </w:p>
        </w:tc>
        <w:tc>
          <w:p>
            <w:pPr>
              <w:pStyle w:val="Compact"/>
              <w:jc w:val="left"/>
            </w:pPr>
            <w:r>
              <w:t xml:space="preserve">Ich erkläre es mir so.</w:t>
            </w:r>
          </w:p>
        </w:tc>
      </w:tr>
      <w:tr>
        <w:tc>
          <w:p/>
        </w:tc>
        <w:tc>
          <w:p>
            <w:pPr>
              <w:pStyle w:val="Compact"/>
              <w:jc w:val="left"/>
            </w:pPr>
            <w:r>
              <w:t xml:space="preserve">b.</w:t>
            </w:r>
          </w:p>
        </w:tc>
        <w:tc>
          <w:p>
            <w:pPr>
              <w:pStyle w:val="Compact"/>
              <w:jc w:val="left"/>
            </w:pPr>
            <w:r>
              <w:t xml:space="preserve">Ich erkläre mich dir.</w:t>
            </w:r>
          </w:p>
        </w:tc>
      </w:tr>
      <w:tr>
        <w:tc>
          <w:p/>
        </w:tc>
        <w:tc>
          <w:p>
            <w:pPr>
              <w:pStyle w:val="Compact"/>
              <w:jc w:val="left"/>
            </w:pPr>
            <w:r>
              <w:t xml:space="preserve">c.</w:t>
            </w:r>
          </w:p>
        </w:tc>
        <w:tc>
          <w:p>
            <w:pPr>
              <w:pStyle w:val="Compact"/>
              <w:jc w:val="left"/>
            </w:pPr>
            <w:r>
              <w:t xml:space="preserve">Ich schreibe Gedichte, denn ich will mich mir selbst erklären.</w:t>
            </w:r>
          </w:p>
        </w:tc>
      </w:tr>
      <w:tr>
        <w:tc>
          <w:p/>
        </w:tc>
        <w:tc>
          <w:p>
            <w:pPr>
              <w:pStyle w:val="Compact"/>
              <w:jc w:val="left"/>
            </w:pPr>
            <w:r>
              <w:t xml:space="preserve">d.</w:t>
            </w:r>
          </w:p>
        </w:tc>
        <w:tc>
          <w:p>
            <w:pPr>
              <w:pStyle w:val="Compact"/>
              <w:jc w:val="left"/>
            </w:pPr>
            <w:r>
              <w:t xml:space="preserve">Es ist bekannt, dass sie sich sich selbst erklären will.</w:t>
            </w:r>
          </w:p>
        </w:tc>
      </w:tr>
      <w:tr>
        <w:tc>
          <w:p/>
        </w:tc>
        <w:tc>
          <w:p>
            <w:pPr>
              <w:pStyle w:val="Compact"/>
              <w:jc w:val="left"/>
            </w:pPr>
            <w:r>
              <w:t xml:space="preserve">e.</w:t>
            </w:r>
          </w:p>
        </w:tc>
        <w:tc>
          <w:p>
            <w:pPr>
              <w:pStyle w:val="Compact"/>
              <w:jc w:val="left"/>
            </w:pPr>
            <w:r>
              <w:t xml:space="preserve">Objektivität und eigenständiges Weltbewußtsein erlangt der Mensch nicht dadurch, daß er seinen Willen zum Handeln aufgibt und seine Wertungen suspendiert, sondern dadurch, daß er sich sich selbst gegenüberstellt und prüft. (Mannheim, Karl: Ideologie und Utopie, Frankfurt a.M.: Klostermann 1985 [1929], S. 43. From DWDS)</w:t>
            </w:r>
          </w:p>
        </w:tc>
      </w:tr>
    </w:tbl>
    <w:bookmarkEnd w:id="1288"/>
    <w:bookmarkStart w:id="1289" w:name="X903a2861d1bb0d097a2b596ece57031ab0e366b"/>
    <w:p>
      <w:pPr>
        <w:pStyle w:val="BodyText"/>
      </w:pPr>
      <w:r>
        <w:rPr>
          <w:vertAlign w:val="superscript"/>
        </w:rPr>
        <w:t xml:space="preserve">[4.128]</w:t>
      </w:r>
      <w:r>
        <w:t xml:space="preserve"> </w:t>
      </w:r>
      <w:r>
        <w:t xml:space="preserve">Many of these verbs seem to have a rather special meaning with a reflexive pronoun. They also seem to be close to the</w:t>
      </w:r>
      <w:r>
        <w:t xml:space="preserve"> </w:t>
      </w:r>
      <w:r>
        <w:t xml:space="preserve">‘</w:t>
      </w:r>
      <w:r>
        <w:t xml:space="preserve">autocausative</w:t>
      </w:r>
      <w:r>
        <w:t xml:space="preserve">’</w:t>
      </w:r>
      <w:r>
        <w:t xml:space="preserve"> </w:t>
      </w:r>
      <w:r>
        <w:t xml:space="preserve">accusative drop examples (see Section </w:t>
      </w:r>
      <w:hyperlink w:anchor="sec:reflexive-accusative-drop">
        <w:r>
          <w:rPr>
            <w:rStyle w:val="Hyperlink"/>
          </w:rPr>
          <w:t xml:space="preserve">4.7.1</w:t>
        </w:r>
      </w:hyperlink>
      <w:r>
        <w:t xml:space="preserve">).</w:t>
      </w:r>
    </w:p>
    <w:bookmarkEnd w:id="1289"/>
    <w:bookmarkStart w:id="1290" w:name="Xe7ebb6f2ddb46b1c267d7b485fee5b865df55f7"/>
    <w:p>
      <w:pPr>
        <w:pStyle w:val="BodyText"/>
      </w:pPr>
      <w:r>
        <w:rPr>
          <w:vertAlign w:val="superscript"/>
        </w:rPr>
        <w:t xml:space="preserve">[4.129]</w:t>
      </w:r>
      <w:r>
        <w:t xml:space="preserve"> </w:t>
      </w:r>
      <w:r>
        <w:rPr>
          <w:b/>
        </w:rPr>
        <w:t xml:space="preserve">Attested Verbs</w:t>
      </w:r>
    </w:p>
    <w:bookmarkEnd w:id="1290"/>
    <w:p>
      <w:pPr>
        <w:numPr>
          <w:ilvl w:val="0"/>
          <w:numId w:val="1238"/>
        </w:numPr>
        <w:pStyle w:val="Compact"/>
      </w:pPr>
      <w:r>
        <w:t xml:space="preserve">Subordinate:</w:t>
      </w:r>
      <w:r>
        <w:t xml:space="preserve"> </w:t>
      </w:r>
      <w:r>
        <w:rPr>
          <w:i/>
        </w:rPr>
        <w:t xml:space="preserve">anpassen, anschließen, hingeben, unterordnen, unterwerfen, verschreiben, weihen, widmen, zuneigen</w:t>
      </w:r>
    </w:p>
    <w:p>
      <w:pPr>
        <w:numPr>
          <w:ilvl w:val="0"/>
          <w:numId w:val="1238"/>
        </w:numPr>
        <w:pStyle w:val="Compact"/>
      </w:pPr>
      <w:r>
        <w:t xml:space="preserve">Oppose:</w:t>
      </w:r>
      <w:r>
        <w:t xml:space="preserve"> </w:t>
      </w:r>
      <w:r>
        <w:rPr>
          <w:i/>
        </w:rPr>
        <w:t xml:space="preserve">entgegensetzen, entgegenstellen, entziehen, gegenüberstellen</w:t>
      </w:r>
    </w:p>
    <w:p>
      <w:pPr>
        <w:numPr>
          <w:ilvl w:val="0"/>
          <w:numId w:val="1238"/>
        </w:numPr>
        <w:pStyle w:val="Compact"/>
      </w:pPr>
      <w:r>
        <w:t xml:space="preserve">Disclose:</w:t>
      </w:r>
      <w:r>
        <w:t xml:space="preserve"> </w:t>
      </w:r>
      <w:r>
        <w:rPr>
          <w:i/>
        </w:rPr>
        <w:t xml:space="preserve">anschließen, anvertrauen, aussetzen, erklären, präsentieren, vorstellen (präsentieren), zeigen</w:t>
      </w:r>
    </w:p>
    <w:bookmarkStart w:id="1291" w:name="X6f4632ca283939a3c181cb35ab26f3628f38025"/>
    <w:p>
      <w:pPr>
        <w:pStyle w:val="FirstParagraph"/>
      </w:pPr>
      <w:r>
        <w:rPr>
          <w:vertAlign w:val="superscript"/>
        </w:rPr>
        <w:t xml:space="preserve">[4.130]</w:t>
      </w:r>
      <w:r>
        <w:t xml:space="preserve"> </w:t>
      </w:r>
      <w:r>
        <w:rPr>
          <w:b/>
        </w:rPr>
        <w:t xml:space="preserve">Examples</w:t>
      </w:r>
    </w:p>
    <w:bookmarkEnd w:id="1291"/>
    <w:p>
      <w:pPr>
        <w:numPr>
          <w:ilvl w:val="0"/>
          <w:numId w:val="1239"/>
        </w:numPr>
        <w:pStyle w:val="Compact"/>
      </w:pPr>
      <w:r>
        <w:t xml:space="preserve">Ich entziehe dir das Wort. Ich entziehe mich meiner Pflicht.</w:t>
      </w:r>
    </w:p>
    <w:p>
      <w:pPr>
        <w:numPr>
          <w:ilvl w:val="0"/>
          <w:numId w:val="1239"/>
        </w:numPr>
        <w:pStyle w:val="Compact"/>
      </w:pPr>
      <w:r>
        <w:t xml:space="preserve">Das Land gibt seine besten Männer dem Kriege hin. Ich gebe mich dem Geliebten hin.</w:t>
      </w:r>
    </w:p>
    <w:p>
      <w:pPr>
        <w:numPr>
          <w:ilvl w:val="0"/>
          <w:numId w:val="1239"/>
        </w:numPr>
        <w:pStyle w:val="Compact"/>
      </w:pPr>
      <w:r>
        <w:t xml:space="preserve">Ich ordne die Pflanze einer Systematik unter. Ich ordne mich dem Kollektiv unter.</w:t>
      </w:r>
    </w:p>
    <w:p>
      <w:pPr>
        <w:numPr>
          <w:ilvl w:val="0"/>
          <w:numId w:val="1239"/>
        </w:numPr>
        <w:pStyle w:val="Compact"/>
      </w:pPr>
      <w:r>
        <w:t xml:space="preserve">Ich wende dem Nachbar den Rücken zu. Ich wende mich dem Nachbar zu.</w:t>
      </w:r>
    </w:p>
    <w:p>
      <w:pPr>
        <w:numPr>
          <w:ilvl w:val="0"/>
          <w:numId w:val="1239"/>
        </w:numPr>
        <w:pStyle w:val="Compact"/>
      </w:pPr>
      <w:r>
        <w:t xml:space="preserve">Ich habe dich der Gefahr ausgesetzt. Ich setze mich einer Gefahr aus.</w:t>
      </w:r>
    </w:p>
    <w:p>
      <w:pPr>
        <w:numPr>
          <w:ilvl w:val="0"/>
          <w:numId w:val="1239"/>
        </w:numPr>
        <w:pStyle w:val="Compact"/>
      </w:pPr>
      <w:r>
        <w:t xml:space="preserve">Er zeigte dem Boten den Brief. Er zeigte sich dem Boten.</w:t>
      </w:r>
    </w:p>
    <w:p>
      <w:pPr>
        <w:numPr>
          <w:ilvl w:val="0"/>
          <w:numId w:val="1239"/>
        </w:numPr>
        <w:pStyle w:val="Compact"/>
      </w:pPr>
      <w:r>
        <w:t xml:space="preserve">Er setzte dem Unglück etwas hingegen. Er setzte sich dem Unglück entgegen.</w:t>
      </w:r>
    </w:p>
    <w:p>
      <w:pPr>
        <w:numPr>
          <w:ilvl w:val="0"/>
          <w:numId w:val="1239"/>
        </w:numPr>
        <w:pStyle w:val="Compact"/>
      </w:pPr>
      <w:r>
        <w:t xml:space="preserve">Er hatte seinen Kopf ihr zugeneigt. Er hatte sich ihr in Liebe zugeneigt.</w:t>
      </w:r>
    </w:p>
    <w:p>
      <w:pPr>
        <w:numPr>
          <w:ilvl w:val="0"/>
          <w:numId w:val="1239"/>
        </w:numPr>
        <w:pStyle w:val="Compact"/>
      </w:pPr>
      <w:r>
        <w:t xml:space="preserve">Ich stelle ihr meine Lebensauffassung entgegen. Ich stelle mich dem Streben entgegen.</w:t>
      </w:r>
    </w:p>
    <w:p>
      <w:pPr>
        <w:numPr>
          <w:ilvl w:val="0"/>
          <w:numId w:val="1239"/>
        </w:numPr>
        <w:pStyle w:val="Compact"/>
      </w:pPr>
      <w:r>
        <w:t xml:space="preserve">Er hat der traditionellen Interpretation eine neue Wendung entgegengesetzt. Er hat sich der traditionellen Interpretation entgegengesetzt.</w:t>
      </w:r>
    </w:p>
    <w:p>
      <w:pPr>
        <w:numPr>
          <w:ilvl w:val="0"/>
          <w:numId w:val="1239"/>
        </w:numPr>
        <w:pStyle w:val="Compact"/>
      </w:pPr>
      <w:r>
        <w:t xml:space="preserve">Ich verschreibe dir die Medikamente. Ich verschreibe mich dem Teufel.</w:t>
      </w:r>
    </w:p>
    <w:p>
      <w:pPr>
        <w:numPr>
          <w:ilvl w:val="0"/>
          <w:numId w:val="1239"/>
        </w:numPr>
        <w:pStyle w:val="Compact"/>
      </w:pPr>
      <w:r>
        <w:t xml:space="preserve">Er widmet den heutigen Tag der Arbeit. Er widmet sich der Arbeit.</w:t>
      </w:r>
    </w:p>
    <w:p>
      <w:pPr>
        <w:numPr>
          <w:ilvl w:val="0"/>
          <w:numId w:val="1239"/>
        </w:numPr>
        <w:pStyle w:val="Compact"/>
      </w:pPr>
      <w:r>
        <w:t xml:space="preserve">Ich schließe der Schule ein Internat an. Ich schließe mich dem Trauerzug an.</w:t>
      </w:r>
    </w:p>
    <w:bookmarkStart w:id="1292" w:name="X30edc778593b48e5ea866f9747860df5c7ac7f2"/>
    <w:p>
      <w:pPr>
        <w:pStyle w:val="FirstParagraph"/>
      </w:pPr>
      <w:r>
        <w:rPr>
          <w:vertAlign w:val="superscript"/>
        </w:rPr>
        <w:t xml:space="preserve">[4.131]</w:t>
      </w:r>
      <w:r>
        <w:t xml:space="preserve"> </w:t>
      </w:r>
      <w:r>
        <w:rPr>
          <w:b/>
        </w:rPr>
        <w:t xml:space="preserve">Notes</w:t>
      </w:r>
    </w:p>
    <w:bookmarkEnd w:id="1292"/>
    <w:bookmarkStart w:id="1293" w:name="Xabf56199fe22dc9dbef5bd5f08d1595a891e75b"/>
    <w:p>
      <w:pPr>
        <w:pStyle w:val="BodyText"/>
      </w:pPr>
      <w:r>
        <w:rPr>
          <w:vertAlign w:val="superscript"/>
        </w:rPr>
        <w:t xml:space="preserve">[4.132]</w:t>
      </w:r>
      <w:r>
        <w:t xml:space="preserve"> </w:t>
      </w:r>
      <w:r>
        <w:t xml:space="preserve">The verb</w:t>
      </w:r>
      <w:r>
        <w:t xml:space="preserve"> </w:t>
      </w:r>
      <w:r>
        <w:rPr>
          <w:i/>
        </w:rPr>
        <w:t xml:space="preserve">vorstellen</w:t>
      </w:r>
      <w:r>
        <w:t xml:space="preserve"> </w:t>
      </w:r>
      <w:r>
        <w:t xml:space="preserve">has two different meanings. In this alternation it means</w:t>
      </w:r>
      <w:r>
        <w:t xml:space="preserve"> </w:t>
      </w:r>
      <w:r>
        <w:t xml:space="preserve">‘</w:t>
      </w:r>
      <w:r>
        <w:t xml:space="preserve">to introduce</w:t>
      </w:r>
      <w:r>
        <w:t xml:space="preserve">’</w:t>
      </w:r>
      <w:r>
        <w:t xml:space="preserve"> </w:t>
      </w:r>
      <w:hyperlink w:anchor="ling-ex:4.61">
        <w:r>
          <w:rPr>
            <w:rStyle w:val="Hyperlink"/>
          </w:rPr>
          <w:t xml:space="preserve">(4.61 a,b)</w:t>
        </w:r>
      </w:hyperlink>
      <w:r>
        <w:t xml:space="preserve">. The other meaning</w:t>
      </w:r>
      <w:r>
        <w:t xml:space="preserve"> </w:t>
      </w:r>
      <w:r>
        <w:t xml:space="preserve">‘</w:t>
      </w:r>
      <w:r>
        <w:t xml:space="preserve">to imagine</w:t>
      </w:r>
      <w:r>
        <w:t xml:space="preserve">’</w:t>
      </w:r>
      <w:r>
        <w:t xml:space="preserve"> </w:t>
      </w:r>
      <w:hyperlink w:anchor="ling-ex:4.61">
        <w:r>
          <w:rPr>
            <w:rStyle w:val="Hyperlink"/>
          </w:rPr>
          <w:t xml:space="preserve">(4.61 c)</w:t>
        </w:r>
      </w:hyperlink>
      <w:r>
        <w:t xml:space="preserve"> </w:t>
      </w:r>
      <w:r>
        <w:t xml:space="preserve">has an obligatory dative reflexive (see Section </w:t>
      </w:r>
      <w:hyperlink w:anchor="Xb8f42840fdf38896b09d15958c847f1ffced00f">
        <w:r>
          <w:rPr>
            <w:rStyle w:val="Hyperlink"/>
          </w:rPr>
          <w:t xml:space="preserve">4.3.9</w:t>
        </w:r>
      </w:hyperlink>
      <w:r>
        <w:t xml:space="preserve">).</w:t>
      </w:r>
    </w:p>
    <w:bookmarkEnd w:id="1293"/>
    <w:bookmarkStart w:id="1294" w:name="ling-ex:4.61"/>
    <w:tbl>
      <w:tblPr>
        <w:tblStyle w:val="Table"/>
        <w:tblW w:type="pct" w:w="0.0"/>
        <w:tblLook w:firstRow="0" w:lastRow="0" w:firstColumn="0" w:lastColumn="0" w:noHBand="0" w:noVBand="0"/>
      </w:tblPr>
      <w:tblGrid/>
      <w:tr>
        <w:tc>
          <w:p>
            <w:pPr>
              <w:pStyle w:val="Compact"/>
              <w:jc w:val="left"/>
            </w:pPr>
            <w:r>
              <w:t xml:space="preserve">(4.61)</w:t>
            </w:r>
          </w:p>
        </w:tc>
        <w:tc>
          <w:p>
            <w:pPr>
              <w:pStyle w:val="Compact"/>
              <w:jc w:val="left"/>
            </w:pPr>
            <w:r>
              <w:t xml:space="preserve">a.</w:t>
            </w:r>
          </w:p>
        </w:tc>
        <w:tc>
          <w:p>
            <w:pPr>
              <w:pStyle w:val="Compact"/>
              <w:jc w:val="left"/>
            </w:pPr>
            <w:r>
              <w:t xml:space="preserve">Ich stelle ihn dem Konsul vor.</w:t>
            </w:r>
          </w:p>
        </w:tc>
      </w:tr>
      <w:tr>
        <w:tc>
          <w:p/>
        </w:tc>
        <w:tc>
          <w:p>
            <w:pPr>
              <w:pStyle w:val="Compact"/>
              <w:jc w:val="left"/>
            </w:pPr>
            <w:r>
              <w:t xml:space="preserve">b.</w:t>
            </w:r>
          </w:p>
        </w:tc>
        <w:tc>
          <w:p>
            <w:pPr>
              <w:pStyle w:val="Compact"/>
              <w:jc w:val="left"/>
            </w:pPr>
            <w:r>
              <w:t xml:space="preserve">Ich stelle mich dem Konsul vor.</w:t>
            </w:r>
          </w:p>
        </w:tc>
      </w:tr>
      <w:tr>
        <w:tc>
          <w:p/>
        </w:tc>
        <w:tc>
          <w:p>
            <w:pPr>
              <w:pStyle w:val="Compact"/>
              <w:jc w:val="left"/>
            </w:pPr>
            <w:r>
              <w:t xml:space="preserve">c.</w:t>
            </w:r>
          </w:p>
        </w:tc>
        <w:tc>
          <w:p>
            <w:pPr>
              <w:pStyle w:val="Compact"/>
              <w:jc w:val="left"/>
            </w:pPr>
            <w:r>
              <w:t xml:space="preserve">Ich stelle mir den Konsul vor.</w:t>
            </w:r>
          </w:p>
        </w:tc>
      </w:tr>
    </w:tbl>
    <w:bookmarkEnd w:id="1294"/>
    <w:bookmarkEnd w:id="1295"/>
    <w:bookmarkStart w:id="1299" w:name="X5018ca4e1764318d8e8a1366a4fc4a9ab80c1a9"/>
    <w:p>
      <w:pPr>
        <w:pStyle w:val="Heading3"/>
      </w:pPr>
      <w:r>
        <w:rPr>
          <w:rStyle w:val="SectionNumber"/>
        </w:rPr>
        <w:t xml:space="preserve">4.4.10</w:t>
      </w:r>
      <w:r>
        <w:tab/>
      </w:r>
      <w:r>
        <w:t xml:space="preserve">[ NAG | NaG ] Self-inflicting accusative reflexive + genitive</w:t>
      </w:r>
    </w:p>
    <w:bookmarkStart w:id="1296" w:name="X2ea73c21600207ea569b8108fd1b0250a62d086"/>
    <w:p>
      <w:pPr>
        <w:pStyle w:val="FirstParagraph"/>
      </w:pPr>
      <w:r>
        <w:rPr>
          <w:vertAlign w:val="superscript"/>
        </w:rPr>
        <w:t xml:space="preserve">[4.133]</w:t>
      </w:r>
      <w:r>
        <w:t xml:space="preserve"> </w:t>
      </w:r>
      <w:r>
        <w:t xml:space="preserve">Because Genitive arguments are rare overall, there are also only very few examples of reflexive alternations like</w:t>
      </w:r>
      <w:r>
        <w:t xml:space="preserve"> </w:t>
      </w:r>
      <w:hyperlink w:anchor="ling-ex:4.62">
        <w:r>
          <w:rPr>
            <w:rStyle w:val="Hyperlink"/>
          </w:rPr>
          <w:t xml:space="preserve">(4.62 a,b)</w:t>
        </w:r>
      </w:hyperlink>
      <w:r>
        <w:t xml:space="preserve">.</w:t>
      </w:r>
    </w:p>
    <w:bookmarkEnd w:id="1296"/>
    <w:bookmarkStart w:id="1297" w:name="ling-ex:4.62"/>
    <w:tbl>
      <w:tblPr>
        <w:tblStyle w:val="Table"/>
        <w:tblW w:type="pct" w:w="0.0"/>
        <w:tblLook w:firstRow="0" w:lastRow="0" w:firstColumn="0" w:lastColumn="0" w:noHBand="0" w:noVBand="0"/>
      </w:tblPr>
      <w:tblGrid/>
      <w:tr>
        <w:tc>
          <w:p>
            <w:pPr>
              <w:pStyle w:val="Compact"/>
              <w:jc w:val="left"/>
            </w:pPr>
            <w:r>
              <w:t xml:space="preserve">(4.62)</w:t>
            </w:r>
          </w:p>
        </w:tc>
        <w:tc>
          <w:p>
            <w:pPr>
              <w:pStyle w:val="Compact"/>
              <w:jc w:val="left"/>
            </w:pPr>
            <w:r>
              <w:t xml:space="preserve">a.</w:t>
            </w:r>
          </w:p>
        </w:tc>
        <w:tc>
          <w:p>
            <w:pPr>
              <w:pStyle w:val="Compact"/>
              <w:jc w:val="left"/>
            </w:pPr>
            <w:r>
              <w:t xml:space="preserve">Er bezichtigt mich des Mordes.</w:t>
            </w:r>
          </w:p>
        </w:tc>
      </w:tr>
      <w:tr>
        <w:tc>
          <w:p/>
        </w:tc>
        <w:tc>
          <w:p>
            <w:pPr>
              <w:pStyle w:val="Compact"/>
              <w:jc w:val="left"/>
            </w:pPr>
            <w:r>
              <w:t xml:space="preserve">b.</w:t>
            </w:r>
          </w:p>
        </w:tc>
        <w:tc>
          <w:p>
            <w:pPr>
              <w:pStyle w:val="Compact"/>
              <w:jc w:val="left"/>
            </w:pPr>
            <w:r>
              <w:t xml:space="preserve">Ich bezichtigte mich erfundener phantastischer Staatsverbrechen.</w:t>
            </w:r>
          </w:p>
        </w:tc>
      </w:tr>
    </w:tbl>
    <w:bookmarkEnd w:id="1297"/>
    <w:bookmarkStart w:id="1298" w:name="Xbdb1fa2b016c3d407f1cda97ede7d5c7df84aed"/>
    <w:p>
      <w:pPr>
        <w:pStyle w:val="BodyText"/>
      </w:pPr>
      <w:r>
        <w:rPr>
          <w:vertAlign w:val="superscript"/>
        </w:rPr>
        <w:t xml:space="preserve">[4.134]</w:t>
      </w:r>
      <w:r>
        <w:t xml:space="preserve"> </w:t>
      </w:r>
      <w:r>
        <w:rPr>
          <w:b/>
        </w:rPr>
        <w:t xml:space="preserve">Attested Verbs</w:t>
      </w:r>
    </w:p>
    <w:bookmarkEnd w:id="1298"/>
    <w:p>
      <w:pPr>
        <w:numPr>
          <w:ilvl w:val="0"/>
          <w:numId w:val="1240"/>
        </w:numPr>
        <w:pStyle w:val="Compact"/>
      </w:pPr>
      <w:r>
        <w:rPr>
          <w:i/>
        </w:rPr>
        <w:t xml:space="preserve">bezichtigen</w:t>
      </w:r>
    </w:p>
    <w:bookmarkEnd w:id="1299"/>
    <w:bookmarkStart w:id="1300" w:name="Xce3ecc957a96a675d59ad3f6bfc34323acb61e9"/>
    <w:p>
      <w:pPr>
        <w:pStyle w:val="Heading3"/>
      </w:pPr>
      <w:r>
        <w:rPr>
          <w:rStyle w:val="SectionNumber"/>
        </w:rPr>
        <w:t xml:space="preserve">4.4.11</w:t>
      </w:r>
      <w:r>
        <w:tab/>
      </w:r>
      <w:r>
        <w:t xml:space="preserve">[ NAP | NAp ] Self-inflicting preposition reflexive + accusative</w:t>
      </w:r>
    </w:p>
    <w:p>
      <w:pPr>
        <w:numPr>
          <w:ilvl w:val="0"/>
          <w:numId w:val="1241"/>
        </w:numPr>
        <w:pStyle w:val="Compact"/>
      </w:pPr>
      <w:r>
        <w:t xml:space="preserve">Ich behaupte immer nur gutes über dich. Er behauptet immer nur gutes über sich.</w:t>
      </w:r>
    </w:p>
    <w:p>
      <w:pPr>
        <w:numPr>
          <w:ilvl w:val="0"/>
          <w:numId w:val="1241"/>
        </w:numPr>
        <w:pStyle w:val="Compact"/>
      </w:pPr>
      <w:r>
        <w:t xml:space="preserve">Er hat einen Topf neben ihm hingestellt. Er hat einen Topf neben sich hingestellt.</w:t>
      </w:r>
    </w:p>
    <w:bookmarkEnd w:id="1300"/>
    <w:bookmarkStart w:id="1304" w:name="sec:reflexive-self-dative-location"/>
    <w:p>
      <w:pPr>
        <w:pStyle w:val="Heading3"/>
      </w:pPr>
      <w:r>
        <w:rPr>
          <w:rStyle w:val="SectionNumber"/>
        </w:rPr>
        <w:t xml:space="preserve">4.4.12</w:t>
      </w:r>
      <w:r>
        <w:tab/>
      </w:r>
      <w:r>
        <w:t xml:space="preserve">[ NLD | NLd ] Self-inflicting dative reflexive + location</w:t>
      </w:r>
    </w:p>
    <w:bookmarkStart w:id="1301" w:name="Xd6eb047a13bcf976a378b3c37def8d4362c217c"/>
    <w:p>
      <w:pPr>
        <w:pStyle w:val="FirstParagraph"/>
      </w:pPr>
      <w:r>
        <w:rPr>
          <w:vertAlign w:val="superscript"/>
        </w:rPr>
        <w:t xml:space="preserve">[4.135]</w:t>
      </w:r>
      <w:r>
        <w:t xml:space="preserve"> </w:t>
      </w:r>
      <w:r>
        <w:t xml:space="preserve">Dative experiencers stemming from possessor raising (see Section </w:t>
      </w:r>
      <w:hyperlink w:anchor="Xdb456075034b4074871782350ba20e62c5f073a">
        <w:r>
          <w:rPr>
            <w:rStyle w:val="Hyperlink"/>
          </w:rPr>
          <w:t xml:space="preserve">3.8.10</w:t>
        </w:r>
      </w:hyperlink>
      <w:r>
        <w:t xml:space="preserve">) can also be self-inflicting</w:t>
      </w:r>
      <w:r>
        <w:t xml:space="preserve"> </w:t>
      </w:r>
      <w:hyperlink w:anchor="ling-ex:4.63">
        <w:r>
          <w:rPr>
            <w:rStyle w:val="Hyperlink"/>
          </w:rPr>
          <w:t xml:space="preserve">(4.63 a,b)</w:t>
        </w:r>
      </w:hyperlink>
      <w:r>
        <w:t xml:space="preserve">, leading to possible dative reflexive pronouns</w:t>
      </w:r>
      <w:r>
        <w:t xml:space="preserve"> </w:t>
      </w:r>
      <w:hyperlink w:anchor="ling-ex:4.63">
        <w:r>
          <w:rPr>
            <w:rStyle w:val="Hyperlink"/>
          </w:rPr>
          <w:t xml:space="preserve">(4.63 c)</w:t>
        </w:r>
      </w:hyperlink>
      <w:r>
        <w:t xml:space="preserve">.</w:t>
      </w:r>
    </w:p>
    <w:bookmarkEnd w:id="1301"/>
    <w:bookmarkStart w:id="1302" w:name="ling-ex:4.63"/>
    <w:tbl>
      <w:tblPr>
        <w:tblStyle w:val="Table"/>
        <w:tblW w:type="pct" w:w="0.0"/>
        <w:tblLook w:firstRow="0" w:lastRow="0" w:firstColumn="0" w:lastColumn="0" w:noHBand="0" w:noVBand="0"/>
      </w:tblPr>
      <w:tblGrid/>
      <w:tr>
        <w:tc>
          <w:p>
            <w:pPr>
              <w:pStyle w:val="Compact"/>
              <w:jc w:val="left"/>
            </w:pPr>
            <w:r>
              <w:t xml:space="preserve">(4.63)</w:t>
            </w:r>
          </w:p>
        </w:tc>
        <w:tc>
          <w:p>
            <w:pPr>
              <w:pStyle w:val="Compact"/>
              <w:jc w:val="left"/>
            </w:pPr>
            <w:r>
              <w:t xml:space="preserve">a.</w:t>
            </w:r>
          </w:p>
        </w:tc>
        <w:tc>
          <w:p>
            <w:pPr>
              <w:pStyle w:val="Compact"/>
              <w:jc w:val="left"/>
            </w:pPr>
            <w:r>
              <w:t xml:space="preserve">Ich klopfe dir auf die Schulter.</w:t>
            </w:r>
          </w:p>
        </w:tc>
      </w:tr>
      <w:tr>
        <w:tc>
          <w:p/>
        </w:tc>
        <w:tc>
          <w:p>
            <w:pPr>
              <w:pStyle w:val="Compact"/>
              <w:jc w:val="left"/>
            </w:pPr>
            <w:r>
              <w:t xml:space="preserve">b.</w:t>
            </w:r>
          </w:p>
        </w:tc>
        <w:tc>
          <w:p>
            <w:pPr>
              <w:pStyle w:val="Compact"/>
              <w:jc w:val="left"/>
            </w:pPr>
            <w:r>
              <w:t xml:space="preserve">Ich klopfe mir auf die Schulter.</w:t>
            </w:r>
          </w:p>
        </w:tc>
      </w:tr>
      <w:tr>
        <w:tc>
          <w:p/>
        </w:tc>
        <w:tc>
          <w:p>
            <w:pPr>
              <w:pStyle w:val="Compact"/>
              <w:jc w:val="left"/>
            </w:pPr>
            <w:r>
              <w:t xml:space="preserve">c.</w:t>
            </w:r>
          </w:p>
        </w:tc>
        <w:tc>
          <w:p>
            <w:pPr>
              <w:pStyle w:val="Compact"/>
              <w:jc w:val="left"/>
            </w:pPr>
            <w:r>
              <w:t xml:space="preserve">Er klopft sich auf die Schulter.</w:t>
            </w:r>
          </w:p>
        </w:tc>
      </w:tr>
    </w:tbl>
    <w:bookmarkEnd w:id="1302"/>
    <w:bookmarkStart w:id="1303" w:name="X4900c7a5d6bef40958c6b7055478c60faab502a"/>
    <w:p>
      <w:pPr>
        <w:pStyle w:val="BodyText"/>
      </w:pPr>
      <w:r>
        <w:rPr>
          <w:vertAlign w:val="superscript"/>
        </w:rPr>
        <w:t xml:space="preserve">[4.136]</w:t>
      </w:r>
      <w:r>
        <w:t xml:space="preserve"> </w:t>
      </w:r>
      <w:r>
        <w:rPr>
          <w:b/>
        </w:rPr>
        <w:t xml:space="preserve">Attested Verbs</w:t>
      </w:r>
    </w:p>
    <w:bookmarkEnd w:id="1303"/>
    <w:p>
      <w:pPr>
        <w:numPr>
          <w:ilvl w:val="0"/>
          <w:numId w:val="1242"/>
        </w:numPr>
        <w:pStyle w:val="Compact"/>
      </w:pPr>
      <w:r>
        <w:rPr>
          <w:i/>
        </w:rPr>
        <w:t xml:space="preserve">klopfen, etc.</w:t>
      </w:r>
    </w:p>
    <w:bookmarkEnd w:id="1304"/>
    <w:bookmarkStart w:id="1309" w:name="X3e90e645ec08c3a94b7af9755a657bb8166a622"/>
    <w:p>
      <w:pPr>
        <w:pStyle w:val="Heading3"/>
      </w:pPr>
      <w:r>
        <w:rPr>
          <w:rStyle w:val="SectionNumber"/>
        </w:rPr>
        <w:t xml:space="preserve">4.4.13</w:t>
      </w:r>
      <w:r>
        <w:tab/>
      </w:r>
      <w:r>
        <w:t xml:space="preserve">[ NALD | NALd ] Self-inflicting dative reflexive + accusative + location</w:t>
      </w:r>
    </w:p>
    <w:bookmarkStart w:id="1305" w:name="X6e47a800f6d7a369d825f41ad2b7bb6d30e507b"/>
    <w:p>
      <w:pPr>
        <w:pStyle w:val="FirstParagraph"/>
      </w:pPr>
      <w:r>
        <w:rPr>
          <w:vertAlign w:val="superscript"/>
        </w:rPr>
        <w:t xml:space="preserve">[4.137]</w:t>
      </w:r>
      <w:r>
        <w:t xml:space="preserve"> </w:t>
      </w:r>
      <w:r>
        <w:t xml:space="preserve">These are intransitive verbs</w:t>
      </w:r>
      <w:r>
        <w:t xml:space="preserve"> </w:t>
      </w:r>
      <w:hyperlink w:anchor="ling-ex:4.64">
        <w:r>
          <w:rPr>
            <w:rStyle w:val="Hyperlink"/>
          </w:rPr>
          <w:t xml:space="preserve">(4.64 a)</w:t>
        </w:r>
      </w:hyperlink>
      <w:r>
        <w:t xml:space="preserve"> </w:t>
      </w:r>
      <w:r>
        <w:t xml:space="preserve">that allow for a resultative construction</w:t>
      </w:r>
      <w:r>
        <w:t xml:space="preserve"> </w:t>
      </w:r>
      <w:hyperlink w:anchor="ling-ex:4.64">
        <w:r>
          <w:rPr>
            <w:rStyle w:val="Hyperlink"/>
          </w:rPr>
          <w:t xml:space="preserve">(4.64 b)</w:t>
        </w:r>
      </w:hyperlink>
      <w:r>
        <w:t xml:space="preserve">, see Section </w:t>
      </w:r>
      <w:hyperlink w:anchor="X1cb2ebebea31712b7a4f97aa381d4258d292ef4">
        <w:r>
          <w:rPr>
            <w:rStyle w:val="Hyperlink"/>
          </w:rPr>
          <w:t xml:space="preserve">3.8.4</w:t>
        </w:r>
      </w:hyperlink>
      <w:r>
        <w:t xml:space="preserve"> </w:t>
      </w:r>
      <w:r>
        <w:t xml:space="preserve">and possessor raising to a dative</w:t>
      </w:r>
      <w:r>
        <w:t xml:space="preserve"> </w:t>
      </w:r>
      <w:hyperlink w:anchor="ling-ex:4.64">
        <w:r>
          <w:rPr>
            <w:rStyle w:val="Hyperlink"/>
          </w:rPr>
          <w:t xml:space="preserve">(4.64 c)</w:t>
        </w:r>
      </w:hyperlink>
      <w:r>
        <w:t xml:space="preserve">, see Section </w:t>
      </w:r>
      <w:hyperlink w:anchor="X5997c80a15aa3aa369dc9d7e765773ca58c2a5d">
        <w:r>
          <w:rPr>
            <w:rStyle w:val="Hyperlink"/>
          </w:rPr>
          <w:t xml:space="preserve">3.8.11</w:t>
        </w:r>
      </w:hyperlink>
      <w:r>
        <w:t xml:space="preserve">, leading possibly to a dative reflexive</w:t>
      </w:r>
      <w:r>
        <w:t xml:space="preserve"> </w:t>
      </w:r>
      <w:r>
        <w:rPr>
          <w:i/>
        </w:rPr>
        <w:t xml:space="preserve">sich</w:t>
      </w:r>
      <w:r>
        <w:t xml:space="preserve"> </w:t>
      </w:r>
      <w:r>
        <w:t xml:space="preserve">pronoun</w:t>
      </w:r>
      <w:r>
        <w:t xml:space="preserve"> </w:t>
      </w:r>
      <w:hyperlink w:anchor="ling-ex:4.64">
        <w:r>
          <w:rPr>
            <w:rStyle w:val="Hyperlink"/>
          </w:rPr>
          <w:t xml:space="preserve">(4.64 d)</w:t>
        </w:r>
      </w:hyperlink>
      <w:r>
        <w:t xml:space="preserve">. This construction appears to be regularly taking an</w:t>
      </w:r>
      <w:r>
        <w:t xml:space="preserve"> </w:t>
      </w:r>
      <w:r>
        <w:rPr>
          <w:i/>
        </w:rPr>
        <w:t xml:space="preserve">aus</w:t>
      </w:r>
      <w:r>
        <w:t xml:space="preserve"> </w:t>
      </w:r>
      <w:r>
        <w:t xml:space="preserve">prepositional phrase.</w:t>
      </w:r>
    </w:p>
    <w:bookmarkEnd w:id="1305"/>
    <w:bookmarkStart w:id="1306" w:name="ling-ex:4.64"/>
    <w:tbl>
      <w:tblPr>
        <w:tblStyle w:val="Table"/>
        <w:tblW w:type="pct" w:w="0.0"/>
        <w:tblLook w:firstRow="0" w:lastRow="0" w:firstColumn="0" w:lastColumn="0" w:noHBand="0" w:noVBand="0"/>
      </w:tblPr>
      <w:tblGrid/>
      <w:tr>
        <w:tc>
          <w:p>
            <w:pPr>
              <w:pStyle w:val="Compact"/>
              <w:jc w:val="left"/>
            </w:pPr>
            <w:r>
              <w:t xml:space="preserve">(4.64)</w:t>
            </w:r>
          </w:p>
        </w:tc>
        <w:tc>
          <w:p>
            <w:pPr>
              <w:pStyle w:val="Compact"/>
              <w:jc w:val="left"/>
            </w:pPr>
            <w:r>
              <w:t xml:space="preserve">a.</w:t>
            </w:r>
          </w:p>
        </w:tc>
        <w:tc>
          <w:p>
            <w:pPr>
              <w:pStyle w:val="Compact"/>
              <w:jc w:val="left"/>
            </w:pPr>
            <w:r>
              <w:t xml:space="preserve">Ich heule.</w:t>
            </w:r>
          </w:p>
        </w:tc>
      </w:tr>
      <w:tr>
        <w:tc>
          <w:p/>
        </w:tc>
        <w:tc>
          <w:p>
            <w:pPr>
              <w:pStyle w:val="Compact"/>
              <w:jc w:val="left"/>
            </w:pPr>
            <w:r>
              <w:t xml:space="preserve">b.</w:t>
            </w:r>
          </w:p>
        </w:tc>
        <w:tc>
          <w:p>
            <w:pPr>
              <w:pStyle w:val="Compact"/>
              <w:jc w:val="left"/>
            </w:pPr>
            <w:r>
              <w:t xml:space="preserve">Ich heule die Augen aus meinem Kopf.</w:t>
            </w:r>
          </w:p>
        </w:tc>
      </w:tr>
      <w:tr>
        <w:tc>
          <w:p/>
        </w:tc>
        <w:tc>
          <w:p>
            <w:pPr>
              <w:pStyle w:val="Compact"/>
              <w:jc w:val="left"/>
            </w:pPr>
            <w:r>
              <w:t xml:space="preserve">c.</w:t>
            </w:r>
          </w:p>
        </w:tc>
        <w:tc>
          <w:p>
            <w:pPr>
              <w:pStyle w:val="Compact"/>
              <w:jc w:val="left"/>
            </w:pPr>
            <w:r>
              <w:t xml:space="preserve">Ich heule mir die Augen aus dem Kopf.</w:t>
            </w:r>
          </w:p>
        </w:tc>
      </w:tr>
      <w:tr>
        <w:tc>
          <w:p/>
        </w:tc>
        <w:tc>
          <w:p>
            <w:pPr>
              <w:pStyle w:val="Compact"/>
              <w:jc w:val="left"/>
            </w:pPr>
            <w:r>
              <w:t xml:space="preserve">d.</w:t>
            </w:r>
          </w:p>
        </w:tc>
        <w:tc>
          <w:p>
            <w:pPr>
              <w:pStyle w:val="Compact"/>
              <w:jc w:val="left"/>
            </w:pPr>
            <w:r>
              <w:t xml:space="preserve">Das Kind heult sich die Augen aus dem Kopf.</w:t>
            </w:r>
          </w:p>
        </w:tc>
      </w:tr>
    </w:tbl>
    <w:bookmarkEnd w:id="1306"/>
    <w:bookmarkStart w:id="1307" w:name="Xd2925b3da32cf862cfe91c1d3c748bd6082695c"/>
    <w:p>
      <w:pPr>
        <w:pStyle w:val="BodyText"/>
      </w:pPr>
      <w:r>
        <w:rPr>
          <w:vertAlign w:val="superscript"/>
        </w:rPr>
        <w:t xml:space="preserve">[4.138]</w:t>
      </w:r>
      <w:r>
        <w:t xml:space="preserve"> </w:t>
      </w:r>
      <w:r>
        <w:rPr>
          <w:b/>
        </w:rPr>
        <w:t xml:space="preserve">Attested Verbs</w:t>
      </w:r>
    </w:p>
    <w:bookmarkEnd w:id="1307"/>
    <w:p>
      <w:pPr>
        <w:numPr>
          <w:ilvl w:val="0"/>
          <w:numId w:val="1243"/>
        </w:numPr>
        <w:pStyle w:val="Compact"/>
      </w:pPr>
      <w:r>
        <w:rPr>
          <w:i/>
        </w:rPr>
        <w:t xml:space="preserve">heulen, schreien, trinken, etc.</w:t>
      </w:r>
    </w:p>
    <w:bookmarkStart w:id="1308" w:name="X31fa4d9c3fea9985ce3d0d19fea9cafe8720da4"/>
    <w:p>
      <w:pPr>
        <w:pStyle w:val="FirstParagraph"/>
      </w:pPr>
      <w:r>
        <w:rPr>
          <w:vertAlign w:val="superscript"/>
        </w:rPr>
        <w:t xml:space="preserve">[4.139]</w:t>
      </w:r>
      <w:r>
        <w:t xml:space="preserve"> </w:t>
      </w:r>
      <w:r>
        <w:rPr>
          <w:b/>
        </w:rPr>
        <w:t xml:space="preserve">Examples</w:t>
      </w:r>
    </w:p>
    <w:bookmarkEnd w:id="1308"/>
    <w:p>
      <w:pPr>
        <w:numPr>
          <w:ilvl w:val="0"/>
          <w:numId w:val="1244"/>
        </w:numPr>
        <w:pStyle w:val="Compact"/>
      </w:pPr>
      <w:r>
        <w:t xml:space="preserve">Unkontrollierbar von einer Seite zur anderen schaukelte das Kleinkind und heulte sich die Augen aus dem Kopf, als Rupa Joshi den Raum betrat. (DWDS: Die Zeit, 11.05.2015, Nr. 19)</w:t>
      </w:r>
    </w:p>
    <w:p>
      <w:pPr>
        <w:numPr>
          <w:ilvl w:val="0"/>
          <w:numId w:val="1244"/>
        </w:numPr>
        <w:pStyle w:val="Compact"/>
      </w:pPr>
      <w:r>
        <w:t xml:space="preserve">Sven Hannawald schreit sich die Seele aus dem Leib. (DWDS: Die Zeit, 07.01.2018)</w:t>
      </w:r>
    </w:p>
    <w:p>
      <w:pPr>
        <w:numPr>
          <w:ilvl w:val="0"/>
          <w:numId w:val="1244"/>
        </w:numPr>
        <w:pStyle w:val="Compact"/>
      </w:pPr>
      <w:r>
        <w:t xml:space="preserve">An einem Abend in Davos sitzt ein Amerikaner chinesischer Herkunft in einem dunklen Pub und trinkt sich die Sorgen von der Seele. (DWDS: Die Zeit, 20.01.2017)</w:t>
      </w:r>
    </w:p>
    <w:p>
      <w:pPr>
        <w:numPr>
          <w:ilvl w:val="0"/>
          <w:numId w:val="1244"/>
        </w:numPr>
        <w:pStyle w:val="Compact"/>
      </w:pPr>
      <w:r>
        <w:t xml:space="preserve">Sie tanzen/schreien sich die Seele aus dem Leib.</w:t>
      </w:r>
    </w:p>
    <w:p>
      <w:pPr>
        <w:numPr>
          <w:ilvl w:val="0"/>
          <w:numId w:val="1244"/>
        </w:numPr>
        <w:pStyle w:val="Compact"/>
      </w:pPr>
      <w:r>
        <w:t xml:space="preserve">Sie rempelten rücksichtslos. Sie rempeln sich die Pakete aus der Hand.</w:t>
      </w:r>
    </w:p>
    <w:p>
      <w:pPr>
        <w:numPr>
          <w:ilvl w:val="0"/>
          <w:numId w:val="1244"/>
        </w:numPr>
        <w:pStyle w:val="Compact"/>
      </w:pPr>
      <w:r>
        <w:t xml:space="preserve">Er trank sich den Stress aus dem Körper.</w:t>
      </w:r>
    </w:p>
    <w:p>
      <w:pPr>
        <w:numPr>
          <w:ilvl w:val="0"/>
          <w:numId w:val="1244"/>
        </w:numPr>
        <w:pStyle w:val="Compact"/>
      </w:pPr>
      <w:r>
        <w:t xml:space="preserve">Der St.-Pauli-Fan wünschte sich den HSV aus der Liga.</w:t>
      </w:r>
    </w:p>
    <w:bookmarkEnd w:id="1309"/>
    <w:bookmarkStart w:id="1313" w:name="reciprocal-alternations"/>
    <w:p>
      <w:pPr>
        <w:pStyle w:val="Heading3"/>
      </w:pPr>
      <w:r>
        <w:t xml:space="preserve">— Reciprocal alternations —</w:t>
      </w:r>
    </w:p>
    <w:bookmarkStart w:id="1310" w:name="X19a8cdec9edfd2cea6ca2d5f49b04f98f670d72"/>
    <w:p>
      <w:pPr>
        <w:pStyle w:val="FirstParagraph"/>
      </w:pPr>
      <w:r>
        <w:rPr>
          <w:vertAlign w:val="superscript"/>
        </w:rPr>
        <w:t xml:space="preserve">[4.140]</w:t>
      </w:r>
      <w:r>
        <w:t xml:space="preserve"> </w:t>
      </w:r>
      <w:r>
        <w:t xml:space="preserve">Note: some verbs are necessarily reciprocal when used with</w:t>
      </w:r>
      <w:r>
        <w:t xml:space="preserve"> </w:t>
      </w:r>
      <w:r>
        <w:rPr>
          <w:i/>
        </w:rPr>
        <w:t xml:space="preserve">sich</w:t>
      </w:r>
      <w:r>
        <w:t xml:space="preserve">: anfeuern</w:t>
      </w:r>
    </w:p>
    <w:bookmarkEnd w:id="1310"/>
    <w:bookmarkStart w:id="1311" w:name="ling-ex:4.65"/>
    <w:tbl>
      <w:tblPr>
        <w:tblStyle w:val="Table"/>
        <w:tblW w:type="pct" w:w="0.0"/>
        <w:tblLook w:firstRow="0" w:lastRow="0" w:firstColumn="0" w:lastColumn="0" w:noHBand="0" w:noVBand="0"/>
      </w:tblPr>
      <w:tblGrid/>
      <w:tr>
        <w:tc>
          <w:p>
            <w:pPr>
              <w:pStyle w:val="Compact"/>
              <w:jc w:val="left"/>
            </w:pPr>
            <w:r>
              <w:t xml:space="preserve">(4.65)</w:t>
            </w:r>
          </w:p>
        </w:tc>
        <w:tc>
          <w:p>
            <w:pPr>
              <w:pStyle w:val="Compact"/>
              <w:jc w:val="left"/>
            </w:pPr>
            <w:r>
              <w:t xml:space="preserve">a.</w:t>
            </w:r>
          </w:p>
        </w:tc>
        <w:tc>
          <w:p/>
        </w:tc>
        <w:tc>
          <w:p>
            <w:pPr>
              <w:pStyle w:val="Compact"/>
              <w:jc w:val="left"/>
            </w:pPr>
            <w:r>
              <w:t xml:space="preserve">ich feuere ihn an</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feuere mich an</w:t>
            </w:r>
          </w:p>
        </w:tc>
      </w:tr>
      <w:tr>
        <w:tc>
          <w:p/>
        </w:tc>
        <w:tc>
          <w:p>
            <w:pPr>
              <w:pStyle w:val="Compact"/>
              <w:jc w:val="left"/>
            </w:pPr>
            <w:r>
              <w:t xml:space="preserve">c.</w:t>
            </w:r>
          </w:p>
        </w:tc>
        <w:tc>
          <w:p/>
        </w:tc>
        <w:tc>
          <w:p>
            <w:pPr>
              <w:pStyle w:val="Compact"/>
              <w:jc w:val="left"/>
            </w:pPr>
            <w:r>
              <w:t xml:space="preserve">sie feuern sich an</w:t>
            </w:r>
          </w:p>
        </w:tc>
      </w:tr>
    </w:tbl>
    <w:bookmarkEnd w:id="1311"/>
    <w:bookmarkStart w:id="1312" w:name="X215758f0ba550d4ac8221b6d08037f9bdabb10d"/>
    <w:p>
      <w:pPr>
        <w:pStyle w:val="BodyText"/>
      </w:pPr>
      <w:r>
        <w:rPr>
          <w:vertAlign w:val="superscript"/>
        </w:rPr>
        <w:t xml:space="preserve">[4.141]</w:t>
      </w:r>
      <w:r>
        <w:t xml:space="preserve"> </w:t>
      </w:r>
      <w:r>
        <w:t xml:space="preserve">The scope of this section is very similar to Wiemer &amp; Nedjalkov</w:t>
      </w:r>
      <w:r>
        <w:t xml:space="preserve"> </w:t>
      </w:r>
      <w:r>
        <w:t xml:space="preserve">(</w:t>
      </w:r>
      <w:hyperlink w:anchor="ref-wiemer2007">
        <w:r>
          <w:rPr>
            <w:rStyle w:val="Hyperlink"/>
          </w:rPr>
          <w:t xml:space="preserve">2007</w:t>
        </w:r>
      </w:hyperlink>
      <w:r>
        <w:t xml:space="preserve">)</w:t>
      </w:r>
      <w:r>
        <w:t xml:space="preserve">, though with a different thrust and scope.</w:t>
      </w:r>
    </w:p>
    <w:bookmarkEnd w:id="1312"/>
    <w:bookmarkEnd w:id="1313"/>
    <w:bookmarkStart w:id="1320" w:name="sec:reflexive-accusative-reciprocal"/>
    <w:p>
      <w:pPr>
        <w:pStyle w:val="Heading3"/>
      </w:pPr>
      <w:r>
        <w:rPr>
          <w:rStyle w:val="SectionNumber"/>
        </w:rPr>
        <w:t xml:space="preserve">4.4.14</w:t>
      </w:r>
      <w:r>
        <w:tab/>
      </w:r>
      <w:r>
        <w:t xml:space="preserve">[ NA | Na ] Accusative reciprocal</w:t>
      </w:r>
    </w:p>
    <w:bookmarkStart w:id="1314" w:name="X49a9f95a2202b4b38955e4ba800dfbad8947386"/>
    <w:p>
      <w:pPr>
        <w:pStyle w:val="FirstParagraph"/>
      </w:pPr>
      <w:r>
        <w:rPr>
          <w:vertAlign w:val="superscript"/>
        </w:rPr>
        <w:t xml:space="preserve">[4.142]</w:t>
      </w:r>
      <w:r>
        <w:t xml:space="preserve"> </w:t>
      </w:r>
      <w:r>
        <w:rPr>
          <w:i/>
        </w:rPr>
        <w:t xml:space="preserve">sich gegenseitig</w:t>
      </w:r>
      <w:r>
        <w:t xml:space="preserve">, or</w:t>
      </w:r>
      <w:r>
        <w:t xml:space="preserve"> </w:t>
      </w:r>
      <w:r>
        <w:rPr>
          <w:i/>
        </w:rPr>
        <w:t xml:space="preserve">einander</w:t>
      </w:r>
      <w:r>
        <w:t xml:space="preserve"> </w:t>
      </w:r>
      <w:r>
        <w:t xml:space="preserve">without</w:t>
      </w:r>
      <w:r>
        <w:t xml:space="preserve"> </w:t>
      </w:r>
      <w:r>
        <w:rPr>
          <w:i/>
        </w:rPr>
        <w:t xml:space="preserve">sich</w:t>
      </w:r>
    </w:p>
    <w:bookmarkEnd w:id="1314"/>
    <w:bookmarkStart w:id="1315" w:name="Xc7819a150cd41ca458d9a33c27e1e50f2ea6e54"/>
    <w:p>
      <w:pPr>
        <w:pStyle w:val="BodyText"/>
      </w:pPr>
      <w:r>
        <w:rPr>
          <w:vertAlign w:val="superscript"/>
        </w:rPr>
        <w:t xml:space="preserve">[4.143]</w:t>
      </w:r>
      <w:r>
        <w:t xml:space="preserve"> </w:t>
      </w:r>
      <w:r>
        <w:rPr>
          <w:b/>
        </w:rPr>
        <w:t xml:space="preserve">Attested Verbs</w:t>
      </w:r>
    </w:p>
    <w:bookmarkEnd w:id="1315"/>
    <w:p>
      <w:pPr>
        <w:numPr>
          <w:ilvl w:val="0"/>
          <w:numId w:val="1245"/>
        </w:numPr>
        <w:pStyle w:val="Compact"/>
      </w:pPr>
      <w:r>
        <w:rPr>
          <w:i/>
        </w:rPr>
        <w:t xml:space="preserve">achten, begrüßen, bekämpfen, belügen, bemerken, beruhigen, beschäftigen, brauchen, erwarten, finden, grüßen, glauben, hassen, hören, kennen, kreuzen, lieben, loben, mögen, pflegen, prügeln, schlagen, sehen, stören, suchen, treffen, treten, verachten, verdächtigen, verstehen, vertragen, wecken</w:t>
      </w:r>
    </w:p>
    <w:bookmarkStart w:id="1316" w:name="Xbcc7fdb820f72e84292193af80be02fad41620c"/>
    <w:p>
      <w:pPr>
        <w:pStyle w:val="FirstParagraph"/>
      </w:pPr>
      <w:r>
        <w:rPr>
          <w:vertAlign w:val="superscript"/>
        </w:rPr>
        <w:t xml:space="preserve">[4.144]</w:t>
      </w:r>
      <w:r>
        <w:t xml:space="preserve"> </w:t>
      </w:r>
      <w:r>
        <w:rPr>
          <w:b/>
        </w:rPr>
        <w:t xml:space="preserve">Examples</w:t>
      </w:r>
    </w:p>
    <w:bookmarkEnd w:id="1316"/>
    <w:p>
      <w:pPr>
        <w:numPr>
          <w:ilvl w:val="0"/>
          <w:numId w:val="1246"/>
        </w:numPr>
        <w:pStyle w:val="Compact"/>
      </w:pPr>
      <w:r>
        <w:t xml:space="preserve">Karl achtet Anna. Karl und Anna achten sich.</w:t>
      </w:r>
    </w:p>
    <w:p>
      <w:pPr>
        <w:numPr>
          <w:ilvl w:val="0"/>
          <w:numId w:val="1246"/>
        </w:numPr>
        <w:pStyle w:val="Compact"/>
      </w:pPr>
      <w:r>
        <w:t xml:space="preserve">Der Weg kreuzt die Landstrasse. Die Strassen kreuzen sich.</w:t>
      </w:r>
    </w:p>
    <w:p>
      <w:pPr>
        <w:numPr>
          <w:ilvl w:val="0"/>
          <w:numId w:val="1246"/>
        </w:numPr>
        <w:pStyle w:val="Compact"/>
      </w:pPr>
      <w:r>
        <w:t xml:space="preserve">Karl glaubt Anna. Karl und Anna glauben sich.</w:t>
      </w:r>
    </w:p>
    <w:bookmarkStart w:id="1317" w:name="Xaec05837bea7ce5947d8fce2a8147ab07eed30c"/>
    <w:p>
      <w:pPr>
        <w:pStyle w:val="FirstParagraph"/>
      </w:pPr>
      <w:r>
        <w:rPr>
          <w:vertAlign w:val="superscript"/>
        </w:rPr>
        <w:t xml:space="preserve">[4.145]</w:t>
      </w:r>
      <w:r>
        <w:t xml:space="preserve"> </w:t>
      </w:r>
      <w:r>
        <w:rPr>
          <w:b/>
        </w:rPr>
        <w:t xml:space="preserve">Notes</w:t>
      </w:r>
    </w:p>
    <w:bookmarkEnd w:id="1317"/>
    <w:bookmarkStart w:id="1318" w:name="X549a0df248d54c113d8b122442d385726248943"/>
    <w:p>
      <w:pPr>
        <w:pStyle w:val="BodyText"/>
      </w:pPr>
      <w:r>
        <w:rPr>
          <w:vertAlign w:val="superscript"/>
        </w:rPr>
        <w:t xml:space="preserve">[4.146]</w:t>
      </w:r>
      <w:r>
        <w:t xml:space="preserve"> </w:t>
      </w:r>
      <w:r>
        <w:rPr>
          <w:i/>
        </w:rPr>
        <w:t xml:space="preserve">beschäftigen</w:t>
      </w:r>
      <w:r>
        <w:t xml:space="preserve"> </w:t>
      </w:r>
      <w:r>
        <w:t xml:space="preserve">in the meaning of</w:t>
      </w:r>
      <w:r>
        <w:t xml:space="preserve"> </w:t>
      </w:r>
      <w:r>
        <w:t xml:space="preserve">‘</w:t>
      </w:r>
      <w:r>
        <w:t xml:space="preserve">to employ</w:t>
      </w:r>
      <w:r>
        <w:t xml:space="preserve">’</w:t>
      </w:r>
      <w:r>
        <w:t xml:space="preserve"> </w:t>
      </w:r>
      <w:hyperlink w:anchor="ling-ex:4.66">
        <w:r>
          <w:rPr>
            <w:rStyle w:val="Hyperlink"/>
          </w:rPr>
          <w:t xml:space="preserve">(4.66 a)</w:t>
        </w:r>
      </w:hyperlink>
      <w:r>
        <w:t xml:space="preserve"> </w:t>
      </w:r>
      <w:r>
        <w:t xml:space="preserve">not</w:t>
      </w:r>
      <w:r>
        <w:t xml:space="preserve"> </w:t>
      </w:r>
      <w:r>
        <w:t xml:space="preserve">‘</w:t>
      </w:r>
      <w:r>
        <w:t xml:space="preserve">to engage</w:t>
      </w:r>
      <w:r>
        <w:t xml:space="preserve">’</w:t>
      </w:r>
      <w:r>
        <w:t xml:space="preserve"> </w:t>
      </w:r>
      <w:hyperlink w:anchor="ling-ex:4.66">
        <w:r>
          <w:rPr>
            <w:rStyle w:val="Hyperlink"/>
          </w:rPr>
          <w:t xml:space="preserve">(4.66 b)</w:t>
        </w:r>
      </w:hyperlink>
    </w:p>
    <w:bookmarkEnd w:id="1318"/>
    <w:bookmarkStart w:id="1319" w:name="ling-ex:4.66"/>
    <w:tbl>
      <w:tblPr>
        <w:tblStyle w:val="Table"/>
        <w:tblW w:type="pct" w:w="0.0"/>
        <w:tblLook w:firstRow="0" w:lastRow="0" w:firstColumn="0" w:lastColumn="0" w:noHBand="0" w:noVBand="0"/>
      </w:tblPr>
      <w:tblGrid/>
      <w:tr>
        <w:tc>
          <w:p>
            <w:pPr>
              <w:pStyle w:val="Compact"/>
              <w:jc w:val="left"/>
            </w:pPr>
            <w:r>
              <w:t xml:space="preserve">(4.66)</w:t>
            </w:r>
          </w:p>
        </w:tc>
        <w:tc>
          <w:p>
            <w:pPr>
              <w:pStyle w:val="Compact"/>
              <w:jc w:val="left"/>
            </w:pPr>
            <w:r>
              <w:t xml:space="preserve">a.</w:t>
            </w:r>
          </w:p>
        </w:tc>
        <w:tc>
          <w:p>
            <w:pPr>
              <w:pStyle w:val="Compact"/>
              <w:jc w:val="left"/>
            </w:pPr>
            <w:r>
              <w:t xml:space="preserve">Karl und Anna beschäftigen sich gegenseitig in ihren jeweiligen Firmen.</w:t>
            </w:r>
          </w:p>
        </w:tc>
      </w:tr>
      <w:tr>
        <w:tc>
          <w:p/>
        </w:tc>
        <w:tc>
          <w:p>
            <w:pPr>
              <w:pStyle w:val="Compact"/>
              <w:jc w:val="left"/>
            </w:pPr>
            <w:r>
              <w:t xml:space="preserve">b.</w:t>
            </w:r>
          </w:p>
        </w:tc>
        <w:tc>
          <w:p>
            <w:pPr>
              <w:pStyle w:val="Compact"/>
              <w:jc w:val="left"/>
            </w:pPr>
            <w:r>
              <w:t xml:space="preserve">Karl und Anna beschäftigen sich miteinander.</w:t>
            </w:r>
          </w:p>
        </w:tc>
      </w:tr>
    </w:tbl>
    <w:bookmarkEnd w:id="1319"/>
    <w:bookmarkEnd w:id="1320"/>
    <w:bookmarkStart w:id="1324" w:name="nd-nd-dative-reciprocal"/>
    <w:p>
      <w:pPr>
        <w:pStyle w:val="Heading3"/>
      </w:pPr>
      <w:r>
        <w:rPr>
          <w:rStyle w:val="SectionNumber"/>
        </w:rPr>
        <w:t xml:space="preserve">4.4.15</w:t>
      </w:r>
      <w:r>
        <w:tab/>
      </w:r>
      <w:r>
        <w:t xml:space="preserve">[ ND | Nd ] Dative reciprocal</w:t>
      </w:r>
    </w:p>
    <w:bookmarkStart w:id="1321" w:name="X120ed87b35fb65da1176e939016bea39f4862dc"/>
    <w:p>
      <w:pPr>
        <w:pStyle w:val="FirstParagraph"/>
      </w:pPr>
      <w:r>
        <w:rPr>
          <w:vertAlign w:val="superscript"/>
        </w:rPr>
        <w:t xml:space="preserve">[4.147]</w:t>
      </w:r>
      <w:r>
        <w:t xml:space="preserve"> </w:t>
      </w:r>
      <w:r>
        <w:t xml:space="preserve">Because a reciprocal is necessary plural subject, the difference between an accusative or dative reciprocal is not visible. Although there are verbs with dative arguments that can be used reciprocally, this cannot occur in the 1st or 2nd person singular, which are the only circumstances in which a difference between dative and accusative is overtly marked.</w:t>
      </w:r>
    </w:p>
    <w:bookmarkEnd w:id="1321"/>
    <w:bookmarkStart w:id="1322" w:name="ling-ex:4.67"/>
    <w:tbl>
      <w:tblPr>
        <w:tblStyle w:val="Table"/>
        <w:tblW w:type="pct" w:w="0.0"/>
        <w:tblLook w:firstRow="0" w:lastRow="0" w:firstColumn="0" w:lastColumn="0" w:noHBand="0" w:noVBand="0"/>
      </w:tblPr>
      <w:tblGrid/>
      <w:tr>
        <w:tc>
          <w:p>
            <w:pPr>
              <w:pStyle w:val="Compact"/>
              <w:jc w:val="left"/>
            </w:pPr>
            <w:r>
              <w:t xml:space="preserve">(4.67)</w:t>
            </w:r>
          </w:p>
        </w:tc>
        <w:tc>
          <w:p>
            <w:pPr>
              <w:pStyle w:val="Compact"/>
              <w:jc w:val="left"/>
            </w:pPr>
            <w:r>
              <w:t xml:space="preserve">a.</w:t>
            </w:r>
          </w:p>
        </w:tc>
        <w:tc>
          <w:p>
            <w:pPr>
              <w:pStyle w:val="Compact"/>
              <w:jc w:val="left"/>
            </w:pPr>
            <w:r>
              <w:t xml:space="preserve">Karl vertraut dem Jungen.</w:t>
            </w:r>
          </w:p>
        </w:tc>
      </w:tr>
      <w:tr>
        <w:tc>
          <w:p/>
        </w:tc>
        <w:tc>
          <w:p>
            <w:pPr>
              <w:pStyle w:val="Compact"/>
              <w:jc w:val="left"/>
            </w:pPr>
            <w:r>
              <w:t xml:space="preserve">b.</w:t>
            </w:r>
          </w:p>
        </w:tc>
        <w:tc>
          <w:p>
            <w:pPr>
              <w:pStyle w:val="Compact"/>
              <w:jc w:val="left"/>
            </w:pPr>
            <w:r>
              <w:t xml:space="preserve">Karl und der Junge vertrauen sich (gegenseitig).</w:t>
            </w:r>
          </w:p>
        </w:tc>
      </w:tr>
      <w:tr>
        <w:tc>
          <w:p/>
        </w:tc>
        <w:tc>
          <w:p>
            <w:pPr>
              <w:pStyle w:val="Compact"/>
              <w:jc w:val="left"/>
            </w:pPr>
            <w:r>
              <w:t xml:space="preserve">c.</w:t>
            </w:r>
          </w:p>
        </w:tc>
        <w:tc>
          <w:p>
            <w:pPr>
              <w:pStyle w:val="Compact"/>
              <w:jc w:val="left"/>
            </w:pPr>
            <w:r>
              <w:t xml:space="preserve">Wir vertrauen uns (gegenseitig).</w:t>
            </w:r>
          </w:p>
        </w:tc>
      </w:tr>
    </w:tbl>
    <w:bookmarkEnd w:id="1322"/>
    <w:bookmarkStart w:id="1323" w:name="X84199604c6523fe1ab2a8cdb8c47ede925412e2"/>
    <w:p>
      <w:pPr>
        <w:pStyle w:val="BodyText"/>
      </w:pPr>
      <w:r>
        <w:rPr>
          <w:vertAlign w:val="superscript"/>
        </w:rPr>
        <w:t xml:space="preserve">[4.148]</w:t>
      </w:r>
      <w:r>
        <w:t xml:space="preserve"> </w:t>
      </w:r>
      <w:r>
        <w:rPr>
          <w:b/>
        </w:rPr>
        <w:t xml:space="preserve">Attested Verbs</w:t>
      </w:r>
    </w:p>
    <w:bookmarkEnd w:id="1323"/>
    <w:p>
      <w:pPr>
        <w:numPr>
          <w:ilvl w:val="0"/>
          <w:numId w:val="1247"/>
        </w:numPr>
        <w:pStyle w:val="Compact"/>
      </w:pPr>
      <w:r>
        <w:rPr>
          <w:i/>
        </w:rPr>
        <w:t xml:space="preserve">ähneln, antworten, begegnen, danken, entgegen kommen, entgehen, entsprechen, folgen, gefallen, gegenüber treten, gleichen, gratulieren, helfen, imponieren, missfallen, nacheifern, schaden, vertrauen, zuhören</w:t>
      </w:r>
    </w:p>
    <w:bookmarkEnd w:id="1324"/>
    <w:bookmarkStart w:id="1325" w:name="nag-nag-accusative-reciprocal-genitive"/>
    <w:p>
      <w:pPr>
        <w:pStyle w:val="Heading3"/>
      </w:pPr>
      <w:r>
        <w:rPr>
          <w:rStyle w:val="SectionNumber"/>
        </w:rPr>
        <w:t xml:space="preserve">4.4.16</w:t>
      </w:r>
      <w:r>
        <w:tab/>
      </w:r>
      <w:r>
        <w:t xml:space="preserve">[ NAG | NaG ] Accusative reciprocal + genitive</w:t>
      </w:r>
    </w:p>
    <w:p>
      <w:pPr>
        <w:numPr>
          <w:ilvl w:val="0"/>
          <w:numId w:val="1248"/>
        </w:numPr>
        <w:pStyle w:val="Compact"/>
      </w:pPr>
      <w:r>
        <w:t xml:space="preserve">Karl und Anna klagen sich gegenseitig des Diebstahls an.</w:t>
      </w:r>
    </w:p>
    <w:bookmarkEnd w:id="1325"/>
    <w:bookmarkStart w:id="1326" w:name="X0cb81cad06b68a68fe43cda885ce1b8a2d368fb"/>
    <w:p>
      <w:pPr>
        <w:pStyle w:val="Heading3"/>
      </w:pPr>
      <w:r>
        <w:rPr>
          <w:rStyle w:val="SectionNumber"/>
        </w:rPr>
        <w:t xml:space="preserve">4.4.17</w:t>
      </w:r>
      <w:r>
        <w:tab/>
      </w:r>
      <w:r>
        <w:t xml:space="preserve">[ NAP | NaP ] Accusative reciprocal + preposition</w:t>
      </w:r>
    </w:p>
    <w:p>
      <w:pPr>
        <w:numPr>
          <w:ilvl w:val="0"/>
          <w:numId w:val="1249"/>
        </w:numPr>
        <w:pStyle w:val="Compact"/>
      </w:pPr>
      <w:r>
        <w:t xml:space="preserve">Karl bereitet Anna auf den Auftritt vor. Karl und Anna bereiten sich gegenseitig auf den Auftritt vor.</w:t>
      </w:r>
    </w:p>
    <w:p>
      <w:pPr>
        <w:numPr>
          <w:ilvl w:val="0"/>
          <w:numId w:val="1249"/>
        </w:numPr>
        <w:pStyle w:val="Compact"/>
      </w:pPr>
      <w:r>
        <w:t xml:space="preserve">Ich hindere dich am Waschen. Wir hindern uns gegenseitig am Waschen.</w:t>
      </w:r>
    </w:p>
    <w:bookmarkEnd w:id="1326"/>
    <w:bookmarkStart w:id="1328" w:name="nad-nad-dative-reciprocal-accusative"/>
    <w:p>
      <w:pPr>
        <w:pStyle w:val="Heading3"/>
      </w:pPr>
      <w:r>
        <w:rPr>
          <w:rStyle w:val="SectionNumber"/>
        </w:rPr>
        <w:t xml:space="preserve">4.4.18</w:t>
      </w:r>
      <w:r>
        <w:tab/>
      </w:r>
      <w:r>
        <w:t xml:space="preserve">[ NAD | NAd ] Dative reciprocal + accusative</w:t>
      </w:r>
    </w:p>
    <w:bookmarkStart w:id="1327" w:name="X55ccd15b965c9f5b4d901fceac7b1dbc432d6cf"/>
    <w:p>
      <w:pPr>
        <w:pStyle w:val="FirstParagraph"/>
      </w:pPr>
      <w:r>
        <w:rPr>
          <w:vertAlign w:val="superscript"/>
        </w:rPr>
        <w:t xml:space="preserve">[4.149]</w:t>
      </w:r>
      <w:r>
        <w:t xml:space="preserve"> </w:t>
      </w:r>
      <w:r>
        <w:rPr>
          <w:i/>
        </w:rPr>
        <w:t xml:space="preserve">gegenseitig</w:t>
      </w:r>
      <w:r>
        <w:t xml:space="preserve"> </w:t>
      </w:r>
      <w:r>
        <w:t xml:space="preserve">necessary for disambiguation</w:t>
      </w:r>
    </w:p>
    <w:bookmarkEnd w:id="1327"/>
    <w:p>
      <w:pPr>
        <w:numPr>
          <w:ilvl w:val="0"/>
          <w:numId w:val="1250"/>
        </w:numPr>
        <w:pStyle w:val="Compact"/>
      </w:pPr>
      <w:r>
        <w:t xml:space="preserve">Karl schenkt dem Jungen einen Kuchen. Karl und der Junge schenken sich (gegenseitig) einen Kuchen</w:t>
      </w:r>
    </w:p>
    <w:p>
      <w:pPr>
        <w:numPr>
          <w:ilvl w:val="0"/>
          <w:numId w:val="1250"/>
        </w:numPr>
        <w:pStyle w:val="Compact"/>
      </w:pPr>
      <w:r>
        <w:t xml:space="preserve">Karl backt dem Jungen einen Kuchen. Karl und der Junge backen sich (gegenseitig) einen Kuchen</w:t>
      </w:r>
    </w:p>
    <w:bookmarkEnd w:id="1328"/>
    <w:bookmarkStart w:id="1329" w:name="ndp-ndp-dative-reciprocal-preposition"/>
    <w:p>
      <w:pPr>
        <w:pStyle w:val="Heading3"/>
      </w:pPr>
      <w:r>
        <w:rPr>
          <w:rStyle w:val="SectionNumber"/>
        </w:rPr>
        <w:t xml:space="preserve">4.4.19</w:t>
      </w:r>
      <w:r>
        <w:tab/>
      </w:r>
      <w:r>
        <w:t xml:space="preserve">[ NDP | NdP ] Dative reciprocal + preposition</w:t>
      </w:r>
    </w:p>
    <w:p>
      <w:pPr>
        <w:numPr>
          <w:ilvl w:val="0"/>
          <w:numId w:val="1251"/>
        </w:numPr>
        <w:pStyle w:val="Compact"/>
      </w:pPr>
      <w:r>
        <w:t xml:space="preserve">Karl und Anna gratulieren sich gegenseitig zum Geburtstag</w:t>
      </w:r>
    </w:p>
    <w:bookmarkEnd w:id="1329"/>
    <w:bookmarkStart w:id="1333" w:name="X616f1e550b0650c639ca59696d4ed35999c90d4"/>
    <w:p>
      <w:pPr>
        <w:pStyle w:val="Heading3"/>
      </w:pPr>
      <w:r>
        <w:rPr>
          <w:rStyle w:val="SectionNumber"/>
        </w:rPr>
        <w:t xml:space="preserve">4.4.20</w:t>
      </w:r>
      <w:r>
        <w:tab/>
      </w:r>
      <w:r>
        <w:t xml:space="preserve">[ Nap | Na– ]</w:t>
      </w:r>
      <w:r>
        <w:t xml:space="preserve"> </w:t>
      </w:r>
      <w:r>
        <w:rPr>
          <w:i/>
        </w:rPr>
        <w:t xml:space="preserve">sich einander</w:t>
      </w:r>
      <w:r>
        <w:t xml:space="preserve"> </w:t>
      </w:r>
      <w:r>
        <w:t xml:space="preserve">preposition reciprocal</w:t>
      </w:r>
    </w:p>
    <w:bookmarkStart w:id="1330" w:name="X6cba8cdcbc4965fc66a7d3823b12d89e45ae833"/>
    <w:p>
      <w:pPr>
        <w:pStyle w:val="FirstParagraph"/>
      </w:pPr>
      <w:r>
        <w:rPr>
          <w:vertAlign w:val="superscript"/>
        </w:rPr>
        <w:t xml:space="preserve">[4.150]</w:t>
      </w:r>
      <w:r>
        <w:t xml:space="preserve"> </w:t>
      </w:r>
      <w:r>
        <w:t xml:space="preserve">Reflexive verbs with a preposition are needed for this! all prepositions with human arguments?</w:t>
      </w:r>
    </w:p>
    <w:bookmarkEnd w:id="1330"/>
    <w:bookmarkStart w:id="1331" w:name="X569a2d0f5d84bc333150c91e41601fed225a628"/>
    <w:p>
      <w:pPr>
        <w:pStyle w:val="BodyText"/>
      </w:pPr>
      <w:r>
        <w:rPr>
          <w:vertAlign w:val="superscript"/>
        </w:rPr>
        <w:t xml:space="preserve">[4.151]</w:t>
      </w:r>
      <w:r>
        <w:t xml:space="preserve"> </w:t>
      </w:r>
      <w:r>
        <w:rPr>
          <w:b/>
        </w:rPr>
        <w:t xml:space="preserve">Attested Verbs</w:t>
      </w:r>
    </w:p>
    <w:bookmarkEnd w:id="1331"/>
    <w:p>
      <w:pPr>
        <w:numPr>
          <w:ilvl w:val="0"/>
          <w:numId w:val="1252"/>
        </w:numPr>
        <w:pStyle w:val="Compact"/>
      </w:pPr>
      <w:r>
        <w:t xml:space="preserve">All verbs from: Obligatory Accusative</w:t>
      </w:r>
      <w:r>
        <w:t xml:space="preserve"> </w:t>
      </w:r>
      <w:r>
        <w:rPr>
          <w:i/>
        </w:rPr>
        <w:t xml:space="preserve">sich</w:t>
      </w:r>
      <w:r>
        <w:t xml:space="preserve"> </w:t>
      </w:r>
      <w:r>
        <w:t xml:space="preserve">with Preposition (e.g. </w:t>
      </w:r>
      <w:r>
        <w:rPr>
          <w:i/>
        </w:rPr>
        <w:t xml:space="preserve">einigen, verlieben</w:t>
      </w:r>
      <w:r>
        <w:t xml:space="preserve">)</w:t>
      </w:r>
    </w:p>
    <w:p>
      <w:pPr>
        <w:numPr>
          <w:ilvl w:val="0"/>
          <w:numId w:val="1252"/>
        </w:numPr>
        <w:pStyle w:val="Compact"/>
      </w:pPr>
      <w:r>
        <w:t xml:space="preserve">All verbs from:</w:t>
      </w:r>
      <w:r>
        <w:t xml:space="preserve"> </w:t>
      </w:r>
      <w:r>
        <w:rPr>
          <w:i/>
        </w:rPr>
        <w:t xml:space="preserve">sich</w:t>
      </w:r>
      <w:r>
        <w:t xml:space="preserve"> </w:t>
      </w:r>
      <w:r>
        <w:t xml:space="preserve">Transitive Antipassive (e.g. </w:t>
      </w:r>
      <w:r>
        <w:rPr>
          <w:i/>
        </w:rPr>
        <w:t xml:space="preserve">trennen, verbinden</w:t>
      </w:r>
      <w:r>
        <w:t xml:space="preserve">)</w:t>
      </w:r>
    </w:p>
    <w:p>
      <w:pPr>
        <w:numPr>
          <w:ilvl w:val="0"/>
          <w:numId w:val="1252"/>
        </w:numPr>
        <w:pStyle w:val="Compact"/>
      </w:pPr>
      <w:r>
        <w:t xml:space="preserve">All verbs from:</w:t>
      </w:r>
      <w:r>
        <w:t xml:space="preserve"> </w:t>
      </w:r>
      <w:r>
        <w:rPr>
          <w:i/>
        </w:rPr>
        <w:t xml:space="preserve">sich</w:t>
      </w:r>
      <w:r>
        <w:t xml:space="preserve"> </w:t>
      </w:r>
      <w:r>
        <w:t xml:space="preserve">Intransitive Reflexive (e.g. </w:t>
      </w:r>
      <w:r>
        <w:rPr>
          <w:i/>
        </w:rPr>
        <w:t xml:space="preserve">sorgen, streiten, unterscheiden</w:t>
      </w:r>
      <w:r>
        <w:t xml:space="preserve">)</w:t>
      </w:r>
    </w:p>
    <w:p>
      <w:pPr>
        <w:numPr>
          <w:ilvl w:val="0"/>
          <w:numId w:val="1252"/>
        </w:numPr>
        <w:pStyle w:val="Compact"/>
      </w:pPr>
      <w:r>
        <w:t xml:space="preserve">Verbs with possibly two human participants from:</w:t>
      </w:r>
      <w:r>
        <w:t xml:space="preserve"> </w:t>
      </w:r>
      <w:r>
        <w:rPr>
          <w:i/>
        </w:rPr>
        <w:t xml:space="preserve">sich</w:t>
      </w:r>
      <w:r>
        <w:t xml:space="preserve"> </w:t>
      </w:r>
      <w:r>
        <w:t xml:space="preserve">Preposition Passive (e.g. </w:t>
      </w:r>
      <w:r>
        <w:rPr>
          <w:i/>
        </w:rPr>
        <w:t xml:space="preserve">ärgern, interessieren, kümmern</w:t>
      </w:r>
      <w:r>
        <w:t xml:space="preserve">)</w:t>
      </w:r>
    </w:p>
    <w:bookmarkStart w:id="1332" w:name="Xaab86226273c97536a1a61710b2865f09776c98"/>
    <w:p>
      <w:pPr>
        <w:pStyle w:val="FirstParagraph"/>
      </w:pPr>
      <w:r>
        <w:rPr>
          <w:vertAlign w:val="superscript"/>
        </w:rPr>
        <w:t xml:space="preserve">[4.152]</w:t>
      </w:r>
      <w:r>
        <w:t xml:space="preserve"> </w:t>
      </w:r>
      <w:r>
        <w:rPr>
          <w:b/>
        </w:rPr>
        <w:t xml:space="preserve">Examples</w:t>
      </w:r>
    </w:p>
    <w:bookmarkEnd w:id="1332"/>
    <w:p>
      <w:pPr>
        <w:numPr>
          <w:ilvl w:val="0"/>
          <w:numId w:val="1253"/>
        </w:numPr>
        <w:pStyle w:val="Compact"/>
      </w:pPr>
      <w:r>
        <w:t xml:space="preserve">Karl einigt sich mit Anna. Karl und Anna einigen sich (miteinander).</w:t>
      </w:r>
    </w:p>
    <w:p>
      <w:pPr>
        <w:numPr>
          <w:ilvl w:val="0"/>
          <w:numId w:val="1253"/>
        </w:numPr>
        <w:pStyle w:val="Compact"/>
      </w:pPr>
      <w:r>
        <w:t xml:space="preserve">Karl trennt sich von Anna. Karl und Anna trennen sich (voneinander).</w:t>
      </w:r>
    </w:p>
    <w:p>
      <w:pPr>
        <w:numPr>
          <w:ilvl w:val="0"/>
          <w:numId w:val="1253"/>
        </w:numPr>
        <w:pStyle w:val="Compact"/>
      </w:pPr>
      <w:r>
        <w:t xml:space="preserve">Karl unterscheidet sich von Anna. Karl und Anna unterscheiden sich (voneinander).</w:t>
      </w:r>
    </w:p>
    <w:p>
      <w:pPr>
        <w:numPr>
          <w:ilvl w:val="0"/>
          <w:numId w:val="1253"/>
        </w:numPr>
        <w:pStyle w:val="Compact"/>
      </w:pPr>
      <w:r>
        <w:t xml:space="preserve">Karl streitet sich mit Anna. Karl und Anna streiten sich (miteinander)</w:t>
      </w:r>
    </w:p>
    <w:p>
      <w:pPr>
        <w:numPr>
          <w:ilvl w:val="0"/>
          <w:numId w:val="1253"/>
        </w:numPr>
        <w:pStyle w:val="Compact"/>
      </w:pPr>
      <w:r>
        <w:t xml:space="preserve">Karl verbindet sich mit Anna. Karl und Anna verbinden sich (miteinander)</w:t>
      </w:r>
    </w:p>
    <w:p>
      <w:pPr>
        <w:numPr>
          <w:ilvl w:val="0"/>
          <w:numId w:val="1253"/>
        </w:numPr>
        <w:pStyle w:val="Compact"/>
      </w:pPr>
      <w:r>
        <w:t xml:space="preserve">Karl bespricht sich mit Anna über die Neuigkeiten. Karl und Anna besprechen sich über die Neuigkeiten.</w:t>
      </w:r>
    </w:p>
    <w:bookmarkEnd w:id="1333"/>
    <w:bookmarkEnd w:id="1334"/>
    <w:bookmarkStart w:id="1397" w:name="diatheses-with-subject-demotion-2"/>
    <w:p>
      <w:pPr>
        <w:pStyle w:val="Heading2"/>
      </w:pPr>
      <w:r>
        <w:rPr>
          <w:rStyle w:val="SectionNumber"/>
        </w:rPr>
        <w:t xml:space="preserve">4.5</w:t>
      </w:r>
      <w:r>
        <w:tab/>
      </w:r>
      <w:r>
        <w:t xml:space="preserve">Diatheses with subject demotion</w:t>
      </w:r>
    </w:p>
    <w:bookmarkStart w:id="1335" w:name="sbj-ø-subject-drop-2"/>
    <w:p>
      <w:pPr>
        <w:pStyle w:val="Heading3"/>
      </w:pPr>
      <w:r>
        <w:t xml:space="preserve">— [ SBJ &gt; Ø ] Subject drop —</w:t>
      </w:r>
    </w:p>
    <w:bookmarkEnd w:id="1335"/>
    <w:bookmarkStart w:id="1339" w:name="np-p-reflexive-nominative-drop"/>
    <w:p>
      <w:pPr>
        <w:pStyle w:val="Heading3"/>
      </w:pPr>
      <w:r>
        <w:rPr>
          <w:rStyle w:val="SectionNumber"/>
        </w:rPr>
        <w:t xml:space="preserve">4.5.1</w:t>
      </w:r>
      <w:r>
        <w:tab/>
      </w:r>
      <w:r>
        <w:t xml:space="preserve">[ NP | –P ] Reflexive nominative drop</w:t>
      </w:r>
    </w:p>
    <w:bookmarkStart w:id="1336" w:name="X7c54d470f8f56f25b6140fafe7fb15b87032004"/>
    <w:p>
      <w:pPr>
        <w:pStyle w:val="FirstParagraph"/>
      </w:pPr>
      <w:r>
        <w:rPr>
          <w:vertAlign w:val="superscript"/>
        </w:rPr>
        <w:t xml:space="preserve">[4.153]</w:t>
      </w:r>
      <w:r>
        <w:t xml:space="preserve"> </w:t>
      </w:r>
      <w:r>
        <w:t xml:space="preserve">This idiosyncratic diathesis with the verb</w:t>
      </w:r>
      <w:r>
        <w:t xml:space="preserve"> </w:t>
      </w:r>
      <w:r>
        <w:rPr>
          <w:i/>
        </w:rPr>
        <w:t xml:space="preserve">handeln</w:t>
      </w:r>
      <w:r>
        <w:t xml:space="preserve"> </w:t>
      </w:r>
      <w:r>
        <w:t xml:space="preserve">‘</w:t>
      </w:r>
      <w:r>
        <w:t xml:space="preserve">to treat of</w:t>
      </w:r>
      <w:r>
        <w:t xml:space="preserve">’</w:t>
      </w:r>
      <w:r>
        <w:t xml:space="preserve"> </w:t>
      </w:r>
      <w:hyperlink w:anchor="ling-ex:4.68">
        <w:r>
          <w:rPr>
            <w:rStyle w:val="Hyperlink"/>
          </w:rPr>
          <w:t xml:space="preserve">(4.68 a,b)</w:t>
        </w:r>
      </w:hyperlink>
      <w:r>
        <w:t xml:space="preserve"> </w:t>
      </w:r>
      <w:r>
        <w:t xml:space="preserve">drops the nominative and consequently a non-phoric</w:t>
      </w:r>
      <w:r>
        <w:t xml:space="preserve"> </w:t>
      </w:r>
      <w:r>
        <w:rPr>
          <w:i/>
        </w:rPr>
        <w:t xml:space="preserve">es</w:t>
      </w:r>
      <w:r>
        <w:t xml:space="preserve"> </w:t>
      </w:r>
      <w:r>
        <w:t xml:space="preserve">is inserted. Note that the preposition changes from</w:t>
      </w:r>
      <w:r>
        <w:t xml:space="preserve"> </w:t>
      </w:r>
      <w:r>
        <w:rPr>
          <w:i/>
        </w:rPr>
        <w:t xml:space="preserve">von</w:t>
      </w:r>
      <w:r>
        <w:t xml:space="preserve"> </w:t>
      </w:r>
      <w:r>
        <w:t xml:space="preserve">to</w:t>
      </w:r>
      <w:r>
        <w:t xml:space="preserve"> </w:t>
      </w:r>
      <w:r>
        <w:rPr>
          <w:i/>
        </w:rPr>
        <w:t xml:space="preserve">um</w:t>
      </w:r>
      <w:r>
        <w:t xml:space="preserve">, but they are both governed prepositions</w:t>
      </w:r>
      <w:r>
        <w:t xml:space="preserve"> </w:t>
      </w:r>
      <w:hyperlink w:anchor="ling-ex:4.68">
        <w:r>
          <w:rPr>
            <w:rStyle w:val="Hyperlink"/>
          </w:rPr>
          <w:t xml:space="preserve">(4.68 c,d)</w:t>
        </w:r>
      </w:hyperlink>
      <w:r>
        <w:t xml:space="preserve">.</w:t>
      </w:r>
    </w:p>
    <w:bookmarkEnd w:id="1336"/>
    <w:bookmarkStart w:id="1337" w:name="ling-ex:4.68"/>
    <w:tbl>
      <w:tblPr>
        <w:tblStyle w:val="Table"/>
        <w:tblW w:type="pct" w:w="0.0"/>
        <w:tblLook w:firstRow="0" w:lastRow="0" w:firstColumn="0" w:lastColumn="0" w:noHBand="0" w:noVBand="0"/>
      </w:tblPr>
      <w:tblGrid/>
      <w:tr>
        <w:tc>
          <w:p>
            <w:pPr>
              <w:pStyle w:val="Compact"/>
              <w:jc w:val="left"/>
            </w:pPr>
            <w:r>
              <w:t xml:space="preserve">(4.68)</w:t>
            </w:r>
          </w:p>
        </w:tc>
        <w:tc>
          <w:p>
            <w:pPr>
              <w:pStyle w:val="Compact"/>
              <w:jc w:val="left"/>
            </w:pPr>
            <w:r>
              <w:t xml:space="preserve">a.</w:t>
            </w:r>
          </w:p>
        </w:tc>
        <w:tc>
          <w:p>
            <w:pPr>
              <w:pStyle w:val="Compact"/>
              <w:jc w:val="left"/>
            </w:pPr>
            <w:r>
              <w:t xml:space="preserve">Das Buch handelt von Linguistik.</w:t>
            </w:r>
          </w:p>
        </w:tc>
      </w:tr>
      <w:tr>
        <w:tc>
          <w:p/>
        </w:tc>
        <w:tc>
          <w:p>
            <w:pPr>
              <w:pStyle w:val="Compact"/>
              <w:jc w:val="left"/>
            </w:pPr>
            <w:r>
              <w:t xml:space="preserve">b.</w:t>
            </w:r>
          </w:p>
        </w:tc>
        <w:tc>
          <w:p>
            <w:pPr>
              <w:pStyle w:val="Compact"/>
              <w:jc w:val="left"/>
            </w:pPr>
            <w:r>
              <w:t xml:space="preserve">In diesem Buch handelt es sich um Linguistik.</w:t>
            </w:r>
          </w:p>
        </w:tc>
      </w:tr>
      <w:tr>
        <w:tc>
          <w:p/>
        </w:tc>
        <w:tc>
          <w:p>
            <w:pPr>
              <w:pStyle w:val="Compact"/>
              <w:jc w:val="left"/>
            </w:pPr>
            <w:r>
              <w:t xml:space="preserve">c.</w:t>
            </w:r>
          </w:p>
        </w:tc>
        <w:tc>
          <w:p>
            <w:pPr>
              <w:pStyle w:val="Compact"/>
              <w:jc w:val="left"/>
            </w:pPr>
            <w:r>
              <w:t xml:space="preserve">Das Buch handelt davon, dass er eine Weltreise macht.</w:t>
            </w:r>
          </w:p>
        </w:tc>
      </w:tr>
      <w:tr>
        <w:tc>
          <w:p/>
        </w:tc>
        <w:tc>
          <w:p>
            <w:pPr>
              <w:pStyle w:val="Compact"/>
              <w:jc w:val="left"/>
            </w:pPr>
            <w:r>
              <w:t xml:space="preserve">d.</w:t>
            </w:r>
          </w:p>
        </w:tc>
        <w:tc>
          <w:p>
            <w:pPr>
              <w:pStyle w:val="Compact"/>
              <w:jc w:val="left"/>
            </w:pPr>
            <w:r>
              <w:t xml:space="preserve">In diesem Buch handelt es sich darum, dass er eine Weltreise macht.</w:t>
            </w:r>
          </w:p>
        </w:tc>
      </w:tr>
    </w:tbl>
    <w:bookmarkEnd w:id="1337"/>
    <w:bookmarkStart w:id="1338" w:name="X1304a74047b04e5d6d12c7f456a40596f912dc5"/>
    <w:p>
      <w:pPr>
        <w:pStyle w:val="BodyText"/>
      </w:pPr>
      <w:r>
        <w:rPr>
          <w:vertAlign w:val="superscript"/>
        </w:rPr>
        <w:t xml:space="preserve">[4.154]</w:t>
      </w:r>
      <w:r>
        <w:t xml:space="preserve"> </w:t>
      </w:r>
      <w:r>
        <w:rPr>
          <w:b/>
        </w:rPr>
        <w:t xml:space="preserve">Attested Verbs</w:t>
      </w:r>
    </w:p>
    <w:bookmarkEnd w:id="1338"/>
    <w:p>
      <w:pPr>
        <w:numPr>
          <w:ilvl w:val="0"/>
          <w:numId w:val="1254"/>
        </w:numPr>
        <w:pStyle w:val="Compact"/>
      </w:pPr>
      <w:r>
        <w:rPr>
          <w:i/>
        </w:rPr>
        <w:t xml:space="preserve">handeln</w:t>
      </w:r>
    </w:p>
    <w:bookmarkEnd w:id="1339"/>
    <w:bookmarkStart w:id="1340" w:name="X0ab07c3032e6ca03c882aae4d247cb14b5bd228"/>
    <w:p>
      <w:pPr>
        <w:pStyle w:val="Heading3"/>
      </w:pPr>
      <w:r>
        <w:t xml:space="preserve">— [ OBJ &gt; SBJ &gt; Ø ] Anticausative (</w:t>
      </w:r>
      <w:r>
        <w:rPr>
          <w:smallCaps/>
        </w:rPr>
        <w:t xml:space="preserve">geisterhand-antikausativ</w:t>
      </w:r>
      <w:r>
        <w:t xml:space="preserve">) —</w:t>
      </w:r>
    </w:p>
    <w:bookmarkEnd w:id="1340"/>
    <w:bookmarkStart w:id="1360" w:name="sec:reflexive-anticausative"/>
    <w:p>
      <w:pPr>
        <w:pStyle w:val="Heading3"/>
      </w:pPr>
      <w:r>
        <w:rPr>
          <w:rStyle w:val="SectionNumber"/>
        </w:rPr>
        <w:t xml:space="preserve">4.5.2</w:t>
      </w:r>
      <w:r>
        <w:tab/>
      </w:r>
      <w:r>
        <w:t xml:space="preserve">[ NA | –N ] Reflexive anticausative</w:t>
      </w:r>
    </w:p>
    <w:bookmarkStart w:id="1341" w:name="Xfa26265935fd84002a7be583ba10cf8135e888c"/>
    <w:p>
      <w:pPr>
        <w:pStyle w:val="FirstParagraph"/>
      </w:pPr>
      <w:r>
        <w:rPr>
          <w:vertAlign w:val="superscript"/>
        </w:rPr>
        <w:t xml:space="preserve">[4.155]</w:t>
      </w:r>
      <w:r>
        <w:t xml:space="preserve"> </w:t>
      </w:r>
      <w:r>
        <w:t xml:space="preserve">These verbs have an</w:t>
      </w:r>
      <w:r>
        <w:t xml:space="preserve"> </w:t>
      </w:r>
      <w:r>
        <w:t xml:space="preserve">“</w:t>
      </w:r>
      <w:r>
        <w:t xml:space="preserve">von alleine/von Geisterhand/ohne Ursache</w:t>
      </w:r>
      <w:r>
        <w:t xml:space="preserve">”</w:t>
      </w:r>
      <w:r>
        <w:t xml:space="preserve"> </w:t>
      </w:r>
      <w:r>
        <w:t xml:space="preserve">reading. The pronoun</w:t>
      </w:r>
      <w:r>
        <w:t xml:space="preserve"> </w:t>
      </w:r>
      <w:r>
        <w:rPr>
          <w:i/>
        </w:rPr>
        <w:t xml:space="preserve">sich</w:t>
      </w:r>
      <w:r>
        <w:t xml:space="preserve"> </w:t>
      </w:r>
      <w:r>
        <w:t xml:space="preserve">is always accusative.</w:t>
      </w:r>
    </w:p>
    <w:bookmarkEnd w:id="1341"/>
    <w:bookmarkStart w:id="1342" w:name="ling-ex:4.69"/>
    <w:tbl>
      <w:tblPr>
        <w:tblStyle w:val="Table"/>
        <w:tblW w:type="pct" w:w="0.0"/>
        <w:tblLook w:firstRow="0" w:lastRow="0" w:firstColumn="0" w:lastColumn="0" w:noHBand="0" w:noVBand="0"/>
      </w:tblPr>
      <w:tblGrid/>
      <w:tr>
        <w:tc>
          <w:p>
            <w:pPr>
              <w:pStyle w:val="Compact"/>
              <w:jc w:val="left"/>
            </w:pPr>
            <w:r>
              <w:t xml:space="preserve">(4.69)</w:t>
            </w:r>
          </w:p>
        </w:tc>
        <w:tc>
          <w:p>
            <w:pPr>
              <w:pStyle w:val="Compact"/>
              <w:jc w:val="left"/>
            </w:pPr>
            <w:r>
              <w:t xml:space="preserve">a.</w:t>
            </w:r>
          </w:p>
        </w:tc>
        <w:tc>
          <w:p>
            <w:pPr>
              <w:pStyle w:val="Compact"/>
              <w:jc w:val="left"/>
            </w:pPr>
            <w:r>
              <w:t xml:space="preserve">Ich schließe die Tür.</w:t>
            </w:r>
          </w:p>
        </w:tc>
      </w:tr>
      <w:tr>
        <w:tc>
          <w:p/>
        </w:tc>
        <w:tc>
          <w:p>
            <w:pPr>
              <w:pStyle w:val="Compact"/>
              <w:jc w:val="left"/>
            </w:pPr>
            <w:r>
              <w:t xml:space="preserve">b.</w:t>
            </w:r>
          </w:p>
        </w:tc>
        <w:tc>
          <w:p>
            <w:pPr>
              <w:pStyle w:val="Compact"/>
              <w:jc w:val="left"/>
            </w:pPr>
            <w:r>
              <w:t xml:space="preserve">Die Tür schließt sich (von alleine).</w:t>
            </w:r>
          </w:p>
        </w:tc>
      </w:tr>
    </w:tbl>
    <w:bookmarkEnd w:id="1342"/>
    <w:bookmarkStart w:id="1343" w:name="X253d74790df1abd2634d3cf6c752025647e85d2"/>
    <w:p>
      <w:pPr>
        <w:pStyle w:val="BodyText"/>
      </w:pPr>
      <w:r>
        <w:rPr>
          <w:vertAlign w:val="superscript"/>
        </w:rPr>
        <w:t xml:space="preserve">[4.156]</w:t>
      </w:r>
      <w:r>
        <w:t xml:space="preserve"> </w:t>
      </w:r>
      <w:r>
        <w:t xml:space="preserve">There is some literature about the difference between the unmarked anticausative (see Section </w:t>
      </w:r>
      <w:hyperlink w:anchor="sec:case-haben-anticausative">
        <w:r>
          <w:rPr>
            <w:rStyle w:val="Hyperlink"/>
          </w:rPr>
          <w:t xml:space="preserve">2.5.5</w:t>
        </w:r>
      </w:hyperlink>
      <w:r>
        <w:t xml:space="preserve">) and the</w:t>
      </w:r>
      <w:r>
        <w:t xml:space="preserve"> </w:t>
      </w:r>
      <w:r>
        <w:rPr>
          <w:i/>
        </w:rPr>
        <w:t xml:space="preserve">sich</w:t>
      </w:r>
      <w:r>
        <w:t xml:space="preserve"> </w:t>
      </w:r>
      <w:r>
        <w:t xml:space="preserve">anticausative Section </w:t>
      </w:r>
      <w:hyperlink w:anchor="sec:reflexive-anticausative">
        <w:r>
          <w:rPr>
            <w:rStyle w:val="Hyperlink"/>
          </w:rPr>
          <w:t xml:space="preserve">4.5.2</w:t>
        </w:r>
      </w:hyperlink>
      <w:r>
        <w:t xml:space="preserve"> </w:t>
      </w:r>
      <w:r>
        <w:t xml:space="preserve">(e.g. Schäfer 2008, Kurogo 2016).</w:t>
      </w:r>
    </w:p>
    <w:bookmarkEnd w:id="1343"/>
    <w:bookmarkStart w:id="1344" w:name="X056c25ad7b393cc6b236f62613885edb4ec565a"/>
    <w:p>
      <w:pPr>
        <w:pStyle w:val="BodyText"/>
      </w:pPr>
      <w:r>
        <w:rPr>
          <w:vertAlign w:val="superscript"/>
        </w:rPr>
        <w:t xml:space="preserve">[4.157]</w:t>
      </w:r>
      <w:r>
        <w:t xml:space="preserve"> </w:t>
      </w:r>
      <w:r>
        <w:t xml:space="preserve">(</w:t>
      </w:r>
      <w:hyperlink w:anchor="ref-schafer2007">
        <w:r>
          <w:rPr>
            <w:rStyle w:val="Hyperlink"/>
          </w:rPr>
          <w:t xml:space="preserve">Schäfer 2007</w:t>
        </w:r>
      </w:hyperlink>
      <w:r>
        <w:t xml:space="preserve">: 35ff.)</w:t>
      </w:r>
    </w:p>
    <w:bookmarkEnd w:id="1344"/>
    <w:bookmarkStart w:id="1345" w:name="ling-ex:4.70"/>
    <w:tbl>
      <w:tblPr>
        <w:tblStyle w:val="Table"/>
        <w:tblW w:type="pct" w:w="0.0"/>
        <w:tblLook w:firstRow="0" w:lastRow="0" w:firstColumn="0" w:lastColumn="0" w:noHBand="0" w:noVBand="0"/>
      </w:tblPr>
      <w:tblGrid/>
      <w:tr>
        <w:tc>
          <w:p>
            <w:pPr>
              <w:pStyle w:val="Compact"/>
              <w:jc w:val="left"/>
            </w:pPr>
            <w:r>
              <w:t xml:space="preserve">(4.70)</w:t>
            </w:r>
          </w:p>
        </w:tc>
        <w:tc>
          <w:p>
            <w:pPr>
              <w:pStyle w:val="Compact"/>
              <w:jc w:val="left"/>
            </w:pPr>
            <w:r>
              <w:t xml:space="preserve">a.</w:t>
            </w:r>
          </w:p>
        </w:tc>
        <w:tc>
          <w:p>
            <w:pPr>
              <w:pStyle w:val="Compact"/>
              <w:jc w:val="left"/>
            </w:pPr>
            <w:r>
              <w:t xml:space="preserve">Die Tür hat sich geschlossen.</w:t>
            </w:r>
          </w:p>
        </w:tc>
      </w:tr>
      <w:tr>
        <w:tc>
          <w:p/>
        </w:tc>
        <w:tc>
          <w:p>
            <w:pPr>
              <w:pStyle w:val="Compact"/>
              <w:jc w:val="left"/>
            </w:pPr>
            <w:r>
              <w:t xml:space="preserve">b.</w:t>
            </w:r>
          </w:p>
        </w:tc>
        <w:tc>
          <w:p>
            <w:pPr>
              <w:pStyle w:val="Compact"/>
              <w:jc w:val="left"/>
            </w:pPr>
            <w:r>
              <w:t xml:space="preserve">Die Tür ist geschlossen</w:t>
            </w:r>
          </w:p>
        </w:tc>
      </w:tr>
    </w:tbl>
    <w:bookmarkEnd w:id="1345"/>
    <w:bookmarkStart w:id="1346" w:name="Xb711da10d81ce1650027d685e464336bb541560"/>
    <w:p>
      <w:pPr>
        <w:pStyle w:val="BodyText"/>
      </w:pPr>
      <w:r>
        <w:rPr>
          <w:vertAlign w:val="superscript"/>
        </w:rPr>
        <w:t xml:space="preserve">[4.158]</w:t>
      </w:r>
      <w:r>
        <w:t xml:space="preserve"> </w:t>
      </w:r>
      <w:r>
        <w:t xml:space="preserve">Abgrenzung zu Zustandspassiv: Intransitiv mit</w:t>
      </w:r>
      <w:r>
        <w:t xml:space="preserve"> </w:t>
      </w:r>
      <w:r>
        <w:rPr>
          <w:i/>
        </w:rPr>
        <w:t xml:space="preserve">haben</w:t>
      </w:r>
      <w:r>
        <w:t xml:space="preserve">.</w:t>
      </w:r>
    </w:p>
    <w:bookmarkEnd w:id="1346"/>
    <w:bookmarkStart w:id="1347" w:name="ling-ex:4.71"/>
    <w:tbl>
      <w:tblPr>
        <w:tblStyle w:val="Table"/>
        <w:tblW w:type="pct" w:w="0.0"/>
        <w:tblLook w:firstRow="0" w:lastRow="0" w:firstColumn="0" w:lastColumn="0" w:noHBand="0" w:noVBand="0"/>
      </w:tblPr>
      <w:tblGrid/>
      <w:tr>
        <w:tc>
          <w:p>
            <w:pPr>
              <w:pStyle w:val="Compact"/>
              <w:jc w:val="left"/>
            </w:pPr>
            <w:r>
              <w:t xml:space="preserve">(4.71)</w:t>
            </w:r>
          </w:p>
        </w:tc>
        <w:tc>
          <w:p>
            <w:pPr>
              <w:pStyle w:val="Compact"/>
              <w:jc w:val="left"/>
            </w:pPr>
            <w:r>
              <w:t xml:space="preserve">a.</w:t>
            </w:r>
          </w:p>
        </w:tc>
        <w:tc>
          <w:p>
            <w:pPr>
              <w:pStyle w:val="Compact"/>
              <w:jc w:val="left"/>
            </w:pPr>
            <w:r>
              <w:t xml:space="preserve">Der Motor hat sich (eine Minute lang) abgekühlt.</w:t>
            </w:r>
          </w:p>
        </w:tc>
      </w:tr>
      <w:tr>
        <w:tc>
          <w:p/>
        </w:tc>
        <w:tc>
          <w:p>
            <w:pPr>
              <w:pStyle w:val="Compact"/>
              <w:jc w:val="left"/>
            </w:pPr>
            <w:r>
              <w:t xml:space="preserve">b.</w:t>
            </w:r>
          </w:p>
        </w:tc>
        <w:tc>
          <w:p>
            <w:pPr>
              <w:pStyle w:val="Compact"/>
              <w:jc w:val="left"/>
            </w:pPr>
            <w:r>
              <w:t xml:space="preserve">Der Motor ist (in einer Minute) abgekühlt (Kurogo: 31)</w:t>
            </w:r>
          </w:p>
        </w:tc>
      </w:tr>
    </w:tbl>
    <w:bookmarkEnd w:id="1347"/>
    <w:bookmarkStart w:id="1348" w:name="Xe797c858025dd9dc3f11290c619192f4bb188c2"/>
    <w:p>
      <w:pPr>
        <w:pStyle w:val="BodyText"/>
      </w:pPr>
      <w:r>
        <w:rPr>
          <w:vertAlign w:val="superscript"/>
        </w:rPr>
        <w:t xml:space="preserve">[4.159]</w:t>
      </w:r>
      <w:r>
        <w:t xml:space="preserve"> </w:t>
      </w:r>
      <w:r>
        <w:t xml:space="preserve">A</w:t>
      </w:r>
      <w:r>
        <w:t xml:space="preserve"> </w:t>
      </w:r>
      <w:r>
        <w:rPr>
          <w:i/>
        </w:rPr>
        <w:t xml:space="preserve">durch</w:t>
      </w:r>
      <w:r>
        <w:t xml:space="preserve"> </w:t>
      </w:r>
      <w:r>
        <w:t xml:space="preserve">phrase seems sometimes possible to retain agent, showing a similarity to a passive diathesis (Zifonun 1993:72). However, this only seems to be possible in special contexts</w:t>
      </w:r>
      <w:r>
        <w:t xml:space="preserve"> </w:t>
      </w:r>
      <w:hyperlink w:anchor="ling-ex:4.72">
        <w:r>
          <w:rPr>
            <w:rStyle w:val="Hyperlink"/>
          </w:rPr>
          <w:t xml:space="preserve">(4.72 a,b)</w:t>
        </w:r>
      </w:hyperlink>
      <w:r>
        <w:t xml:space="preserve">. Most verbs in this class do not allow for a retention of the subject</w:t>
      </w:r>
      <w:r>
        <w:t xml:space="preserve"> </w:t>
      </w:r>
      <w:hyperlink w:anchor="ling-ex:4.72">
        <w:r>
          <w:rPr>
            <w:rStyle w:val="Hyperlink"/>
          </w:rPr>
          <w:t xml:space="preserve">(4.72 c,d)</w:t>
        </w:r>
      </w:hyperlink>
      <w:r>
        <w:t xml:space="preserve">.</w:t>
      </w:r>
    </w:p>
    <w:bookmarkEnd w:id="1348"/>
    <w:bookmarkStart w:id="1349" w:name="ling-ex:4.72"/>
    <w:tbl>
      <w:tblPr>
        <w:tblStyle w:val="Table"/>
        <w:tblW w:type="pct" w:w="0.0"/>
        <w:tblLook w:firstRow="0" w:lastRow="0" w:firstColumn="0" w:lastColumn="0" w:noHBand="0" w:noVBand="0"/>
      </w:tblPr>
      <w:tblGrid/>
      <w:tr>
        <w:tc>
          <w:p>
            <w:pPr>
              <w:pStyle w:val="Compact"/>
              <w:jc w:val="left"/>
            </w:pPr>
            <w:r>
              <w:t xml:space="preserve">(4.72)</w:t>
            </w:r>
          </w:p>
        </w:tc>
        <w:tc>
          <w:p>
            <w:pPr>
              <w:pStyle w:val="Compact"/>
              <w:jc w:val="left"/>
            </w:pPr>
            <w:r>
              <w:t xml:space="preserve">a.</w:t>
            </w:r>
          </w:p>
        </w:tc>
        <w:tc>
          <w:p/>
        </w:tc>
        <w:tc>
          <w:p>
            <w:pPr>
              <w:pStyle w:val="Compact"/>
              <w:jc w:val="left"/>
            </w:pPr>
            <w:r>
              <w:t xml:space="preserve">Der Preisverfall erhöhte den Warenabsatz.</w:t>
            </w:r>
          </w:p>
        </w:tc>
      </w:tr>
      <w:tr>
        <w:tc>
          <w:p/>
        </w:tc>
        <w:tc>
          <w:p>
            <w:pPr>
              <w:pStyle w:val="Compact"/>
              <w:jc w:val="left"/>
            </w:pPr>
            <w:r>
              <w:t xml:space="preserve">b.</w:t>
            </w:r>
          </w:p>
        </w:tc>
        <w:tc>
          <w:p/>
        </w:tc>
        <w:tc>
          <w:p>
            <w:pPr>
              <w:pStyle w:val="Compact"/>
              <w:jc w:val="left"/>
            </w:pPr>
            <w:r>
              <w:t xml:space="preserve">Der Warenabsatz erhöhte sich durch den Preisverfall.</w:t>
            </w:r>
          </w:p>
        </w:tc>
      </w:tr>
      <w:tr>
        <w:tc>
          <w:p/>
        </w:tc>
        <w:tc>
          <w:p>
            <w:pPr>
              <w:pStyle w:val="Compact"/>
              <w:jc w:val="left"/>
            </w:pPr>
            <w:r>
              <w:t xml:space="preserve">c.</w:t>
            </w:r>
          </w:p>
        </w:tc>
        <w:tc>
          <w:p/>
        </w:tc>
        <w:tc>
          <w:p>
            <w:pPr>
              <w:pStyle w:val="Compact"/>
              <w:jc w:val="left"/>
            </w:pPr>
            <w:r>
              <w:t xml:space="preserve">Der Mann zeigte seine Wut.</w:t>
            </w:r>
          </w:p>
        </w:tc>
      </w:tr>
      <w:tr>
        <w:tc>
          <w:p/>
        </w:tc>
        <w:tc>
          <w:p>
            <w:pPr>
              <w:pStyle w:val="Compact"/>
              <w:jc w:val="left"/>
            </w:pPr>
            <w:r>
              <w:t xml:space="preserve">d.</w:t>
            </w:r>
          </w:p>
        </w:tc>
        <w:tc>
          <w:p>
            <w:pPr>
              <w:pStyle w:val="Compact"/>
              <w:jc w:val="right"/>
            </w:pPr>
            <w:r>
              <w:t xml:space="preserve">*</w:t>
            </w:r>
          </w:p>
        </w:tc>
        <w:tc>
          <w:p>
            <w:pPr>
              <w:pStyle w:val="Compact"/>
              <w:jc w:val="left"/>
            </w:pPr>
            <w:r>
              <w:t xml:space="preserve">Seine Wut zeigte sich durch den Mann.</w:t>
            </w:r>
          </w:p>
        </w:tc>
      </w:tr>
    </w:tbl>
    <w:bookmarkEnd w:id="1349"/>
    <w:bookmarkStart w:id="1350" w:name="X2e2fbd985cdc3bb49304abce86d987fb5b3d03d"/>
    <w:p>
      <w:pPr>
        <w:pStyle w:val="BodyText"/>
      </w:pPr>
      <w:r>
        <w:rPr>
          <w:vertAlign w:val="superscript"/>
        </w:rPr>
        <w:t xml:space="preserve">[4.160]</w:t>
      </w:r>
      <w:r>
        <w:t xml:space="preserve"> </w:t>
      </w:r>
      <w:r>
        <w:t xml:space="preserve">This alternation is probably more frequent in the Perfekt, because there is no focus on the action, but on the resulting state.</w:t>
      </w:r>
    </w:p>
    <w:bookmarkEnd w:id="1350"/>
    <w:bookmarkStart w:id="1351" w:name="X0bdc4dbf1af0d8ed2d6fd32bf093f71bbf08be0"/>
    <w:p>
      <w:pPr>
        <w:pStyle w:val="BodyText"/>
      </w:pPr>
      <w:r>
        <w:rPr>
          <w:vertAlign w:val="superscript"/>
        </w:rPr>
        <w:t xml:space="preserve">[4.161]</w:t>
      </w:r>
      <w:r>
        <w:t xml:space="preserve"> </w:t>
      </w:r>
      <w:r>
        <w:rPr>
          <w:b/>
        </w:rPr>
        <w:t xml:space="preserve">Attested Verbs</w:t>
      </w:r>
    </w:p>
    <w:bookmarkEnd w:id="1351"/>
    <w:p>
      <w:pPr>
        <w:numPr>
          <w:ilvl w:val="0"/>
          <w:numId w:val="1255"/>
        </w:numPr>
        <w:pStyle w:val="Compact"/>
      </w:pPr>
      <w:r>
        <w:t xml:space="preserve">Change of position:</w:t>
      </w:r>
      <w:r>
        <w:t xml:space="preserve"> </w:t>
      </w:r>
      <w:r>
        <w:rPr>
          <w:i/>
        </w:rPr>
        <w:t xml:space="preserve">ändern, aufrichten, bewegen, drehen, lockern, öffnen, schließen, spalten, teilen, verschieben, versammeln</w:t>
      </w:r>
    </w:p>
    <w:p>
      <w:pPr>
        <w:numPr>
          <w:ilvl w:val="0"/>
          <w:numId w:val="1255"/>
        </w:numPr>
        <w:pStyle w:val="Compact"/>
      </w:pPr>
      <w:r>
        <w:t xml:space="preserve">Change of dimension:</w:t>
      </w:r>
      <w:r>
        <w:t xml:space="preserve"> </w:t>
      </w:r>
      <w:r>
        <w:rPr>
          <w:i/>
        </w:rPr>
        <w:t xml:space="preserve">abschwächen, ansparen, ausbreiten, ausdehnen, beschleunigen, beschränken, entfalten, erhöhen, erweitern, senken, steigern, verändern, verbessern, verbreiten, verdoppeln, verengen, vergrößern, verkleinern, verkürzen, verlangsamen, verlängern, vermehren, verringern, verstärken</w:t>
      </w:r>
    </w:p>
    <w:p>
      <w:pPr>
        <w:numPr>
          <w:ilvl w:val="0"/>
          <w:numId w:val="1255"/>
        </w:numPr>
        <w:pStyle w:val="Compact"/>
      </w:pPr>
      <w:r>
        <w:t xml:space="preserve">Change of physical state:</w:t>
      </w:r>
      <w:r>
        <w:t xml:space="preserve"> </w:t>
      </w:r>
      <w:r>
        <w:rPr>
          <w:i/>
        </w:rPr>
        <w:t xml:space="preserve">abkühlen, ablagern, ablösen, abnutzen, abschalten, abschwächen, auflösen, aufwärmen, ausschalten, beziehen, einfügen, einschalten, eindrücken, entzünden, erwärmen, färben, festigen, füllen, gliedern, komplizieren, leeren, stürzen, verändern, verbessern, vereinfachen, verhaken, verschlechtern, verwandeln, wärmen</w:t>
      </w:r>
    </w:p>
    <w:p>
      <w:pPr>
        <w:numPr>
          <w:ilvl w:val="0"/>
          <w:numId w:val="1255"/>
        </w:numPr>
        <w:pStyle w:val="Compact"/>
      </w:pPr>
      <w:r>
        <w:t xml:space="preserve">Others:</w:t>
      </w:r>
      <w:r>
        <w:t xml:space="preserve"> </w:t>
      </w:r>
      <w:r>
        <w:rPr>
          <w:i/>
        </w:rPr>
        <w:t xml:space="preserve">ansammeln, bessern, bestätigen, erfüllen, entscheiden, konstituieren, lohnen, mildern, unterwerfen, wiederholen, zeigen</w:t>
      </w:r>
    </w:p>
    <w:bookmarkStart w:id="1352" w:name="X701235ff057b393e2daed7ebe6b956b14a0bf0c"/>
    <w:p>
      <w:pPr>
        <w:pStyle w:val="FirstParagraph"/>
      </w:pPr>
      <w:r>
        <w:rPr>
          <w:vertAlign w:val="superscript"/>
        </w:rPr>
        <w:t xml:space="preserve">[4.162]</w:t>
      </w:r>
      <w:r>
        <w:t xml:space="preserve"> </w:t>
      </w:r>
      <w:r>
        <w:rPr>
          <w:b/>
        </w:rPr>
        <w:t xml:space="preserve">Examples</w:t>
      </w:r>
    </w:p>
    <w:bookmarkEnd w:id="1352"/>
    <w:p>
      <w:pPr>
        <w:numPr>
          <w:ilvl w:val="0"/>
          <w:numId w:val="1256"/>
        </w:numPr>
        <w:pStyle w:val="Compact"/>
      </w:pPr>
      <w:r>
        <w:t xml:space="preserve">Ich schließe den Schrank. Der Schrank schließt sich.</w:t>
      </w:r>
    </w:p>
    <w:p>
      <w:pPr>
        <w:numPr>
          <w:ilvl w:val="0"/>
          <w:numId w:val="1256"/>
        </w:numPr>
        <w:pStyle w:val="Compact"/>
      </w:pPr>
      <w:r>
        <w:t xml:space="preserve">Sie hat ein neues Kapitel in dem Buch eingefügt. Das Kapitel hat sich harmonisch in das Buch eingefügt.</w:t>
      </w:r>
    </w:p>
    <w:p>
      <w:pPr>
        <w:numPr>
          <w:ilvl w:val="0"/>
          <w:numId w:val="1256"/>
        </w:numPr>
        <w:pStyle w:val="Compact"/>
      </w:pPr>
      <w:r>
        <w:t xml:space="preserve">Das Ergebnis lohnt den Aufwand. Der Aufwand lohnt sich.</w:t>
      </w:r>
    </w:p>
    <w:p>
      <w:pPr>
        <w:numPr>
          <w:ilvl w:val="0"/>
          <w:numId w:val="1256"/>
        </w:numPr>
        <w:pStyle w:val="Compact"/>
      </w:pPr>
      <w:r>
        <w:t xml:space="preserve">Ich beschränke seinen Einfluss. Sein Einfluss beschränkt sich auf Deutschland.</w:t>
      </w:r>
    </w:p>
    <w:p>
      <w:pPr>
        <w:numPr>
          <w:ilvl w:val="0"/>
          <w:numId w:val="1256"/>
        </w:numPr>
        <w:pStyle w:val="Compact"/>
      </w:pPr>
      <w:r>
        <w:t xml:space="preserve">Der Frühling verwandelt die Landschaft. Die Landschaft verwandelt sich.</w:t>
      </w:r>
    </w:p>
    <w:p>
      <w:pPr>
        <w:numPr>
          <w:ilvl w:val="0"/>
          <w:numId w:val="1256"/>
        </w:numPr>
        <w:pStyle w:val="Compact"/>
      </w:pPr>
      <w:r>
        <w:t xml:space="preserve">Ich konstituiere eine neue Disziplin. Die neue Disziplin konstituiert sich.</w:t>
      </w:r>
    </w:p>
    <w:p>
      <w:pPr>
        <w:numPr>
          <w:ilvl w:val="0"/>
          <w:numId w:val="1256"/>
        </w:numPr>
        <w:pStyle w:val="Compact"/>
      </w:pPr>
      <w:r>
        <w:t xml:space="preserve">Der Vertrag festigt unsere Beziehung. Unsere Beziehung hat sich gefestigt.</w:t>
      </w:r>
    </w:p>
    <w:p>
      <w:pPr>
        <w:numPr>
          <w:ilvl w:val="0"/>
          <w:numId w:val="1256"/>
        </w:numPr>
        <w:pStyle w:val="Compact"/>
      </w:pPr>
      <w:r>
        <w:t xml:space="preserve">Ich höre den Vorschlag an. Der Vorschlag hört sich gut an.</w:t>
      </w:r>
    </w:p>
    <w:p>
      <w:pPr>
        <w:numPr>
          <w:ilvl w:val="0"/>
          <w:numId w:val="1256"/>
        </w:numPr>
        <w:pStyle w:val="Compact"/>
      </w:pPr>
      <w:r>
        <w:t xml:space="preserve">Ich entscheide den Fall. Der Fall entscheidet sich.</w:t>
      </w:r>
    </w:p>
    <w:p>
      <w:pPr>
        <w:numPr>
          <w:ilvl w:val="0"/>
          <w:numId w:val="1256"/>
        </w:numPr>
        <w:pStyle w:val="Compact"/>
      </w:pPr>
      <w:r>
        <w:t xml:space="preserve">Die Polizei hat die Tür eingedrückt. Mit hörbarem Krach drückte sich der gewölbte Zinkdeckel unter Herrn Kortüms Gewicht ein.</w:t>
      </w:r>
    </w:p>
    <w:p>
      <w:pPr>
        <w:numPr>
          <w:ilvl w:val="0"/>
          <w:numId w:val="1256"/>
        </w:numPr>
        <w:pStyle w:val="Compact"/>
      </w:pPr>
      <w:r>
        <w:t xml:space="preserve">Der Sturm hat den Wald verändert. Der Wald hat sich verändert.</w:t>
      </w:r>
    </w:p>
    <w:p>
      <w:pPr>
        <w:numPr>
          <w:ilvl w:val="0"/>
          <w:numId w:val="1256"/>
        </w:numPr>
        <w:pStyle w:val="Compact"/>
      </w:pPr>
      <w:r>
        <w:t xml:space="preserve">Wir haben (im Laufe der Jahre) etwas Geld angespart. Etwas Geld hat sich (im Laufe der Jahre) angespart.</w:t>
      </w:r>
    </w:p>
    <w:p>
      <w:pPr>
        <w:numPr>
          <w:ilvl w:val="0"/>
          <w:numId w:val="1256"/>
        </w:numPr>
        <w:pStyle w:val="Compact"/>
      </w:pPr>
      <w:r>
        <w:t xml:space="preserve">Ich habe das Tuch abgenutzt. Der Besen hat sich abgenutzt.</w:t>
      </w:r>
    </w:p>
    <w:p>
      <w:pPr>
        <w:numPr>
          <w:ilvl w:val="0"/>
          <w:numId w:val="1256"/>
        </w:numPr>
        <w:pStyle w:val="Compact"/>
      </w:pPr>
      <w:r>
        <w:t xml:space="preserve">Das Kind verhakt seine Finger. Seine Finger verhaken sich.</w:t>
      </w:r>
    </w:p>
    <w:p>
      <w:pPr>
        <w:numPr>
          <w:ilvl w:val="0"/>
          <w:numId w:val="1256"/>
        </w:numPr>
        <w:pStyle w:val="Compact"/>
      </w:pPr>
      <w:r>
        <w:t xml:space="preserve">Man kann Lebensmittel ansammeln, Werkzeuge, Waffen, Kapital und politische Gefolgschaften. Die Lebensmittel sammeln sich an.</w:t>
      </w:r>
    </w:p>
    <w:p>
      <w:pPr>
        <w:numPr>
          <w:ilvl w:val="0"/>
          <w:numId w:val="1256"/>
        </w:numPr>
        <w:pStyle w:val="Compact"/>
      </w:pPr>
      <w:r>
        <w:t xml:space="preserve">Er bestätigt die Nachricht. Die Nachricht bestätigt sich.</w:t>
      </w:r>
    </w:p>
    <w:p>
      <w:pPr>
        <w:numPr>
          <w:ilvl w:val="0"/>
          <w:numId w:val="1256"/>
        </w:numPr>
        <w:pStyle w:val="Compact"/>
      </w:pPr>
      <w:r>
        <w:t xml:space="preserve">Wir wollen das Problem nicht (noch mehr) komplizieren. Die Lage hat sich in den letzten Tagen kompliziert.</w:t>
      </w:r>
    </w:p>
    <w:p>
      <w:pPr>
        <w:numPr>
          <w:ilvl w:val="0"/>
          <w:numId w:val="1256"/>
        </w:numPr>
        <w:pStyle w:val="Compact"/>
      </w:pPr>
      <w:r>
        <w:t xml:space="preserve">Ich bessere die Straße. Das Wetter bessert sich.</w:t>
      </w:r>
    </w:p>
    <w:p>
      <w:pPr>
        <w:numPr>
          <w:ilvl w:val="0"/>
          <w:numId w:val="1256"/>
        </w:numPr>
        <w:pStyle w:val="Compact"/>
      </w:pPr>
      <w:r>
        <w:t xml:space="preserve">Er erfüllt meine Wünsche. Meine Wünsche erfüllen sich.</w:t>
      </w:r>
    </w:p>
    <w:bookmarkStart w:id="1353" w:name="X2f0aabb6daca429bd1a7bdad00a39a2792d1fb9"/>
    <w:p>
      <w:pPr>
        <w:pStyle w:val="FirstParagraph"/>
      </w:pPr>
      <w:r>
        <w:rPr>
          <w:vertAlign w:val="superscript"/>
        </w:rPr>
        <w:t xml:space="preserve">[4.163]</w:t>
      </w:r>
      <w:r>
        <w:t xml:space="preserve"> </w:t>
      </w:r>
      <w:r>
        <w:rPr>
          <w:b/>
        </w:rPr>
        <w:t xml:space="preserve">Notes</w:t>
      </w:r>
    </w:p>
    <w:bookmarkEnd w:id="1353"/>
    <w:bookmarkStart w:id="1354" w:name="X24fe730edecf0234bf1a9b4601f0f61d45d50af"/>
    <w:p>
      <w:pPr>
        <w:pStyle w:val="BodyText"/>
      </w:pPr>
      <w:r>
        <w:rPr>
          <w:vertAlign w:val="superscript"/>
        </w:rPr>
        <w:t xml:space="preserve">[4.164]</w:t>
      </w:r>
      <w:r>
        <w:t xml:space="preserve"> </w:t>
      </w:r>
      <w:r>
        <w:t xml:space="preserve">The verb</w:t>
      </w:r>
      <w:r>
        <w:t xml:space="preserve"> </w:t>
      </w:r>
      <w:r>
        <w:rPr>
          <w:i/>
        </w:rPr>
        <w:t xml:space="preserve">stürzen</w:t>
      </w:r>
      <w:r>
        <w:t xml:space="preserve"> </w:t>
      </w:r>
      <w:r>
        <w:t xml:space="preserve">both has a bare anticausative alternation (a,b, see Section X) and a</w:t>
      </w:r>
      <w:r>
        <w:t xml:space="preserve"> </w:t>
      </w:r>
      <w:r>
        <w:rPr>
          <w:i/>
        </w:rPr>
        <w:t xml:space="preserve">sich</w:t>
      </w:r>
      <w:r>
        <w:t xml:space="preserve"> </w:t>
      </w:r>
      <w:r>
        <w:t xml:space="preserve">anticausative alternation</w:t>
      </w:r>
      <w:r>
        <w:t xml:space="preserve"> </w:t>
      </w:r>
      <w:hyperlink w:anchor="ling-ex:4.73">
        <w:r>
          <w:rPr>
            <w:rStyle w:val="Hyperlink"/>
          </w:rPr>
          <w:t xml:space="preserve">(4.73 a,c)</w:t>
        </w:r>
      </w:hyperlink>
      <w:r>
        <w:t xml:space="preserve">. In the present tense, this leads to an interesting opposition</w:t>
      </w:r>
      <w:r>
        <w:t xml:space="preserve"> </w:t>
      </w:r>
      <w:hyperlink w:anchor="ling-ex:4.73">
        <w:r>
          <w:rPr>
            <w:rStyle w:val="Hyperlink"/>
          </w:rPr>
          <w:t xml:space="preserve">(4.73 d,e)</w:t>
        </w:r>
      </w:hyperlink>
      <w:r>
        <w:t xml:space="preserve">.</w:t>
      </w:r>
    </w:p>
    <w:bookmarkEnd w:id="1354"/>
    <w:bookmarkStart w:id="1355" w:name="ling-ex:4.73"/>
    <w:tbl>
      <w:tblPr>
        <w:tblStyle w:val="Table"/>
        <w:tblW w:type="pct" w:w="0.0"/>
        <w:tblLook w:firstRow="0" w:lastRow="0" w:firstColumn="0" w:lastColumn="0" w:noHBand="0" w:noVBand="0"/>
      </w:tblPr>
      <w:tblGrid/>
      <w:tr>
        <w:tc>
          <w:p>
            <w:pPr>
              <w:pStyle w:val="Compact"/>
              <w:jc w:val="left"/>
            </w:pPr>
            <w:r>
              <w:t xml:space="preserve">(4.73)</w:t>
            </w:r>
          </w:p>
        </w:tc>
        <w:tc>
          <w:p>
            <w:pPr>
              <w:pStyle w:val="Compact"/>
              <w:jc w:val="left"/>
            </w:pPr>
            <w:r>
              <w:t xml:space="preserve">a.</w:t>
            </w:r>
          </w:p>
        </w:tc>
        <w:tc>
          <w:p>
            <w:pPr>
              <w:pStyle w:val="Compact"/>
              <w:jc w:val="left"/>
            </w:pPr>
            <w:r>
              <w:t xml:space="preserve">Er hat mich ins Wasser gestürzt.</w:t>
            </w:r>
          </w:p>
        </w:tc>
      </w:tr>
      <w:tr>
        <w:tc>
          <w:p/>
        </w:tc>
        <w:tc>
          <w:p>
            <w:pPr>
              <w:pStyle w:val="Compact"/>
              <w:jc w:val="left"/>
            </w:pPr>
            <w:r>
              <w:t xml:space="preserve">b.</w:t>
            </w:r>
          </w:p>
        </w:tc>
        <w:tc>
          <w:p>
            <w:pPr>
              <w:pStyle w:val="Compact"/>
              <w:jc w:val="left"/>
            </w:pPr>
            <w:r>
              <w:t xml:space="preserve">Ich bin ins Wasser gestürzt.</w:t>
            </w:r>
          </w:p>
        </w:tc>
      </w:tr>
      <w:tr>
        <w:tc>
          <w:p/>
        </w:tc>
        <w:tc>
          <w:p>
            <w:pPr>
              <w:pStyle w:val="Compact"/>
              <w:jc w:val="left"/>
            </w:pPr>
            <w:r>
              <w:t xml:space="preserve">c.</w:t>
            </w:r>
          </w:p>
        </w:tc>
        <w:tc>
          <w:p>
            <w:pPr>
              <w:pStyle w:val="Compact"/>
              <w:jc w:val="left"/>
            </w:pPr>
            <w:r>
              <w:t xml:space="preserve">Ich habe mich ins Wasser gestürzt.</w:t>
            </w:r>
          </w:p>
        </w:tc>
      </w:tr>
      <w:tr>
        <w:tc>
          <w:p/>
        </w:tc>
        <w:tc>
          <w:p>
            <w:pPr>
              <w:pStyle w:val="Compact"/>
              <w:jc w:val="left"/>
            </w:pPr>
            <w:r>
              <w:t xml:space="preserve">d.</w:t>
            </w:r>
          </w:p>
        </w:tc>
        <w:tc>
          <w:p>
            <w:pPr>
              <w:pStyle w:val="Compact"/>
              <w:jc w:val="left"/>
            </w:pPr>
            <w:r>
              <w:t xml:space="preserve">Ich stürze ins Wasser.</w:t>
            </w:r>
          </w:p>
        </w:tc>
      </w:tr>
      <w:tr>
        <w:tc>
          <w:p/>
        </w:tc>
        <w:tc>
          <w:p>
            <w:pPr>
              <w:pStyle w:val="Compact"/>
              <w:jc w:val="left"/>
            </w:pPr>
            <w:r>
              <w:t xml:space="preserve">e.</w:t>
            </w:r>
          </w:p>
        </w:tc>
        <w:tc>
          <w:p>
            <w:pPr>
              <w:pStyle w:val="Compact"/>
              <w:jc w:val="left"/>
            </w:pPr>
            <w:r>
              <w:t xml:space="preserve">Ich stürze mich ins Wasser.</w:t>
            </w:r>
          </w:p>
        </w:tc>
      </w:tr>
    </w:tbl>
    <w:bookmarkEnd w:id="1355"/>
    <w:bookmarkStart w:id="1356" w:name="Xfe3a8e7b6955a27ca31adb3f374ed4f240aa8c4"/>
    <w:p>
      <w:pPr>
        <w:pStyle w:val="BodyText"/>
      </w:pPr>
      <w:r>
        <w:rPr>
          <w:vertAlign w:val="superscript"/>
        </w:rPr>
        <w:t xml:space="preserve">[4.165]</w:t>
      </w:r>
      <w:r>
        <w:t xml:space="preserve"> </w:t>
      </w:r>
      <w:r>
        <w:t xml:space="preserve">The verb</w:t>
      </w:r>
      <w:r>
        <w:t xml:space="preserve"> </w:t>
      </w:r>
      <w:r>
        <w:rPr>
          <w:i/>
        </w:rPr>
        <w:t xml:space="preserve">beziehen</w:t>
      </w:r>
      <w:r>
        <w:t xml:space="preserve"> </w:t>
      </w:r>
      <w:r>
        <w:t xml:space="preserve">has various rather different meanings. For the anticausative alternation it means</w:t>
      </w:r>
      <w:r>
        <w:t xml:space="preserve"> </w:t>
      </w:r>
      <w:r>
        <w:t xml:space="preserve">‘</w:t>
      </w:r>
      <w:r>
        <w:t xml:space="preserve">to cover</w:t>
      </w:r>
      <w:r>
        <w:t xml:space="preserve">’</w:t>
      </w:r>
      <w:r>
        <w:t xml:space="preserve"> </w:t>
      </w:r>
      <w:hyperlink w:anchor="ling-ex:4.74">
        <w:r>
          <w:rPr>
            <w:rStyle w:val="Hyperlink"/>
          </w:rPr>
          <w:t xml:space="preserve">(4.74 a)</w:t>
        </w:r>
      </w:hyperlink>
      <w:r>
        <w:t xml:space="preserve">, with the anticausative having a specific meaning concerning the weather</w:t>
      </w:r>
      <w:r>
        <w:t xml:space="preserve"> </w:t>
      </w:r>
      <w:hyperlink w:anchor="ling-ex:4.74">
        <w:r>
          <w:rPr>
            <w:rStyle w:val="Hyperlink"/>
          </w:rPr>
          <w:t xml:space="preserve">(4.74 b)</w:t>
        </w:r>
      </w:hyperlink>
      <w:r>
        <w:t xml:space="preserve">.</w:t>
      </w:r>
    </w:p>
    <w:bookmarkEnd w:id="1356"/>
    <w:bookmarkStart w:id="1357" w:name="ling-ex:4.74"/>
    <w:tbl>
      <w:tblPr>
        <w:tblStyle w:val="Table"/>
        <w:tblW w:type="pct" w:w="0.0"/>
        <w:tblLook w:firstRow="0" w:lastRow="0" w:firstColumn="0" w:lastColumn="0" w:noHBand="0" w:noVBand="0"/>
      </w:tblPr>
      <w:tblGrid/>
      <w:tr>
        <w:tc>
          <w:p>
            <w:pPr>
              <w:pStyle w:val="Compact"/>
              <w:jc w:val="left"/>
            </w:pPr>
            <w:r>
              <w:t xml:space="preserve">(4.74)</w:t>
            </w:r>
          </w:p>
        </w:tc>
        <w:tc>
          <w:p>
            <w:pPr>
              <w:pStyle w:val="Compact"/>
              <w:jc w:val="left"/>
            </w:pPr>
            <w:r>
              <w:t xml:space="preserve">a.</w:t>
            </w:r>
          </w:p>
        </w:tc>
        <w:tc>
          <w:p>
            <w:pPr>
              <w:pStyle w:val="Compact"/>
              <w:jc w:val="left"/>
            </w:pPr>
            <w:r>
              <w:t xml:space="preserve">Ich beziehe das Bett mit einem Laken.</w:t>
            </w:r>
          </w:p>
        </w:tc>
      </w:tr>
      <w:tr>
        <w:tc>
          <w:p/>
        </w:tc>
        <w:tc>
          <w:p>
            <w:pPr>
              <w:pStyle w:val="Compact"/>
              <w:jc w:val="left"/>
            </w:pPr>
            <w:r>
              <w:t xml:space="preserve">b.</w:t>
            </w:r>
          </w:p>
        </w:tc>
        <w:tc>
          <w:p>
            <w:pPr>
              <w:pStyle w:val="Compact"/>
              <w:jc w:val="left"/>
            </w:pPr>
            <w:r>
              <w:t xml:space="preserve">Der Himmel hat sich mit Wolken bezogen.</w:t>
            </w:r>
          </w:p>
        </w:tc>
      </w:tr>
    </w:tbl>
    <w:bookmarkEnd w:id="1357"/>
    <w:bookmarkStart w:id="1358" w:name="X5a1b653f162900f171db017b46b6179853272de"/>
    <w:p>
      <w:pPr>
        <w:pStyle w:val="BodyText"/>
      </w:pPr>
      <w:r>
        <w:rPr>
          <w:vertAlign w:val="superscript"/>
        </w:rPr>
        <w:t xml:space="preserve">[4.166]</w:t>
      </w:r>
      <w:r>
        <w:t xml:space="preserve"> </w:t>
      </w:r>
      <w:r>
        <w:t xml:space="preserve">The verb</w:t>
      </w:r>
      <w:r>
        <w:t xml:space="preserve"> </w:t>
      </w:r>
      <w:r>
        <w:rPr>
          <w:i/>
        </w:rPr>
        <w:t xml:space="preserve">wärmen</w:t>
      </w:r>
      <w:r>
        <w:t xml:space="preserve"> </w:t>
      </w:r>
      <w:r>
        <w:t xml:space="preserve">‘</w:t>
      </w:r>
      <w:r>
        <w:t xml:space="preserve">to heat</w:t>
      </w:r>
      <w:r>
        <w:t xml:space="preserve">’</w:t>
      </w:r>
      <w:r>
        <w:t xml:space="preserve"> </w:t>
      </w:r>
      <w:r>
        <w:t xml:space="preserve">shows two different diatheses. First an anticausative</w:t>
      </w:r>
      <w:r>
        <w:t xml:space="preserve"> </w:t>
      </w:r>
      <w:hyperlink w:anchor="ling-ex:4.75">
        <w:r>
          <w:rPr>
            <w:rStyle w:val="Hyperlink"/>
          </w:rPr>
          <w:t xml:space="preserve">(4.75 a)</w:t>
        </w:r>
      </w:hyperlink>
      <w:r>
        <w:t xml:space="preserve">, leading to an accusative reflexive pronoun. Second, a possessor raising that also be used self-inflicting</w:t>
      </w:r>
      <w:r>
        <w:t xml:space="preserve"> </w:t>
      </w:r>
      <w:hyperlink w:anchor="ling-ex:4.75">
        <w:r>
          <w:rPr>
            <w:rStyle w:val="Hyperlink"/>
          </w:rPr>
          <w:t xml:space="preserve">(4.75 b)</w:t>
        </w:r>
      </w:hyperlink>
      <w:r>
        <w:t xml:space="preserve">, leading to a dative reflexive pronoun.</w:t>
      </w:r>
    </w:p>
    <w:bookmarkEnd w:id="1358"/>
    <w:bookmarkStart w:id="1359" w:name="ling-ex:4.75"/>
    <w:tbl>
      <w:tblPr>
        <w:tblStyle w:val="Table"/>
        <w:tblW w:type="pct" w:w="0.0"/>
        <w:tblLook w:firstRow="0" w:lastRow="0" w:firstColumn="0" w:lastColumn="0" w:noHBand="0" w:noVBand="0"/>
      </w:tblPr>
      <w:tblGrid/>
      <w:tr>
        <w:tc>
          <w:p>
            <w:pPr>
              <w:pStyle w:val="Compact"/>
              <w:jc w:val="left"/>
            </w:pPr>
            <w:r>
              <w:t xml:space="preserve">(4.75)</w:t>
            </w:r>
          </w:p>
        </w:tc>
        <w:tc>
          <w:p>
            <w:pPr>
              <w:pStyle w:val="Compact"/>
              <w:jc w:val="left"/>
            </w:pPr>
            <w:r>
              <w:t xml:space="preserve">a.</w:t>
            </w:r>
          </w:p>
        </w:tc>
        <w:tc>
          <w:p>
            <w:pPr>
              <w:pStyle w:val="Compact"/>
              <w:jc w:val="left"/>
            </w:pPr>
            <w:r>
              <w:t xml:space="preserve">Der Pullover wärmt mich. Ich wärme mich (mit dem Pullover).</w:t>
            </w:r>
          </w:p>
        </w:tc>
      </w:tr>
      <w:tr>
        <w:tc>
          <w:p/>
        </w:tc>
        <w:tc>
          <w:p>
            <w:pPr>
              <w:pStyle w:val="Compact"/>
              <w:jc w:val="left"/>
            </w:pPr>
            <w:r>
              <w:t xml:space="preserve">b.</w:t>
            </w:r>
          </w:p>
        </w:tc>
        <w:tc>
          <w:p>
            <w:pPr>
              <w:pStyle w:val="Compact"/>
              <w:jc w:val="left"/>
            </w:pPr>
            <w:r>
              <w:t xml:space="preserve">Ich wärme deine Finger. Ich wärme dir die Finger. Ich wärme mir die Finger.</w:t>
            </w:r>
          </w:p>
        </w:tc>
      </w:tr>
    </w:tbl>
    <w:bookmarkEnd w:id="1359"/>
    <w:bookmarkEnd w:id="1360"/>
    <w:bookmarkStart w:id="1367" w:name="nad-nd-reflexive-anticausative-dative"/>
    <w:p>
      <w:pPr>
        <w:pStyle w:val="Heading3"/>
      </w:pPr>
      <w:r>
        <w:rPr>
          <w:rStyle w:val="SectionNumber"/>
        </w:rPr>
        <w:t xml:space="preserve">4.5.3</w:t>
      </w:r>
      <w:r>
        <w:tab/>
      </w:r>
      <w:r>
        <w:t xml:space="preserve">[ NAD | –ND ] Reflexive anticausative + dative</w:t>
      </w:r>
    </w:p>
    <w:bookmarkStart w:id="1361" w:name="X1002ade5e74b16ae4e5a53b387f8a568c3bd804"/>
    <w:p>
      <w:pPr>
        <w:pStyle w:val="FirstParagraph"/>
      </w:pPr>
      <w:r>
        <w:rPr>
          <w:vertAlign w:val="superscript"/>
        </w:rPr>
        <w:t xml:space="preserve">[4.167]</w:t>
      </w:r>
      <w:r>
        <w:t xml:space="preserve"> </w:t>
      </w:r>
      <w:r>
        <w:t xml:space="preserve">Some ditransitives allow for an anticausative marked with a reflexive pronoun</w:t>
      </w:r>
      <w:r>
        <w:t xml:space="preserve"> </w:t>
      </w:r>
      <w:hyperlink w:anchor="ling-ex:4.76">
        <w:r>
          <w:rPr>
            <w:rStyle w:val="Hyperlink"/>
          </w:rPr>
          <w:t xml:space="preserve">(4.76)</w:t>
        </w:r>
      </w:hyperlink>
      <w:r>
        <w:t xml:space="preserve">.</w:t>
      </w:r>
    </w:p>
    <w:bookmarkEnd w:id="1361"/>
    <w:bookmarkStart w:id="1362" w:name="ling-ex:4.76"/>
    <w:tbl>
      <w:tblPr>
        <w:tblStyle w:val="Table"/>
        <w:tblW w:type="pct" w:w="0.0"/>
        <w:tblLook w:firstRow="0" w:lastRow="0" w:firstColumn="0" w:lastColumn="0" w:noHBand="0" w:noVBand="0"/>
      </w:tblPr>
      <w:tblGrid/>
      <w:tr>
        <w:tc>
          <w:p>
            <w:pPr>
              <w:pStyle w:val="Compact"/>
              <w:jc w:val="left"/>
            </w:pPr>
            <w:r>
              <w:t xml:space="preserve">(4.76)</w:t>
            </w:r>
          </w:p>
        </w:tc>
        <w:tc>
          <w:p>
            <w:pPr>
              <w:pStyle w:val="Compact"/>
              <w:jc w:val="left"/>
            </w:pPr>
            <w:r>
              <w:t xml:space="preserve">a.</w:t>
            </w:r>
          </w:p>
        </w:tc>
        <w:tc>
          <w:p>
            <w:pPr>
              <w:pStyle w:val="Compact"/>
              <w:jc w:val="left"/>
            </w:pPr>
            <w:r>
              <w:t xml:space="preserve">Er bietet mir neue Perspektiven.</w:t>
            </w:r>
          </w:p>
        </w:tc>
      </w:tr>
      <w:tr>
        <w:tc>
          <w:p/>
        </w:tc>
        <w:tc>
          <w:p>
            <w:pPr>
              <w:pStyle w:val="Compact"/>
              <w:jc w:val="left"/>
            </w:pPr>
            <w:r>
              <w:t xml:space="preserve">b.</w:t>
            </w:r>
          </w:p>
        </w:tc>
        <w:tc>
          <w:p>
            <w:pPr>
              <w:pStyle w:val="Compact"/>
              <w:jc w:val="left"/>
            </w:pPr>
            <w:r>
              <w:t xml:space="preserve">Neue Perspektiven bieten sich mir.</w:t>
            </w:r>
          </w:p>
        </w:tc>
      </w:tr>
    </w:tbl>
    <w:bookmarkEnd w:id="1362"/>
    <w:bookmarkStart w:id="1363" w:name="X78a6f20f05397272a10a43e75b792ee4edc7096"/>
    <w:p>
      <w:pPr>
        <w:pStyle w:val="BodyText"/>
      </w:pPr>
      <w:r>
        <w:rPr>
          <w:vertAlign w:val="superscript"/>
        </w:rPr>
        <w:t xml:space="preserve">[4.168]</w:t>
      </w:r>
      <w:r>
        <w:t xml:space="preserve"> </w:t>
      </w:r>
      <w:r>
        <w:t xml:space="preserve">This might be more widespread with</w:t>
      </w:r>
      <w:r>
        <w:t xml:space="preserve"> </w:t>
      </w:r>
      <w:r>
        <w:t xml:space="preserve">‘</w:t>
      </w:r>
      <w:r>
        <w:t xml:space="preserve">free datives</w:t>
      </w:r>
      <w:r>
        <w:t xml:space="preserve">’</w:t>
      </w:r>
      <w:r>
        <w:t xml:space="preserve"> </w:t>
      </w:r>
      <w:hyperlink w:anchor="ling-ex:4.77">
        <w:r>
          <w:rPr>
            <w:rStyle w:val="Hyperlink"/>
          </w:rPr>
          <w:t xml:space="preserve">(4.77 a)</w:t>
        </w:r>
      </w:hyperlink>
      <w:r>
        <w:t xml:space="preserve">, but the grammatical status of examples like</w:t>
      </w:r>
      <w:r>
        <w:t xml:space="preserve"> </w:t>
      </w:r>
      <w:hyperlink w:anchor="ling-ex:4.77">
        <w:r>
          <w:rPr>
            <w:rStyle w:val="Hyperlink"/>
          </w:rPr>
          <w:t xml:space="preserve">(4.77 b)</w:t>
        </w:r>
      </w:hyperlink>
      <w:r>
        <w:t xml:space="preserve"> </w:t>
      </w:r>
      <w:r>
        <w:t xml:space="preserve">deserves further investigation.</w:t>
      </w:r>
    </w:p>
    <w:bookmarkEnd w:id="1363"/>
    <w:bookmarkStart w:id="1364" w:name="ling-ex:4.77"/>
    <w:tbl>
      <w:tblPr>
        <w:tblStyle w:val="Table"/>
        <w:tblW w:type="pct" w:w="0.0"/>
        <w:tblLook w:firstRow="0" w:lastRow="0" w:firstColumn="0" w:lastColumn="0" w:noHBand="0" w:noVBand="0"/>
      </w:tblPr>
      <w:tblGrid/>
      <w:tr>
        <w:tc>
          <w:p>
            <w:pPr>
              <w:pStyle w:val="Compact"/>
              <w:jc w:val="left"/>
            </w:pPr>
            <w:r>
              <w:t xml:space="preserve">(4.77)</w:t>
            </w:r>
          </w:p>
        </w:tc>
        <w:tc>
          <w:p>
            <w:pPr>
              <w:pStyle w:val="Compact"/>
              <w:jc w:val="left"/>
            </w:pPr>
            <w:r>
              <w:t xml:space="preserve">a.</w:t>
            </w:r>
          </w:p>
        </w:tc>
        <w:tc>
          <w:p/>
        </w:tc>
        <w:tc>
          <w:p>
            <w:pPr>
              <w:pStyle w:val="Compact"/>
              <w:jc w:val="left"/>
            </w:pPr>
            <w:r>
              <w:t xml:space="preserve">Ich schließe dir den Schrank.</w:t>
            </w:r>
          </w:p>
        </w:tc>
      </w:tr>
      <w:tr>
        <w:tc>
          <w:p/>
        </w:tc>
        <w:tc>
          <w:p>
            <w:pPr>
              <w:pStyle w:val="Compact"/>
              <w:jc w:val="left"/>
            </w:pPr>
            <w:r>
              <w:t xml:space="preserve">b.</w:t>
            </w:r>
          </w:p>
        </w:tc>
        <w:tc>
          <w:p>
            <w:pPr>
              <w:pStyle w:val="Compact"/>
              <w:jc w:val="right"/>
            </w:pPr>
            <w:r>
              <w:t xml:space="preserve">?</w:t>
            </w:r>
          </w:p>
        </w:tc>
        <w:tc>
          <w:p>
            <w:pPr>
              <w:pStyle w:val="Compact"/>
              <w:jc w:val="left"/>
            </w:pPr>
            <w:r>
              <w:t xml:space="preserve">Der Schrank schließt sich dir.</w:t>
            </w:r>
          </w:p>
        </w:tc>
      </w:tr>
    </w:tbl>
    <w:bookmarkEnd w:id="1364"/>
    <w:bookmarkStart w:id="1365" w:name="X068b6dcf74dc8a60f9692181a7449a0d544502f"/>
    <w:p>
      <w:pPr>
        <w:pStyle w:val="BodyText"/>
      </w:pPr>
      <w:r>
        <w:rPr>
          <w:vertAlign w:val="superscript"/>
        </w:rPr>
        <w:t xml:space="preserve">[4.169]</w:t>
      </w:r>
      <w:r>
        <w:t xml:space="preserve"> </w:t>
      </w:r>
      <w:r>
        <w:rPr>
          <w:b/>
        </w:rPr>
        <w:t xml:space="preserve">Attested Verbs</w:t>
      </w:r>
    </w:p>
    <w:bookmarkEnd w:id="1365"/>
    <w:p>
      <w:pPr>
        <w:numPr>
          <w:ilvl w:val="0"/>
          <w:numId w:val="1257"/>
        </w:numPr>
        <w:pStyle w:val="Compact"/>
      </w:pPr>
      <w:r>
        <w:rPr>
          <w:i/>
        </w:rPr>
        <w:t xml:space="preserve">anbieten, aufdrängen, bieten, einprägen, empfehlen, erklären, erschließen, eröffnen, hinzufügen, nähern</w:t>
      </w:r>
    </w:p>
    <w:bookmarkStart w:id="1366" w:name="X01e249246202a7000c4cdc092c666604ce76056"/>
    <w:p>
      <w:pPr>
        <w:pStyle w:val="FirstParagraph"/>
      </w:pPr>
      <w:r>
        <w:rPr>
          <w:vertAlign w:val="superscript"/>
        </w:rPr>
        <w:t xml:space="preserve">[4.170]</w:t>
      </w:r>
      <w:r>
        <w:t xml:space="preserve"> </w:t>
      </w:r>
      <w:r>
        <w:rPr>
          <w:b/>
        </w:rPr>
        <w:t xml:space="preserve">Examples</w:t>
      </w:r>
    </w:p>
    <w:bookmarkEnd w:id="1366"/>
    <w:p>
      <w:pPr>
        <w:numPr>
          <w:ilvl w:val="0"/>
          <w:numId w:val="1258"/>
        </w:numPr>
        <w:pStyle w:val="Compact"/>
      </w:pPr>
      <w:r>
        <w:t xml:space="preserve">Ich füge dem Gesetz einen Paragraphen hinzu. Der Paragraph fügt sich dem Gesetz hinzu.</w:t>
      </w:r>
    </w:p>
    <w:p>
      <w:pPr>
        <w:numPr>
          <w:ilvl w:val="0"/>
          <w:numId w:val="1258"/>
        </w:numPr>
        <w:pStyle w:val="Compact"/>
      </w:pPr>
      <w:r>
        <w:t xml:space="preserve">Er näherte seine Hand dem Lichtschalter. Seine Hand näherte sich dem Lichtschalter.</w:t>
      </w:r>
    </w:p>
    <w:p>
      <w:pPr>
        <w:numPr>
          <w:ilvl w:val="0"/>
          <w:numId w:val="1258"/>
        </w:numPr>
        <w:pStyle w:val="Compact"/>
      </w:pPr>
      <w:r>
        <w:t xml:space="preserve">Die Anleitung erklärt dem Benutzer den Bauplan. Der Bauplan erklärt sich dem Benutzer.</w:t>
      </w:r>
    </w:p>
    <w:p>
      <w:pPr>
        <w:numPr>
          <w:ilvl w:val="0"/>
          <w:numId w:val="1258"/>
        </w:numPr>
        <w:pStyle w:val="Compact"/>
      </w:pPr>
      <w:r>
        <w:t xml:space="preserve">Ich empfehle dem Gast die Teilnahme nicht. Die Teilnahme empfiehlt sich dem Gast nicht unbedingt.</w:t>
      </w:r>
    </w:p>
    <w:p>
      <w:pPr>
        <w:numPr>
          <w:ilvl w:val="0"/>
          <w:numId w:val="1258"/>
        </w:numPr>
        <w:pStyle w:val="Compact"/>
      </w:pPr>
      <w:r>
        <w:t xml:space="preserve">Ich präge dem Kind diese Lektion ein. Diese Lektion prägt sich dem Kind ein.</w:t>
      </w:r>
    </w:p>
    <w:p>
      <w:pPr>
        <w:numPr>
          <w:ilvl w:val="0"/>
          <w:numId w:val="1258"/>
        </w:numPr>
        <w:pStyle w:val="Compact"/>
      </w:pPr>
      <w:r>
        <w:t xml:space="preserve">Er drängt mir eine Theorie auf. Die Überzeugung drängt sich mir auf.</w:t>
      </w:r>
    </w:p>
    <w:p>
      <w:pPr>
        <w:numPr>
          <w:ilvl w:val="0"/>
          <w:numId w:val="1258"/>
        </w:numPr>
        <w:pStyle w:val="Compact"/>
      </w:pPr>
      <w:r>
        <w:t xml:space="preserve">Ich eröffnete ihm die Ausstellung. Beste Aussichten eröffneten sich ihm.</w:t>
      </w:r>
    </w:p>
    <w:p>
      <w:pPr>
        <w:numPr>
          <w:ilvl w:val="0"/>
          <w:numId w:val="1258"/>
        </w:numPr>
        <w:pStyle w:val="Compact"/>
      </w:pPr>
      <w:r>
        <w:t xml:space="preserve">Das Register erschließt ihm den Inhalt. Der Inhalt hat sich ihm erschlossen.</w:t>
      </w:r>
    </w:p>
    <w:p>
      <w:pPr>
        <w:numPr>
          <w:ilvl w:val="0"/>
          <w:numId w:val="1258"/>
        </w:numPr>
        <w:pStyle w:val="Compact"/>
      </w:pPr>
      <w:r>
        <w:t xml:space="preserve">Ich biete dir eine Lösung an. Eine Lösung bietet sich dir an.</w:t>
      </w:r>
    </w:p>
    <w:bookmarkEnd w:id="1367"/>
    <w:bookmarkStart w:id="1372" w:name="Xd9a2922ab124956538ea98c6b72ea428ea8dfd0"/>
    <w:p>
      <w:pPr>
        <w:pStyle w:val="Heading3"/>
      </w:pPr>
      <w:r>
        <w:rPr>
          <w:rStyle w:val="SectionNumber"/>
        </w:rPr>
        <w:t xml:space="preserve">4.5.4</w:t>
      </w:r>
      <w:r>
        <w:tab/>
      </w:r>
      <w:r>
        <w:t xml:space="preserve">[ NAP | –NP ] Reflexive anticausative + governed preposition</w:t>
      </w:r>
    </w:p>
    <w:bookmarkStart w:id="1368" w:name="Xe589ae00efd66854279c9662adb259a321584ab"/>
    <w:p>
      <w:pPr>
        <w:pStyle w:val="FirstParagraph"/>
      </w:pPr>
      <w:r>
        <w:rPr>
          <w:vertAlign w:val="superscript"/>
        </w:rPr>
        <w:t xml:space="preserve">[4.171]</w:t>
      </w:r>
      <w:r>
        <w:t xml:space="preserve"> </w:t>
      </w:r>
      <w:r>
        <w:t xml:space="preserve">Less widespread, some verbs with an accusative and a preposition allow for an anticausative marked with a reflexive pronoun</w:t>
      </w:r>
      <w:r>
        <w:t xml:space="preserve"> </w:t>
      </w:r>
      <w:hyperlink w:anchor="ling-ex:4.78">
        <w:r>
          <w:rPr>
            <w:rStyle w:val="Hyperlink"/>
          </w:rPr>
          <w:t xml:space="preserve">(4.78)</w:t>
        </w:r>
      </w:hyperlink>
      <w:r>
        <w:t xml:space="preserve">. With the preposition</w:t>
      </w:r>
      <w:r>
        <w:t xml:space="preserve"> </w:t>
      </w:r>
      <w:r>
        <w:rPr>
          <w:i/>
        </w:rPr>
        <w:t xml:space="preserve">an</w:t>
      </w:r>
      <w:r>
        <w:t xml:space="preserve"> </w:t>
      </w:r>
      <w:r>
        <w:t xml:space="preserve">and</w:t>
      </w:r>
      <w:r>
        <w:t xml:space="preserve"> </w:t>
      </w:r>
      <w:r>
        <w:rPr>
          <w:i/>
        </w:rPr>
        <w:t xml:space="preserve">auf</w:t>
      </w:r>
      <w:r>
        <w:t xml:space="preserve"> </w:t>
      </w:r>
      <w:r>
        <w:t xml:space="preserve">the preposition is a governed preposition</w:t>
      </w:r>
      <w:r>
        <w:t xml:space="preserve"> </w:t>
      </w:r>
      <w:hyperlink w:anchor="ling-ex:4.78">
        <w:r>
          <w:rPr>
            <w:rStyle w:val="Hyperlink"/>
          </w:rPr>
          <w:t xml:space="preserve">(4.78 c)</w:t>
        </w:r>
      </w:hyperlink>
      <w:r>
        <w:t xml:space="preserve">.</w:t>
      </w:r>
    </w:p>
    <w:bookmarkEnd w:id="1368"/>
    <w:bookmarkStart w:id="1369" w:name="ling-ex:4.78"/>
    <w:tbl>
      <w:tblPr>
        <w:tblStyle w:val="Table"/>
        <w:tblW w:type="pct" w:w="0.0"/>
        <w:tblLook w:firstRow="0" w:lastRow="0" w:firstColumn="0" w:lastColumn="0" w:noHBand="0" w:noVBand="0"/>
      </w:tblPr>
      <w:tblGrid/>
      <w:tr>
        <w:tc>
          <w:p>
            <w:pPr>
              <w:pStyle w:val="Compact"/>
              <w:jc w:val="left"/>
            </w:pPr>
            <w:r>
              <w:t xml:space="preserve">(4.78)</w:t>
            </w:r>
          </w:p>
        </w:tc>
        <w:tc>
          <w:p>
            <w:pPr>
              <w:pStyle w:val="Compact"/>
              <w:jc w:val="left"/>
            </w:pPr>
            <w:r>
              <w:t xml:space="preserve">a.</w:t>
            </w:r>
          </w:p>
        </w:tc>
        <w:tc>
          <w:p>
            <w:pPr>
              <w:pStyle w:val="Compact"/>
              <w:jc w:val="left"/>
            </w:pPr>
            <w:r>
              <w:t xml:space="preserve">Das Lied erinnert den Mann an den Krieg.</w:t>
            </w:r>
          </w:p>
        </w:tc>
      </w:tr>
      <w:tr>
        <w:tc>
          <w:p/>
        </w:tc>
        <w:tc>
          <w:p>
            <w:pPr>
              <w:pStyle w:val="Compact"/>
              <w:jc w:val="left"/>
            </w:pPr>
            <w:r>
              <w:t xml:space="preserve">b.</w:t>
            </w:r>
          </w:p>
        </w:tc>
        <w:tc>
          <w:p>
            <w:pPr>
              <w:pStyle w:val="Compact"/>
              <w:jc w:val="left"/>
            </w:pPr>
            <w:r>
              <w:t xml:space="preserve">Der Mann erinnert sich an den Krieg.</w:t>
            </w:r>
          </w:p>
        </w:tc>
      </w:tr>
      <w:tr>
        <w:tc>
          <w:p/>
        </w:tc>
        <w:tc>
          <w:p>
            <w:pPr>
              <w:pStyle w:val="Compact"/>
              <w:jc w:val="left"/>
            </w:pPr>
            <w:r>
              <w:t xml:space="preserve">c.</w:t>
            </w:r>
          </w:p>
        </w:tc>
        <w:tc>
          <w:p>
            <w:pPr>
              <w:pStyle w:val="Compact"/>
              <w:jc w:val="left"/>
            </w:pPr>
            <w:r>
              <w:t xml:space="preserve">Der Mann erinnert sich daran, dass er einen Termin beim Arzt hat.</w:t>
            </w:r>
          </w:p>
        </w:tc>
      </w:tr>
    </w:tbl>
    <w:bookmarkEnd w:id="1369"/>
    <w:bookmarkStart w:id="1370" w:name="Xe187d82a858895e6d3763216cfb30eb3ef69efd"/>
    <w:p>
      <w:pPr>
        <w:pStyle w:val="BodyText"/>
      </w:pPr>
      <w:r>
        <w:rPr>
          <w:vertAlign w:val="superscript"/>
        </w:rPr>
        <w:t xml:space="preserve">[4.172]</w:t>
      </w:r>
      <w:r>
        <w:t xml:space="preserve"> </w:t>
      </w:r>
      <w:r>
        <w:rPr>
          <w:b/>
        </w:rPr>
        <w:t xml:space="preserve">Attested Verbs</w:t>
      </w:r>
    </w:p>
    <w:bookmarkEnd w:id="1370"/>
    <w:p>
      <w:pPr>
        <w:numPr>
          <w:ilvl w:val="0"/>
          <w:numId w:val="1259"/>
        </w:numPr>
        <w:pStyle w:val="Compact"/>
      </w:pPr>
      <w:r>
        <w:rPr>
          <w:i/>
        </w:rPr>
        <w:t xml:space="preserve">an</w:t>
      </w:r>
      <w:r>
        <w:t xml:space="preserve"> </w:t>
      </w:r>
      <w:r>
        <w:t xml:space="preserve">:</w:t>
      </w:r>
      <w:r>
        <w:t xml:space="preserve"> </w:t>
      </w:r>
      <w:r>
        <w:rPr>
          <w:i/>
        </w:rPr>
        <w:t xml:space="preserve">erinnern, gewöhnen</w:t>
      </w:r>
    </w:p>
    <w:p>
      <w:pPr>
        <w:numPr>
          <w:ilvl w:val="0"/>
          <w:numId w:val="1259"/>
        </w:numPr>
        <w:pStyle w:val="Compact"/>
      </w:pPr>
      <w:r>
        <w:rPr>
          <w:i/>
        </w:rPr>
        <w:t xml:space="preserve">auf</w:t>
      </w:r>
      <w:r>
        <w:t xml:space="preserve"> </w:t>
      </w:r>
      <w:r>
        <w:t xml:space="preserve">:</w:t>
      </w:r>
      <w:r>
        <w:t xml:space="preserve"> </w:t>
      </w:r>
      <w:r>
        <w:rPr>
          <w:i/>
        </w:rPr>
        <w:t xml:space="preserve">lenken</w:t>
      </w:r>
    </w:p>
    <w:bookmarkStart w:id="1371" w:name="X998fb97c9063bc4b28879ec58ced5ae520950f7"/>
    <w:p>
      <w:pPr>
        <w:pStyle w:val="FirstParagraph"/>
      </w:pPr>
      <w:r>
        <w:rPr>
          <w:vertAlign w:val="superscript"/>
        </w:rPr>
        <w:t xml:space="preserve">[4.173]</w:t>
      </w:r>
      <w:r>
        <w:t xml:space="preserve"> </w:t>
      </w:r>
      <w:r>
        <w:rPr>
          <w:b/>
        </w:rPr>
        <w:t xml:space="preserve">Examples</w:t>
      </w:r>
    </w:p>
    <w:bookmarkEnd w:id="1371"/>
    <w:p>
      <w:pPr>
        <w:numPr>
          <w:ilvl w:val="0"/>
          <w:numId w:val="1260"/>
        </w:numPr>
        <w:pStyle w:val="Compact"/>
      </w:pPr>
      <w:r>
        <w:t xml:space="preserve">Ich habe die Kinder an Ordnung gewöhnt. Die Kinder haben sich an Ordnung gewöhnt.</w:t>
      </w:r>
    </w:p>
    <w:p>
      <w:pPr>
        <w:numPr>
          <w:ilvl w:val="0"/>
          <w:numId w:val="1260"/>
        </w:numPr>
        <w:pStyle w:val="Compact"/>
      </w:pPr>
      <w:r>
        <w:t xml:space="preserve">Der Zeuge lenkt den Verdacht auf den Ehemann. Der Verdacht lenkte sich auf den Ehemann.</w:t>
      </w:r>
    </w:p>
    <w:bookmarkEnd w:id="1372"/>
    <w:bookmarkStart w:id="1377" w:name="X6a1de99733ec9a23fcef959f02f48a33d1931ec"/>
    <w:p>
      <w:pPr>
        <w:pStyle w:val="Heading3"/>
      </w:pPr>
      <w:r>
        <w:rPr>
          <w:rStyle w:val="SectionNumber"/>
        </w:rPr>
        <w:t xml:space="preserve">4.5.5</w:t>
      </w:r>
      <w:r>
        <w:tab/>
      </w:r>
      <w:r>
        <w:t xml:space="preserve">[ NAp | –Np ] Reflexive anticausative + non-governed preposition</w:t>
      </w:r>
    </w:p>
    <w:bookmarkStart w:id="1373" w:name="X44e6b856aa8301d3ed155600a771702c3057725"/>
    <w:p>
      <w:pPr>
        <w:pStyle w:val="FirstParagraph"/>
      </w:pPr>
      <w:r>
        <w:rPr>
          <w:vertAlign w:val="superscript"/>
        </w:rPr>
        <w:t xml:space="preserve">[4.174]</w:t>
      </w:r>
      <w:r>
        <w:t xml:space="preserve"> </w:t>
      </w:r>
      <w:r>
        <w:t xml:space="preserve">With the preposition</w:t>
      </w:r>
      <w:r>
        <w:t xml:space="preserve"> </w:t>
      </w:r>
      <w:r>
        <w:rPr>
          <w:i/>
        </w:rPr>
        <w:t xml:space="preserve">mit</w:t>
      </w:r>
      <w:r>
        <w:t xml:space="preserve"> </w:t>
      </w:r>
      <w:r>
        <w:t xml:space="preserve">or</w:t>
      </w:r>
      <w:r>
        <w:t xml:space="preserve"> </w:t>
      </w:r>
      <w:r>
        <w:rPr>
          <w:i/>
        </w:rPr>
        <w:t xml:space="preserve">von</w:t>
      </w:r>
      <w:r>
        <w:t xml:space="preserve"> </w:t>
      </w:r>
      <w:r>
        <w:t xml:space="preserve">the prepositional phrase is not governed</w:t>
      </w:r>
      <w:r>
        <w:t xml:space="preserve"> </w:t>
      </w:r>
      <w:hyperlink w:anchor="ling-ex:4.79">
        <w:r>
          <w:rPr>
            <w:rStyle w:val="Hyperlink"/>
          </w:rPr>
          <w:t xml:space="preserve">(4.79)</w:t>
        </w:r>
      </w:hyperlink>
      <w:r>
        <w:t xml:space="preserve">. There is a close affinity with</w:t>
      </w:r>
      <w:r>
        <w:t xml:space="preserve"> </w:t>
      </w:r>
      <w:r>
        <w:rPr>
          <w:i/>
        </w:rPr>
        <w:t xml:space="preserve">-einander</w:t>
      </w:r>
      <w:r>
        <w:t xml:space="preserve"> </w:t>
      </w:r>
      <w:r>
        <w:t xml:space="preserve">reciprocals</w:t>
      </w:r>
      <w:r>
        <w:t xml:space="preserve"> </w:t>
      </w:r>
      <w:hyperlink w:anchor="ling-ex:4.79">
        <w:r>
          <w:rPr>
            <w:rStyle w:val="Hyperlink"/>
          </w:rPr>
          <w:t xml:space="preserve">(4.79 c)</w:t>
        </w:r>
      </w:hyperlink>
      <w:r>
        <w:t xml:space="preserve">, see Section:</w:t>
      </w:r>
      <w:r>
        <w:t xml:space="preserve"> </w:t>
      </w:r>
      <w:r>
        <w:rPr>
          <w:i/>
        </w:rPr>
        <w:t xml:space="preserve">sich einander</w:t>
      </w:r>
      <w:r>
        <w:t xml:space="preserve"> </w:t>
      </w:r>
      <w:r>
        <w:t xml:space="preserve">preposition reciprocal)</w:t>
      </w:r>
    </w:p>
    <w:bookmarkEnd w:id="1373"/>
    <w:bookmarkStart w:id="1374" w:name="ling-ex:4.79"/>
    <w:tbl>
      <w:tblPr>
        <w:tblStyle w:val="Table"/>
        <w:tblW w:type="pct" w:w="0.0"/>
        <w:tblLook w:firstRow="0" w:lastRow="0" w:firstColumn="0" w:lastColumn="0" w:noHBand="0" w:noVBand="0"/>
      </w:tblPr>
      <w:tblGrid/>
      <w:tr>
        <w:tc>
          <w:p>
            <w:pPr>
              <w:pStyle w:val="Compact"/>
              <w:jc w:val="left"/>
            </w:pPr>
            <w:r>
              <w:t xml:space="preserve">(4.79)</w:t>
            </w:r>
          </w:p>
        </w:tc>
        <w:tc>
          <w:p>
            <w:pPr>
              <w:pStyle w:val="Compact"/>
              <w:jc w:val="left"/>
            </w:pPr>
            <w:r>
              <w:t xml:space="preserve">a.</w:t>
            </w:r>
          </w:p>
        </w:tc>
        <w:tc>
          <w:p>
            <w:pPr>
              <w:pStyle w:val="Compact"/>
              <w:jc w:val="left"/>
            </w:pPr>
            <w:r>
              <w:t xml:space="preserve">Ich verbinde die Lampe mit dem Stromnetz.</w:t>
            </w:r>
          </w:p>
        </w:tc>
      </w:tr>
      <w:tr>
        <w:tc>
          <w:p/>
        </w:tc>
        <w:tc>
          <w:p>
            <w:pPr>
              <w:pStyle w:val="Compact"/>
              <w:jc w:val="left"/>
            </w:pPr>
            <w:r>
              <w:t xml:space="preserve">b.</w:t>
            </w:r>
          </w:p>
        </w:tc>
        <w:tc>
          <w:p>
            <w:pPr>
              <w:pStyle w:val="Compact"/>
              <w:jc w:val="left"/>
            </w:pPr>
            <w:r>
              <w:t xml:space="preserve">Die Lampe verbindet sich nicht mit dem Stromnetz.</w:t>
            </w:r>
          </w:p>
        </w:tc>
      </w:tr>
      <w:tr>
        <w:tc>
          <w:p/>
        </w:tc>
        <w:tc>
          <w:p>
            <w:pPr>
              <w:pStyle w:val="Compact"/>
              <w:jc w:val="left"/>
            </w:pPr>
            <w:r>
              <w:t xml:space="preserve">c.</w:t>
            </w:r>
          </w:p>
        </w:tc>
        <w:tc>
          <w:p>
            <w:pPr>
              <w:pStyle w:val="Compact"/>
              <w:jc w:val="left"/>
            </w:pPr>
            <w:r>
              <w:t xml:space="preserve">Die Lampe und das Stromnetz verbinden sich nicht miteinander.</w:t>
            </w:r>
          </w:p>
        </w:tc>
      </w:tr>
    </w:tbl>
    <w:bookmarkEnd w:id="1374"/>
    <w:bookmarkStart w:id="1375" w:name="X3be905167c3256b9064feeff42097e9a9685595"/>
    <w:p>
      <w:pPr>
        <w:pStyle w:val="BodyText"/>
      </w:pPr>
      <w:r>
        <w:rPr>
          <w:vertAlign w:val="superscript"/>
        </w:rPr>
        <w:t xml:space="preserve">[4.175]</w:t>
      </w:r>
      <w:r>
        <w:t xml:space="preserve"> </w:t>
      </w:r>
      <w:r>
        <w:rPr>
          <w:b/>
        </w:rPr>
        <w:t xml:space="preserve">Attested Verbs</w:t>
      </w:r>
    </w:p>
    <w:bookmarkEnd w:id="1375"/>
    <w:p>
      <w:pPr>
        <w:numPr>
          <w:ilvl w:val="0"/>
          <w:numId w:val="1261"/>
        </w:numPr>
        <w:pStyle w:val="Compact"/>
      </w:pPr>
      <w:r>
        <w:rPr>
          <w:i/>
        </w:rPr>
        <w:t xml:space="preserve">mit</w:t>
      </w:r>
      <w:r>
        <w:t xml:space="preserve"> </w:t>
      </w:r>
      <w:r>
        <w:t xml:space="preserve">:</w:t>
      </w:r>
      <w:r>
        <w:t xml:space="preserve"> </w:t>
      </w:r>
      <w:r>
        <w:rPr>
          <w:i/>
        </w:rPr>
        <w:t xml:space="preserve">verbinden, vermischen, versöhnen</w:t>
      </w:r>
    </w:p>
    <w:p>
      <w:pPr>
        <w:numPr>
          <w:ilvl w:val="0"/>
          <w:numId w:val="1261"/>
        </w:numPr>
        <w:pStyle w:val="Compact"/>
      </w:pPr>
      <w:r>
        <w:rPr>
          <w:i/>
        </w:rPr>
        <w:t xml:space="preserve">mit/von</w:t>
      </w:r>
      <w:r>
        <w:t xml:space="preserve"> </w:t>
      </w:r>
      <w:r>
        <w:t xml:space="preserve">:</w:t>
      </w:r>
      <w:r>
        <w:t xml:space="preserve"> </w:t>
      </w:r>
      <w:r>
        <w:rPr>
          <w:i/>
        </w:rPr>
        <w:t xml:space="preserve">ernähren, nähren</w:t>
      </w:r>
    </w:p>
    <w:p>
      <w:pPr>
        <w:numPr>
          <w:ilvl w:val="0"/>
          <w:numId w:val="1261"/>
        </w:numPr>
        <w:pStyle w:val="Compact"/>
      </w:pPr>
      <w:r>
        <w:rPr>
          <w:i/>
        </w:rPr>
        <w:t xml:space="preserve">von</w:t>
      </w:r>
      <w:r>
        <w:t xml:space="preserve"> </w:t>
      </w:r>
      <w:r>
        <w:t xml:space="preserve">:</w:t>
      </w:r>
      <w:r>
        <w:t xml:space="preserve"> </w:t>
      </w:r>
      <w:r>
        <w:rPr>
          <w:i/>
        </w:rPr>
        <w:t xml:space="preserve">trennen, unterscheiden</w:t>
      </w:r>
    </w:p>
    <w:bookmarkStart w:id="1376" w:name="X97aed55d76fe6eef60b6ba6a86c3513effad44e"/>
    <w:p>
      <w:pPr>
        <w:pStyle w:val="FirstParagraph"/>
      </w:pPr>
      <w:r>
        <w:rPr>
          <w:vertAlign w:val="superscript"/>
        </w:rPr>
        <w:t xml:space="preserve">[4.176]</w:t>
      </w:r>
      <w:r>
        <w:t xml:space="preserve"> </w:t>
      </w:r>
      <w:r>
        <w:rPr>
          <w:b/>
        </w:rPr>
        <w:t xml:space="preserve">Examples</w:t>
      </w:r>
    </w:p>
    <w:bookmarkEnd w:id="1376"/>
    <w:p>
      <w:pPr>
        <w:numPr>
          <w:ilvl w:val="0"/>
          <w:numId w:val="1262"/>
        </w:numPr>
        <w:pStyle w:val="Compact"/>
      </w:pPr>
      <w:r>
        <w:t xml:space="preserve">Meine Mutter nährt mich mit Milch. Ich nähre mich mit (von) Milch</w:t>
      </w:r>
    </w:p>
    <w:p>
      <w:pPr>
        <w:numPr>
          <w:ilvl w:val="0"/>
          <w:numId w:val="1262"/>
        </w:numPr>
        <w:pStyle w:val="Compact"/>
      </w:pPr>
      <w:r>
        <w:t xml:space="preserve">Meine Mutter ernährt mich mit Früchten. Ich ernähre mich mit (von) den Früchten.</w:t>
      </w:r>
    </w:p>
    <w:p>
      <w:pPr>
        <w:numPr>
          <w:ilvl w:val="0"/>
          <w:numId w:val="1262"/>
        </w:numPr>
        <w:pStyle w:val="Compact"/>
      </w:pPr>
      <w:r>
        <w:t xml:space="preserve">Ich vermische das Wasser mit dem Saft. Das Wasser vermischt sich mit dem Saft.</w:t>
      </w:r>
    </w:p>
    <w:p>
      <w:pPr>
        <w:numPr>
          <w:ilvl w:val="0"/>
          <w:numId w:val="1262"/>
        </w:numPr>
        <w:pStyle w:val="Compact"/>
      </w:pPr>
      <w:r>
        <w:t xml:space="preserve">Ich trenne die Lampe vom Stromnetz. Die Lampe trennt sich dauernd vom Stromnetz.</w:t>
      </w:r>
    </w:p>
    <w:p>
      <w:pPr>
        <w:numPr>
          <w:ilvl w:val="0"/>
          <w:numId w:val="1262"/>
        </w:numPr>
        <w:pStyle w:val="Compact"/>
      </w:pPr>
      <w:r>
        <w:t xml:space="preserve">Die Liebe verbindet Karl mit Anna. Karl verbindet sich mit Anna.</w:t>
      </w:r>
    </w:p>
    <w:p>
      <w:pPr>
        <w:numPr>
          <w:ilvl w:val="0"/>
          <w:numId w:val="1262"/>
        </w:numPr>
        <w:pStyle w:val="Compact"/>
      </w:pPr>
      <w:r>
        <w:t xml:space="preserve">Seine Haarfarbe unterscheidet ihn von seinem Bruder. Er unterscheidet sich von seinem Bruder (durch seine Haarfarbe).</w:t>
      </w:r>
    </w:p>
    <w:bookmarkEnd w:id="1377"/>
    <w:bookmarkStart w:id="1382" w:name="nal-nl-reflexive-anticausative-location"/>
    <w:p>
      <w:pPr>
        <w:pStyle w:val="Heading3"/>
      </w:pPr>
      <w:r>
        <w:rPr>
          <w:rStyle w:val="SectionNumber"/>
        </w:rPr>
        <w:t xml:space="preserve">4.5.6</w:t>
      </w:r>
      <w:r>
        <w:tab/>
      </w:r>
      <w:r>
        <w:t xml:space="preserve">[ NAL | –NL ] Reflexive anticausative + location</w:t>
      </w:r>
    </w:p>
    <w:bookmarkStart w:id="1378" w:name="X8b5a6c1e010aa856a62f9a1ab12f9ff1934f29a"/>
    <w:p>
      <w:pPr>
        <w:pStyle w:val="FirstParagraph"/>
      </w:pPr>
      <w:r>
        <w:rPr>
          <w:vertAlign w:val="superscript"/>
        </w:rPr>
        <w:t xml:space="preserve">[4.177]</w:t>
      </w:r>
      <w:r>
        <w:t xml:space="preserve"> </w:t>
      </w:r>
      <w:r>
        <w:t xml:space="preserve">Some verbs with a resultative alternation</w:t>
      </w:r>
      <w:r>
        <w:t xml:space="preserve"> </w:t>
      </w:r>
      <w:hyperlink w:anchor="ling-ex:4.80">
        <w:r>
          <w:rPr>
            <w:rStyle w:val="Hyperlink"/>
          </w:rPr>
          <w:t xml:space="preserve">(4.80 a,b)</w:t>
        </w:r>
      </w:hyperlink>
      <w:r>
        <w:t xml:space="preserve">, see Section </w:t>
      </w:r>
      <w:hyperlink w:anchor="X0d0b0f93db3544a3b4beffdb68f8082899231b7">
        <w:r>
          <w:rPr>
            <w:rStyle w:val="Hyperlink"/>
          </w:rPr>
          <w:t xml:space="preserve">3.8.5</w:t>
        </w:r>
      </w:hyperlink>
      <w:r>
        <w:t xml:space="preserve">, allow for a reflexive anticausative</w:t>
      </w:r>
      <w:r>
        <w:t xml:space="preserve"> </w:t>
      </w:r>
      <w:hyperlink w:anchor="ling-ex:4.80">
        <w:r>
          <w:rPr>
            <w:rStyle w:val="Hyperlink"/>
          </w:rPr>
          <w:t xml:space="preserve">(4.80 c)</w:t>
        </w:r>
      </w:hyperlink>
      <w:r>
        <w:t xml:space="preserve">.</w:t>
      </w:r>
    </w:p>
    <w:bookmarkEnd w:id="1378"/>
    <w:bookmarkStart w:id="1379" w:name="ling-ex:4.80"/>
    <w:tbl>
      <w:tblPr>
        <w:tblStyle w:val="Table"/>
        <w:tblW w:type="pct" w:w="0.0"/>
        <w:tblLook w:firstRow="0" w:lastRow="0" w:firstColumn="0" w:lastColumn="0" w:noHBand="0" w:noVBand="0"/>
      </w:tblPr>
      <w:tblGrid/>
      <w:tr>
        <w:tc>
          <w:p>
            <w:pPr>
              <w:pStyle w:val="Compact"/>
              <w:jc w:val="left"/>
            </w:pPr>
            <w:r>
              <w:t xml:space="preserve">(4.80)</w:t>
            </w:r>
          </w:p>
        </w:tc>
        <w:tc>
          <w:p>
            <w:pPr>
              <w:pStyle w:val="Compact"/>
              <w:jc w:val="left"/>
            </w:pPr>
            <w:r>
              <w:t xml:space="preserve">a.</w:t>
            </w:r>
          </w:p>
        </w:tc>
        <w:tc>
          <w:p>
            <w:pPr>
              <w:pStyle w:val="Compact"/>
              <w:jc w:val="left"/>
            </w:pPr>
            <w:r>
              <w:t xml:space="preserve">Der Bauer hat den Pflug gezogen.</w:t>
            </w:r>
          </w:p>
        </w:tc>
      </w:tr>
      <w:tr>
        <w:tc>
          <w:p/>
        </w:tc>
        <w:tc>
          <w:p>
            <w:pPr>
              <w:pStyle w:val="Compact"/>
              <w:jc w:val="left"/>
            </w:pPr>
            <w:r>
              <w:t xml:space="preserve">b.</w:t>
            </w:r>
          </w:p>
        </w:tc>
        <w:tc>
          <w:p>
            <w:pPr>
              <w:pStyle w:val="Compact"/>
              <w:jc w:val="left"/>
            </w:pPr>
            <w:r>
              <w:t xml:space="preserve">Ich habe den Faden durch das Nadelöhr gezogen.</w:t>
            </w:r>
          </w:p>
        </w:tc>
      </w:tr>
      <w:tr>
        <w:tc>
          <w:p/>
        </w:tc>
        <w:tc>
          <w:p>
            <w:pPr>
              <w:pStyle w:val="Compact"/>
              <w:jc w:val="left"/>
            </w:pPr>
            <w:r>
              <w:t xml:space="preserve">c.</w:t>
            </w:r>
          </w:p>
        </w:tc>
        <w:tc>
          <w:p>
            <w:pPr>
              <w:pStyle w:val="Compact"/>
              <w:jc w:val="left"/>
            </w:pPr>
            <w:r>
              <w:t xml:space="preserve">Die Straße hat sich früher durch das Dorf gezogen.</w:t>
            </w:r>
          </w:p>
        </w:tc>
      </w:tr>
    </w:tbl>
    <w:bookmarkEnd w:id="1379"/>
    <w:bookmarkStart w:id="1380" w:name="X0c539424920226a7d2a8bf0a58ab6ede6837a07"/>
    <w:p>
      <w:pPr>
        <w:pStyle w:val="BodyText"/>
      </w:pPr>
      <w:r>
        <w:rPr>
          <w:vertAlign w:val="superscript"/>
        </w:rPr>
        <w:t xml:space="preserve">[4.178]</w:t>
      </w:r>
      <w:r>
        <w:t xml:space="preserve"> </w:t>
      </w:r>
      <w:r>
        <w:rPr>
          <w:b/>
        </w:rPr>
        <w:t xml:space="preserve">Attested Verbs</w:t>
      </w:r>
    </w:p>
    <w:bookmarkEnd w:id="1380"/>
    <w:p>
      <w:pPr>
        <w:numPr>
          <w:ilvl w:val="0"/>
          <w:numId w:val="1263"/>
        </w:numPr>
        <w:pStyle w:val="Compact"/>
      </w:pPr>
      <w:r>
        <w:rPr>
          <w:i/>
        </w:rPr>
        <w:t xml:space="preserve">häufen, ziehen</w:t>
      </w:r>
    </w:p>
    <w:bookmarkStart w:id="1381" w:name="X66c5c47a5baf77b5daf7fd7779a31fdb4a71239"/>
    <w:p>
      <w:pPr>
        <w:pStyle w:val="FirstParagraph"/>
      </w:pPr>
      <w:r>
        <w:rPr>
          <w:vertAlign w:val="superscript"/>
        </w:rPr>
        <w:t xml:space="preserve">[4.179]</w:t>
      </w:r>
      <w:r>
        <w:t xml:space="preserve"> </w:t>
      </w:r>
      <w:r>
        <w:rPr>
          <w:b/>
        </w:rPr>
        <w:t xml:space="preserve">Examples</w:t>
      </w:r>
    </w:p>
    <w:bookmarkEnd w:id="1381"/>
    <w:p>
      <w:pPr>
        <w:numPr>
          <w:ilvl w:val="0"/>
          <w:numId w:val="1264"/>
        </w:numPr>
        <w:pStyle w:val="Compact"/>
      </w:pPr>
      <w:r>
        <w:t xml:space="preserve">Er häufte die Geschenke auf den Tisch. Die Geschenke häuften sich auf den Tisch.</w:t>
      </w:r>
    </w:p>
    <w:bookmarkEnd w:id="1382"/>
    <w:bookmarkStart w:id="1383" w:name="pbj-sbj-ø-prepositional-anticausative"/>
    <w:p>
      <w:pPr>
        <w:pStyle w:val="Heading3"/>
      </w:pPr>
      <w:r>
        <w:t xml:space="preserve">— [ PBJ &gt; SBJ &gt; Ø ] Prepositional anticausative —</w:t>
      </w:r>
    </w:p>
    <w:bookmarkEnd w:id="1383"/>
    <w:bookmarkStart w:id="1386" w:name="Xb874feca08a26d29a0e6b7ee782cbcd0710ab40"/>
    <w:p>
      <w:pPr>
        <w:pStyle w:val="Heading3"/>
      </w:pPr>
      <w:r>
        <w:rPr>
          <w:rStyle w:val="SectionNumber"/>
        </w:rPr>
        <w:t xml:space="preserve">4.5.7</w:t>
      </w:r>
      <w:r>
        <w:tab/>
      </w:r>
      <w:r>
        <w:t xml:space="preserve">[ NP | –N ] Reflexive prepositional anticausative</w:t>
      </w:r>
    </w:p>
    <w:bookmarkStart w:id="1384" w:name="ling-ex:4.81"/>
    <w:tbl>
      <w:tblPr>
        <w:tblStyle w:val="Table"/>
        <w:tblW w:type="pct" w:w="0.0"/>
        <w:tblLook w:firstRow="0" w:lastRow="0" w:firstColumn="0" w:lastColumn="0" w:noHBand="0" w:noVBand="0"/>
      </w:tblPr>
      <w:tblGrid/>
      <w:tr>
        <w:tc>
          <w:p>
            <w:pPr>
              <w:pStyle w:val="Compact"/>
              <w:jc w:val="left"/>
            </w:pPr>
            <w:r>
              <w:t xml:space="preserve">(4.81)</w:t>
            </w:r>
          </w:p>
        </w:tc>
        <w:tc>
          <w:p>
            <w:pPr>
              <w:pStyle w:val="Compact"/>
              <w:jc w:val="left"/>
            </w:pPr>
            <w:r>
              <w:t xml:space="preserve">a.</w:t>
            </w:r>
          </w:p>
        </w:tc>
        <w:tc>
          <w:p>
            <w:pPr>
              <w:pStyle w:val="Compact"/>
              <w:jc w:val="left"/>
            </w:pPr>
            <w:r>
              <w:t xml:space="preserve">Ich rechne mit einem Resultat.</w:t>
            </w:r>
          </w:p>
        </w:tc>
      </w:tr>
      <w:tr>
        <w:tc>
          <w:p/>
        </w:tc>
        <w:tc>
          <w:p>
            <w:pPr>
              <w:pStyle w:val="Compact"/>
              <w:jc w:val="left"/>
            </w:pPr>
            <w:r>
              <w:t xml:space="preserve">b.</w:t>
            </w:r>
          </w:p>
        </w:tc>
        <w:tc>
          <w:p>
            <w:pPr>
              <w:pStyle w:val="Compact"/>
              <w:jc w:val="left"/>
            </w:pPr>
            <w:r>
              <w:t xml:space="preserve">Ich rechne damit, dass alles gut wird.</w:t>
            </w:r>
          </w:p>
        </w:tc>
      </w:tr>
      <w:tr>
        <w:tc>
          <w:p/>
        </w:tc>
        <w:tc>
          <w:p>
            <w:pPr>
              <w:pStyle w:val="Compact"/>
              <w:jc w:val="left"/>
            </w:pPr>
            <w:r>
              <w:t xml:space="preserve">c.</w:t>
            </w:r>
          </w:p>
        </w:tc>
        <w:tc>
          <w:p>
            <w:pPr>
              <w:pStyle w:val="Compact"/>
              <w:jc w:val="left"/>
            </w:pPr>
            <w:r>
              <w:t xml:space="preserve">Das Resultat rechnet sich (für mich).</w:t>
            </w:r>
          </w:p>
        </w:tc>
      </w:tr>
    </w:tbl>
    <w:bookmarkEnd w:id="1384"/>
    <w:bookmarkStart w:id="1385" w:name="X0dde11ff4267c5651013385de9df3501bda5ed6"/>
    <w:p>
      <w:pPr>
        <w:pStyle w:val="BodyText"/>
      </w:pPr>
      <w:r>
        <w:rPr>
          <w:vertAlign w:val="superscript"/>
        </w:rPr>
        <w:t xml:space="preserve">[4.180]</w:t>
      </w:r>
      <w:r>
        <w:t xml:space="preserve"> </w:t>
      </w:r>
      <w:r>
        <w:rPr>
          <w:b/>
        </w:rPr>
        <w:t xml:space="preserve">Attested Verbs</w:t>
      </w:r>
    </w:p>
    <w:bookmarkEnd w:id="1385"/>
    <w:p>
      <w:pPr>
        <w:numPr>
          <w:ilvl w:val="0"/>
          <w:numId w:val="1265"/>
        </w:numPr>
        <w:pStyle w:val="Compact"/>
      </w:pPr>
      <w:r>
        <w:rPr>
          <w:i/>
        </w:rPr>
        <w:t xml:space="preserve">rechnen</w:t>
      </w:r>
    </w:p>
    <w:bookmarkEnd w:id="1386"/>
    <w:bookmarkStart w:id="1387" w:name="obj-sbj-pbj-conversive-erlebnispassiv"/>
    <w:p>
      <w:pPr>
        <w:pStyle w:val="Heading3"/>
      </w:pPr>
      <w:r>
        <w:t xml:space="preserve">— [ OBJ &gt; SBJ &gt; PBJ ] Conversive (</w:t>
      </w:r>
      <w:r>
        <w:rPr>
          <w:smallCaps/>
        </w:rPr>
        <w:t xml:space="preserve">erlebnispassiv</w:t>
      </w:r>
      <w:r>
        <w:t xml:space="preserve">) —</w:t>
      </w:r>
    </w:p>
    <w:bookmarkEnd w:id="1387"/>
    <w:bookmarkStart w:id="1396" w:name="sec:reflexive-preposition-passive"/>
    <w:p>
      <w:pPr>
        <w:pStyle w:val="Heading3"/>
      </w:pPr>
      <w:r>
        <w:rPr>
          <w:rStyle w:val="SectionNumber"/>
        </w:rPr>
        <w:t xml:space="preserve">4.5.8</w:t>
      </w:r>
      <w:r>
        <w:tab/>
      </w:r>
      <w:r>
        <w:t xml:space="preserve">[ NA | PN ] Reflexive conversive</w:t>
      </w:r>
    </w:p>
    <w:bookmarkStart w:id="1388" w:name="Xa6c2f63f7706d8fffdbc8ac822af54f4e5f0262"/>
    <w:p>
      <w:pPr>
        <w:pStyle w:val="FirstParagraph"/>
      </w:pPr>
      <w:r>
        <w:rPr>
          <w:vertAlign w:val="superscript"/>
        </w:rPr>
        <w:t xml:space="preserve">[4.181]</w:t>
      </w:r>
      <w:r>
        <w:t xml:space="preserve"> </w:t>
      </w:r>
      <w:r>
        <w:t xml:space="preserve">These verbs are similar to</w:t>
      </w:r>
      <w:r>
        <w:t xml:space="preserve"> </w:t>
      </w:r>
      <w:r>
        <w:rPr>
          <w:i/>
        </w:rPr>
        <w:t xml:space="preserve">sich</w:t>
      </w:r>
      <w:r>
        <w:t xml:space="preserve"> </w:t>
      </w:r>
      <w:r>
        <w:t xml:space="preserve">transitive anticausative, but the</w:t>
      </w:r>
      <w:r>
        <w:t xml:space="preserve"> </w:t>
      </w:r>
      <w:r>
        <w:t xml:space="preserve">“</w:t>
      </w:r>
      <w:r>
        <w:t xml:space="preserve">von Geisterhand</w:t>
      </w:r>
      <w:r>
        <w:t xml:space="preserve">”</w:t>
      </w:r>
      <w:r>
        <w:t xml:space="preserve"> </w:t>
      </w:r>
      <w:r>
        <w:t xml:space="preserve">reading is not possible. The original nominative can be retained as a prepositional phrase</w:t>
      </w:r>
      <w:r>
        <w:t xml:space="preserve"> </w:t>
      </w:r>
      <w:hyperlink w:anchor="ling-ex:4.82">
        <w:r>
          <w:rPr>
            <w:rStyle w:val="Hyperlink"/>
          </w:rPr>
          <w:t xml:space="preserve">(4.82 a,b)</w:t>
        </w:r>
      </w:hyperlink>
      <w:r>
        <w:t xml:space="preserve">. All these prepositional phrases are governed prepositions</w:t>
      </w:r>
      <w:r>
        <w:t xml:space="preserve"> </w:t>
      </w:r>
      <w:hyperlink w:anchor="ling-ex:4.82">
        <w:r>
          <w:rPr>
            <w:rStyle w:val="Hyperlink"/>
          </w:rPr>
          <w:t xml:space="preserve">(4.82 c)</w:t>
        </w:r>
      </w:hyperlink>
      <w:r>
        <w:t xml:space="preserve">. Interestingly, there appears to be a wide variety of propositions that are governed by the various verbs that allow for this diathesis. Note that the</w:t>
      </w:r>
      <w:r>
        <w:t xml:space="preserve"> </w:t>
      </w:r>
      <w:r>
        <w:rPr>
          <w:i/>
        </w:rPr>
        <w:t xml:space="preserve">werden</w:t>
      </w:r>
      <w:r>
        <w:t xml:space="preserve"> </w:t>
      </w:r>
      <w:r>
        <w:t xml:space="preserve">Passive is not possible for these verbs</w:t>
      </w:r>
      <w:r>
        <w:t xml:space="preserve"> </w:t>
      </w:r>
      <w:hyperlink w:anchor="ling-ex:4.82">
        <w:r>
          <w:rPr>
            <w:rStyle w:val="Hyperlink"/>
          </w:rPr>
          <w:t xml:space="preserve">(4.82 d)</w:t>
        </w:r>
      </w:hyperlink>
      <w:r>
        <w:t xml:space="preserve">.</w:t>
      </w:r>
    </w:p>
    <w:bookmarkEnd w:id="1388"/>
    <w:bookmarkStart w:id="1389" w:name="ling-ex:4.82"/>
    <w:tbl>
      <w:tblPr>
        <w:tblStyle w:val="Table"/>
        <w:tblW w:type="pct" w:w="0.0"/>
        <w:tblLook w:firstRow="0" w:lastRow="0" w:firstColumn="0" w:lastColumn="0" w:noHBand="0" w:noVBand="0"/>
      </w:tblPr>
      <w:tblGrid/>
      <w:tr>
        <w:tc>
          <w:p>
            <w:pPr>
              <w:pStyle w:val="Compact"/>
              <w:jc w:val="left"/>
            </w:pPr>
            <w:r>
              <w:t xml:space="preserve">(4.82)</w:t>
            </w:r>
          </w:p>
        </w:tc>
        <w:tc>
          <w:p>
            <w:pPr>
              <w:pStyle w:val="Compact"/>
              <w:jc w:val="left"/>
            </w:pPr>
            <w:r>
              <w:t xml:space="preserve">a.</w:t>
            </w:r>
          </w:p>
        </w:tc>
        <w:tc>
          <w:p/>
        </w:tc>
        <w:tc>
          <w:p>
            <w:pPr>
              <w:pStyle w:val="Compact"/>
              <w:jc w:val="left"/>
            </w:pPr>
            <w:r>
              <w:t xml:space="preserve">Der Preis empört den Kunden.</w:t>
            </w:r>
          </w:p>
        </w:tc>
      </w:tr>
      <w:tr>
        <w:tc>
          <w:p/>
        </w:tc>
        <w:tc>
          <w:p>
            <w:pPr>
              <w:pStyle w:val="Compact"/>
              <w:jc w:val="left"/>
            </w:pPr>
            <w:r>
              <w:t xml:space="preserve">b.</w:t>
            </w:r>
          </w:p>
        </w:tc>
        <w:tc>
          <w:p/>
        </w:tc>
        <w:tc>
          <w:p>
            <w:pPr>
              <w:pStyle w:val="Compact"/>
              <w:jc w:val="left"/>
            </w:pPr>
            <w:r>
              <w:t xml:space="preserve">Der Kunde empört sich über den Preis.</w:t>
            </w:r>
          </w:p>
        </w:tc>
      </w:tr>
      <w:tr>
        <w:tc>
          <w:p/>
        </w:tc>
        <w:tc>
          <w:p>
            <w:pPr>
              <w:pStyle w:val="Compact"/>
              <w:jc w:val="left"/>
            </w:pPr>
            <w:r>
              <w:t xml:space="preserve">c.</w:t>
            </w:r>
          </w:p>
        </w:tc>
        <w:tc>
          <w:p/>
        </w:tc>
        <w:tc>
          <w:p>
            <w:pPr>
              <w:pStyle w:val="Compact"/>
              <w:jc w:val="left"/>
            </w:pPr>
            <w:r>
              <w:t xml:space="preserve">Der Kunde empört sich darüber, dass der Preis schon wieder gestiegen ist.</w:t>
            </w:r>
          </w:p>
        </w:tc>
      </w:tr>
      <w:tr>
        <w:tc>
          <w:p/>
        </w:tc>
        <w:tc>
          <w:p>
            <w:pPr>
              <w:pStyle w:val="Compact"/>
              <w:jc w:val="left"/>
            </w:pPr>
            <w:r>
              <w:t xml:space="preserve">d.</w:t>
            </w:r>
          </w:p>
        </w:tc>
        <w:tc>
          <w:p>
            <w:pPr>
              <w:pStyle w:val="Compact"/>
              <w:jc w:val="right"/>
            </w:pPr>
            <w:r>
              <w:t xml:space="preserve">*</w:t>
            </w:r>
          </w:p>
        </w:tc>
        <w:tc>
          <w:p>
            <w:pPr>
              <w:pStyle w:val="Compact"/>
              <w:jc w:val="left"/>
            </w:pPr>
            <w:r>
              <w:t xml:space="preserve">Der Kunde wird empört durch den Preis.</w:t>
            </w:r>
          </w:p>
        </w:tc>
      </w:tr>
    </w:tbl>
    <w:bookmarkEnd w:id="1389"/>
    <w:bookmarkStart w:id="1390" w:name="X5577eac43f4758087c38731938ed91fa60cd029"/>
    <w:p>
      <w:pPr>
        <w:pStyle w:val="BodyText"/>
      </w:pPr>
      <w:r>
        <w:rPr>
          <w:vertAlign w:val="superscript"/>
        </w:rPr>
        <w:t xml:space="preserve">[4.182]</w:t>
      </w:r>
      <w:r>
        <w:t xml:space="preserve"> </w:t>
      </w:r>
      <w:r>
        <w:t xml:space="preserve">In many of these verbs, the role of the reflexive argument appears to be more of an experiencer than a real agent. A German name like</w:t>
      </w:r>
      <w:r>
        <w:t xml:space="preserve"> </w:t>
      </w:r>
      <w:r>
        <w:t xml:space="preserve">‘</w:t>
      </w:r>
      <w:r>
        <w:t xml:space="preserve">Erlebnispassiv</w:t>
      </w:r>
      <w:r>
        <w:t xml:space="preserve">’</w:t>
      </w:r>
      <w:r>
        <w:t xml:space="preserve"> </w:t>
      </w:r>
      <w:r>
        <w:t xml:space="preserve">might be suitable for this diathesis.</w:t>
      </w:r>
    </w:p>
    <w:bookmarkEnd w:id="1390"/>
    <w:bookmarkStart w:id="1391" w:name="Xe8fd4f9487073eb892bcea658c21fab61dae274"/>
    <w:p>
      <w:pPr>
        <w:pStyle w:val="BodyText"/>
      </w:pPr>
      <w:r>
        <w:rPr>
          <w:vertAlign w:val="superscript"/>
        </w:rPr>
        <w:t xml:space="preserve">[4.183]</w:t>
      </w:r>
      <w:r>
        <w:t xml:space="preserve"> </w:t>
      </w:r>
      <w:r>
        <w:rPr>
          <w:b/>
        </w:rPr>
        <w:t xml:space="preserve">Attested Verbs</w:t>
      </w:r>
    </w:p>
    <w:bookmarkEnd w:id="1391"/>
    <w:p>
      <w:pPr>
        <w:numPr>
          <w:ilvl w:val="0"/>
          <w:numId w:val="1266"/>
        </w:numPr>
        <w:pStyle w:val="Compact"/>
      </w:pPr>
      <w:r>
        <w:rPr>
          <w:i/>
        </w:rPr>
        <w:t xml:space="preserve">über</w:t>
      </w:r>
      <w:r>
        <w:t xml:space="preserve"> </w:t>
      </w:r>
      <w:r>
        <w:t xml:space="preserve">: (Object of emotional reaction):</w:t>
      </w:r>
      <w:r>
        <w:t xml:space="preserve"> </w:t>
      </w:r>
      <w:r>
        <w:rPr>
          <w:i/>
        </w:rPr>
        <w:t xml:space="preserve">aufregen, ärgern, begeistern, beschweren, empören, erschrecken, erstaunen, freuen, wundern</w:t>
      </w:r>
    </w:p>
    <w:p>
      <w:pPr>
        <w:numPr>
          <w:ilvl w:val="0"/>
          <w:numId w:val="1266"/>
        </w:numPr>
        <w:pStyle w:val="Compact"/>
      </w:pPr>
      <w:r>
        <w:rPr>
          <w:i/>
        </w:rPr>
        <w:t xml:space="preserve">an</w:t>
      </w:r>
      <w:r>
        <w:t xml:space="preserve"> </w:t>
      </w:r>
      <w:r>
        <w:t xml:space="preserve">: (Object of emotional reaction):</w:t>
      </w:r>
      <w:r>
        <w:t xml:space="preserve"> </w:t>
      </w:r>
      <w:r>
        <w:rPr>
          <w:i/>
        </w:rPr>
        <w:t xml:space="preserve">belustigen, brechen, stören, erfreuen, erheitern</w:t>
      </w:r>
    </w:p>
    <w:p>
      <w:pPr>
        <w:numPr>
          <w:ilvl w:val="0"/>
          <w:numId w:val="1266"/>
        </w:numPr>
        <w:pStyle w:val="Compact"/>
      </w:pPr>
      <w:r>
        <w:rPr>
          <w:i/>
        </w:rPr>
        <w:t xml:space="preserve">von</w:t>
      </w:r>
      <w:r>
        <w:t xml:space="preserve"> </w:t>
      </w:r>
      <w:r>
        <w:t xml:space="preserve">:</w:t>
      </w:r>
      <w:r>
        <w:t xml:space="preserve"> </w:t>
      </w:r>
      <w:r>
        <w:rPr>
          <w:i/>
        </w:rPr>
        <w:t xml:space="preserve">nähren, verabschieden</w:t>
      </w:r>
    </w:p>
    <w:p>
      <w:pPr>
        <w:numPr>
          <w:ilvl w:val="0"/>
          <w:numId w:val="1266"/>
        </w:numPr>
        <w:pStyle w:val="Compact"/>
      </w:pPr>
      <w:r>
        <w:rPr>
          <w:i/>
        </w:rPr>
        <w:t xml:space="preserve">aus</w:t>
      </w:r>
      <w:r>
        <w:t xml:space="preserve"> </w:t>
      </w:r>
      <w:r>
        <w:t xml:space="preserve">:</w:t>
      </w:r>
      <w:r>
        <w:t xml:space="preserve"> </w:t>
      </w:r>
      <w:r>
        <w:rPr>
          <w:i/>
        </w:rPr>
        <w:t xml:space="preserve">bilden, entwickeln, ergeben</w:t>
      </w:r>
    </w:p>
    <w:p>
      <w:pPr>
        <w:numPr>
          <w:ilvl w:val="0"/>
          <w:numId w:val="1266"/>
        </w:numPr>
        <w:pStyle w:val="Compact"/>
      </w:pPr>
      <w:r>
        <w:rPr>
          <w:i/>
        </w:rPr>
        <w:t xml:space="preserve">vor</w:t>
      </w:r>
      <w:r>
        <w:t xml:space="preserve"> </w:t>
      </w:r>
      <w:r>
        <w:t xml:space="preserve">:</w:t>
      </w:r>
      <w:r>
        <w:t xml:space="preserve"> </w:t>
      </w:r>
      <w:r>
        <w:rPr>
          <w:i/>
        </w:rPr>
        <w:t xml:space="preserve">drücken</w:t>
      </w:r>
    </w:p>
    <w:p>
      <w:pPr>
        <w:numPr>
          <w:ilvl w:val="0"/>
          <w:numId w:val="1266"/>
        </w:numPr>
        <w:pStyle w:val="Compact"/>
      </w:pPr>
      <w:r>
        <w:rPr>
          <w:i/>
        </w:rPr>
        <w:t xml:space="preserve">um</w:t>
      </w:r>
      <w:r>
        <w:t xml:space="preserve"> </w:t>
      </w:r>
      <w:r>
        <w:t xml:space="preserve">:</w:t>
      </w:r>
      <w:r>
        <w:t xml:space="preserve"> </w:t>
      </w:r>
      <w:r>
        <w:rPr>
          <w:i/>
        </w:rPr>
        <w:t xml:space="preserve">bekümmern, kümmern</w:t>
      </w:r>
    </w:p>
    <w:p>
      <w:pPr>
        <w:numPr>
          <w:ilvl w:val="0"/>
          <w:numId w:val="1266"/>
        </w:numPr>
        <w:pStyle w:val="Compact"/>
      </w:pPr>
      <w:r>
        <w:rPr>
          <w:i/>
        </w:rPr>
        <w:t xml:space="preserve">in</w:t>
      </w:r>
      <w:r>
        <w:t xml:space="preserve"> </w:t>
      </w:r>
      <w:r>
        <w:t xml:space="preserve">:</w:t>
      </w:r>
      <w:r>
        <w:t xml:space="preserve"> </w:t>
      </w:r>
      <w:r>
        <w:rPr>
          <w:i/>
        </w:rPr>
        <w:t xml:space="preserve">langweilen, spiegeln</w:t>
      </w:r>
    </w:p>
    <w:p>
      <w:pPr>
        <w:numPr>
          <w:ilvl w:val="0"/>
          <w:numId w:val="1266"/>
        </w:numPr>
        <w:pStyle w:val="Compact"/>
      </w:pPr>
      <w:r>
        <w:rPr>
          <w:i/>
        </w:rPr>
        <w:t xml:space="preserve">mit</w:t>
      </w:r>
      <w:r>
        <w:t xml:space="preserve"> </w:t>
      </w:r>
      <w:r>
        <w:t xml:space="preserve">:</w:t>
      </w:r>
      <w:r>
        <w:t xml:space="preserve"> </w:t>
      </w:r>
      <w:r>
        <w:rPr>
          <w:i/>
        </w:rPr>
        <w:t xml:space="preserve">aufhalten, beschäftigen, entspannen, schmücken, quälen, unterhalten, überlagern</w:t>
      </w:r>
    </w:p>
    <w:p>
      <w:pPr>
        <w:numPr>
          <w:ilvl w:val="0"/>
          <w:numId w:val="1266"/>
        </w:numPr>
        <w:pStyle w:val="Compact"/>
      </w:pPr>
      <w:r>
        <w:rPr>
          <w:i/>
        </w:rPr>
        <w:t xml:space="preserve">für</w:t>
      </w:r>
      <w:r>
        <w:t xml:space="preserve"> </w:t>
      </w:r>
      <w:r>
        <w:t xml:space="preserve">:</w:t>
      </w:r>
      <w:r>
        <w:t xml:space="preserve"> </w:t>
      </w:r>
      <w:r>
        <w:rPr>
          <w:i/>
        </w:rPr>
        <w:t xml:space="preserve">interessieren</w:t>
      </w:r>
    </w:p>
    <w:p>
      <w:pPr>
        <w:numPr>
          <w:ilvl w:val="0"/>
          <w:numId w:val="1266"/>
        </w:numPr>
        <w:pStyle w:val="Compact"/>
      </w:pPr>
      <w:r>
        <w:rPr>
          <w:i/>
        </w:rPr>
        <w:t xml:space="preserve">bei</w:t>
      </w:r>
      <w:r>
        <w:t xml:space="preserve"> </w:t>
      </w:r>
      <w:r>
        <w:t xml:space="preserve">:</w:t>
      </w:r>
      <w:r>
        <w:t xml:space="preserve"> </w:t>
      </w:r>
      <w:r>
        <w:rPr>
          <w:i/>
        </w:rPr>
        <w:t xml:space="preserve">anstrengen, beruhigen, entsetzen</w:t>
      </w:r>
    </w:p>
    <w:p>
      <w:pPr>
        <w:numPr>
          <w:ilvl w:val="0"/>
          <w:numId w:val="1266"/>
        </w:numPr>
        <w:pStyle w:val="Compact"/>
      </w:pPr>
      <w:r>
        <w:rPr>
          <w:i/>
        </w:rPr>
        <w:t xml:space="preserve">durch</w:t>
      </w:r>
      <w:r>
        <w:t xml:space="preserve"> </w:t>
      </w:r>
      <w:r>
        <w:t xml:space="preserve">:</w:t>
      </w:r>
      <w:r>
        <w:t xml:space="preserve"> </w:t>
      </w:r>
      <w:r>
        <w:rPr>
          <w:i/>
        </w:rPr>
        <w:t xml:space="preserve">auszeichnen, entspannen, lösen, verraten</w:t>
      </w:r>
    </w:p>
    <w:bookmarkStart w:id="1392" w:name="X385b717dbc0b04a96167396cead0484f3d70bb1"/>
    <w:p>
      <w:pPr>
        <w:pStyle w:val="FirstParagraph"/>
      </w:pPr>
      <w:r>
        <w:rPr>
          <w:vertAlign w:val="superscript"/>
        </w:rPr>
        <w:t xml:space="preserve">[4.184]</w:t>
      </w:r>
      <w:r>
        <w:t xml:space="preserve"> </w:t>
      </w:r>
      <w:r>
        <w:rPr>
          <w:b/>
        </w:rPr>
        <w:t xml:space="preserve">Examples</w:t>
      </w:r>
    </w:p>
    <w:bookmarkEnd w:id="1392"/>
    <w:p>
      <w:pPr>
        <w:numPr>
          <w:ilvl w:val="0"/>
          <w:numId w:val="1267"/>
        </w:numPr>
        <w:pStyle w:val="Compact"/>
      </w:pPr>
      <w:r>
        <w:t xml:space="preserve">Der Klang freut den Komponisten. Der Komponist freut sich über den Klang.</w:t>
      </w:r>
    </w:p>
    <w:p>
      <w:pPr>
        <w:numPr>
          <w:ilvl w:val="0"/>
          <w:numId w:val="1267"/>
        </w:numPr>
        <w:pStyle w:val="Compact"/>
      </w:pPr>
      <w:r>
        <w:t xml:space="preserve">Der Anblick entsetzt mich. Ich entsetze mich bei dem Anblick.</w:t>
      </w:r>
    </w:p>
    <w:p>
      <w:pPr>
        <w:numPr>
          <w:ilvl w:val="0"/>
          <w:numId w:val="1267"/>
        </w:numPr>
        <w:pStyle w:val="Compact"/>
      </w:pPr>
      <w:r>
        <w:t xml:space="preserve">Die Musik erfreut mich. Ich habe mich erfreut an der Musik.</w:t>
      </w:r>
    </w:p>
    <w:p>
      <w:pPr>
        <w:numPr>
          <w:ilvl w:val="0"/>
          <w:numId w:val="1267"/>
        </w:numPr>
        <w:pStyle w:val="Compact"/>
      </w:pPr>
      <w:r>
        <w:t xml:space="preserve">Der Lärm ärgert mich. Ich ärgere mich über den Lärm.</w:t>
      </w:r>
    </w:p>
    <w:p>
      <w:pPr>
        <w:numPr>
          <w:ilvl w:val="0"/>
          <w:numId w:val="1267"/>
        </w:numPr>
        <w:pStyle w:val="Compact"/>
      </w:pPr>
      <w:r>
        <w:t xml:space="preserve">Der Lärm regt mich auf. Ich rege mich über den Lärm auf.</w:t>
      </w:r>
    </w:p>
    <w:p>
      <w:pPr>
        <w:numPr>
          <w:ilvl w:val="0"/>
          <w:numId w:val="1267"/>
        </w:numPr>
        <w:pStyle w:val="Compact"/>
      </w:pPr>
      <w:r>
        <w:t xml:space="preserve">Das Alter beschwert mich. Ich beschwere mich über das Alter.</w:t>
      </w:r>
    </w:p>
    <w:p>
      <w:pPr>
        <w:numPr>
          <w:ilvl w:val="0"/>
          <w:numId w:val="1267"/>
        </w:numPr>
        <w:pStyle w:val="Compact"/>
      </w:pPr>
      <w:r>
        <w:t xml:space="preserve">Die gute Note freut mich. Ich freue mich über die gute Note.</w:t>
      </w:r>
    </w:p>
    <w:p>
      <w:pPr>
        <w:numPr>
          <w:ilvl w:val="0"/>
          <w:numId w:val="1267"/>
        </w:numPr>
        <w:pStyle w:val="Compact"/>
      </w:pPr>
      <w:r>
        <w:t xml:space="preserve">Sein Verschwinden wundert mich gar nicht. Ich wundere mich gar nicht über sein Verschwinden.</w:t>
      </w:r>
    </w:p>
    <w:p>
      <w:pPr>
        <w:numPr>
          <w:ilvl w:val="0"/>
          <w:numId w:val="1267"/>
        </w:numPr>
        <w:pStyle w:val="Compact"/>
      </w:pPr>
      <w:r>
        <w:t xml:space="preserve">Mathematik interessiert mich. Ich interessiere mich für Mathematik.</w:t>
      </w:r>
    </w:p>
    <w:p>
      <w:pPr>
        <w:numPr>
          <w:ilvl w:val="0"/>
          <w:numId w:val="1267"/>
        </w:numPr>
        <w:pStyle w:val="Compact"/>
      </w:pPr>
      <w:r>
        <w:t xml:space="preserve">Die Leute kümmern mich nicht. Ich kümmere mich nicht um die Leute.</w:t>
      </w:r>
    </w:p>
    <w:p>
      <w:pPr>
        <w:numPr>
          <w:ilvl w:val="0"/>
          <w:numId w:val="1267"/>
        </w:numPr>
        <w:pStyle w:val="Compact"/>
      </w:pPr>
      <w:r>
        <w:t xml:space="preserve">Sein Benehmen stört mich. Ich störe mich an seinem Benehmen.</w:t>
      </w:r>
    </w:p>
    <w:p>
      <w:pPr>
        <w:numPr>
          <w:ilvl w:val="0"/>
          <w:numId w:val="1267"/>
        </w:numPr>
        <w:pStyle w:val="Compact"/>
      </w:pPr>
      <w:r>
        <w:t xml:space="preserve">Ich unterhalte das Publikum. Er unterhält sich mit mir.</w:t>
      </w:r>
    </w:p>
    <w:p>
      <w:pPr>
        <w:numPr>
          <w:ilvl w:val="0"/>
          <w:numId w:val="1267"/>
        </w:numPr>
        <w:pStyle w:val="Compact"/>
      </w:pPr>
      <w:r>
        <w:t xml:space="preserve">Diese Musik beruhigt mich. Ich beruhige mich bei dieser Musik.</w:t>
      </w:r>
    </w:p>
    <w:p>
      <w:pPr>
        <w:numPr>
          <w:ilvl w:val="0"/>
          <w:numId w:val="1267"/>
        </w:numPr>
        <w:pStyle w:val="Compact"/>
      </w:pPr>
      <w:r>
        <w:t xml:space="preserve">Das Sprechen strengt ihn an. Er strengt sich an bei dem Sprechen.</w:t>
      </w:r>
    </w:p>
    <w:p>
      <w:pPr>
        <w:numPr>
          <w:ilvl w:val="0"/>
          <w:numId w:val="1267"/>
        </w:numPr>
        <w:pStyle w:val="Compact"/>
      </w:pPr>
      <w:r>
        <w:t xml:space="preserve">Sorgen drücken mich. Ich drücke mich vor der Gefahr.</w:t>
      </w:r>
    </w:p>
    <w:p>
      <w:pPr>
        <w:numPr>
          <w:ilvl w:val="0"/>
          <w:numId w:val="1267"/>
        </w:numPr>
        <w:pStyle w:val="Compact"/>
      </w:pPr>
      <w:r>
        <w:t xml:space="preserve">Die Gedanken trösten mich. Ich tröste mich mit den Gedanken.</w:t>
      </w:r>
    </w:p>
    <w:p>
      <w:pPr>
        <w:numPr>
          <w:ilvl w:val="0"/>
          <w:numId w:val="1267"/>
        </w:numPr>
        <w:pStyle w:val="Compact"/>
      </w:pPr>
      <w:r>
        <w:t xml:space="preserve">Die Einzelheiten halten mich auf. Ich halte mich auf mit den Einzelheiten.</w:t>
      </w:r>
    </w:p>
    <w:p>
      <w:pPr>
        <w:numPr>
          <w:ilvl w:val="0"/>
          <w:numId w:val="1267"/>
        </w:numPr>
        <w:pStyle w:val="Compact"/>
      </w:pPr>
      <w:r>
        <w:t xml:space="preserve">Die Transaktionen ergaben einen hohen Gewinn. Ein hoher Gewinn ergab sich bei den Transaktionen.</w:t>
      </w:r>
    </w:p>
    <w:p>
      <w:pPr>
        <w:numPr>
          <w:ilvl w:val="0"/>
          <w:numId w:val="1267"/>
        </w:numPr>
        <w:pStyle w:val="Compact"/>
      </w:pPr>
      <w:r>
        <w:t xml:space="preserve">Die Frage ergab interessante Probleme. Interessante Probleme ergaben sich aus der Frage.</w:t>
      </w:r>
    </w:p>
    <w:p>
      <w:pPr>
        <w:numPr>
          <w:ilvl w:val="0"/>
          <w:numId w:val="1267"/>
        </w:numPr>
        <w:pStyle w:val="Compact"/>
      </w:pPr>
      <w:r>
        <w:t xml:space="preserve">Vier Ecken bilden ein Viereck. Ein Viereck bildet sich aus vier Ecken.</w:t>
      </w:r>
    </w:p>
    <w:p>
      <w:pPr>
        <w:numPr>
          <w:ilvl w:val="0"/>
          <w:numId w:val="1267"/>
        </w:numPr>
        <w:pStyle w:val="Compact"/>
      </w:pPr>
      <w:r>
        <w:t xml:space="preserve">Das Holz entwickelt einen starken Qualm. Der Qualm entwickelt sich aus dem Holz.</w:t>
      </w:r>
    </w:p>
    <w:p>
      <w:pPr>
        <w:numPr>
          <w:ilvl w:val="0"/>
          <w:numId w:val="1267"/>
        </w:numPr>
        <w:pStyle w:val="Compact"/>
      </w:pPr>
      <w:r>
        <w:t xml:space="preserve">Die Nachricht hat mich erschreckt. Ich habe mich über die Nachricht erschreckt.</w:t>
      </w:r>
    </w:p>
    <w:p>
      <w:pPr>
        <w:numPr>
          <w:ilvl w:val="0"/>
          <w:numId w:val="1267"/>
        </w:numPr>
        <w:pStyle w:val="Compact"/>
      </w:pPr>
      <w:r>
        <w:t xml:space="preserve">Die Vorstellung belustigt das Publikum. Das Publikum belustigt sich an der Vorstellung.</w:t>
      </w:r>
    </w:p>
    <w:p>
      <w:pPr>
        <w:numPr>
          <w:ilvl w:val="0"/>
          <w:numId w:val="1267"/>
        </w:numPr>
        <w:pStyle w:val="Compact"/>
      </w:pPr>
      <w:r>
        <w:t xml:space="preserve">Der Tee entspannt mich. Ich entspanne mich mit/durch den Tee.</w:t>
      </w:r>
    </w:p>
    <w:p>
      <w:pPr>
        <w:numPr>
          <w:ilvl w:val="0"/>
          <w:numId w:val="1267"/>
        </w:numPr>
        <w:pStyle w:val="Compact"/>
      </w:pPr>
      <w:r>
        <w:t xml:space="preserve">Der Dialekt verrät dich. Du verrätst dich durch deinen Dialekt.</w:t>
      </w:r>
    </w:p>
    <w:p>
      <w:pPr>
        <w:numPr>
          <w:ilvl w:val="0"/>
          <w:numId w:val="1267"/>
        </w:numPr>
        <w:pStyle w:val="Compact"/>
      </w:pPr>
      <w:r>
        <w:t xml:space="preserve">Das Problem beschäftigt mich. Ich beschäftige mich mit dem Problem.</w:t>
      </w:r>
    </w:p>
    <w:p>
      <w:pPr>
        <w:numPr>
          <w:ilvl w:val="0"/>
          <w:numId w:val="1267"/>
        </w:numPr>
        <w:pStyle w:val="Compact"/>
      </w:pPr>
      <w:r>
        <w:t xml:space="preserve">Große Selbstständigkeit zeichnet ihn aus. Er zeichnet sich aus durch große Selbstständigkeit.</w:t>
      </w:r>
    </w:p>
    <w:p>
      <w:pPr>
        <w:numPr>
          <w:ilvl w:val="0"/>
          <w:numId w:val="1267"/>
        </w:numPr>
        <w:pStyle w:val="Compact"/>
      </w:pPr>
      <w:r>
        <w:t xml:space="preserve">Die Felsküste bricht die Wellen. Die Wellen brechen sich an der Felsküste</w:t>
      </w:r>
    </w:p>
    <w:p>
      <w:pPr>
        <w:numPr>
          <w:ilvl w:val="0"/>
          <w:numId w:val="1267"/>
        </w:numPr>
        <w:pStyle w:val="Compact"/>
      </w:pPr>
      <w:r>
        <w:t xml:space="preserve">Die Milch nährt mich. Ich nähre mich von Milch.</w:t>
      </w:r>
    </w:p>
    <w:p>
      <w:pPr>
        <w:numPr>
          <w:ilvl w:val="0"/>
          <w:numId w:val="1267"/>
        </w:numPr>
        <w:pStyle w:val="Compact"/>
      </w:pPr>
      <w:r>
        <w:t xml:space="preserve">Das Wasser spiegelt den Baum. Der Baum spiegelt sich im Wasser.</w:t>
      </w:r>
    </w:p>
    <w:p>
      <w:pPr>
        <w:numPr>
          <w:ilvl w:val="0"/>
          <w:numId w:val="1267"/>
        </w:numPr>
        <w:pStyle w:val="Compact"/>
      </w:pPr>
      <w:r>
        <w:t xml:space="preserve">Die Kette schmückt den Baum. Er schmückt sich mit einer Kette.</w:t>
      </w:r>
    </w:p>
    <w:p>
      <w:pPr>
        <w:numPr>
          <w:ilvl w:val="0"/>
          <w:numId w:val="1267"/>
        </w:numPr>
        <w:pStyle w:val="Compact"/>
      </w:pPr>
      <w:r>
        <w:t xml:space="preserve">Die Frage ergibt interessante Probleme. Interessante Probleme ergeben sich aus der Frage.</w:t>
      </w:r>
    </w:p>
    <w:p>
      <w:pPr>
        <w:numPr>
          <w:ilvl w:val="0"/>
          <w:numId w:val="1267"/>
        </w:numPr>
        <w:pStyle w:val="Compact"/>
      </w:pPr>
      <w:r>
        <w:t xml:space="preserve">Der Referenzstrahl überlagert den Pulslaser. Der Pulslaser überlagert sich dabei mit einem Referenzstrahl.</w:t>
      </w:r>
    </w:p>
    <w:p>
      <w:pPr>
        <w:numPr>
          <w:ilvl w:val="0"/>
          <w:numId w:val="1267"/>
        </w:numPr>
        <w:pStyle w:val="Compact"/>
      </w:pPr>
      <w:r>
        <w:t xml:space="preserve">Der Anblick entsetzte sie. Bei diesem Anblick entsetzte sie sich.</w:t>
      </w:r>
    </w:p>
    <w:p>
      <w:pPr>
        <w:numPr>
          <w:ilvl w:val="0"/>
          <w:numId w:val="1267"/>
        </w:numPr>
        <w:pStyle w:val="Compact"/>
      </w:pPr>
      <w:r>
        <w:t xml:space="preserve">Die Schule langweilt mich. Ich langweile mich in der Schule.</w:t>
      </w:r>
    </w:p>
    <w:p>
      <w:pPr>
        <w:numPr>
          <w:ilvl w:val="0"/>
          <w:numId w:val="1267"/>
        </w:numPr>
        <w:pStyle w:val="Compact"/>
      </w:pPr>
      <w:r>
        <w:t xml:space="preserve">diese Arznei löst den Schleim. Der Schleim löst sich durch diese Arznei.</w:t>
      </w:r>
    </w:p>
    <w:bookmarkStart w:id="1393" w:name="Xc1eaa1d039cdf59e7a6dd2bd556fa6f83ee6858"/>
    <w:p>
      <w:pPr>
        <w:pStyle w:val="FirstParagraph"/>
      </w:pPr>
      <w:r>
        <w:rPr>
          <w:vertAlign w:val="superscript"/>
        </w:rPr>
        <w:t xml:space="preserve">[4.185]</w:t>
      </w:r>
      <w:r>
        <w:t xml:space="preserve"> </w:t>
      </w:r>
      <w:r>
        <w:rPr>
          <w:b/>
        </w:rPr>
        <w:t xml:space="preserve">Notes</w:t>
      </w:r>
    </w:p>
    <w:bookmarkEnd w:id="1393"/>
    <w:bookmarkStart w:id="1394" w:name="Xac0ec360ff9283fcb5fc4d5ae035166d92d12da"/>
    <w:p>
      <w:pPr>
        <w:pStyle w:val="BodyText"/>
      </w:pPr>
      <w:r>
        <w:rPr>
          <w:vertAlign w:val="superscript"/>
        </w:rPr>
        <w:t xml:space="preserve">[4.186]</w:t>
      </w:r>
      <w:r>
        <w:t xml:space="preserve"> </w:t>
      </w:r>
      <w:r>
        <w:t xml:space="preserve">The verb</w:t>
      </w:r>
      <w:r>
        <w:t xml:space="preserve"> </w:t>
      </w:r>
      <w:r>
        <w:rPr>
          <w:i/>
        </w:rPr>
        <w:t xml:space="preserve">sich verabschieden</w:t>
      </w:r>
      <w:r>
        <w:t xml:space="preserve"> </w:t>
      </w:r>
      <w:hyperlink w:anchor="ling-ex:4.83">
        <w:r>
          <w:rPr>
            <w:rStyle w:val="Hyperlink"/>
          </w:rPr>
          <w:t xml:space="preserve">(4.83 a)</w:t>
        </w:r>
      </w:hyperlink>
      <w:r>
        <w:t xml:space="preserve"> </w:t>
      </w:r>
      <w:r>
        <w:t xml:space="preserve">might also be thought of as an antipassive</w:t>
      </w:r>
      <w:r>
        <w:t xml:space="preserve"> </w:t>
      </w:r>
      <w:hyperlink w:anchor="ling-ex:4.83">
        <w:r>
          <w:rPr>
            <w:rStyle w:val="Hyperlink"/>
          </w:rPr>
          <w:t xml:space="preserve">(4.83 b)</w:t>
        </w:r>
      </w:hyperlink>
      <w:r>
        <w:t xml:space="preserve">. However, it possibly better seen as an anticausative, related to</w:t>
      </w:r>
      <w:r>
        <w:t xml:space="preserve"> </w:t>
      </w:r>
      <w:hyperlink w:anchor="ling-ex:4.83">
        <w:r>
          <w:rPr>
            <w:rStyle w:val="Hyperlink"/>
          </w:rPr>
          <w:t xml:space="preserve">(4.83 c)</w:t>
        </w:r>
      </w:hyperlink>
      <w:r>
        <w:t xml:space="preserve">. The reason is that the agent of</w:t>
      </w:r>
      <w:r>
        <w:t xml:space="preserve"> </w:t>
      </w:r>
      <w:hyperlink w:anchor="ling-ex:4.83">
        <w:r>
          <w:rPr>
            <w:rStyle w:val="Hyperlink"/>
          </w:rPr>
          <w:t xml:space="preserve">(4.83 a)</w:t>
        </w:r>
      </w:hyperlink>
      <w:r>
        <w:t xml:space="preserve"> </w:t>
      </w:r>
      <w:r>
        <w:t xml:space="preserve">and the patient of</w:t>
      </w:r>
      <w:r>
        <w:t xml:space="preserve"> </w:t>
      </w:r>
      <w:hyperlink w:anchor="ling-ex:4.83">
        <w:r>
          <w:rPr>
            <w:rStyle w:val="Hyperlink"/>
          </w:rPr>
          <w:t xml:space="preserve">(4.83 c)</w:t>
        </w:r>
      </w:hyperlink>
      <w:r>
        <w:t xml:space="preserve"> </w:t>
      </w:r>
      <w:r>
        <w:t xml:space="preserve">are both typically the participant who is leaving.</w:t>
      </w:r>
    </w:p>
    <w:bookmarkEnd w:id="1394"/>
    <w:bookmarkStart w:id="1395" w:name="ling-ex:4.83"/>
    <w:tbl>
      <w:tblPr>
        <w:tblStyle w:val="Table"/>
        <w:tblW w:type="pct" w:w="0.0"/>
        <w:tblLook w:firstRow="0" w:lastRow="0" w:firstColumn="0" w:lastColumn="0" w:noHBand="0" w:noVBand="0"/>
      </w:tblPr>
      <w:tblGrid/>
      <w:tr>
        <w:tc>
          <w:p>
            <w:pPr>
              <w:pStyle w:val="Compact"/>
              <w:jc w:val="left"/>
            </w:pPr>
            <w:r>
              <w:t xml:space="preserve">(4.83)</w:t>
            </w:r>
          </w:p>
        </w:tc>
        <w:tc>
          <w:p>
            <w:pPr>
              <w:pStyle w:val="Compact"/>
              <w:jc w:val="left"/>
            </w:pPr>
            <w:r>
              <w:t xml:space="preserve">a.</w:t>
            </w:r>
          </w:p>
        </w:tc>
        <w:tc>
          <w:p>
            <w:pPr>
              <w:pStyle w:val="Compact"/>
              <w:jc w:val="left"/>
            </w:pPr>
            <w:r>
              <w:t xml:space="preserve">Ich verabschiede mich von ihm.</w:t>
            </w:r>
          </w:p>
        </w:tc>
      </w:tr>
      <w:tr>
        <w:tc>
          <w:p/>
        </w:tc>
        <w:tc>
          <w:p>
            <w:pPr>
              <w:pStyle w:val="Compact"/>
              <w:jc w:val="left"/>
            </w:pPr>
            <w:r>
              <w:t xml:space="preserve">b.</w:t>
            </w:r>
          </w:p>
        </w:tc>
        <w:tc>
          <w:p>
            <w:pPr>
              <w:pStyle w:val="Compact"/>
              <w:jc w:val="left"/>
            </w:pPr>
            <w:r>
              <w:t xml:space="preserve">Ich verabschiede ihn.</w:t>
            </w:r>
          </w:p>
        </w:tc>
      </w:tr>
      <w:tr>
        <w:tc>
          <w:p/>
        </w:tc>
        <w:tc>
          <w:p>
            <w:pPr>
              <w:pStyle w:val="Compact"/>
              <w:jc w:val="left"/>
            </w:pPr>
            <w:r>
              <w:t xml:space="preserve">c.</w:t>
            </w:r>
          </w:p>
        </w:tc>
        <w:tc>
          <w:p>
            <w:pPr>
              <w:pStyle w:val="Compact"/>
              <w:jc w:val="left"/>
            </w:pPr>
            <w:r>
              <w:t xml:space="preserve">Er verabschiedet mich.</w:t>
            </w:r>
          </w:p>
        </w:tc>
      </w:tr>
    </w:tbl>
    <w:bookmarkEnd w:id="1395"/>
    <w:bookmarkEnd w:id="1396"/>
    <w:bookmarkEnd w:id="1397"/>
    <w:bookmarkStart w:id="1403" w:name="diatheses-with-promotion-to-subject-2"/>
    <w:p>
      <w:pPr>
        <w:pStyle w:val="Heading2"/>
      </w:pPr>
      <w:r>
        <w:rPr>
          <w:rStyle w:val="SectionNumber"/>
        </w:rPr>
        <w:t xml:space="preserve">4.6</w:t>
      </w:r>
      <w:r>
        <w:tab/>
      </w:r>
      <w:r>
        <w:t xml:space="preserve">Diatheses with promotion to subject</w:t>
      </w:r>
    </w:p>
    <w:bookmarkStart w:id="1398" w:name="Xd8bc6fe8cb9d9d528c5e0439b2ee7952b9dbe6e"/>
    <w:p>
      <w:pPr>
        <w:pStyle w:val="FirstParagraph"/>
      </w:pPr>
      <w:r>
        <w:rPr>
          <w:vertAlign w:val="superscript"/>
        </w:rPr>
        <w:t xml:space="preserve">[4.187]</w:t>
      </w:r>
      <w:r>
        <w:t xml:space="preserve"> </w:t>
      </w:r>
      <w:r>
        <w:t xml:space="preserve">Reflexive diatheses are not used for promotion of arguments. The diathesis presented below is probably best be seen as a diachronic quirk, showing that every linguistic generalisation can be overruled by incidental developments of language change.</w:t>
      </w:r>
    </w:p>
    <w:bookmarkEnd w:id="1398"/>
    <w:bookmarkStart w:id="1402" w:name="sec:reflexive-accusative-to-nominative"/>
    <w:p>
      <w:pPr>
        <w:pStyle w:val="Heading3"/>
      </w:pPr>
      <w:r>
        <w:rPr>
          <w:rStyle w:val="SectionNumber"/>
        </w:rPr>
        <w:t xml:space="preserve">4.6.1</w:t>
      </w:r>
      <w:r>
        <w:tab/>
      </w:r>
      <w:r>
        <w:t xml:space="preserve">[ AP | NP ] Reflexive accusative-to-nominative</w:t>
      </w:r>
    </w:p>
    <w:bookmarkStart w:id="1399" w:name="Xa71e893eb2a0e72038f2efe7116b1d7d8708b1c"/>
    <w:p>
      <w:pPr>
        <w:pStyle w:val="FirstParagraph"/>
      </w:pPr>
      <w:r>
        <w:rPr>
          <w:vertAlign w:val="superscript"/>
        </w:rPr>
        <w:t xml:space="preserve">[4.188]</w:t>
      </w:r>
      <w:r>
        <w:t xml:space="preserve"> </w:t>
      </w:r>
      <w:r>
        <w:t xml:space="preserve">These alternations are ongoing replacements of old-fashioned constructions. The presence of a reflexive pronoun can probably best be interpreted as a side-effect of the old accusative being supplemented by a new nominative.</w:t>
      </w:r>
    </w:p>
    <w:bookmarkEnd w:id="1399"/>
    <w:bookmarkStart w:id="1400" w:name="X216afec01c150ab6b82a7930f5dc42eddc48f50"/>
    <w:p>
      <w:pPr>
        <w:pStyle w:val="BodyText"/>
      </w:pPr>
      <w:r>
        <w:rPr>
          <w:vertAlign w:val="superscript"/>
        </w:rPr>
        <w:t xml:space="preserve">[4.189]</w:t>
      </w:r>
      <w:r>
        <w:t xml:space="preserve"> </w:t>
      </w:r>
      <w:r>
        <w:rPr>
          <w:b/>
        </w:rPr>
        <w:t xml:space="preserve">Attested Verbs</w:t>
      </w:r>
    </w:p>
    <w:bookmarkEnd w:id="1400"/>
    <w:p>
      <w:pPr>
        <w:numPr>
          <w:ilvl w:val="0"/>
          <w:numId w:val="1268"/>
        </w:numPr>
        <w:pStyle w:val="Compact"/>
      </w:pPr>
      <w:r>
        <w:rPr>
          <w:i/>
        </w:rPr>
        <w:t xml:space="preserve">ekeln, grauen</w:t>
      </w:r>
    </w:p>
    <w:bookmarkStart w:id="1401" w:name="X00f179e963f410f274dd57eeb364d3ec3275ebe"/>
    <w:p>
      <w:pPr>
        <w:pStyle w:val="FirstParagraph"/>
      </w:pPr>
      <w:r>
        <w:rPr>
          <w:vertAlign w:val="superscript"/>
        </w:rPr>
        <w:t xml:space="preserve">[4.190]</w:t>
      </w:r>
      <w:r>
        <w:t xml:space="preserve"> </w:t>
      </w:r>
      <w:r>
        <w:rPr>
          <w:b/>
        </w:rPr>
        <w:t xml:space="preserve">Examples</w:t>
      </w:r>
    </w:p>
    <w:bookmarkEnd w:id="1401"/>
    <w:p>
      <w:pPr>
        <w:numPr>
          <w:ilvl w:val="0"/>
          <w:numId w:val="1269"/>
        </w:numPr>
        <w:pStyle w:val="Compact"/>
      </w:pPr>
      <w:r>
        <w:t xml:space="preserve">Mich ekelt (es) vor dem Spinat. Ich ekele mich vor dem Spinat.</w:t>
      </w:r>
    </w:p>
    <w:p>
      <w:pPr>
        <w:numPr>
          <w:ilvl w:val="0"/>
          <w:numId w:val="1269"/>
        </w:numPr>
        <w:pStyle w:val="Compact"/>
      </w:pPr>
      <w:r>
        <w:t xml:space="preserve">Mich graut es. Ich graue mich.</w:t>
      </w:r>
    </w:p>
    <w:bookmarkEnd w:id="1402"/>
    <w:bookmarkEnd w:id="1403"/>
    <w:bookmarkStart w:id="1446" w:name="diatheses-with-object-demotion"/>
    <w:p>
      <w:pPr>
        <w:pStyle w:val="Heading2"/>
      </w:pPr>
      <w:r>
        <w:rPr>
          <w:rStyle w:val="SectionNumber"/>
        </w:rPr>
        <w:t xml:space="preserve">4.7</w:t>
      </w:r>
      <w:r>
        <w:tab/>
      </w:r>
      <w:r>
        <w:t xml:space="preserve">Diatheses with object demotion</w:t>
      </w:r>
    </w:p>
    <w:bookmarkStart w:id="1404" w:name="obj-ø-object-drop-autokausativ"/>
    <w:p>
      <w:pPr>
        <w:pStyle w:val="Heading3"/>
      </w:pPr>
      <w:r>
        <w:t xml:space="preserve">— [ OBJ &gt; Ø ] Object drop (</w:t>
      </w:r>
      <w:r>
        <w:rPr>
          <w:smallCaps/>
        </w:rPr>
        <w:t xml:space="preserve">autokausativ</w:t>
      </w:r>
      <w:r>
        <w:t xml:space="preserve">)—</w:t>
      </w:r>
    </w:p>
    <w:bookmarkEnd w:id="1404"/>
    <w:bookmarkStart w:id="1418" w:name="sec:reflexive-accusative-drop"/>
    <w:p>
      <w:pPr>
        <w:pStyle w:val="Heading3"/>
      </w:pPr>
      <w:r>
        <w:rPr>
          <w:rStyle w:val="SectionNumber"/>
        </w:rPr>
        <w:t xml:space="preserve">4.7.1</w:t>
      </w:r>
      <w:r>
        <w:tab/>
      </w:r>
      <w:r>
        <w:t xml:space="preserve">[ NA | N- ] Reflexive accusative drop</w:t>
      </w:r>
    </w:p>
    <w:bookmarkStart w:id="1405" w:name="X4e24101afe7627246723aa0b67142946d081d4a"/>
    <w:p>
      <w:pPr>
        <w:pStyle w:val="FirstParagraph"/>
      </w:pPr>
      <w:r>
        <w:rPr>
          <w:vertAlign w:val="superscript"/>
        </w:rPr>
        <w:t xml:space="preserve">[4.191]</w:t>
      </w:r>
      <w:r>
        <w:t xml:space="preserve"> </w:t>
      </w:r>
      <w:r>
        <w:t xml:space="preserve">On first notice, examples like</w:t>
      </w:r>
      <w:r>
        <w:t xml:space="preserve"> </w:t>
      </w:r>
      <w:hyperlink w:anchor="ling-ex:4.84">
        <w:r>
          <w:rPr>
            <w:rStyle w:val="Hyperlink"/>
          </w:rPr>
          <w:t xml:space="preserve">(4.84 a,b)</w:t>
        </w:r>
      </w:hyperlink>
      <w:r>
        <w:t xml:space="preserve"> </w:t>
      </w:r>
      <w:r>
        <w:t xml:space="preserve">looks very much like self-inflicted (</w:t>
      </w:r>
      <w:r>
        <w:t xml:space="preserve">‘</w:t>
      </w:r>
      <w:r>
        <w:t xml:space="preserve">reflexive</w:t>
      </w:r>
      <w:r>
        <w:t xml:space="preserve">’</w:t>
      </w:r>
      <w:r>
        <w:t xml:space="preserve">) alternation (see Section </w:t>
      </w:r>
      <w:hyperlink w:anchor="sec:reflexive-self-inflicting-accusative">
        <w:r>
          <w:rPr>
            <w:rStyle w:val="Hyperlink"/>
          </w:rPr>
          <w:t xml:space="preserve">4.4.5</w:t>
        </w:r>
      </w:hyperlink>
      <w:r>
        <w:t xml:space="preserve">). However, in this case the</w:t>
      </w:r>
      <w:r>
        <w:t xml:space="preserve"> </w:t>
      </w:r>
      <w:r>
        <w:rPr>
          <w:i/>
        </w:rPr>
        <w:t xml:space="preserve">sich</w:t>
      </w:r>
      <w:r>
        <w:t xml:space="preserve"> </w:t>
      </w:r>
      <w:r>
        <w:t xml:space="preserve">pronoun in</w:t>
      </w:r>
      <w:r>
        <w:t xml:space="preserve"> </w:t>
      </w:r>
      <w:hyperlink w:anchor="ling-ex:4.84">
        <w:r>
          <w:rPr>
            <w:rStyle w:val="Hyperlink"/>
          </w:rPr>
          <w:t xml:space="preserve">(4.84 b)</w:t>
        </w:r>
      </w:hyperlink>
      <w:r>
        <w:t xml:space="preserve"> </w:t>
      </w:r>
      <w:r>
        <w:t xml:space="preserve">does not have the same role as the accusative argument in</w:t>
      </w:r>
      <w:r>
        <w:t xml:space="preserve"> </w:t>
      </w:r>
      <w:hyperlink w:anchor="ling-ex:4.84">
        <w:r>
          <w:rPr>
            <w:rStyle w:val="Hyperlink"/>
          </w:rPr>
          <w:t xml:space="preserve">(4.84 a)</w:t>
        </w:r>
      </w:hyperlink>
      <w:r>
        <w:t xml:space="preserve">. This can be shown syntactically by the impossibility of the coordination in</w:t>
      </w:r>
      <w:r>
        <w:t xml:space="preserve"> </w:t>
      </w:r>
      <w:hyperlink w:anchor="ling-ex:4.84">
        <w:r>
          <w:rPr>
            <w:rStyle w:val="Hyperlink"/>
          </w:rPr>
          <w:t xml:space="preserve">(4.84 c)</w:t>
        </w:r>
      </w:hyperlink>
      <w:r>
        <w:t xml:space="preserve">.</w:t>
      </w:r>
    </w:p>
    <w:bookmarkEnd w:id="1405"/>
    <w:bookmarkStart w:id="1406" w:name="ling-ex:4.84"/>
    <w:tbl>
      <w:tblPr>
        <w:tblStyle w:val="Table"/>
        <w:tblW w:type="pct" w:w="0.0"/>
        <w:tblLook w:firstRow="0" w:lastRow="0" w:firstColumn="0" w:lastColumn="0" w:noHBand="0" w:noVBand="0"/>
      </w:tblPr>
      <w:tblGrid/>
      <w:tr>
        <w:tc>
          <w:p>
            <w:pPr>
              <w:pStyle w:val="Compact"/>
              <w:jc w:val="left"/>
            </w:pPr>
            <w:r>
              <w:t xml:space="preserve">(4.84)</w:t>
            </w:r>
          </w:p>
        </w:tc>
        <w:tc>
          <w:p>
            <w:pPr>
              <w:pStyle w:val="Compact"/>
              <w:jc w:val="left"/>
            </w:pPr>
            <w:r>
              <w:t xml:space="preserve">a.</w:t>
            </w:r>
          </w:p>
        </w:tc>
        <w:tc>
          <w:p/>
        </w:tc>
        <w:tc>
          <w:p>
            <w:pPr>
              <w:pStyle w:val="Compact"/>
              <w:jc w:val="left"/>
            </w:pPr>
            <w:r>
              <w:t xml:space="preserve">Er äußert sein Bedauern über den Fall.</w:t>
            </w:r>
          </w:p>
        </w:tc>
      </w:tr>
      <w:tr>
        <w:tc>
          <w:p/>
        </w:tc>
        <w:tc>
          <w:p>
            <w:pPr>
              <w:pStyle w:val="Compact"/>
              <w:jc w:val="left"/>
            </w:pPr>
            <w:r>
              <w:t xml:space="preserve">b.</w:t>
            </w:r>
          </w:p>
        </w:tc>
        <w:tc>
          <w:p/>
        </w:tc>
        <w:tc>
          <w:p>
            <w:pPr>
              <w:pStyle w:val="Compact"/>
              <w:jc w:val="left"/>
            </w:pPr>
            <w:r>
              <w:t xml:space="preserve">Er äußert sich über den Fall.</w:t>
            </w:r>
          </w:p>
        </w:tc>
      </w:tr>
      <w:tr>
        <w:tc>
          <w:p/>
        </w:tc>
        <w:tc>
          <w:p>
            <w:pPr>
              <w:pStyle w:val="Compact"/>
              <w:jc w:val="left"/>
            </w:pPr>
            <w:r>
              <w:t xml:space="preserve">c.</w:t>
            </w:r>
          </w:p>
        </w:tc>
        <w:tc>
          <w:p>
            <w:pPr>
              <w:pStyle w:val="Compact"/>
              <w:jc w:val="right"/>
            </w:pPr>
            <w:r>
              <w:t xml:space="preserve">*</w:t>
            </w:r>
          </w:p>
        </w:tc>
        <w:tc>
          <w:p>
            <w:pPr>
              <w:pStyle w:val="Compact"/>
              <w:jc w:val="left"/>
            </w:pPr>
            <w:r>
              <w:t xml:space="preserve">Er äußert sich und sein Bedauern über den Fall.</w:t>
            </w:r>
          </w:p>
        </w:tc>
      </w:tr>
    </w:tbl>
    <w:bookmarkEnd w:id="1406"/>
    <w:bookmarkStart w:id="1407" w:name="X571e43e073b3795bf714d3c04c14b4af64eb1f0"/>
    <w:p>
      <w:pPr>
        <w:pStyle w:val="BodyText"/>
      </w:pPr>
      <w:r>
        <w:rPr>
          <w:vertAlign w:val="superscript"/>
        </w:rPr>
        <w:t xml:space="preserve">[4.192]</w:t>
      </w:r>
      <w:r>
        <w:t xml:space="preserve"> </w:t>
      </w:r>
      <w:r>
        <w:t xml:space="preserve">The term</w:t>
      </w:r>
      <w:r>
        <w:t xml:space="preserve"> </w:t>
      </w:r>
      <w:r>
        <w:t xml:space="preserve">“</w:t>
      </w:r>
      <w:r>
        <w:t xml:space="preserve">autocausative</w:t>
      </w:r>
      <w:r>
        <w:t xml:space="preserve">”</w:t>
      </w:r>
      <w:r>
        <w:t xml:space="preserve"> </w:t>
      </w:r>
      <w:r>
        <w:t xml:space="preserve">is used by Geniušiené (1987: 183-184, 198-200) to describe the particular usage of reflexive constructions. Cross-linguistically, autocausatives are typically found with verbs that describe an action that is performed with the body like</w:t>
      </w:r>
      <w:r>
        <w:t xml:space="preserve"> </w:t>
      </w:r>
      <w:r>
        <w:rPr>
          <w:i/>
        </w:rPr>
        <w:t xml:space="preserve">verstecken</w:t>
      </w:r>
      <w:r>
        <w:t xml:space="preserve"> </w:t>
      </w:r>
      <w:r>
        <w:t xml:space="preserve">‘</w:t>
      </w:r>
      <w:r>
        <w:t xml:space="preserve">to hide</w:t>
      </w:r>
      <w:r>
        <w:t xml:space="preserve">’</w:t>
      </w:r>
      <w:r>
        <w:t xml:space="preserve"> </w:t>
      </w:r>
      <w:hyperlink w:anchor="ling-ex:4.85">
        <w:r>
          <w:rPr>
            <w:rStyle w:val="Hyperlink"/>
          </w:rPr>
          <w:t xml:space="preserve">(4.85)</w:t>
        </w:r>
      </w:hyperlink>
      <w:r>
        <w:t xml:space="preserve">. However, for German it remains an open question whether these constructions are really different from self-inflicted reflexive constructions. Specifically, the coordination seems to be perfectly possible</w:t>
      </w:r>
      <w:r>
        <w:t xml:space="preserve"> </w:t>
      </w:r>
      <w:hyperlink w:anchor="ling-ex:4.85">
        <w:r>
          <w:rPr>
            <w:rStyle w:val="Hyperlink"/>
          </w:rPr>
          <w:t xml:space="preserve">(4.85 c-e)</w:t>
        </w:r>
      </w:hyperlink>
      <w:r>
        <w:t xml:space="preserve">.</w:t>
      </w:r>
    </w:p>
    <w:bookmarkEnd w:id="1407"/>
    <w:bookmarkStart w:id="1408" w:name="ling-ex:4.85"/>
    <w:tbl>
      <w:tblPr>
        <w:tblStyle w:val="Table"/>
        <w:tblW w:type="pct" w:w="0.0"/>
        <w:tblLook w:firstRow="0" w:lastRow="0" w:firstColumn="0" w:lastColumn="0" w:noHBand="0" w:noVBand="0"/>
      </w:tblPr>
      <w:tblGrid/>
      <w:tr>
        <w:tc>
          <w:p>
            <w:pPr>
              <w:pStyle w:val="Compact"/>
              <w:jc w:val="left"/>
            </w:pPr>
            <w:r>
              <w:t xml:space="preserve">(4.85)</w:t>
            </w:r>
          </w:p>
        </w:tc>
        <w:tc>
          <w:p>
            <w:pPr>
              <w:pStyle w:val="Compact"/>
              <w:jc w:val="left"/>
            </w:pPr>
            <w:r>
              <w:t xml:space="preserve">a.</w:t>
            </w:r>
          </w:p>
        </w:tc>
        <w:tc>
          <w:p>
            <w:pPr>
              <w:pStyle w:val="Compact"/>
              <w:jc w:val="left"/>
            </w:pPr>
            <w:r>
              <w:t xml:space="preserve">Er versteckt das Geschenk.</w:t>
            </w:r>
          </w:p>
        </w:tc>
      </w:tr>
      <w:tr>
        <w:tc>
          <w:p/>
        </w:tc>
        <w:tc>
          <w:p>
            <w:pPr>
              <w:pStyle w:val="Compact"/>
              <w:jc w:val="left"/>
            </w:pPr>
            <w:r>
              <w:t xml:space="preserve">b.</w:t>
            </w:r>
          </w:p>
        </w:tc>
        <w:tc>
          <w:p>
            <w:pPr>
              <w:pStyle w:val="Compact"/>
              <w:jc w:val="left"/>
            </w:pPr>
            <w:r>
              <w:t xml:space="preserve">Er versteckt sich.</w:t>
            </w:r>
          </w:p>
        </w:tc>
      </w:tr>
      <w:tr>
        <w:tc>
          <w:p/>
        </w:tc>
        <w:tc>
          <w:p>
            <w:pPr>
              <w:pStyle w:val="Compact"/>
              <w:jc w:val="left"/>
            </w:pPr>
            <w:r>
              <w:t xml:space="preserve">c.</w:t>
            </w:r>
          </w:p>
        </w:tc>
        <w:tc>
          <w:p>
            <w:pPr>
              <w:pStyle w:val="Compact"/>
              <w:jc w:val="left"/>
            </w:pPr>
            <w:r>
              <w:t xml:space="preserve">Er versteckt sich und das Geschenk.</w:t>
            </w:r>
          </w:p>
        </w:tc>
      </w:tr>
      <w:tr>
        <w:tc>
          <w:p/>
        </w:tc>
        <w:tc>
          <w:p>
            <w:pPr>
              <w:pStyle w:val="Compact"/>
              <w:jc w:val="left"/>
            </w:pPr>
            <w:r>
              <w:t xml:space="preserve">d.</w:t>
            </w:r>
          </w:p>
        </w:tc>
        <w:tc>
          <w:p>
            <w:pPr>
              <w:pStyle w:val="Compact"/>
              <w:jc w:val="left"/>
            </w:pPr>
            <w:r>
              <w:t xml:space="preserve">Politiker verstecken sich und ihre Botschaften hinter verschwurbelten Sätzen. (DWDS: Die Zeit, 30.11.2009, Nr. 49)</w:t>
            </w:r>
          </w:p>
        </w:tc>
      </w:tr>
      <w:tr>
        <w:tc>
          <w:p/>
        </w:tc>
        <w:tc>
          <w:p>
            <w:pPr>
              <w:pStyle w:val="Compact"/>
              <w:jc w:val="left"/>
            </w:pPr>
            <w:r>
              <w:t xml:space="preserve">e.</w:t>
            </w:r>
          </w:p>
        </w:tc>
        <w:tc>
          <w:p>
            <w:pPr>
              <w:pStyle w:val="Compact"/>
              <w:jc w:val="left"/>
            </w:pPr>
            <w:r>
              <w:t xml:space="preserve">Sie verstecken sich und ihre Waffen. (DWDS: Die Zeit, 31.10.2001, Nr. 45)</w:t>
            </w:r>
          </w:p>
        </w:tc>
      </w:tr>
    </w:tbl>
    <w:bookmarkEnd w:id="1408"/>
    <w:bookmarkStart w:id="1409" w:name="Xb2aee7ba64f70c0d853bf8b7603aa36027fe0cf"/>
    <w:p>
      <w:pPr>
        <w:pStyle w:val="BodyText"/>
      </w:pPr>
      <w:r>
        <w:rPr>
          <w:vertAlign w:val="superscript"/>
        </w:rPr>
        <w:t xml:space="preserve">[4.193]</w:t>
      </w:r>
      <w:r>
        <w:t xml:space="preserve"> </w:t>
      </w:r>
      <w:r>
        <w:t xml:space="preserve">The autocausative aspect most clearly emerges with verbs that hurt the body, like</w:t>
      </w:r>
      <w:r>
        <w:t xml:space="preserve"> </w:t>
      </w:r>
      <w:r>
        <w:rPr>
          <w:i/>
        </w:rPr>
        <w:t xml:space="preserve">verbrennen</w:t>
      </w:r>
      <w:r>
        <w:t xml:space="preserve"> </w:t>
      </w:r>
      <w:r>
        <w:t xml:space="preserve">‘</w:t>
      </w:r>
      <w:r>
        <w:t xml:space="preserve">to burn</w:t>
      </w:r>
      <w:r>
        <w:t xml:space="preserve">’</w:t>
      </w:r>
      <w:r>
        <w:t xml:space="preserve"> </w:t>
      </w:r>
      <w:hyperlink w:anchor="ling-ex:4.86">
        <w:r>
          <w:rPr>
            <w:rStyle w:val="Hyperlink"/>
          </w:rPr>
          <w:t xml:space="preserve">(4.86)</w:t>
        </w:r>
      </w:hyperlink>
      <w:r>
        <w:t xml:space="preserve"> </w:t>
      </w:r>
      <w:r>
        <w:t xml:space="preserve">or</w:t>
      </w:r>
      <w:r>
        <w:t xml:space="preserve"> </w:t>
      </w:r>
      <w:r>
        <w:rPr>
          <w:i/>
        </w:rPr>
        <w:t xml:space="preserve">schneiden</w:t>
      </w:r>
      <w:r>
        <w:t xml:space="preserve"> </w:t>
      </w:r>
      <w:r>
        <w:t xml:space="preserve">‘</w:t>
      </w:r>
      <w:r>
        <w:t xml:space="preserve">to cut</w:t>
      </w:r>
      <w:r>
        <w:t xml:space="preserve">’</w:t>
      </w:r>
      <w:r>
        <w:t xml:space="preserve">. The usage of these verbs with a reflexive pronoun normally implies that the body is only partially inflicted, i.e. only a part of the body is burned or cut. For this reason, the conjunction in</w:t>
      </w:r>
      <w:r>
        <w:t xml:space="preserve"> </w:t>
      </w:r>
      <w:hyperlink w:anchor="ling-ex:4.86">
        <w:r>
          <w:rPr>
            <w:rStyle w:val="Hyperlink"/>
          </w:rPr>
          <w:t xml:space="preserve">(4.86 c)</w:t>
        </w:r>
      </w:hyperlink>
      <w:r>
        <w:t xml:space="preserve"> </w:t>
      </w:r>
      <w:r>
        <w:t xml:space="preserve">is strange and would only make sense in a context in which somebody would burn himself completely (cf. Elias Canetti’s Novel</w:t>
      </w:r>
      <w:r>
        <w:t xml:space="preserve"> </w:t>
      </w:r>
      <w:r>
        <w:rPr>
          <w:i/>
        </w:rPr>
        <w:t xml:space="preserve">Die Blendung</w:t>
      </w:r>
      <w:r>
        <w:t xml:space="preserve">).</w:t>
      </w:r>
    </w:p>
    <w:bookmarkEnd w:id="1409"/>
    <w:bookmarkStart w:id="1410" w:name="ling-ex:4.86"/>
    <w:tbl>
      <w:tblPr>
        <w:tblStyle w:val="Table"/>
        <w:tblW w:type="pct" w:w="0.0"/>
        <w:tblLook w:firstRow="0" w:lastRow="0" w:firstColumn="0" w:lastColumn="0" w:noHBand="0" w:noVBand="0"/>
      </w:tblPr>
      <w:tblGrid/>
      <w:tr>
        <w:tc>
          <w:p>
            <w:pPr>
              <w:pStyle w:val="Compact"/>
              <w:jc w:val="left"/>
            </w:pPr>
            <w:r>
              <w:t xml:space="preserve">(4.86)</w:t>
            </w:r>
          </w:p>
        </w:tc>
        <w:tc>
          <w:p>
            <w:pPr>
              <w:pStyle w:val="Compact"/>
              <w:jc w:val="left"/>
            </w:pPr>
            <w:r>
              <w:t xml:space="preserve">a.</w:t>
            </w:r>
          </w:p>
        </w:tc>
        <w:tc>
          <w:p>
            <w:pPr>
              <w:pStyle w:val="Compact"/>
              <w:jc w:val="left"/>
            </w:pPr>
            <w:r>
              <w:t xml:space="preserve">Er verbrennt das Buch.</w:t>
            </w:r>
          </w:p>
        </w:tc>
      </w:tr>
      <w:tr>
        <w:tc>
          <w:p/>
        </w:tc>
        <w:tc>
          <w:p>
            <w:pPr>
              <w:pStyle w:val="Compact"/>
              <w:jc w:val="left"/>
            </w:pPr>
            <w:r>
              <w:t xml:space="preserve">b.</w:t>
            </w:r>
          </w:p>
        </w:tc>
        <w:tc>
          <w:p>
            <w:pPr>
              <w:pStyle w:val="Compact"/>
              <w:jc w:val="left"/>
            </w:pPr>
            <w:r>
              <w:t xml:space="preserve">Er verbrennt sich.</w:t>
            </w:r>
            <w:r>
              <w:t xml:space="preserve"> </w:t>
            </w:r>
            <w:r>
              <w:t xml:space="preserve">c ^* Er verbrennt sich und das Buch.</w:t>
            </w:r>
          </w:p>
        </w:tc>
      </w:tr>
    </w:tbl>
    <w:bookmarkEnd w:id="1410"/>
    <w:bookmarkStart w:id="1411" w:name="X8dc7856c989b2249c14add44e7f29f51e09a442"/>
    <w:p>
      <w:pPr>
        <w:pStyle w:val="BodyText"/>
      </w:pPr>
      <w:r>
        <w:rPr>
          <w:vertAlign w:val="superscript"/>
        </w:rPr>
        <w:t xml:space="preserve">[4.194]</w:t>
      </w:r>
      <w:r>
        <w:t xml:space="preserve"> </w:t>
      </w:r>
      <w:r>
        <w:rPr>
          <w:b/>
        </w:rPr>
        <w:t xml:space="preserve">Attested Verbs</w:t>
      </w:r>
    </w:p>
    <w:bookmarkEnd w:id="1411"/>
    <w:p>
      <w:pPr>
        <w:numPr>
          <w:ilvl w:val="0"/>
          <w:numId w:val="1270"/>
        </w:numPr>
        <w:pStyle w:val="Compact"/>
      </w:pPr>
      <w:r>
        <w:rPr>
          <w:i/>
        </w:rPr>
        <w:t xml:space="preserve">abduschen, abhetzen, abwenden, anziehen, aufrichten, äußern, erheben, hinlegen, hinsetzen, hinstellen, neigen, räkeln, schneiden, strecken, täuschen, verbrennen, verschlafen, verschlucken</w:t>
      </w:r>
    </w:p>
    <w:bookmarkStart w:id="1412" w:name="X050c9e4d9933df623941c01f8aba52b2e0874d2"/>
    <w:p>
      <w:pPr>
        <w:pStyle w:val="FirstParagraph"/>
      </w:pPr>
      <w:r>
        <w:rPr>
          <w:vertAlign w:val="superscript"/>
        </w:rPr>
        <w:t xml:space="preserve">[4.195]</w:t>
      </w:r>
      <w:r>
        <w:t xml:space="preserve"> </w:t>
      </w:r>
      <w:r>
        <w:rPr>
          <w:b/>
        </w:rPr>
        <w:t xml:space="preserve">Examples</w:t>
      </w:r>
    </w:p>
    <w:bookmarkEnd w:id="1412"/>
    <w:p>
      <w:pPr>
        <w:numPr>
          <w:ilvl w:val="0"/>
          <w:numId w:val="1271"/>
        </w:numPr>
        <w:pStyle w:val="Compact"/>
      </w:pPr>
      <w:r>
        <w:t xml:space="preserve">Er verschluckt die Tabletten. Er verschluckt sich.</w:t>
      </w:r>
    </w:p>
    <w:p>
      <w:pPr>
        <w:numPr>
          <w:ilvl w:val="0"/>
          <w:numId w:val="1271"/>
        </w:numPr>
        <w:pStyle w:val="Compact"/>
      </w:pPr>
      <w:r>
        <w:t xml:space="preserve">Er verschläft die Veranstaltung. Er verschläft sich.</w:t>
      </w:r>
    </w:p>
    <w:p>
      <w:pPr>
        <w:numPr>
          <w:ilvl w:val="0"/>
          <w:numId w:val="1271"/>
        </w:numPr>
        <w:pStyle w:val="Compact"/>
      </w:pPr>
      <w:r>
        <w:t xml:space="preserve">Er zieht seine Schuhe an. Er zieht sich an.</w:t>
      </w:r>
    </w:p>
    <w:p>
      <w:pPr>
        <w:numPr>
          <w:ilvl w:val="0"/>
          <w:numId w:val="1271"/>
        </w:numPr>
        <w:pStyle w:val="Compact"/>
      </w:pPr>
      <w:r>
        <w:t xml:space="preserve">Er neigt den Kopf zur Seite. Er neigt sich zur Seite.</w:t>
      </w:r>
    </w:p>
    <w:p>
      <w:pPr>
        <w:numPr>
          <w:ilvl w:val="0"/>
          <w:numId w:val="1271"/>
        </w:numPr>
        <w:pStyle w:val="Compact"/>
      </w:pPr>
      <w:r>
        <w:t xml:space="preserve">Er streckt seine Arme. Er streckt sich.</w:t>
      </w:r>
    </w:p>
    <w:p>
      <w:pPr>
        <w:numPr>
          <w:ilvl w:val="0"/>
          <w:numId w:val="1271"/>
        </w:numPr>
        <w:pStyle w:val="Compact"/>
      </w:pPr>
      <w:r>
        <w:t xml:space="preserve">Er wendet die Augen ab. Er hat sich von der Welt abgewandt.</w:t>
      </w:r>
    </w:p>
    <w:p>
      <w:pPr>
        <w:numPr>
          <w:ilvl w:val="0"/>
          <w:numId w:val="1271"/>
        </w:numPr>
        <w:pStyle w:val="Compact"/>
      </w:pPr>
      <w:r>
        <w:t xml:space="preserve">Er richtet den Stuhl auf. Er richtet sich auf.</w:t>
      </w:r>
    </w:p>
    <w:p>
      <w:pPr>
        <w:numPr>
          <w:ilvl w:val="0"/>
          <w:numId w:val="1271"/>
        </w:numPr>
        <w:pStyle w:val="Compact"/>
      </w:pPr>
      <w:r>
        <w:t xml:space="preserve">Er duscht das Salz ab. Er duscht sich ab.</w:t>
      </w:r>
    </w:p>
    <w:p>
      <w:pPr>
        <w:numPr>
          <w:ilvl w:val="0"/>
          <w:numId w:val="1271"/>
        </w:numPr>
        <w:pStyle w:val="Compact"/>
      </w:pPr>
      <w:r>
        <w:t xml:space="preserve">Er hetzte das Pferd ab. Er hetzte sich ab.</w:t>
      </w:r>
    </w:p>
    <w:p>
      <w:pPr>
        <w:numPr>
          <w:ilvl w:val="0"/>
          <w:numId w:val="1271"/>
        </w:numPr>
        <w:pStyle w:val="Compact"/>
      </w:pPr>
      <w:r>
        <w:t xml:space="preserve">Er täuscht mich. Er täuscht sich.</w:t>
      </w:r>
    </w:p>
    <w:bookmarkStart w:id="1413" w:name="X6ed0ba8245340646a176aaee175cd906f395e14"/>
    <w:p>
      <w:pPr>
        <w:pStyle w:val="FirstParagraph"/>
      </w:pPr>
      <w:r>
        <w:rPr>
          <w:vertAlign w:val="superscript"/>
        </w:rPr>
        <w:t xml:space="preserve">[4.196]</w:t>
      </w:r>
      <w:r>
        <w:t xml:space="preserve"> </w:t>
      </w:r>
      <w:r>
        <w:rPr>
          <w:b/>
        </w:rPr>
        <w:t xml:space="preserve">Notes</w:t>
      </w:r>
    </w:p>
    <w:bookmarkEnd w:id="1413"/>
    <w:bookmarkStart w:id="1414" w:name="X2e17e39aae4d8cb2af737a89a22bd04214aebcb"/>
    <w:p>
      <w:pPr>
        <w:pStyle w:val="BodyText"/>
      </w:pPr>
      <w:r>
        <w:rPr>
          <w:vertAlign w:val="superscript"/>
        </w:rPr>
        <w:t xml:space="preserve">[4.197]</w:t>
      </w:r>
      <w:r>
        <w:t xml:space="preserve"> </w:t>
      </w:r>
      <w:r>
        <w:t xml:space="preserve">The verb</w:t>
      </w:r>
      <w:r>
        <w:t xml:space="preserve"> </w:t>
      </w:r>
      <w:r>
        <w:rPr>
          <w:i/>
        </w:rPr>
        <w:t xml:space="preserve">äußern</w:t>
      </w:r>
      <w:r>
        <w:t xml:space="preserve"> </w:t>
      </w:r>
      <w:r>
        <w:t xml:space="preserve">‘</w:t>
      </w:r>
      <w:r>
        <w:t xml:space="preserve">to express</w:t>
      </w:r>
      <w:r>
        <w:t xml:space="preserve">’</w:t>
      </w:r>
      <w:r>
        <w:t xml:space="preserve"> </w:t>
      </w:r>
      <w:r>
        <w:t xml:space="preserve">has a slightly different meaning depending on the animacy of the subject. With a human subject it normally signifies a verbal utterance</w:t>
      </w:r>
      <w:r>
        <w:t xml:space="preserve"> </w:t>
      </w:r>
      <w:hyperlink w:anchor="ling-ex:4.87">
        <w:r>
          <w:rPr>
            <w:rStyle w:val="Hyperlink"/>
          </w:rPr>
          <w:t xml:space="preserve">(4.87 a)</w:t>
        </w:r>
      </w:hyperlink>
      <w:r>
        <w:t xml:space="preserve">, while with non-human subjects (who cannot speak) it more generally means</w:t>
      </w:r>
      <w:r>
        <w:t xml:space="preserve"> </w:t>
      </w:r>
      <w:r>
        <w:t xml:space="preserve">‘</w:t>
      </w:r>
      <w:r>
        <w:t xml:space="preserve">to show</w:t>
      </w:r>
      <w:r>
        <w:t xml:space="preserve">’</w:t>
      </w:r>
      <w:r>
        <w:t xml:space="preserve"> </w:t>
      </w:r>
      <w:hyperlink w:anchor="ling-ex:4.87">
        <w:r>
          <w:rPr>
            <w:rStyle w:val="Hyperlink"/>
          </w:rPr>
          <w:t xml:space="preserve">(4.87 b)</w:t>
        </w:r>
      </w:hyperlink>
      <w:r>
        <w:t xml:space="preserve">. Crucially, with non-human subjects the pronoun</w:t>
      </w:r>
      <w:r>
        <w:t xml:space="preserve"> </w:t>
      </w:r>
      <w:r>
        <w:rPr>
          <w:i/>
        </w:rPr>
        <w:t xml:space="preserve">sich</w:t>
      </w:r>
      <w:r>
        <w:t xml:space="preserve"> </w:t>
      </w:r>
      <w:r>
        <w:t xml:space="preserve">is obligatory</w:t>
      </w:r>
      <w:r>
        <w:t xml:space="preserve"> </w:t>
      </w:r>
      <w:hyperlink w:anchor="ling-ex:4.87">
        <w:r>
          <w:rPr>
            <w:rStyle w:val="Hyperlink"/>
          </w:rPr>
          <w:t xml:space="preserve">(4.87 c)</w:t>
        </w:r>
      </w:hyperlink>
      <w:r>
        <w:t xml:space="preserve">.</w:t>
      </w:r>
    </w:p>
    <w:bookmarkEnd w:id="1414"/>
    <w:bookmarkStart w:id="1415" w:name="ling-ex:4.87"/>
    <w:tbl>
      <w:tblPr>
        <w:tblStyle w:val="Table"/>
        <w:tblW w:type="pct" w:w="0.0"/>
        <w:tblLook w:firstRow="0" w:lastRow="0" w:firstColumn="0" w:lastColumn="0" w:noHBand="0" w:noVBand="0"/>
      </w:tblPr>
      <w:tblGrid/>
      <w:tr>
        <w:tc>
          <w:p>
            <w:pPr>
              <w:pStyle w:val="Compact"/>
              <w:jc w:val="left"/>
            </w:pPr>
            <w:r>
              <w:t xml:space="preserve">(4.87)</w:t>
            </w:r>
          </w:p>
        </w:tc>
        <w:tc>
          <w:p>
            <w:pPr>
              <w:pStyle w:val="Compact"/>
              <w:jc w:val="left"/>
            </w:pPr>
            <w:r>
              <w:t xml:space="preserve">a.</w:t>
            </w:r>
          </w:p>
        </w:tc>
        <w:tc>
          <w:p/>
        </w:tc>
        <w:tc>
          <w:p>
            <w:pPr>
              <w:pStyle w:val="Compact"/>
              <w:jc w:val="left"/>
            </w:pPr>
            <w:r>
              <w:t xml:space="preserve">Er äußert sein Bedauern über den Unfall.</w:t>
            </w:r>
          </w:p>
        </w:tc>
      </w:tr>
      <w:tr>
        <w:tc>
          <w:p/>
        </w:tc>
        <w:tc>
          <w:p>
            <w:pPr>
              <w:pStyle w:val="Compact"/>
              <w:jc w:val="left"/>
            </w:pPr>
            <w:r>
              <w:t xml:space="preserve">b.</w:t>
            </w:r>
          </w:p>
        </w:tc>
        <w:tc>
          <w:p/>
        </w:tc>
        <w:tc>
          <w:p>
            <w:pPr>
              <w:pStyle w:val="Compact"/>
              <w:jc w:val="left"/>
            </w:pPr>
            <w:r>
              <w:t xml:space="preserve">Die Krankheit äußert sich durch das Fieber.</w:t>
            </w:r>
          </w:p>
        </w:tc>
      </w:tr>
      <w:tr>
        <w:tc>
          <w:p/>
        </w:tc>
        <w:tc>
          <w:p>
            <w:pPr>
              <w:pStyle w:val="Compact"/>
              <w:jc w:val="left"/>
            </w:pPr>
            <w:r>
              <w:t xml:space="preserve">c.</w:t>
            </w:r>
          </w:p>
        </w:tc>
        <w:tc>
          <w:p>
            <w:pPr>
              <w:pStyle w:val="Compact"/>
              <w:jc w:val="right"/>
            </w:pPr>
            <w:r>
              <w:t xml:space="preserve">*</w:t>
            </w:r>
          </w:p>
        </w:tc>
        <w:tc>
          <w:p>
            <w:pPr>
              <w:pStyle w:val="Compact"/>
              <w:jc w:val="left"/>
            </w:pPr>
            <w:r>
              <w:t xml:space="preserve">Die Krankheit äußert den Fieber.</w:t>
            </w:r>
          </w:p>
        </w:tc>
      </w:tr>
    </w:tbl>
    <w:bookmarkEnd w:id="1415"/>
    <w:bookmarkStart w:id="1416" w:name="Xcb77e2cee99f89b6b379ddb3705377c9cc02c4c"/>
    <w:p>
      <w:pPr>
        <w:pStyle w:val="BodyText"/>
      </w:pPr>
      <w:r>
        <w:rPr>
          <w:vertAlign w:val="superscript"/>
        </w:rPr>
        <w:t xml:space="preserve">[4.198]</w:t>
      </w:r>
      <w:r>
        <w:t xml:space="preserve"> </w:t>
      </w:r>
      <w:r>
        <w:t xml:space="preserve">It appears to be the case that</w:t>
      </w:r>
      <w:r>
        <w:t xml:space="preserve"> </w:t>
      </w:r>
      <w:r>
        <w:rPr>
          <w:i/>
        </w:rPr>
        <w:t xml:space="preserve">sich verschlafen</w:t>
      </w:r>
      <w:r>
        <w:t xml:space="preserve"> </w:t>
      </w:r>
      <w:r>
        <w:t xml:space="preserve">is getting old-fashioned.</w:t>
      </w:r>
    </w:p>
    <w:bookmarkEnd w:id="1416"/>
    <w:bookmarkStart w:id="1417" w:name="ling-ex:4.88"/>
    <w:tbl>
      <w:tblPr>
        <w:tblStyle w:val="Table"/>
        <w:tblW w:type="pct" w:w="0.0"/>
        <w:tblLook w:firstRow="0" w:lastRow="0" w:firstColumn="0" w:lastColumn="0" w:noHBand="0" w:noVBand="0"/>
      </w:tblPr>
      <w:tblGrid/>
      <w:tr>
        <w:tc>
          <w:p>
            <w:pPr>
              <w:pStyle w:val="Compact"/>
              <w:jc w:val="left"/>
            </w:pPr>
            <w:r>
              <w:t xml:space="preserve">(4.88)</w:t>
            </w:r>
          </w:p>
        </w:tc>
        <w:tc>
          <w:p>
            <w:pPr>
              <w:pStyle w:val="Compact"/>
              <w:jc w:val="left"/>
            </w:pPr>
            <w:r>
              <w:t xml:space="preserve">Ach, Johanna, ich glaube, ich habe mich verschlafen. (DWDS: Fontane, Theodor: Effi Briest. Berlin, 1896.)</w:t>
            </w:r>
          </w:p>
        </w:tc>
      </w:tr>
    </w:tbl>
    <w:bookmarkEnd w:id="1417"/>
    <w:bookmarkEnd w:id="1418"/>
    <w:bookmarkStart w:id="1422" w:name="X7c91e9a081aeb80fe08b497a803f48a3cad0113"/>
    <w:p>
      <w:pPr>
        <w:pStyle w:val="Heading3"/>
      </w:pPr>
      <w:r>
        <w:rPr>
          <w:rStyle w:val="SectionNumber"/>
        </w:rPr>
        <w:t xml:space="preserve">4.7.2</w:t>
      </w:r>
      <w:r>
        <w:tab/>
      </w:r>
      <w:r>
        <w:t xml:space="preserve">[ NAL | N–L ] Reflexive accusative drop + locative</w:t>
      </w:r>
    </w:p>
    <w:bookmarkStart w:id="1419" w:name="X097f112f4d5c44396003b18319f4d1e151aa05f"/>
    <w:p>
      <w:pPr>
        <w:pStyle w:val="FirstParagraph"/>
      </w:pPr>
      <w:r>
        <w:rPr>
          <w:vertAlign w:val="superscript"/>
        </w:rPr>
        <w:t xml:space="preserve">[4.199]</w:t>
      </w:r>
      <w:r>
        <w:t xml:space="preserve"> </w:t>
      </w:r>
      <w:r>
        <w:t xml:space="preserve">Though similar to the previous</w:t>
      </w:r>
      <w:r>
        <w:t xml:space="preserve"> </w:t>
      </w:r>
      <w:r>
        <w:t xml:space="preserve">‘</w:t>
      </w:r>
      <w:r>
        <w:t xml:space="preserve">autocausative</w:t>
      </w:r>
      <w:r>
        <w:t xml:space="preserve">’</w:t>
      </w:r>
      <w:r>
        <w:t xml:space="preserve"> </w:t>
      </w:r>
      <w:r>
        <w:t xml:space="preserve">alternations, the alternation in</w:t>
      </w:r>
      <w:r>
        <w:t xml:space="preserve"> </w:t>
      </w:r>
      <w:hyperlink w:anchor="ling-ex:4.89">
        <w:r>
          <w:rPr>
            <w:rStyle w:val="Hyperlink"/>
          </w:rPr>
          <w:t xml:space="preserve">(4.89 a,b)</w:t>
        </w:r>
      </w:hyperlink>
      <w:r>
        <w:t xml:space="preserve"> </w:t>
      </w:r>
      <w:r>
        <w:t xml:space="preserve">looks very much like self-inflicted reflexive reference, even the conjunction seems to be perfectly possible</w:t>
      </w:r>
      <w:r>
        <w:t xml:space="preserve"> </w:t>
      </w:r>
      <w:hyperlink w:anchor="ling-ex:4.89">
        <w:r>
          <w:rPr>
            <w:rStyle w:val="Hyperlink"/>
          </w:rPr>
          <w:t xml:space="preserve">(4.89 c)</w:t>
        </w:r>
      </w:hyperlink>
      <w:r>
        <w:t xml:space="preserve">. It needs more investigation whether this alternation is really to be considered as a diathesis.</w:t>
      </w:r>
    </w:p>
    <w:bookmarkEnd w:id="1419"/>
    <w:bookmarkStart w:id="1420" w:name="ling-ex:4.89"/>
    <w:tbl>
      <w:tblPr>
        <w:tblStyle w:val="Table"/>
        <w:tblW w:type="pct" w:w="0.0"/>
        <w:tblLook w:firstRow="0" w:lastRow="0" w:firstColumn="0" w:lastColumn="0" w:noHBand="0" w:noVBand="0"/>
      </w:tblPr>
      <w:tblGrid/>
      <w:tr>
        <w:tc>
          <w:p>
            <w:pPr>
              <w:pStyle w:val="Compact"/>
              <w:jc w:val="left"/>
            </w:pPr>
            <w:r>
              <w:t xml:space="preserve">(4.89)</w:t>
            </w:r>
          </w:p>
        </w:tc>
        <w:tc>
          <w:p>
            <w:pPr>
              <w:pStyle w:val="Compact"/>
              <w:jc w:val="left"/>
            </w:pPr>
            <w:r>
              <w:t xml:space="preserve">a.</w:t>
            </w:r>
          </w:p>
        </w:tc>
        <w:tc>
          <w:p>
            <w:pPr>
              <w:pStyle w:val="Compact"/>
              <w:jc w:val="left"/>
            </w:pPr>
            <w:r>
              <w:t xml:space="preserve">Er wirft die Kleider aufs Bett.</w:t>
            </w:r>
          </w:p>
        </w:tc>
      </w:tr>
      <w:tr>
        <w:tc>
          <w:p/>
        </w:tc>
        <w:tc>
          <w:p>
            <w:pPr>
              <w:pStyle w:val="Compact"/>
              <w:jc w:val="left"/>
            </w:pPr>
            <w:r>
              <w:t xml:space="preserve">b.</w:t>
            </w:r>
          </w:p>
        </w:tc>
        <w:tc>
          <w:p>
            <w:pPr>
              <w:pStyle w:val="Compact"/>
              <w:jc w:val="left"/>
            </w:pPr>
            <w:r>
              <w:t xml:space="preserve">Er wirft sich aufs Bett.</w:t>
            </w:r>
          </w:p>
        </w:tc>
      </w:tr>
      <w:tr>
        <w:tc>
          <w:p/>
        </w:tc>
        <w:tc>
          <w:p>
            <w:pPr>
              <w:pStyle w:val="Compact"/>
              <w:jc w:val="left"/>
            </w:pPr>
            <w:r>
              <w:t xml:space="preserve">c.</w:t>
            </w:r>
          </w:p>
        </w:tc>
        <w:tc>
          <w:p>
            <w:pPr>
              <w:pStyle w:val="Compact"/>
              <w:jc w:val="left"/>
            </w:pPr>
            <w:r>
              <w:t xml:space="preserve">Die Frauen warfen sich und ihre Kinder vor mein Pferd und baten um Hilfe. (DWDS: Die Zeit, 23.03.2005, Nr. 13)</w:t>
            </w:r>
          </w:p>
        </w:tc>
      </w:tr>
    </w:tbl>
    <w:bookmarkEnd w:id="1420"/>
    <w:bookmarkStart w:id="1421" w:name="Xf6fa957584084dc01232c5c9721eeb731fd584e"/>
    <w:p>
      <w:pPr>
        <w:pStyle w:val="BodyText"/>
      </w:pPr>
      <w:r>
        <w:rPr>
          <w:vertAlign w:val="superscript"/>
        </w:rPr>
        <w:t xml:space="preserve">[4.200]</w:t>
      </w:r>
      <w:r>
        <w:t xml:space="preserve"> </w:t>
      </w:r>
      <w:r>
        <w:rPr>
          <w:b/>
        </w:rPr>
        <w:t xml:space="preserve">Attested Verbs</w:t>
      </w:r>
    </w:p>
    <w:bookmarkEnd w:id="1421"/>
    <w:p>
      <w:pPr>
        <w:numPr>
          <w:ilvl w:val="0"/>
          <w:numId w:val="1272"/>
        </w:numPr>
        <w:pStyle w:val="Compact"/>
      </w:pPr>
      <w:r>
        <w:rPr>
          <w:i/>
        </w:rPr>
        <w:t xml:space="preserve">legen, setzen, stellen, werfen</w:t>
      </w:r>
    </w:p>
    <w:bookmarkEnd w:id="1422"/>
    <w:bookmarkStart w:id="1425" w:name="nad-nd-reflexive-accusative-drop-dative"/>
    <w:p>
      <w:pPr>
        <w:pStyle w:val="Heading3"/>
      </w:pPr>
      <w:r>
        <w:rPr>
          <w:rStyle w:val="SectionNumber"/>
        </w:rPr>
        <w:t xml:space="preserve">4.7.3</w:t>
      </w:r>
      <w:r>
        <w:tab/>
      </w:r>
      <w:r>
        <w:t xml:space="preserve">[ NAD | N–D ] Reflexive accusative drop + dative</w:t>
      </w:r>
    </w:p>
    <w:bookmarkStart w:id="1423" w:name="ling-ex:4.90"/>
    <w:tbl>
      <w:tblPr>
        <w:tblStyle w:val="Table"/>
        <w:tblW w:type="pct" w:w="0.0"/>
        <w:tblLook w:firstRow="0" w:lastRow="0" w:firstColumn="0" w:lastColumn="0" w:noHBand="0" w:noVBand="0"/>
      </w:tblPr>
      <w:tblGrid/>
      <w:tr>
        <w:tc>
          <w:p>
            <w:pPr>
              <w:pStyle w:val="Compact"/>
              <w:jc w:val="left"/>
            </w:pPr>
            <w:r>
              <w:t xml:space="preserve">(4.90)</w:t>
            </w:r>
          </w:p>
        </w:tc>
        <w:tc>
          <w:p>
            <w:pPr>
              <w:pStyle w:val="Compact"/>
              <w:jc w:val="left"/>
            </w:pPr>
            <w:r>
              <w:t xml:space="preserve">a.</w:t>
            </w:r>
          </w:p>
        </w:tc>
        <w:tc>
          <w:p>
            <w:pPr>
              <w:pStyle w:val="Compact"/>
              <w:jc w:val="left"/>
            </w:pPr>
            <w:r>
              <w:t xml:space="preserve">Ich verweigere ihm die Einreise.</w:t>
            </w:r>
          </w:p>
        </w:tc>
      </w:tr>
      <w:tr>
        <w:tc>
          <w:p/>
        </w:tc>
        <w:tc>
          <w:p>
            <w:pPr>
              <w:pStyle w:val="Compact"/>
              <w:jc w:val="left"/>
            </w:pPr>
            <w:r>
              <w:t xml:space="preserve">b.</w:t>
            </w:r>
          </w:p>
        </w:tc>
        <w:tc>
          <w:p>
            <w:pPr>
              <w:pStyle w:val="Compact"/>
              <w:jc w:val="left"/>
            </w:pPr>
            <w:r>
              <w:t xml:space="preserve">Ich verweigere mich ihm.</w:t>
            </w:r>
          </w:p>
        </w:tc>
      </w:tr>
    </w:tbl>
    <w:bookmarkEnd w:id="1423"/>
    <w:bookmarkStart w:id="1424" w:name="Xa5ff6a5243b77d20930f3a6a85c57866ba1ba22"/>
    <w:p>
      <w:pPr>
        <w:pStyle w:val="BodyText"/>
      </w:pPr>
      <w:r>
        <w:rPr>
          <w:vertAlign w:val="superscript"/>
        </w:rPr>
        <w:t xml:space="preserve">[4.201]</w:t>
      </w:r>
      <w:r>
        <w:t xml:space="preserve"> </w:t>
      </w:r>
      <w:r>
        <w:rPr>
          <w:b/>
        </w:rPr>
        <w:t xml:space="preserve">Attested Verbs</w:t>
      </w:r>
    </w:p>
    <w:bookmarkEnd w:id="1424"/>
    <w:p>
      <w:pPr>
        <w:numPr>
          <w:ilvl w:val="0"/>
          <w:numId w:val="1273"/>
        </w:numPr>
        <w:pStyle w:val="Compact"/>
      </w:pPr>
      <w:r>
        <w:rPr>
          <w:i/>
        </w:rPr>
        <w:t xml:space="preserve">verweigern</w:t>
      </w:r>
    </w:p>
    <w:bookmarkEnd w:id="1425"/>
    <w:bookmarkStart w:id="1426" w:name="obj-adj-antipassive-reziprokativ"/>
    <w:p>
      <w:pPr>
        <w:pStyle w:val="Heading3"/>
      </w:pPr>
      <w:r>
        <w:t xml:space="preserve">— [ OBJ &gt; ADJ ] Antipassive (</w:t>
      </w:r>
      <w:r>
        <w:rPr>
          <w:smallCaps/>
        </w:rPr>
        <w:t xml:space="preserve">reziprokativ</w:t>
      </w:r>
      <w:r>
        <w:t xml:space="preserve">) —</w:t>
      </w:r>
    </w:p>
    <w:bookmarkEnd w:id="1426"/>
    <w:bookmarkStart w:id="1434" w:name="sec:reflexive-mit-antipassive"/>
    <w:p>
      <w:pPr>
        <w:pStyle w:val="Heading3"/>
      </w:pPr>
      <w:r>
        <w:rPr>
          <w:rStyle w:val="SectionNumber"/>
        </w:rPr>
        <w:t xml:space="preserve">4.7.4</w:t>
      </w:r>
      <w:r>
        <w:tab/>
      </w:r>
      <w:r>
        <w:t xml:space="preserve">[ NA | Np ] Reflexive</w:t>
      </w:r>
      <w:r>
        <w:t xml:space="preserve"> </w:t>
      </w:r>
      <w:r>
        <w:rPr>
          <w:i/>
        </w:rPr>
        <w:t xml:space="preserve">mit</w:t>
      </w:r>
      <w:r>
        <w:t xml:space="preserve"> </w:t>
      </w:r>
      <w:r>
        <w:t xml:space="preserve">antipassive</w:t>
      </w:r>
    </w:p>
    <w:bookmarkStart w:id="1427" w:name="Xaa06dafa8da5c84ef9d8eda79f169d918f39f31"/>
    <w:p>
      <w:pPr>
        <w:pStyle w:val="FirstParagraph"/>
      </w:pPr>
      <w:r>
        <w:rPr>
          <w:vertAlign w:val="superscript"/>
        </w:rPr>
        <w:t xml:space="preserve">[4.202]</w:t>
      </w:r>
      <w:r>
        <w:t xml:space="preserve"> </w:t>
      </w:r>
      <w:r>
        <w:t xml:space="preserve">Reflexive antipassives with the preposition</w:t>
      </w:r>
      <w:r>
        <w:t xml:space="preserve"> </w:t>
      </w:r>
      <w:r>
        <w:rPr>
          <w:i/>
        </w:rPr>
        <w:t xml:space="preserve">mit</w:t>
      </w:r>
      <w:r>
        <w:t xml:space="preserve"> </w:t>
      </w:r>
      <w:hyperlink w:anchor="ling-ex:4.91">
        <w:r>
          <w:rPr>
            <w:rStyle w:val="Hyperlink"/>
          </w:rPr>
          <w:t xml:space="preserve">(4.91 a,b)</w:t>
        </w:r>
      </w:hyperlink>
      <w:r>
        <w:t xml:space="preserve"> </w:t>
      </w:r>
      <w:r>
        <w:t xml:space="preserve">show a non-governed prepositional phrase</w:t>
      </w:r>
      <w:r>
        <w:t xml:space="preserve"> </w:t>
      </w:r>
      <w:hyperlink w:anchor="ling-ex:4.91">
        <w:r>
          <w:rPr>
            <w:rStyle w:val="Hyperlink"/>
          </w:rPr>
          <w:t xml:space="preserve">(4.91 c)</w:t>
        </w:r>
      </w:hyperlink>
      <w:r>
        <w:t xml:space="preserve">. Semantically, this diathesis changes an action from a one-sided perspective towards a reciprocal perspective. The resulting construction of this diathesis is reminiscent of the</w:t>
      </w:r>
      <w:r>
        <w:t xml:space="preserve"> </w:t>
      </w:r>
      <w:r>
        <w:t xml:space="preserve">‘</w:t>
      </w:r>
      <w:r>
        <w:t xml:space="preserve">real reciprocal</w:t>
      </w:r>
      <w:r>
        <w:t xml:space="preserve">’</w:t>
      </w:r>
      <w:r>
        <w:t xml:space="preserve"> </w:t>
      </w:r>
      <w:r>
        <w:t xml:space="preserve">verbs (see [#sec:reflexive-real-reciprocals]).</w:t>
      </w:r>
    </w:p>
    <w:bookmarkEnd w:id="1427"/>
    <w:bookmarkStart w:id="1428" w:name="ling-ex:4.91"/>
    <w:tbl>
      <w:tblPr>
        <w:tblStyle w:val="Table"/>
        <w:tblW w:type="pct" w:w="0.0"/>
        <w:tblLook w:firstRow="0" w:lastRow="0" w:firstColumn="0" w:lastColumn="0" w:noHBand="0" w:noVBand="0"/>
      </w:tblPr>
      <w:tblGrid/>
      <w:tr>
        <w:tc>
          <w:p>
            <w:pPr>
              <w:pStyle w:val="Compact"/>
              <w:jc w:val="left"/>
            </w:pPr>
            <w:r>
              <w:t xml:space="preserve">(4.91)</w:t>
            </w:r>
          </w:p>
        </w:tc>
        <w:tc>
          <w:p>
            <w:pPr>
              <w:pStyle w:val="Compact"/>
              <w:jc w:val="left"/>
            </w:pPr>
            <w:r>
              <w:t xml:space="preserve">a.</w:t>
            </w:r>
          </w:p>
        </w:tc>
        <w:tc>
          <w:p/>
        </w:tc>
        <w:tc>
          <w:p>
            <w:pPr>
              <w:pStyle w:val="Compact"/>
              <w:jc w:val="left"/>
            </w:pPr>
            <w:r>
              <w:t xml:space="preserve">Ich treffe dich.</w:t>
            </w:r>
          </w:p>
        </w:tc>
      </w:tr>
      <w:tr>
        <w:tc>
          <w:p/>
        </w:tc>
        <w:tc>
          <w:p>
            <w:pPr>
              <w:pStyle w:val="Compact"/>
              <w:jc w:val="left"/>
            </w:pPr>
            <w:r>
              <w:t xml:space="preserve">b.</w:t>
            </w:r>
          </w:p>
        </w:tc>
        <w:tc>
          <w:p/>
        </w:tc>
        <w:tc>
          <w:p>
            <w:pPr>
              <w:pStyle w:val="Compact"/>
              <w:jc w:val="left"/>
            </w:pPr>
            <w:r>
              <w:t xml:space="preserve">Ich treffe mich mit dir.</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treffe mich damit, dass du krank bist.</w:t>
            </w:r>
          </w:p>
        </w:tc>
      </w:tr>
    </w:tbl>
    <w:bookmarkEnd w:id="1428"/>
    <w:bookmarkStart w:id="1429" w:name="X493f942241c517782c122e747a758ecc68b01da"/>
    <w:p>
      <w:pPr>
        <w:pStyle w:val="BodyText"/>
      </w:pPr>
      <w:r>
        <w:rPr>
          <w:vertAlign w:val="superscript"/>
        </w:rPr>
        <w:t xml:space="preserve">[4.203]</w:t>
      </w:r>
      <w:r>
        <w:t xml:space="preserve"> </w:t>
      </w:r>
      <w:r>
        <w:rPr>
          <w:b/>
        </w:rPr>
        <w:t xml:space="preserve">Attested Verbs</w:t>
      </w:r>
    </w:p>
    <w:bookmarkEnd w:id="1429"/>
    <w:p>
      <w:pPr>
        <w:numPr>
          <w:ilvl w:val="0"/>
          <w:numId w:val="1274"/>
        </w:numPr>
        <w:pStyle w:val="Compact"/>
      </w:pPr>
      <w:r>
        <w:rPr>
          <w:i/>
        </w:rPr>
        <w:t xml:space="preserve">befreunden, prügeln, schlagen, treffen, verstehen</w:t>
      </w:r>
    </w:p>
    <w:bookmarkStart w:id="1430" w:name="X685ced7f90e3e3829216fa855df9132ab9de03e"/>
    <w:p>
      <w:pPr>
        <w:pStyle w:val="FirstParagraph"/>
      </w:pPr>
      <w:r>
        <w:rPr>
          <w:vertAlign w:val="superscript"/>
        </w:rPr>
        <w:t xml:space="preserve">[4.204]</w:t>
      </w:r>
      <w:r>
        <w:t xml:space="preserve"> </w:t>
      </w:r>
      <w:r>
        <w:rPr>
          <w:b/>
        </w:rPr>
        <w:t xml:space="preserve">Examples</w:t>
      </w:r>
    </w:p>
    <w:bookmarkEnd w:id="1430"/>
    <w:p>
      <w:pPr>
        <w:numPr>
          <w:ilvl w:val="0"/>
          <w:numId w:val="1275"/>
        </w:numPr>
        <w:pStyle w:val="Compact"/>
      </w:pPr>
      <w:r>
        <w:t xml:space="preserve">Ich schlage dich. Ich schlage mich mit dir.</w:t>
      </w:r>
    </w:p>
    <w:p>
      <w:pPr>
        <w:numPr>
          <w:ilvl w:val="0"/>
          <w:numId w:val="1275"/>
        </w:numPr>
        <w:pStyle w:val="Compact"/>
      </w:pPr>
      <w:r>
        <w:t xml:space="preserve">Ich verstehe dich. Ich verstehe mich gut mit dir.</w:t>
      </w:r>
    </w:p>
    <w:p>
      <w:pPr>
        <w:numPr>
          <w:ilvl w:val="0"/>
          <w:numId w:val="1275"/>
        </w:numPr>
        <w:pStyle w:val="Compact"/>
      </w:pPr>
      <w:r>
        <w:t xml:space="preserve">Ich prügle ihn. Ich prügle mich mit ihm.</w:t>
      </w:r>
    </w:p>
    <w:bookmarkStart w:id="1431" w:name="X911455e5360831e1a92ec079df7569c19f42222"/>
    <w:p>
      <w:pPr>
        <w:pStyle w:val="FirstParagraph"/>
      </w:pPr>
      <w:r>
        <w:rPr>
          <w:vertAlign w:val="superscript"/>
        </w:rPr>
        <w:t xml:space="preserve">[4.205]</w:t>
      </w:r>
      <w:r>
        <w:t xml:space="preserve"> </w:t>
      </w:r>
      <w:r>
        <w:rPr>
          <w:b/>
        </w:rPr>
        <w:t xml:space="preserve">Notes</w:t>
      </w:r>
    </w:p>
    <w:bookmarkEnd w:id="1431"/>
    <w:bookmarkStart w:id="1432" w:name="X5c24faa28c0338b683427dd5e491236b05fbd9f"/>
    <w:p>
      <w:pPr>
        <w:pStyle w:val="BodyText"/>
      </w:pPr>
      <w:r>
        <w:rPr>
          <w:vertAlign w:val="superscript"/>
        </w:rPr>
        <w:t xml:space="preserve">[4.206]</w:t>
      </w:r>
      <w:r>
        <w:t xml:space="preserve"> </w:t>
      </w:r>
      <w:r>
        <w:t xml:space="preserve">The verb</w:t>
      </w:r>
      <w:r>
        <w:t xml:space="preserve"> </w:t>
      </w:r>
      <w:r>
        <w:rPr>
          <w:i/>
        </w:rPr>
        <w:t xml:space="preserve">befreunden</w:t>
      </w:r>
      <w:r>
        <w:t xml:space="preserve"> </w:t>
      </w:r>
      <w:r>
        <w:t xml:space="preserve">‘</w:t>
      </w:r>
      <w:r>
        <w:t xml:space="preserve">to become friends</w:t>
      </w:r>
      <w:r>
        <w:t xml:space="preserve">’</w:t>
      </w:r>
      <w:r>
        <w:t xml:space="preserve"> </w:t>
      </w:r>
      <w:hyperlink w:anchor="ling-ex:4.92">
        <w:r>
          <w:rPr>
            <w:rStyle w:val="Hyperlink"/>
          </w:rPr>
          <w:t xml:space="preserve">(4.92 a)</w:t>
        </w:r>
      </w:hyperlink>
      <w:r>
        <w:t xml:space="preserve"> </w:t>
      </w:r>
      <w:r>
        <w:t xml:space="preserve">seems to habe become acceptable with a bare accusative only recently in the context of social media</w:t>
      </w:r>
      <w:r>
        <w:t xml:space="preserve"> </w:t>
      </w:r>
      <w:hyperlink w:anchor="ling-ex:4.92">
        <w:r>
          <w:rPr>
            <w:rStyle w:val="Hyperlink"/>
          </w:rPr>
          <w:t xml:space="preserve">(4.92 b)</w:t>
        </w:r>
      </w:hyperlink>
      <w:r>
        <w:t xml:space="preserve">. Semantically, the difference between a one-sided and two-sided perspective found with the other verbs in this class is not relevant here.</w:t>
      </w:r>
    </w:p>
    <w:bookmarkEnd w:id="1432"/>
    <w:bookmarkStart w:id="1433" w:name="ling-ex:4.92"/>
    <w:tbl>
      <w:tblPr>
        <w:tblStyle w:val="Table"/>
        <w:tblW w:type="pct" w:w="0.0"/>
        <w:tblLook w:firstRow="0" w:lastRow="0" w:firstColumn="0" w:lastColumn="0" w:noHBand="0" w:noVBand="0"/>
      </w:tblPr>
      <w:tblGrid/>
      <w:tr>
        <w:tc>
          <w:p>
            <w:pPr>
              <w:pStyle w:val="Compact"/>
              <w:jc w:val="left"/>
            </w:pPr>
            <w:r>
              <w:t xml:space="preserve">(4.92)</w:t>
            </w:r>
          </w:p>
        </w:tc>
        <w:tc>
          <w:p>
            <w:pPr>
              <w:pStyle w:val="Compact"/>
              <w:jc w:val="left"/>
            </w:pPr>
            <w:r>
              <w:t xml:space="preserve">a.</w:t>
            </w:r>
          </w:p>
        </w:tc>
        <w:tc>
          <w:p>
            <w:pPr>
              <w:pStyle w:val="Compact"/>
              <w:jc w:val="left"/>
            </w:pPr>
            <w:r>
              <w:t xml:space="preserve">Ich befreunde mich mit ihm.</w:t>
            </w:r>
          </w:p>
        </w:tc>
      </w:tr>
      <w:tr>
        <w:tc>
          <w:p/>
        </w:tc>
        <w:tc>
          <w:p>
            <w:pPr>
              <w:pStyle w:val="Compact"/>
              <w:jc w:val="left"/>
            </w:pPr>
            <w:r>
              <w:t xml:space="preserve">b.</w:t>
            </w:r>
          </w:p>
        </w:tc>
        <w:tc>
          <w:p>
            <w:pPr>
              <w:pStyle w:val="Compact"/>
              <w:jc w:val="left"/>
            </w:pPr>
            <w:r>
              <w:t xml:space="preserve">Ich befreunde ihn.</w:t>
            </w:r>
          </w:p>
        </w:tc>
      </w:tr>
    </w:tbl>
    <w:bookmarkEnd w:id="1433"/>
    <w:bookmarkEnd w:id="1434"/>
    <w:bookmarkStart w:id="1435" w:name="obj-pbj-governed-antipassive-deakkusativ"/>
    <w:p>
      <w:pPr>
        <w:pStyle w:val="Heading3"/>
      </w:pPr>
      <w:r>
        <w:t xml:space="preserve">— [ OBJ &gt; PBJ ] Governed antipassive (</w:t>
      </w:r>
      <w:r>
        <w:rPr>
          <w:smallCaps/>
        </w:rPr>
        <w:t xml:space="preserve">deakkusativ</w:t>
      </w:r>
      <w:r>
        <w:t xml:space="preserve">) —</w:t>
      </w:r>
    </w:p>
    <w:bookmarkEnd w:id="1435"/>
    <w:bookmarkStart w:id="1445" w:name="sec:reflexive-accusative-antipassive"/>
    <w:p>
      <w:pPr>
        <w:pStyle w:val="Heading3"/>
      </w:pPr>
      <w:r>
        <w:rPr>
          <w:rStyle w:val="SectionNumber"/>
        </w:rPr>
        <w:t xml:space="preserve">4.7.5</w:t>
      </w:r>
      <w:r>
        <w:tab/>
      </w:r>
      <w:r>
        <w:t xml:space="preserve">[ NA | NP ] Reflexive governed antipassive</w:t>
      </w:r>
    </w:p>
    <w:bookmarkStart w:id="1436" w:name="Xd7b259894a27960d8746fb11a973141c2130f67"/>
    <w:p>
      <w:pPr>
        <w:pStyle w:val="FirstParagraph"/>
      </w:pPr>
      <w:r>
        <w:rPr>
          <w:vertAlign w:val="superscript"/>
        </w:rPr>
        <w:t xml:space="preserve">[4.207]</w:t>
      </w:r>
      <w:r>
        <w:t xml:space="preserve"> </w:t>
      </w:r>
      <w:r>
        <w:t xml:space="preserve">The</w:t>
      </w:r>
      <w:r>
        <w:t xml:space="preserve"> </w:t>
      </w:r>
      <w:r>
        <w:rPr>
          <w:i/>
        </w:rPr>
        <w:t xml:space="preserve">sich</w:t>
      </w:r>
      <w:r>
        <w:t xml:space="preserve"> </w:t>
      </w:r>
      <w:r>
        <w:t xml:space="preserve">counterpart of the transitive</w:t>
      </w:r>
      <w:r>
        <w:t xml:space="preserve"> </w:t>
      </w:r>
      <w:r>
        <w:rPr>
          <w:i/>
        </w:rPr>
        <w:t xml:space="preserve">beklagen</w:t>
      </w:r>
      <w:r>
        <w:t xml:space="preserve"> </w:t>
      </w:r>
      <w:r>
        <w:t xml:space="preserve">‘</w:t>
      </w:r>
      <w:r>
        <w:t xml:space="preserve">to lament</w:t>
      </w:r>
      <w:r>
        <w:t xml:space="preserve">’</w:t>
      </w:r>
      <w:r>
        <w:t xml:space="preserve"> </w:t>
      </w:r>
      <w:hyperlink w:anchor="ling-ex:4.93">
        <w:r>
          <w:rPr>
            <w:rStyle w:val="Hyperlink"/>
          </w:rPr>
          <w:t xml:space="preserve">(4.93 a,b)</w:t>
        </w:r>
      </w:hyperlink>
      <w:r>
        <w:t xml:space="preserve"> </w:t>
      </w:r>
      <w:r>
        <w:t xml:space="preserve">is somewhat alike to an intransitive action that has a reflexive pronoun attached. There is no semantic</w:t>
      </w:r>
      <w:r>
        <w:t xml:space="preserve"> </w:t>
      </w:r>
      <w:r>
        <w:t xml:space="preserve">‘</w:t>
      </w:r>
      <w:r>
        <w:t xml:space="preserve">self-inflicting</w:t>
      </w:r>
      <w:r>
        <w:t xml:space="preserve">’</w:t>
      </w:r>
      <w:r>
        <w:t xml:space="preserve"> </w:t>
      </w:r>
      <w:r>
        <w:t xml:space="preserve">reflexivity whatsoever in the expression, i.e. the complaining in</w:t>
      </w:r>
      <w:r>
        <w:t xml:space="preserve"> </w:t>
      </w:r>
      <w:hyperlink w:anchor="ling-ex:4.93">
        <w:r>
          <w:rPr>
            <w:rStyle w:val="Hyperlink"/>
          </w:rPr>
          <w:t xml:space="preserve">(4.93 b)</w:t>
        </w:r>
      </w:hyperlink>
      <w:r>
        <w:t xml:space="preserve"> </w:t>
      </w:r>
      <w:r>
        <w:t xml:space="preserve">does not mean</w:t>
      </w:r>
      <w:r>
        <w:t xml:space="preserve"> </w:t>
      </w:r>
      <w:r>
        <w:t xml:space="preserve">‘</w:t>
      </w:r>
      <w:r>
        <w:t xml:space="preserve">I complain about myself</w:t>
      </w:r>
      <w:r>
        <w:t xml:space="preserve">’</w:t>
      </w:r>
      <w:r>
        <w:t xml:space="preserve"> </w:t>
      </w:r>
      <w:r>
        <w:t xml:space="preserve">(e.g. adding</w:t>
      </w:r>
      <w:r>
        <w:t xml:space="preserve"> </w:t>
      </w:r>
      <w:r>
        <w:rPr>
          <w:i/>
        </w:rPr>
        <w:t xml:space="preserve">selbst</w:t>
      </w:r>
      <w:r>
        <w:t xml:space="preserve"> </w:t>
      </w:r>
      <w:r>
        <w:t xml:space="preserve">is not possible); the complaint is still about</w:t>
      </w:r>
      <w:r>
        <w:t xml:space="preserve"> </w:t>
      </w:r>
      <w:r>
        <w:rPr>
          <w:i/>
        </w:rPr>
        <w:t xml:space="preserve">Lärm</w:t>
      </w:r>
      <w:r>
        <w:t xml:space="preserve"> </w:t>
      </w:r>
      <w:r>
        <w:t xml:space="preserve">‘</w:t>
      </w:r>
      <w:r>
        <w:t xml:space="preserve">noise</w:t>
      </w:r>
      <w:r>
        <w:t xml:space="preserve">’</w:t>
      </w:r>
      <w:r>
        <w:t xml:space="preserve">. However, this object of the complaint is demoted from accusative</w:t>
      </w:r>
      <w:r>
        <w:t xml:space="preserve"> </w:t>
      </w:r>
      <w:hyperlink w:anchor="ling-ex:4.93">
        <w:r>
          <w:rPr>
            <w:rStyle w:val="Hyperlink"/>
          </w:rPr>
          <w:t xml:space="preserve">(4.93 a)</w:t>
        </w:r>
      </w:hyperlink>
      <w:r>
        <w:t xml:space="preserve">, which cannot be dropped</w:t>
      </w:r>
      <w:r>
        <w:t xml:space="preserve"> </w:t>
      </w:r>
      <w:hyperlink w:anchor="ling-ex:4.93">
        <w:r>
          <w:rPr>
            <w:rStyle w:val="Hyperlink"/>
          </w:rPr>
          <w:t xml:space="preserve">(4.93 c)</w:t>
        </w:r>
      </w:hyperlink>
      <w:r>
        <w:t xml:space="preserve">, to a prepositional phrase</w:t>
      </w:r>
      <w:r>
        <w:t xml:space="preserve"> </w:t>
      </w:r>
      <w:hyperlink w:anchor="ling-ex:4.93">
        <w:r>
          <w:rPr>
            <w:rStyle w:val="Hyperlink"/>
          </w:rPr>
          <w:t xml:space="preserve">(4.93 b)</w:t>
        </w:r>
      </w:hyperlink>
      <w:r>
        <w:t xml:space="preserve">, which can be dropped</w:t>
      </w:r>
      <w:r>
        <w:t xml:space="preserve"> </w:t>
      </w:r>
      <w:hyperlink w:anchor="ling-ex:4.93">
        <w:r>
          <w:rPr>
            <w:rStyle w:val="Hyperlink"/>
          </w:rPr>
          <w:t xml:space="preserve">(4.93 d)</w:t>
        </w:r>
      </w:hyperlink>
      <w:r>
        <w:t xml:space="preserve">. Note that without the prepositional phrase</w:t>
      </w:r>
      <w:r>
        <w:t xml:space="preserve"> </w:t>
      </w:r>
      <w:hyperlink w:anchor="ling-ex:4.93">
        <w:r>
          <w:rPr>
            <w:rStyle w:val="Hyperlink"/>
          </w:rPr>
          <w:t xml:space="preserve">(4.93 d)</w:t>
        </w:r>
      </w:hyperlink>
      <w:r>
        <w:t xml:space="preserve"> </w:t>
      </w:r>
      <w:r>
        <w:t xml:space="preserve">the expression is indeed ambiguous between a real reflexive meaning (</w:t>
      </w:r>
      <w:r>
        <w:t xml:space="preserve">‘</w:t>
      </w:r>
      <w:r>
        <w:t xml:space="preserve">I complain about myself</w:t>
      </w:r>
      <w:r>
        <w:t xml:space="preserve">’</w:t>
      </w:r>
      <w:r>
        <w:t xml:space="preserve">) and a non-reflexive reading (</w:t>
      </w:r>
      <w:r>
        <w:t xml:space="preserve">‘</w:t>
      </w:r>
      <w:r>
        <w:t xml:space="preserve">I am complaining</w:t>
      </w:r>
      <w:r>
        <w:t xml:space="preserve">’</w:t>
      </w:r>
      <w:r>
        <w:t xml:space="preserve">). For a typological survey of such antipassive uses of reflexive markers, see Janic</w:t>
      </w:r>
      <w:r>
        <w:t xml:space="preserve"> </w:t>
      </w:r>
      <w:r>
        <w:t xml:space="preserve">(</w:t>
      </w:r>
      <w:hyperlink w:anchor="ref-janic2010">
        <w:r>
          <w:rPr>
            <w:rStyle w:val="Hyperlink"/>
          </w:rPr>
          <w:t xml:space="preserve">2010</w:t>
        </w:r>
      </w:hyperlink>
      <w:r>
        <w:t xml:space="preserve">)</w:t>
      </w:r>
      <w:r>
        <w:t xml:space="preserve">. Wiemer and Nedjalkov</w:t>
      </w:r>
      <w:r>
        <w:t xml:space="preserve"> </w:t>
      </w:r>
      <w:r>
        <w:t xml:space="preserve">(</w:t>
      </w:r>
      <w:hyperlink w:anchor="ref-wiemer2007">
        <w:r>
          <w:rPr>
            <w:rStyle w:val="Hyperlink"/>
          </w:rPr>
          <w:t xml:space="preserve">2007</w:t>
        </w:r>
      </w:hyperlink>
      <w:r>
        <w:t xml:space="preserve">: 464-465)</w:t>
      </w:r>
      <w:r>
        <w:t xml:space="preserve"> </w:t>
      </w:r>
      <w:r>
        <w:t xml:space="preserve">call such verbs</w:t>
      </w:r>
      <w:r>
        <w:t xml:space="preserve"> </w:t>
      </w:r>
      <w:r>
        <w:t xml:space="preserve">‘</w:t>
      </w:r>
      <w:r>
        <w:t xml:space="preserve">deaccusatives</w:t>
      </w:r>
      <w:r>
        <w:t xml:space="preserve">’</w:t>
      </w:r>
      <w:r>
        <w:t xml:space="preserve"> </w:t>
      </w:r>
      <w:r>
        <w:t xml:space="preserve">and consider them to be</w:t>
      </w:r>
      <w:r>
        <w:t xml:space="preserve"> </w:t>
      </w:r>
      <w:r>
        <w:t xml:space="preserve">‘</w:t>
      </w:r>
      <w:r>
        <w:t xml:space="preserve">extremely rare</w:t>
      </w:r>
      <w:r>
        <w:t xml:space="preserve">’</w:t>
      </w:r>
      <w:r>
        <w:t xml:space="preserve"> </w:t>
      </w:r>
      <w:r>
        <w:t xml:space="preserve">(which they are not). It is an open question why some verbs take a reflexive antipassive, while other take a simple antipassive without reflexive pronoun (cf Section </w:t>
      </w:r>
      <w:hyperlink w:anchor="sec:prepositions-accusative-antipassive">
        <w:r>
          <w:rPr>
            <w:rStyle w:val="Hyperlink"/>
          </w:rPr>
          <w:t xml:space="preserve">3.7.6</w:t>
        </w:r>
      </w:hyperlink>
      <w:r>
        <w:t xml:space="preserve">). All prepositional phrases of the verbs in this section are governed prepositions</w:t>
      </w:r>
      <w:r>
        <w:t xml:space="preserve"> </w:t>
      </w:r>
      <w:hyperlink w:anchor="ling-ex:4.93">
        <w:r>
          <w:rPr>
            <w:rStyle w:val="Hyperlink"/>
          </w:rPr>
          <w:t xml:space="preserve">(4.93 e)</w:t>
        </w:r>
      </w:hyperlink>
      <w:r>
        <w:t xml:space="preserve">.</w:t>
      </w:r>
    </w:p>
    <w:bookmarkEnd w:id="1436"/>
    <w:bookmarkStart w:id="1437" w:name="ling-ex:4.93"/>
    <w:tbl>
      <w:tblPr>
        <w:tblStyle w:val="Table"/>
        <w:tblW w:type="pct" w:w="0.0"/>
        <w:tblLook w:firstRow="0" w:lastRow="0" w:firstColumn="0" w:lastColumn="0" w:noHBand="0" w:noVBand="0"/>
      </w:tblPr>
      <w:tblGrid/>
      <w:tr>
        <w:tc>
          <w:p>
            <w:pPr>
              <w:pStyle w:val="Compact"/>
              <w:jc w:val="left"/>
            </w:pPr>
            <w:r>
              <w:t xml:space="preserve">(4.93)</w:t>
            </w:r>
          </w:p>
        </w:tc>
        <w:tc>
          <w:p>
            <w:pPr>
              <w:pStyle w:val="Compact"/>
              <w:jc w:val="left"/>
            </w:pPr>
            <w:r>
              <w:t xml:space="preserve">a.</w:t>
            </w:r>
          </w:p>
        </w:tc>
        <w:tc>
          <w:p/>
        </w:tc>
        <w:tc>
          <w:p>
            <w:pPr>
              <w:pStyle w:val="Compact"/>
              <w:jc w:val="left"/>
            </w:pPr>
            <w:r>
              <w:t xml:space="preserve">Ich beklage den Lärm.</w:t>
            </w:r>
          </w:p>
        </w:tc>
      </w:tr>
      <w:tr>
        <w:tc>
          <w:p/>
        </w:tc>
        <w:tc>
          <w:p>
            <w:pPr>
              <w:pStyle w:val="Compact"/>
              <w:jc w:val="left"/>
            </w:pPr>
            <w:r>
              <w:t xml:space="preserve">b.</w:t>
            </w:r>
          </w:p>
        </w:tc>
        <w:tc>
          <w:p/>
        </w:tc>
        <w:tc>
          <w:p>
            <w:pPr>
              <w:pStyle w:val="Compact"/>
              <w:jc w:val="left"/>
            </w:pPr>
            <w:r>
              <w:t xml:space="preserve">Ich beklage mich (*selbst) über den Lärm.</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beklage.</w:t>
            </w:r>
          </w:p>
        </w:tc>
      </w:tr>
      <w:tr>
        <w:tc>
          <w:p/>
        </w:tc>
        <w:tc>
          <w:p>
            <w:pPr>
              <w:pStyle w:val="Compact"/>
              <w:jc w:val="left"/>
            </w:pPr>
            <w:r>
              <w:t xml:space="preserve">d.</w:t>
            </w:r>
          </w:p>
        </w:tc>
        <w:tc>
          <w:p/>
        </w:tc>
        <w:tc>
          <w:p>
            <w:pPr>
              <w:pStyle w:val="Compact"/>
              <w:jc w:val="left"/>
            </w:pPr>
            <w:r>
              <w:t xml:space="preserve">Ich beklage mich.</w:t>
            </w:r>
          </w:p>
        </w:tc>
      </w:tr>
      <w:tr>
        <w:tc>
          <w:p/>
        </w:tc>
        <w:tc>
          <w:p>
            <w:pPr>
              <w:pStyle w:val="Compact"/>
              <w:jc w:val="left"/>
            </w:pPr>
            <w:r>
              <w:t xml:space="preserve">e.</w:t>
            </w:r>
          </w:p>
        </w:tc>
        <w:tc>
          <w:p/>
        </w:tc>
        <w:tc>
          <w:p>
            <w:pPr>
              <w:pStyle w:val="Compact"/>
              <w:jc w:val="left"/>
            </w:pPr>
            <w:r>
              <w:t xml:space="preserve">Ich beklage mich darüber, dass es so laut ist</w:t>
            </w:r>
          </w:p>
        </w:tc>
      </w:tr>
    </w:tbl>
    <w:bookmarkEnd w:id="1437"/>
    <w:bookmarkStart w:id="1438" w:name="X40f8b8c163601713931a48c7a23e07d5eb848e9"/>
    <w:p>
      <w:pPr>
        <w:pStyle w:val="BodyText"/>
      </w:pPr>
      <w:r>
        <w:rPr>
          <w:vertAlign w:val="superscript"/>
        </w:rPr>
        <w:t xml:space="preserve">[4.208]</w:t>
      </w:r>
      <w:r>
        <w:t xml:space="preserve"> </w:t>
      </w:r>
      <w:r>
        <w:rPr>
          <w:b/>
        </w:rPr>
        <w:t xml:space="preserve">Attested Verbs</w:t>
      </w:r>
    </w:p>
    <w:bookmarkEnd w:id="1438"/>
    <w:p>
      <w:pPr>
        <w:numPr>
          <w:ilvl w:val="0"/>
          <w:numId w:val="1276"/>
        </w:numPr>
        <w:pStyle w:val="Compact"/>
      </w:pPr>
      <w:r>
        <w:rPr>
          <w:i/>
        </w:rPr>
        <w:t xml:space="preserve">an</w:t>
      </w:r>
      <w:r>
        <w:t xml:space="preserve"> </w:t>
      </w:r>
      <w:r>
        <w:t xml:space="preserve">:</w:t>
      </w:r>
      <w:r>
        <w:t xml:space="preserve"> </w:t>
      </w:r>
      <w:r>
        <w:rPr>
          <w:i/>
        </w:rPr>
        <w:t xml:space="preserve">verschlucken, wagen</w:t>
      </w:r>
    </w:p>
    <w:p>
      <w:pPr>
        <w:numPr>
          <w:ilvl w:val="0"/>
          <w:numId w:val="1276"/>
        </w:numPr>
        <w:pStyle w:val="Compact"/>
      </w:pPr>
      <w:r>
        <w:rPr>
          <w:i/>
        </w:rPr>
        <w:t xml:space="preserve">bei</w:t>
      </w:r>
      <w:r>
        <w:t xml:space="preserve"> </w:t>
      </w:r>
      <w:r>
        <w:t xml:space="preserve">:</w:t>
      </w:r>
      <w:r>
        <w:t xml:space="preserve"> </w:t>
      </w:r>
      <w:r>
        <w:rPr>
          <w:i/>
        </w:rPr>
        <w:t xml:space="preserve">entscheiden, überstürzen</w:t>
      </w:r>
    </w:p>
    <w:p>
      <w:pPr>
        <w:numPr>
          <w:ilvl w:val="0"/>
          <w:numId w:val="1276"/>
        </w:numPr>
        <w:pStyle w:val="Compact"/>
      </w:pPr>
      <w:r>
        <w:rPr>
          <w:i/>
        </w:rPr>
        <w:t xml:space="preserve">für</w:t>
      </w:r>
      <w:r>
        <w:t xml:space="preserve"> </w:t>
      </w:r>
      <w:r>
        <w:t xml:space="preserve">:</w:t>
      </w:r>
      <w:r>
        <w:t xml:space="preserve"> </w:t>
      </w:r>
      <w:r>
        <w:rPr>
          <w:i/>
        </w:rPr>
        <w:t xml:space="preserve">entscheiden, entschuldigen, rechtfertigen, verantworten</w:t>
      </w:r>
    </w:p>
    <w:p>
      <w:pPr>
        <w:numPr>
          <w:ilvl w:val="0"/>
          <w:numId w:val="1276"/>
        </w:numPr>
        <w:pStyle w:val="Compact"/>
      </w:pPr>
      <w:r>
        <w:rPr>
          <w:i/>
        </w:rPr>
        <w:t xml:space="preserve">in</w:t>
      </w:r>
      <w:r>
        <w:t xml:space="preserve"> </w:t>
      </w:r>
      <w:r>
        <w:t xml:space="preserve">:</w:t>
      </w:r>
      <w:r>
        <w:t xml:space="preserve"> </w:t>
      </w:r>
      <w:r>
        <w:rPr>
          <w:i/>
        </w:rPr>
        <w:t xml:space="preserve">behaupten, üben, versuchen, vertiefen</w:t>
      </w:r>
    </w:p>
    <w:p>
      <w:pPr>
        <w:numPr>
          <w:ilvl w:val="0"/>
          <w:numId w:val="1276"/>
        </w:numPr>
        <w:pStyle w:val="Compact"/>
      </w:pPr>
      <w:r>
        <w:rPr>
          <w:i/>
        </w:rPr>
        <w:t xml:space="preserve">über</w:t>
      </w:r>
      <w:r>
        <w:t xml:space="preserve"> </w:t>
      </w:r>
      <w:r>
        <w:t xml:space="preserve">:</w:t>
      </w:r>
      <w:r>
        <w:t xml:space="preserve"> </w:t>
      </w:r>
      <w:r>
        <w:rPr>
          <w:i/>
        </w:rPr>
        <w:t xml:space="preserve">beklagen, besprechen</w:t>
      </w:r>
    </w:p>
    <w:p>
      <w:pPr>
        <w:numPr>
          <w:ilvl w:val="0"/>
          <w:numId w:val="1276"/>
        </w:numPr>
        <w:pStyle w:val="Compact"/>
      </w:pPr>
      <w:r>
        <w:rPr>
          <w:i/>
        </w:rPr>
        <w:t xml:space="preserve">von</w:t>
      </w:r>
      <w:r>
        <w:t xml:space="preserve"> </w:t>
      </w:r>
      <w:r>
        <w:t xml:space="preserve">:</w:t>
      </w:r>
      <w:r>
        <w:t xml:space="preserve"> </w:t>
      </w:r>
      <w:r>
        <w:rPr>
          <w:i/>
        </w:rPr>
        <w:t xml:space="preserve">trennen</w:t>
      </w:r>
    </w:p>
    <w:p>
      <w:pPr>
        <w:numPr>
          <w:ilvl w:val="0"/>
          <w:numId w:val="1276"/>
        </w:numPr>
        <w:pStyle w:val="Compact"/>
      </w:pPr>
      <w:r>
        <w:rPr>
          <w:i/>
        </w:rPr>
        <w:t xml:space="preserve">vor</w:t>
      </w:r>
      <w:r>
        <w:t xml:space="preserve"> </w:t>
      </w:r>
      <w:r>
        <w:t xml:space="preserve">:</w:t>
      </w:r>
      <w:r>
        <w:t xml:space="preserve"> </w:t>
      </w:r>
      <w:r>
        <w:rPr>
          <w:i/>
        </w:rPr>
        <w:t xml:space="preserve">fürchten, scheuen</w:t>
      </w:r>
    </w:p>
    <w:p>
      <w:pPr>
        <w:numPr>
          <w:ilvl w:val="0"/>
          <w:numId w:val="1276"/>
        </w:numPr>
        <w:pStyle w:val="Compact"/>
      </w:pPr>
      <w:r>
        <w:rPr>
          <w:i/>
        </w:rPr>
        <w:t xml:space="preserve">zu</w:t>
      </w:r>
      <w:r>
        <w:t xml:space="preserve"> </w:t>
      </w:r>
      <w:r>
        <w:t xml:space="preserve">:</w:t>
      </w:r>
      <w:r>
        <w:t xml:space="preserve"> </w:t>
      </w:r>
      <w:r>
        <w:rPr>
          <w:i/>
        </w:rPr>
        <w:t xml:space="preserve">bekennen</w:t>
      </w:r>
    </w:p>
    <w:bookmarkStart w:id="1439" w:name="X670bfa050faccf7353787387293e65663e48646"/>
    <w:p>
      <w:pPr>
        <w:pStyle w:val="FirstParagraph"/>
      </w:pPr>
      <w:r>
        <w:rPr>
          <w:vertAlign w:val="superscript"/>
        </w:rPr>
        <w:t xml:space="preserve">[4.209]</w:t>
      </w:r>
      <w:r>
        <w:t xml:space="preserve"> </w:t>
      </w:r>
      <w:r>
        <w:rPr>
          <w:b/>
        </w:rPr>
        <w:t xml:space="preserve">Examples</w:t>
      </w:r>
    </w:p>
    <w:bookmarkEnd w:id="1439"/>
    <w:p>
      <w:pPr>
        <w:numPr>
          <w:ilvl w:val="0"/>
          <w:numId w:val="1277"/>
        </w:numPr>
        <w:pStyle w:val="Compact"/>
      </w:pPr>
      <w:r>
        <w:t xml:space="preserve">Ich fürchte den Ausgang des Verfahrens. Ich fürchte mich vor dem Ausgang des Verfahrens.</w:t>
      </w:r>
    </w:p>
    <w:p>
      <w:pPr>
        <w:numPr>
          <w:ilvl w:val="0"/>
          <w:numId w:val="1277"/>
        </w:numPr>
        <w:pStyle w:val="Compact"/>
      </w:pPr>
      <w:r>
        <w:t xml:space="preserve">Ich entschuldige den Vorfall. Ich entschuldige mich für den Vorfall.</w:t>
      </w:r>
    </w:p>
    <w:p>
      <w:pPr>
        <w:numPr>
          <w:ilvl w:val="0"/>
          <w:numId w:val="1277"/>
        </w:numPr>
        <w:pStyle w:val="Compact"/>
      </w:pPr>
      <w:r>
        <w:t xml:space="preserve">Ich verantworte mein Vorgehen. Ich verantworte mich für mein Vorgehen.</w:t>
      </w:r>
    </w:p>
    <w:p>
      <w:pPr>
        <w:numPr>
          <w:ilvl w:val="0"/>
          <w:numId w:val="1277"/>
        </w:numPr>
        <w:pStyle w:val="Compact"/>
      </w:pPr>
      <w:r>
        <w:t xml:space="preserve">Ich rechtfertige mein Vorgehen. Ich rechtfertige mich für mein Vorgehen.</w:t>
      </w:r>
    </w:p>
    <w:p>
      <w:pPr>
        <w:numPr>
          <w:ilvl w:val="0"/>
          <w:numId w:val="1277"/>
        </w:numPr>
        <w:pStyle w:val="Compact"/>
      </w:pPr>
      <w:r>
        <w:t xml:space="preserve">Ich bespreche die Angelegenheit (mit dir). Ich bespreche mich (mit dir) über die Angelegenheit.</w:t>
      </w:r>
    </w:p>
    <w:p>
      <w:pPr>
        <w:numPr>
          <w:ilvl w:val="0"/>
          <w:numId w:val="1277"/>
        </w:numPr>
        <w:pStyle w:val="Compact"/>
      </w:pPr>
      <w:r>
        <w:t xml:space="preserve">Ich wage den Sprung. Ich wage mich an der Aufgabe.</w:t>
      </w:r>
    </w:p>
    <w:p>
      <w:pPr>
        <w:numPr>
          <w:ilvl w:val="0"/>
          <w:numId w:val="1277"/>
        </w:numPr>
        <w:pStyle w:val="Compact"/>
      </w:pPr>
      <w:r>
        <w:t xml:space="preserve">Der Schauspieler versucht die neue Rolle. Der Schauspieler versucht sich in der neuen Rolle</w:t>
      </w:r>
    </w:p>
    <w:p>
      <w:pPr>
        <w:numPr>
          <w:ilvl w:val="0"/>
          <w:numId w:val="1277"/>
        </w:numPr>
        <w:pStyle w:val="Compact"/>
      </w:pPr>
      <w:r>
        <w:t xml:space="preserve">Er übt die Kunst des Zeichnens. Er übt sich in der Kunst des Zeichnens.</w:t>
      </w:r>
    </w:p>
    <w:p>
      <w:pPr>
        <w:numPr>
          <w:ilvl w:val="0"/>
          <w:numId w:val="1277"/>
        </w:numPr>
        <w:pStyle w:val="Compact"/>
      </w:pPr>
      <w:r>
        <w:t xml:space="preserve">Er überstürzte seine Abreise. Er überstürzte sich bei seiner Abreise.</w:t>
      </w:r>
    </w:p>
    <w:p>
      <w:pPr>
        <w:numPr>
          <w:ilvl w:val="0"/>
          <w:numId w:val="1277"/>
        </w:numPr>
        <w:pStyle w:val="Compact"/>
      </w:pPr>
      <w:r>
        <w:t xml:space="preserve">Ich bekenne die Tat. Ich bekenne mich zu der Tat.</w:t>
      </w:r>
    </w:p>
    <w:p>
      <w:pPr>
        <w:numPr>
          <w:ilvl w:val="0"/>
          <w:numId w:val="1277"/>
        </w:numPr>
        <w:pStyle w:val="Compact"/>
      </w:pPr>
      <w:r>
        <w:t xml:space="preserve">Ich behaupte den ersten Platz. Ich behaupte mich in meine neue Stelle.</w:t>
      </w:r>
    </w:p>
    <w:p>
      <w:pPr>
        <w:numPr>
          <w:ilvl w:val="0"/>
          <w:numId w:val="1277"/>
        </w:numPr>
        <w:pStyle w:val="Compact"/>
      </w:pPr>
      <w:r>
        <w:t xml:space="preserve">Ich trenne die Gruppe. Ich trenne mich von der Gruppe.</w:t>
      </w:r>
    </w:p>
    <w:bookmarkStart w:id="1440" w:name="X7a4e262618e59c8d9bd69af0b72dbd188896e96"/>
    <w:p>
      <w:pPr>
        <w:pStyle w:val="FirstParagraph"/>
      </w:pPr>
      <w:r>
        <w:rPr>
          <w:vertAlign w:val="superscript"/>
        </w:rPr>
        <w:t xml:space="preserve">[4.210]</w:t>
      </w:r>
      <w:r>
        <w:t xml:space="preserve"> </w:t>
      </w:r>
      <w:r>
        <w:rPr>
          <w:b/>
        </w:rPr>
        <w:t xml:space="preserve">Notes</w:t>
      </w:r>
    </w:p>
    <w:bookmarkEnd w:id="1440"/>
    <w:bookmarkStart w:id="1441" w:name="X6a0f8ee78cc0a624ac623c1b9162e18010e41b5"/>
    <w:p>
      <w:pPr>
        <w:pStyle w:val="BodyText"/>
      </w:pPr>
      <w:r>
        <w:rPr>
          <w:vertAlign w:val="superscript"/>
        </w:rPr>
        <w:t xml:space="preserve">[4.211]</w:t>
      </w:r>
      <w:r>
        <w:t xml:space="preserve"> </w:t>
      </w:r>
      <w:r>
        <w:t xml:space="preserve">There are two different roles with</w:t>
      </w:r>
      <w:r>
        <w:t xml:space="preserve"> </w:t>
      </w:r>
      <w:r>
        <w:rPr>
          <w:i/>
        </w:rPr>
        <w:t xml:space="preserve">entscheiden</w:t>
      </w:r>
      <w:r>
        <w:t xml:space="preserve"> </w:t>
      </w:r>
      <w:r>
        <w:t xml:space="preserve">that both allow for an antipassive alternation with reflexive, both for the roles of the</w:t>
      </w:r>
      <w:r>
        <w:t xml:space="preserve"> </w:t>
      </w:r>
      <w:r>
        <w:t xml:space="preserve">‘</w:t>
      </w:r>
      <w:r>
        <w:t xml:space="preserve">problem</w:t>
      </w:r>
      <w:r>
        <w:t xml:space="preserve">’</w:t>
      </w:r>
      <w:r>
        <w:t xml:space="preserve">, alternating with</w:t>
      </w:r>
      <w:r>
        <w:t xml:space="preserve"> </w:t>
      </w:r>
      <w:r>
        <w:rPr>
          <w:i/>
        </w:rPr>
        <w:t xml:space="preserve">bei</w:t>
      </w:r>
      <w:r>
        <w:t xml:space="preserve"> </w:t>
      </w:r>
      <w:hyperlink w:anchor="ling-ex:4.94">
        <w:r>
          <w:rPr>
            <w:rStyle w:val="Hyperlink"/>
          </w:rPr>
          <w:t xml:space="preserve">(4.94 a)</w:t>
        </w:r>
      </w:hyperlink>
      <w:r>
        <w:t xml:space="preserve"> </w:t>
      </w:r>
      <w:r>
        <w:t xml:space="preserve">and for the</w:t>
      </w:r>
      <w:r>
        <w:t xml:space="preserve"> </w:t>
      </w:r>
      <w:r>
        <w:t xml:space="preserve">‘</w:t>
      </w:r>
      <w:r>
        <w:t xml:space="preserve">solution</w:t>
      </w:r>
      <w:r>
        <w:t xml:space="preserve">’</w:t>
      </w:r>
      <w:r>
        <w:t xml:space="preserve">, alternating with</w:t>
      </w:r>
      <w:r>
        <w:t xml:space="preserve"> </w:t>
      </w:r>
      <w:r>
        <w:rPr>
          <w:i/>
        </w:rPr>
        <w:t xml:space="preserve">für</w:t>
      </w:r>
      <w:r>
        <w:t xml:space="preserve"> </w:t>
      </w:r>
      <w:hyperlink w:anchor="ling-ex:4.94">
        <w:r>
          <w:rPr>
            <w:rStyle w:val="Hyperlink"/>
          </w:rPr>
          <w:t xml:space="preserve">(4.94 b)</w:t>
        </w:r>
      </w:hyperlink>
      <w:r>
        <w:t xml:space="preserve">.</w:t>
      </w:r>
    </w:p>
    <w:bookmarkEnd w:id="1441"/>
    <w:bookmarkStart w:id="1442" w:name="ling-ex:4.94"/>
    <w:tbl>
      <w:tblPr>
        <w:tblStyle w:val="Table"/>
        <w:tblW w:type="pct" w:w="0.0"/>
        <w:tblLook w:firstRow="0" w:lastRow="0" w:firstColumn="0" w:lastColumn="0" w:noHBand="0" w:noVBand="0"/>
      </w:tblPr>
      <w:tblGrid/>
      <w:tr>
        <w:tc>
          <w:p>
            <w:pPr>
              <w:pStyle w:val="Compact"/>
              <w:jc w:val="left"/>
            </w:pPr>
            <w:r>
              <w:t xml:space="preserve">(4.94)</w:t>
            </w:r>
          </w:p>
        </w:tc>
        <w:tc>
          <w:p>
            <w:pPr>
              <w:pStyle w:val="Compact"/>
              <w:jc w:val="left"/>
            </w:pPr>
            <w:r>
              <w:t xml:space="preserve">a.</w:t>
            </w:r>
          </w:p>
        </w:tc>
        <w:tc>
          <w:p>
            <w:pPr>
              <w:pStyle w:val="Compact"/>
              <w:jc w:val="left"/>
            </w:pPr>
            <w:r>
              <w:t xml:space="preserve">Der Richter entschied den Streit. Der Richter entschied sich bei dem Streit (für eine Strafe).</w:t>
            </w:r>
          </w:p>
        </w:tc>
      </w:tr>
      <w:tr>
        <w:tc>
          <w:p/>
        </w:tc>
        <w:tc>
          <w:p>
            <w:pPr>
              <w:pStyle w:val="Compact"/>
              <w:jc w:val="left"/>
            </w:pPr>
            <w:r>
              <w:t xml:space="preserve">b.</w:t>
            </w:r>
          </w:p>
        </w:tc>
        <w:tc>
          <w:p>
            <w:pPr>
              <w:pStyle w:val="Compact"/>
              <w:jc w:val="left"/>
            </w:pPr>
            <w:r>
              <w:t xml:space="preserve">Ich entscheide die Reihenfolge. Ich entscheide mich für diese Reihenfolge.</w:t>
            </w:r>
          </w:p>
        </w:tc>
      </w:tr>
    </w:tbl>
    <w:bookmarkEnd w:id="1442"/>
    <w:bookmarkStart w:id="1443" w:name="Xb0525ae05dcbd5a9da780a7c170943daf8becc3"/>
    <w:p>
      <w:pPr>
        <w:pStyle w:val="BodyText"/>
      </w:pPr>
      <w:r>
        <w:rPr>
          <w:vertAlign w:val="superscript"/>
        </w:rPr>
        <w:t xml:space="preserve">[4.212]</w:t>
      </w:r>
      <w:r>
        <w:t xml:space="preserve"> </w:t>
      </w:r>
      <w:r>
        <w:t xml:space="preserve">The verb</w:t>
      </w:r>
      <w:r>
        <w:t xml:space="preserve"> </w:t>
      </w:r>
      <w:r>
        <w:rPr>
          <w:i/>
        </w:rPr>
        <w:t xml:space="preserve">beklagen</w:t>
      </w:r>
      <w:r>
        <w:t xml:space="preserve"> </w:t>
      </w:r>
      <w:r>
        <w:t xml:space="preserve">seems to have two different meanings: without</w:t>
      </w:r>
      <w:r>
        <w:t xml:space="preserve"> </w:t>
      </w:r>
      <w:r>
        <w:rPr>
          <w:i/>
        </w:rPr>
        <w:t xml:space="preserve">sich</w:t>
      </w:r>
      <w:r>
        <w:t xml:space="preserve"> </w:t>
      </w:r>
      <w:r>
        <w:t xml:space="preserve">it means</w:t>
      </w:r>
      <w:r>
        <w:t xml:space="preserve"> </w:t>
      </w:r>
      <w:r>
        <w:t xml:space="preserve">‘</w:t>
      </w:r>
      <w:r>
        <w:t xml:space="preserve">to lament</w:t>
      </w:r>
      <w:r>
        <w:t xml:space="preserve">’</w:t>
      </w:r>
      <w:r>
        <w:t xml:space="preserve"> </w:t>
      </w:r>
      <w:r>
        <w:t xml:space="preserve">while with</w:t>
      </w:r>
      <w:r>
        <w:t xml:space="preserve"> </w:t>
      </w:r>
      <w:r>
        <w:rPr>
          <w:i/>
        </w:rPr>
        <w:t xml:space="preserve">sich</w:t>
      </w:r>
      <w:r>
        <w:t xml:space="preserve"> </w:t>
      </w:r>
      <w:r>
        <w:t xml:space="preserve">it means</w:t>
      </w:r>
      <w:r>
        <w:t xml:space="preserve"> </w:t>
      </w:r>
      <w:r>
        <w:t xml:space="preserve">‘</w:t>
      </w:r>
      <w:r>
        <w:t xml:space="preserve">to complain</w:t>
      </w:r>
      <w:r>
        <w:t xml:space="preserve">’</w:t>
      </w:r>
      <w:r>
        <w:t xml:space="preserve"> </w:t>
      </w:r>
      <w:hyperlink w:anchor="ling-ex:4.95">
        <w:r>
          <w:rPr>
            <w:rStyle w:val="Hyperlink"/>
          </w:rPr>
          <w:t xml:space="preserve">(4.95 a)</w:t>
        </w:r>
      </w:hyperlink>
      <w:r>
        <w:t xml:space="preserve">. Likewise, the verb</w:t>
      </w:r>
      <w:r>
        <w:t xml:space="preserve"> </w:t>
      </w:r>
      <w:r>
        <w:rPr>
          <w:i/>
        </w:rPr>
        <w:t xml:space="preserve">verschlucken</w:t>
      </w:r>
      <w:r>
        <w:t xml:space="preserve"> </w:t>
      </w:r>
      <w:r>
        <w:t xml:space="preserve">shows a major semantic shift from</w:t>
      </w:r>
      <w:r>
        <w:t xml:space="preserve"> </w:t>
      </w:r>
      <w:r>
        <w:t xml:space="preserve">‘</w:t>
      </w:r>
      <w:r>
        <w:t xml:space="preserve">to swallow</w:t>
      </w:r>
      <w:r>
        <w:t xml:space="preserve">’</w:t>
      </w:r>
      <w:r>
        <w:t xml:space="preserve"> </w:t>
      </w:r>
      <w:r>
        <w:t xml:space="preserve">to</w:t>
      </w:r>
      <w:r>
        <w:t xml:space="preserve"> </w:t>
      </w:r>
      <w:r>
        <w:t xml:space="preserve">‘</w:t>
      </w:r>
      <w:r>
        <w:t xml:space="preserve">to choke</w:t>
      </w:r>
      <w:r>
        <w:t xml:space="preserve">’</w:t>
      </w:r>
      <w:r>
        <w:t xml:space="preserve"> </w:t>
      </w:r>
      <w:hyperlink w:anchor="ling-ex:4.95">
        <w:r>
          <w:rPr>
            <w:rStyle w:val="Hyperlink"/>
          </w:rPr>
          <w:t xml:space="preserve">(4.95 b)</w:t>
        </w:r>
      </w:hyperlink>
      <w:r>
        <w:t xml:space="preserve">. The verb</w:t>
      </w:r>
      <w:r>
        <w:t xml:space="preserve"> </w:t>
      </w:r>
      <w:r>
        <w:rPr>
          <w:i/>
        </w:rPr>
        <w:t xml:space="preserve">vertiefen</w:t>
      </w:r>
      <w:r>
        <w:t xml:space="preserve"> </w:t>
      </w:r>
      <w:r>
        <w:t xml:space="preserve">shows a minor semantic restriction, changing from</w:t>
      </w:r>
      <w:r>
        <w:t xml:space="preserve"> </w:t>
      </w:r>
      <w:r>
        <w:t xml:space="preserve">‘</w:t>
      </w:r>
      <w:r>
        <w:t xml:space="preserve">to engross</w:t>
      </w:r>
      <w:r>
        <w:t xml:space="preserve">’</w:t>
      </w:r>
      <w:r>
        <w:t xml:space="preserve"> </w:t>
      </w:r>
      <w:r>
        <w:t xml:space="preserve">to</w:t>
      </w:r>
      <w:r>
        <w:t xml:space="preserve"> </w:t>
      </w:r>
      <w:r>
        <w:t xml:space="preserve">‘</w:t>
      </w:r>
      <w:r>
        <w:t xml:space="preserve">to delve into</w:t>
      </w:r>
      <w:r>
        <w:t xml:space="preserve">’</w:t>
      </w:r>
      <w:r>
        <w:t xml:space="preserve"> </w:t>
      </w:r>
      <w:hyperlink w:anchor="ling-ex:4.95">
        <w:r>
          <w:rPr>
            <w:rStyle w:val="Hyperlink"/>
          </w:rPr>
          <w:t xml:space="preserve">(4.95 c)</w:t>
        </w:r>
      </w:hyperlink>
      <w:r>
        <w:t xml:space="preserve">.</w:t>
      </w:r>
    </w:p>
    <w:bookmarkEnd w:id="1443"/>
    <w:bookmarkStart w:id="1444" w:name="ling-ex:4.95"/>
    <w:tbl>
      <w:tblPr>
        <w:tblStyle w:val="Table"/>
        <w:tblW w:type="pct" w:w="0.0"/>
        <w:tblLook w:firstRow="0" w:lastRow="0" w:firstColumn="0" w:lastColumn="0" w:noHBand="0" w:noVBand="0"/>
      </w:tblPr>
      <w:tblGrid/>
      <w:tr>
        <w:tc>
          <w:p>
            <w:pPr>
              <w:pStyle w:val="Compact"/>
              <w:jc w:val="left"/>
            </w:pPr>
            <w:r>
              <w:t xml:space="preserve">(4.95)</w:t>
            </w:r>
          </w:p>
        </w:tc>
        <w:tc>
          <w:p>
            <w:pPr>
              <w:pStyle w:val="Compact"/>
              <w:jc w:val="left"/>
            </w:pPr>
            <w:r>
              <w:t xml:space="preserve">a.</w:t>
            </w:r>
          </w:p>
        </w:tc>
        <w:tc>
          <w:p>
            <w:pPr>
              <w:pStyle w:val="Compact"/>
              <w:jc w:val="left"/>
            </w:pPr>
            <w:r>
              <w:t xml:space="preserve">Ich beklage den Tod. Ich beklage mich über den Lärm.</w:t>
            </w:r>
          </w:p>
        </w:tc>
      </w:tr>
      <w:tr>
        <w:tc>
          <w:p/>
        </w:tc>
        <w:tc>
          <w:p>
            <w:pPr>
              <w:pStyle w:val="Compact"/>
              <w:jc w:val="left"/>
            </w:pPr>
            <w:r>
              <w:t xml:space="preserve">b.</w:t>
            </w:r>
          </w:p>
        </w:tc>
        <w:tc>
          <w:p>
            <w:pPr>
              <w:pStyle w:val="Compact"/>
              <w:jc w:val="left"/>
            </w:pPr>
            <w:r>
              <w:t xml:space="preserve">Ich verschlucke die Pille. Ich verschlucke mich an der Pille.</w:t>
            </w:r>
          </w:p>
        </w:tc>
      </w:tr>
      <w:tr>
        <w:tc>
          <w:p/>
        </w:tc>
        <w:tc>
          <w:p>
            <w:pPr>
              <w:pStyle w:val="Compact"/>
              <w:jc w:val="left"/>
            </w:pPr>
            <w:r>
              <w:t xml:space="preserve">c.</w:t>
            </w:r>
          </w:p>
        </w:tc>
        <w:tc>
          <w:p>
            <w:pPr>
              <w:pStyle w:val="Compact"/>
              <w:jc w:val="left"/>
            </w:pPr>
            <w:r>
              <w:t xml:space="preserve">Ich vertiefe meine Kenntnisse. Ich vertiefe mich in mein Buch.</w:t>
            </w:r>
          </w:p>
        </w:tc>
      </w:tr>
    </w:tbl>
    <w:bookmarkEnd w:id="1444"/>
    <w:bookmarkEnd w:id="1445"/>
    <w:bookmarkEnd w:id="1446"/>
    <w:bookmarkStart w:id="1448" w:name="diatheses-with-promotion-to-object-2"/>
    <w:p>
      <w:pPr>
        <w:pStyle w:val="Heading2"/>
      </w:pPr>
      <w:r>
        <w:rPr>
          <w:rStyle w:val="SectionNumber"/>
        </w:rPr>
        <w:t xml:space="preserve">4.8</w:t>
      </w:r>
      <w:r>
        <w:tab/>
      </w:r>
      <w:r>
        <w:t xml:space="preserve">Diatheses with promotion to object</w:t>
      </w:r>
    </w:p>
    <w:bookmarkStart w:id="1447" w:name="Xbd05e6d88ec28fd3d809a206e882b9fe04ef254"/>
    <w:p>
      <w:pPr>
        <w:pStyle w:val="FirstParagraph"/>
      </w:pPr>
      <w:r>
        <w:rPr>
          <w:vertAlign w:val="superscript"/>
        </w:rPr>
        <w:t xml:space="preserve">[4.213]</w:t>
      </w:r>
      <w:r>
        <w:t xml:space="preserve"> </w:t>
      </w:r>
      <w:r>
        <w:t xml:space="preserve">Not attested.</w:t>
      </w:r>
    </w:p>
    <w:bookmarkEnd w:id="1447"/>
    <w:bookmarkEnd w:id="1448"/>
    <w:bookmarkStart w:id="1476" w:name="symmetrical-diatheses-2"/>
    <w:p>
      <w:pPr>
        <w:pStyle w:val="Heading2"/>
      </w:pPr>
      <w:r>
        <w:rPr>
          <w:rStyle w:val="SectionNumber"/>
        </w:rPr>
        <w:t xml:space="preserve">4.9</w:t>
      </w:r>
      <w:r>
        <w:tab/>
      </w:r>
      <w:r>
        <w:t xml:space="preserve">Symmetrical diatheses</w:t>
      </w:r>
    </w:p>
    <w:bookmarkStart w:id="1449" w:name="obj-sbj-obj-inversive-1"/>
    <w:p>
      <w:pPr>
        <w:pStyle w:val="Heading3"/>
      </w:pPr>
      <w:r>
        <w:t xml:space="preserve">— [ OBJ &gt; SBJ &gt; OBJ ] Inversive —</w:t>
      </w:r>
    </w:p>
    <w:bookmarkEnd w:id="1449"/>
    <w:bookmarkStart w:id="1454" w:name="sec:reflexive-sich-dative-passive"/>
    <w:p>
      <w:pPr>
        <w:pStyle w:val="Heading3"/>
      </w:pPr>
      <w:r>
        <w:rPr>
          <w:rStyle w:val="SectionNumber"/>
        </w:rPr>
        <w:t xml:space="preserve">4.9.1</w:t>
      </w:r>
      <w:r>
        <w:tab/>
      </w:r>
      <w:r>
        <w:t xml:space="preserve">[ NA | DN ] Reflexive dative inversive</w:t>
      </w:r>
    </w:p>
    <w:bookmarkStart w:id="1450" w:name="X7fdddaf00cefcb14079ac89ae12828e0bb7413d"/>
    <w:p>
      <w:pPr>
        <w:pStyle w:val="FirstParagraph"/>
      </w:pPr>
      <w:r>
        <w:rPr>
          <w:vertAlign w:val="superscript"/>
        </w:rPr>
        <w:t xml:space="preserve">[4.214]</w:t>
      </w:r>
      <w:r>
        <w:t xml:space="preserve"> </w:t>
      </w:r>
      <w:r>
        <w:t xml:space="preserve">Some verbs expressing subordination allow for both a regular transitive construction</w:t>
      </w:r>
      <w:r>
        <w:t xml:space="preserve"> </w:t>
      </w:r>
      <w:hyperlink w:anchor="ling-ex:4.96">
        <w:r>
          <w:rPr>
            <w:rStyle w:val="Hyperlink"/>
          </w:rPr>
          <w:t xml:space="preserve">(4.96 a)</w:t>
        </w:r>
      </w:hyperlink>
      <w:r>
        <w:t xml:space="preserve"> </w:t>
      </w:r>
      <w:r>
        <w:t xml:space="preserve">and a reflexive passive in which the former nominative turns into a dative</w:t>
      </w:r>
      <w:r>
        <w:t xml:space="preserve"> </w:t>
      </w:r>
      <w:hyperlink w:anchor="ling-ex:4.96">
        <w:r>
          <w:rPr>
            <w:rStyle w:val="Hyperlink"/>
          </w:rPr>
          <w:t xml:space="preserve">(4.96 b)</w:t>
        </w:r>
      </w:hyperlink>
      <w:r>
        <w:t xml:space="preserve">.</w:t>
      </w:r>
    </w:p>
    <w:bookmarkEnd w:id="1450"/>
    <w:bookmarkStart w:id="1451" w:name="ling-ex:4.96"/>
    <w:tbl>
      <w:tblPr>
        <w:tblStyle w:val="Table"/>
        <w:tblW w:type="pct" w:w="0.0"/>
        <w:tblLook w:firstRow="0" w:lastRow="0" w:firstColumn="0" w:lastColumn="0" w:noHBand="0" w:noVBand="0"/>
      </w:tblPr>
      <w:tblGrid/>
      <w:tr>
        <w:tc>
          <w:p>
            <w:pPr>
              <w:pStyle w:val="Compact"/>
              <w:jc w:val="left"/>
            </w:pPr>
            <w:r>
              <w:t xml:space="preserve">(4.96)</w:t>
            </w:r>
          </w:p>
        </w:tc>
        <w:tc>
          <w:p>
            <w:pPr>
              <w:pStyle w:val="Compact"/>
              <w:jc w:val="left"/>
            </w:pPr>
            <w:r>
              <w:t xml:space="preserve">a.</w:t>
            </w:r>
          </w:p>
        </w:tc>
        <w:tc>
          <w:p>
            <w:pPr>
              <w:pStyle w:val="Compact"/>
              <w:jc w:val="left"/>
            </w:pPr>
            <w:r>
              <w:t xml:space="preserve">Der Eroberer unterwarf den Volksstamm.</w:t>
            </w:r>
          </w:p>
        </w:tc>
      </w:tr>
      <w:tr>
        <w:tc>
          <w:p/>
        </w:tc>
        <w:tc>
          <w:p>
            <w:pPr>
              <w:pStyle w:val="Compact"/>
              <w:jc w:val="left"/>
            </w:pPr>
            <w:r>
              <w:t xml:space="preserve">b.</w:t>
            </w:r>
          </w:p>
        </w:tc>
        <w:tc>
          <w:p>
            <w:pPr>
              <w:pStyle w:val="Compact"/>
              <w:jc w:val="left"/>
            </w:pPr>
            <w:r>
              <w:t xml:space="preserve">Der Volksstamm unterwarf sich dem Eroberer.</w:t>
            </w:r>
          </w:p>
        </w:tc>
      </w:tr>
    </w:tbl>
    <w:bookmarkEnd w:id="1451"/>
    <w:bookmarkStart w:id="1452" w:name="X768f591942d4837a3f9c180be59f70c94cb01ef"/>
    <w:p>
      <w:pPr>
        <w:pStyle w:val="BodyText"/>
      </w:pPr>
      <w:r>
        <w:rPr>
          <w:vertAlign w:val="superscript"/>
        </w:rPr>
        <w:t xml:space="preserve">[4.215]</w:t>
      </w:r>
      <w:r>
        <w:t xml:space="preserve"> </w:t>
      </w:r>
      <w:r>
        <w:rPr>
          <w:b/>
        </w:rPr>
        <w:t xml:space="preserve">Attested Verbs</w:t>
      </w:r>
    </w:p>
    <w:bookmarkEnd w:id="1452"/>
    <w:p>
      <w:pPr>
        <w:numPr>
          <w:ilvl w:val="0"/>
          <w:numId w:val="1278"/>
        </w:numPr>
        <w:pStyle w:val="Compact"/>
      </w:pPr>
      <w:r>
        <w:t xml:space="preserve">Subordinate:</w:t>
      </w:r>
      <w:r>
        <w:t xml:space="preserve"> </w:t>
      </w:r>
      <w:r>
        <w:rPr>
          <w:i/>
        </w:rPr>
        <w:t xml:space="preserve">stellen, unterwerfen</w:t>
      </w:r>
    </w:p>
    <w:bookmarkStart w:id="1453" w:name="X44b236fb8b5d95e812af4adb0bcfc62012a9866"/>
    <w:p>
      <w:pPr>
        <w:pStyle w:val="FirstParagraph"/>
      </w:pPr>
      <w:r>
        <w:rPr>
          <w:vertAlign w:val="superscript"/>
        </w:rPr>
        <w:t xml:space="preserve">[4.216]</w:t>
      </w:r>
      <w:r>
        <w:t xml:space="preserve"> </w:t>
      </w:r>
      <w:r>
        <w:rPr>
          <w:b/>
        </w:rPr>
        <w:t xml:space="preserve">Examples</w:t>
      </w:r>
    </w:p>
    <w:bookmarkEnd w:id="1453"/>
    <w:p>
      <w:pPr>
        <w:numPr>
          <w:ilvl w:val="0"/>
          <w:numId w:val="1279"/>
        </w:numPr>
        <w:pStyle w:val="Compact"/>
      </w:pPr>
      <w:r>
        <w:t xml:space="preserve">Der Polizist stellte den Einbrecher. Der Einbrecher stellte sich dem Polizisten.</w:t>
      </w:r>
    </w:p>
    <w:bookmarkEnd w:id="1454"/>
    <w:bookmarkStart w:id="1459" w:name="na-gn-reflexive-genitive-inversive"/>
    <w:p>
      <w:pPr>
        <w:pStyle w:val="Heading3"/>
      </w:pPr>
      <w:r>
        <w:rPr>
          <w:rStyle w:val="SectionNumber"/>
        </w:rPr>
        <w:t xml:space="preserve">4.9.2</w:t>
      </w:r>
      <w:r>
        <w:tab/>
      </w:r>
      <w:r>
        <w:t xml:space="preserve">[ NA | GN ] Reflexive genitive inversive</w:t>
      </w:r>
    </w:p>
    <w:bookmarkStart w:id="1455" w:name="Xb4431ac5562b67c04679ac6da54e0b012537b45"/>
    <w:p>
      <w:pPr>
        <w:pStyle w:val="FirstParagraph"/>
      </w:pPr>
      <w:r>
        <w:rPr>
          <w:vertAlign w:val="superscript"/>
        </w:rPr>
        <w:t xml:space="preserve">[4.217]</w:t>
      </w:r>
      <w:r>
        <w:t xml:space="preserve"> </w:t>
      </w:r>
      <w:r>
        <w:t xml:space="preserve">Both the alternants in</w:t>
      </w:r>
      <w:r>
        <w:t xml:space="preserve"> </w:t>
      </w:r>
      <w:hyperlink w:anchor="ling-ex:4.97">
        <w:r>
          <w:rPr>
            <w:rStyle w:val="Hyperlink"/>
          </w:rPr>
          <w:t xml:space="preserve">(4.97)</w:t>
        </w:r>
      </w:hyperlink>
      <w:r>
        <w:t xml:space="preserve"> </w:t>
      </w:r>
      <w:r>
        <w:t xml:space="preserve">are very old-fashioned.</w:t>
      </w:r>
    </w:p>
    <w:bookmarkEnd w:id="1455"/>
    <w:bookmarkStart w:id="1456" w:name="ling-ex:4.97"/>
    <w:tbl>
      <w:tblPr>
        <w:tblStyle w:val="Table"/>
        <w:tblW w:type="pct" w:w="0.0"/>
        <w:tblLook w:firstRow="0" w:lastRow="0" w:firstColumn="0" w:lastColumn="0" w:noHBand="0" w:noVBand="0"/>
      </w:tblPr>
      <w:tblGrid/>
      <w:tr>
        <w:tc>
          <w:p>
            <w:pPr>
              <w:pStyle w:val="Compact"/>
              <w:jc w:val="left"/>
            </w:pPr>
            <w:r>
              <w:t xml:space="preserve">(4.97)</w:t>
            </w:r>
          </w:p>
        </w:tc>
        <w:tc>
          <w:p>
            <w:pPr>
              <w:pStyle w:val="Compact"/>
              <w:jc w:val="left"/>
            </w:pPr>
            <w:r>
              <w:t xml:space="preserve">a.</w:t>
            </w:r>
          </w:p>
        </w:tc>
        <w:tc>
          <w:p>
            <w:pPr>
              <w:pStyle w:val="Compact"/>
              <w:jc w:val="left"/>
            </w:pPr>
            <w:r>
              <w:t xml:space="preserve">Der Kranke erbarmt mich. (</w:t>
            </w:r>
            <w:r>
              <w:t xml:space="preserve">“</w:t>
            </w:r>
            <w:r>
              <w:t xml:space="preserve">Der Kranke erregte mein Mitleid.</w:t>
            </w:r>
            <w:r>
              <w:t xml:space="preserve">”</w:t>
            </w:r>
            <w:r>
              <w:t xml:space="preserve">)</w:t>
            </w:r>
          </w:p>
        </w:tc>
      </w:tr>
      <w:tr>
        <w:tc>
          <w:p/>
        </w:tc>
        <w:tc>
          <w:p>
            <w:pPr>
              <w:pStyle w:val="Compact"/>
              <w:jc w:val="left"/>
            </w:pPr>
            <w:r>
              <w:t xml:space="preserve">b.</w:t>
            </w:r>
          </w:p>
        </w:tc>
        <w:tc>
          <w:p>
            <w:pPr>
              <w:pStyle w:val="Compact"/>
              <w:jc w:val="left"/>
            </w:pPr>
            <w:r>
              <w:t xml:space="preserve">Ich erbarmte mich des Kranken. (</w:t>
            </w:r>
            <w:r>
              <w:t xml:space="preserve">“</w:t>
            </w:r>
            <w:r>
              <w:t xml:space="preserve">Aus Mitleid kümmerte ich mich um den Kranken.</w:t>
            </w:r>
            <w:r>
              <w:t xml:space="preserve">”</w:t>
            </w:r>
            <w:r>
              <w:t xml:space="preserve">)</w:t>
            </w:r>
          </w:p>
        </w:tc>
      </w:tr>
    </w:tbl>
    <w:bookmarkEnd w:id="1456"/>
    <w:bookmarkStart w:id="1457" w:name="Xf7b4eed3ecd6f8ce007135d3ee3ba39795ee6af"/>
    <w:p>
      <w:pPr>
        <w:pStyle w:val="BodyText"/>
      </w:pPr>
      <w:r>
        <w:rPr>
          <w:vertAlign w:val="superscript"/>
        </w:rPr>
        <w:t xml:space="preserve">[4.218]</w:t>
      </w:r>
      <w:r>
        <w:t xml:space="preserve"> </w:t>
      </w:r>
      <w:r>
        <w:rPr>
          <w:b/>
        </w:rPr>
        <w:t xml:space="preserve">Attested Verbs</w:t>
      </w:r>
    </w:p>
    <w:bookmarkEnd w:id="1457"/>
    <w:p>
      <w:pPr>
        <w:numPr>
          <w:ilvl w:val="0"/>
          <w:numId w:val="1280"/>
        </w:numPr>
        <w:pStyle w:val="Compact"/>
      </w:pPr>
      <w:r>
        <w:rPr>
          <w:i/>
        </w:rPr>
        <w:t xml:space="preserve">erbarmen, erfreuen</w:t>
      </w:r>
    </w:p>
    <w:bookmarkStart w:id="1458" w:name="X3ee3ce783f48441e7602ee17eeb3461321f4754"/>
    <w:p>
      <w:pPr>
        <w:pStyle w:val="FirstParagraph"/>
      </w:pPr>
      <w:r>
        <w:rPr>
          <w:vertAlign w:val="superscript"/>
        </w:rPr>
        <w:t xml:space="preserve">[4.219]</w:t>
      </w:r>
      <w:r>
        <w:t xml:space="preserve"> </w:t>
      </w:r>
      <w:r>
        <w:rPr>
          <w:b/>
        </w:rPr>
        <w:t xml:space="preserve">Examples</w:t>
      </w:r>
    </w:p>
    <w:bookmarkEnd w:id="1458"/>
    <w:p>
      <w:pPr>
        <w:numPr>
          <w:ilvl w:val="0"/>
          <w:numId w:val="1281"/>
        </w:numPr>
        <w:pStyle w:val="Compact"/>
      </w:pPr>
      <w:r>
        <w:t xml:space="preserve">Das Geschenk erfreut mich. Ich erfreue mich bester Gesundheit.</w:t>
      </w:r>
    </w:p>
    <w:bookmarkEnd w:id="1459"/>
    <w:bookmarkStart w:id="1463" w:name="sec:reflexive-genitive-passive-dative"/>
    <w:p>
      <w:pPr>
        <w:pStyle w:val="Heading3"/>
      </w:pPr>
      <w:r>
        <w:rPr>
          <w:rStyle w:val="SectionNumber"/>
        </w:rPr>
        <w:t xml:space="preserve">4.9.3</w:t>
      </w:r>
      <w:r>
        <w:tab/>
      </w:r>
      <w:r>
        <w:t xml:space="preserve">[ ND | GN ] Reflexive dative/genitive inversive</w:t>
      </w:r>
    </w:p>
    <w:bookmarkStart w:id="1460" w:name="X70cb49eae125a361b3af0fa5aa296e341b91bdf"/>
    <w:p>
      <w:pPr>
        <w:pStyle w:val="FirstParagraph"/>
      </w:pPr>
      <w:r>
        <w:rPr>
          <w:vertAlign w:val="superscript"/>
        </w:rPr>
        <w:t xml:space="preserve">[4.220]</w:t>
      </w:r>
      <w:r>
        <w:t xml:space="preserve"> </w:t>
      </w:r>
      <w:r>
        <w:t xml:space="preserve">There used to be a reflexive verb</w:t>
      </w:r>
      <w:r>
        <w:t xml:space="preserve"> </w:t>
      </w:r>
      <w:r>
        <w:rPr>
          <w:i/>
        </w:rPr>
        <w:t xml:space="preserve">bewissen</w:t>
      </w:r>
      <w:r>
        <w:t xml:space="preserve"> </w:t>
      </w:r>
      <w:r>
        <w:t xml:space="preserve">in Early New High German, but only the construction with the participle is still in use. The non-reflexive construction</w:t>
      </w:r>
      <w:r>
        <w:t xml:space="preserve"> </w:t>
      </w:r>
      <w:hyperlink w:anchor="ling-ex:4.98">
        <w:r>
          <w:rPr>
            <w:rStyle w:val="Hyperlink"/>
          </w:rPr>
          <w:t xml:space="preserve">(4.98 a)</w:t>
        </w:r>
      </w:hyperlink>
      <w:r>
        <w:t xml:space="preserve"> </w:t>
      </w:r>
      <w:r>
        <w:t xml:space="preserve">is probably a later addition. As a synchronic diathesis this alternation is a rare example of a dative reflexive without accusative.</w:t>
      </w:r>
    </w:p>
    <w:bookmarkEnd w:id="1460"/>
    <w:bookmarkStart w:id="1461" w:name="ling-ex:4.98"/>
    <w:tbl>
      <w:tblPr>
        <w:tblStyle w:val="Table"/>
        <w:tblW w:type="pct" w:w="0.0"/>
        <w:tblLook w:firstRow="0" w:lastRow="0" w:firstColumn="0" w:lastColumn="0" w:noHBand="0" w:noVBand="0"/>
      </w:tblPr>
      <w:tblGrid/>
      <w:tr>
        <w:tc>
          <w:p>
            <w:pPr>
              <w:pStyle w:val="Compact"/>
              <w:jc w:val="left"/>
            </w:pPr>
            <w:r>
              <w:t xml:space="preserve">(4.98)</w:t>
            </w:r>
          </w:p>
        </w:tc>
        <w:tc>
          <w:p>
            <w:pPr>
              <w:pStyle w:val="Compact"/>
              <w:jc w:val="left"/>
            </w:pPr>
            <w:r>
              <w:t xml:space="preserve">a.</w:t>
            </w:r>
          </w:p>
        </w:tc>
        <w:tc>
          <w:p>
            <w:pPr>
              <w:pStyle w:val="Compact"/>
              <w:jc w:val="left"/>
            </w:pPr>
            <w:r>
              <w:t xml:space="preserve">Das Problem ist mir bewusst.</w:t>
            </w:r>
          </w:p>
        </w:tc>
      </w:tr>
      <w:tr>
        <w:tc>
          <w:p/>
        </w:tc>
        <w:tc>
          <w:p>
            <w:pPr>
              <w:pStyle w:val="Compact"/>
              <w:jc w:val="left"/>
            </w:pPr>
            <w:r>
              <w:t xml:space="preserve">b.</w:t>
            </w:r>
          </w:p>
        </w:tc>
        <w:tc>
          <w:p>
            <w:pPr>
              <w:pStyle w:val="Compact"/>
              <w:jc w:val="left"/>
            </w:pPr>
            <w:r>
              <w:t xml:space="preserve">Ich bin mir keiner Schuld bewust.</w:t>
            </w:r>
          </w:p>
        </w:tc>
      </w:tr>
    </w:tbl>
    <w:bookmarkEnd w:id="1461"/>
    <w:bookmarkStart w:id="1462" w:name="Xc724f65853c60f969d2b6aaad19642c7aa0ce1e"/>
    <w:p>
      <w:pPr>
        <w:pStyle w:val="BodyText"/>
      </w:pPr>
      <w:r>
        <w:rPr>
          <w:vertAlign w:val="superscript"/>
        </w:rPr>
        <w:t xml:space="preserve">[4.221]</w:t>
      </w:r>
      <w:r>
        <w:t xml:space="preserve"> </w:t>
      </w:r>
      <w:r>
        <w:rPr>
          <w:b/>
        </w:rPr>
        <w:t xml:space="preserve">Attested Verbs</w:t>
      </w:r>
    </w:p>
    <w:bookmarkEnd w:id="1462"/>
    <w:p>
      <w:pPr>
        <w:numPr>
          <w:ilvl w:val="0"/>
          <w:numId w:val="1282"/>
        </w:numPr>
        <w:pStyle w:val="Compact"/>
      </w:pPr>
      <w:r>
        <w:rPr>
          <w:i/>
        </w:rPr>
        <w:t xml:space="preserve">bewusst sein</w:t>
      </w:r>
    </w:p>
    <w:bookmarkEnd w:id="1463"/>
    <w:bookmarkStart w:id="1464" w:name="pbj-pbj-resultative-reflexiv-resultativ"/>
    <w:p>
      <w:pPr>
        <w:pStyle w:val="Heading3"/>
      </w:pPr>
      <w:r>
        <w:t xml:space="preserve">— [ PBJ &gt; PBJ ] Resultative (</w:t>
      </w:r>
      <w:r>
        <w:rPr>
          <w:smallCaps/>
        </w:rPr>
        <w:t xml:space="preserve">reflexiv-resultativ</w:t>
      </w:r>
      <w:r>
        <w:t xml:space="preserve">) —</w:t>
      </w:r>
    </w:p>
    <w:bookmarkEnd w:id="1464"/>
    <w:bookmarkStart w:id="1469" w:name="sec:reflexive-resultative"/>
    <w:p>
      <w:pPr>
        <w:pStyle w:val="Heading3"/>
      </w:pPr>
      <w:r>
        <w:rPr>
          <w:rStyle w:val="SectionNumber"/>
        </w:rPr>
        <w:t xml:space="preserve">4.9.4</w:t>
      </w:r>
      <w:r>
        <w:tab/>
      </w:r>
      <w:r>
        <w:t xml:space="preserve">[ NP | NL ] Reflexive location-as-result</w:t>
      </w:r>
    </w:p>
    <w:bookmarkStart w:id="1465" w:name="Xb46bcb84a9856f36582bd6c0685ba2dea138873"/>
    <w:p>
      <w:pPr>
        <w:pStyle w:val="FirstParagraph"/>
      </w:pPr>
      <w:r>
        <w:rPr>
          <w:vertAlign w:val="superscript"/>
        </w:rPr>
        <w:t xml:space="preserve">[4.222]</w:t>
      </w:r>
      <w:r>
        <w:t xml:space="preserve"> </w:t>
      </w:r>
      <w:r>
        <w:t xml:space="preserve">A verb like</w:t>
      </w:r>
      <w:r>
        <w:t xml:space="preserve"> </w:t>
      </w:r>
      <w:r>
        <w:rPr>
          <w:i/>
        </w:rPr>
        <w:t xml:space="preserve">träumen</w:t>
      </w:r>
      <w:r>
        <w:t xml:space="preserve"> </w:t>
      </w:r>
      <w:r>
        <w:t xml:space="preserve">‘</w:t>
      </w:r>
      <w:r>
        <w:t xml:space="preserve">to dream</w:t>
      </w:r>
      <w:r>
        <w:t xml:space="preserve">’</w:t>
      </w:r>
      <w:r>
        <w:t xml:space="preserve"> </w:t>
      </w:r>
      <w:r>
        <w:t xml:space="preserve">has a governed preposition</w:t>
      </w:r>
      <w:r>
        <w:t xml:space="preserve"> </w:t>
      </w:r>
      <w:r>
        <w:rPr>
          <w:i/>
        </w:rPr>
        <w:t xml:space="preserve">von</w:t>
      </w:r>
      <w:r>
        <w:t xml:space="preserve"> </w:t>
      </w:r>
      <w:hyperlink w:anchor="ling-ex:4.99">
        <w:r>
          <w:rPr>
            <w:rStyle w:val="Hyperlink"/>
          </w:rPr>
          <w:t xml:space="preserve">(4.99 a,b)</w:t>
        </w:r>
      </w:hyperlink>
      <w:r>
        <w:t xml:space="preserve">. With a reflexive pronoun</w:t>
      </w:r>
      <w:r>
        <w:t xml:space="preserve"> </w:t>
      </w:r>
      <w:r>
        <w:rPr>
          <w:i/>
        </w:rPr>
        <w:t xml:space="preserve">sich träumen</w:t>
      </w:r>
      <w:r>
        <w:t xml:space="preserve"> </w:t>
      </w:r>
      <w:r>
        <w:t xml:space="preserve">a locative adverbial is needed, e.g a prepositional phrase with</w:t>
      </w:r>
      <w:r>
        <w:t xml:space="preserve"> </w:t>
      </w:r>
      <w:r>
        <w:rPr>
          <w:i/>
        </w:rPr>
        <w:t xml:space="preserve">nach</w:t>
      </w:r>
      <w:r>
        <w:t xml:space="preserve"> </w:t>
      </w:r>
      <w:r>
        <w:t xml:space="preserve">‘</w:t>
      </w:r>
      <w:r>
        <w:t xml:space="preserve">to</w:t>
      </w:r>
      <w:r>
        <w:t xml:space="preserve">’</w:t>
      </w:r>
      <w:r>
        <w:t xml:space="preserve"> </w:t>
      </w:r>
      <w:hyperlink w:anchor="ling-ex:4.99">
        <w:r>
          <w:rPr>
            <w:rStyle w:val="Hyperlink"/>
          </w:rPr>
          <w:t xml:space="preserve">(4.99 c,d)</w:t>
        </w:r>
      </w:hyperlink>
      <w:r>
        <w:t xml:space="preserve">. The meaning of this construction is that by performing the verb (i.e. by dreaming) the locational description is achieved (i.e. being in New York). The location always appears to be describing a movement, with</w:t>
      </w:r>
      <w:r>
        <w:t xml:space="preserve"> </w:t>
      </w:r>
      <w:r>
        <w:rPr>
          <w:i/>
        </w:rPr>
        <w:t xml:space="preserve">durch</w:t>
      </w:r>
      <w:r>
        <w:t xml:space="preserve"> </w:t>
      </w:r>
      <w:r>
        <w:t xml:space="preserve">‘</w:t>
      </w:r>
      <w:r>
        <w:t xml:space="preserve">through</w:t>
      </w:r>
      <w:r>
        <w:t xml:space="preserve">’</w:t>
      </w:r>
      <w:r>
        <w:t xml:space="preserve"> </w:t>
      </w:r>
      <w:r>
        <w:t xml:space="preserve">being the most productive.</w:t>
      </w:r>
    </w:p>
    <w:bookmarkEnd w:id="1465"/>
    <w:bookmarkStart w:id="1466" w:name="ling-ex:4.99"/>
    <w:tbl>
      <w:tblPr>
        <w:tblStyle w:val="Table"/>
        <w:tblW w:type="pct" w:w="0.0"/>
        <w:tblLook w:firstRow="0" w:lastRow="0" w:firstColumn="0" w:lastColumn="0" w:noHBand="0" w:noVBand="0"/>
      </w:tblPr>
      <w:tblGrid/>
      <w:tr>
        <w:tc>
          <w:p>
            <w:pPr>
              <w:pStyle w:val="Compact"/>
              <w:jc w:val="left"/>
            </w:pPr>
            <w:r>
              <w:t xml:space="preserve">(4.99)</w:t>
            </w:r>
          </w:p>
        </w:tc>
        <w:tc>
          <w:p>
            <w:pPr>
              <w:pStyle w:val="Compact"/>
              <w:jc w:val="left"/>
            </w:pPr>
            <w:r>
              <w:t xml:space="preserve">a.</w:t>
            </w:r>
          </w:p>
        </w:tc>
        <w:tc>
          <w:p/>
        </w:tc>
        <w:tc>
          <w:p>
            <w:pPr>
              <w:pStyle w:val="Compact"/>
              <w:jc w:val="left"/>
            </w:pPr>
            <w:r>
              <w:t xml:space="preserve">Ich träume von New York.</w:t>
            </w:r>
          </w:p>
        </w:tc>
      </w:tr>
      <w:tr>
        <w:tc>
          <w:p/>
        </w:tc>
        <w:tc>
          <w:p>
            <w:pPr>
              <w:pStyle w:val="Compact"/>
              <w:jc w:val="left"/>
            </w:pPr>
            <w:r>
              <w:t xml:space="preserve">b.</w:t>
            </w:r>
          </w:p>
        </w:tc>
        <w:tc>
          <w:p/>
        </w:tc>
        <w:tc>
          <w:p>
            <w:pPr>
              <w:pStyle w:val="Compact"/>
              <w:jc w:val="left"/>
            </w:pPr>
            <w:r>
              <w:t xml:space="preserve">Ich träume davon nach New York zu reisen.</w:t>
            </w:r>
          </w:p>
        </w:tc>
      </w:tr>
      <w:tr>
        <w:tc>
          <w:p/>
        </w:tc>
        <w:tc>
          <w:p>
            <w:pPr>
              <w:pStyle w:val="Compact"/>
              <w:jc w:val="left"/>
            </w:pPr>
            <w:r>
              <w:t xml:space="preserve">c.</w:t>
            </w:r>
          </w:p>
        </w:tc>
        <w:tc>
          <w:p/>
        </w:tc>
        <w:tc>
          <w:p>
            <w:pPr>
              <w:pStyle w:val="Compact"/>
              <w:jc w:val="left"/>
            </w:pPr>
            <w:r>
              <w:t xml:space="preserve">Ich träume mich nach New York.</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träume mich.</w:t>
            </w:r>
          </w:p>
        </w:tc>
      </w:tr>
    </w:tbl>
    <w:bookmarkEnd w:id="1466"/>
    <w:bookmarkStart w:id="1467" w:name="Xa0a2a759fffaa00522693ad46da64e1821b50cd"/>
    <w:p>
      <w:pPr>
        <w:pStyle w:val="BodyText"/>
      </w:pPr>
      <w:r>
        <w:rPr>
          <w:vertAlign w:val="superscript"/>
        </w:rPr>
        <w:t xml:space="preserve">[4.223]</w:t>
      </w:r>
      <w:r>
        <w:t xml:space="preserve"> </w:t>
      </w:r>
      <w:r>
        <w:rPr>
          <w:b/>
        </w:rPr>
        <w:t xml:space="preserve">Attested Verbs</w:t>
      </w:r>
    </w:p>
    <w:bookmarkEnd w:id="1467"/>
    <w:p>
      <w:pPr>
        <w:numPr>
          <w:ilvl w:val="0"/>
          <w:numId w:val="1283"/>
        </w:numPr>
        <w:pStyle w:val="Compact"/>
      </w:pPr>
      <w:r>
        <w:rPr>
          <w:i/>
        </w:rPr>
        <w:t xml:space="preserve">arbeiten, denken, fressen, kämpfen, lügen, träumen, zittern</w:t>
      </w:r>
    </w:p>
    <w:bookmarkStart w:id="1468" w:name="Xb3cb7faf55ed8cacdd3f9346f35428eb2060e15"/>
    <w:p>
      <w:pPr>
        <w:pStyle w:val="FirstParagraph"/>
      </w:pPr>
      <w:r>
        <w:rPr>
          <w:vertAlign w:val="superscript"/>
        </w:rPr>
        <w:t xml:space="preserve">[4.224]</w:t>
      </w:r>
      <w:r>
        <w:t xml:space="preserve"> </w:t>
      </w:r>
      <w:r>
        <w:rPr>
          <w:b/>
        </w:rPr>
        <w:t xml:space="preserve">Examples</w:t>
      </w:r>
    </w:p>
    <w:bookmarkEnd w:id="1468"/>
    <w:p>
      <w:pPr>
        <w:numPr>
          <w:ilvl w:val="0"/>
          <w:numId w:val="1284"/>
        </w:numPr>
        <w:pStyle w:val="Compact"/>
      </w:pPr>
      <w:r>
        <w:t xml:space="preserve">Er arbeitet an den Daten. Er arbeitet sich durch die Daten.</w:t>
      </w:r>
    </w:p>
    <w:p>
      <w:pPr>
        <w:numPr>
          <w:ilvl w:val="0"/>
          <w:numId w:val="1284"/>
        </w:numPr>
        <w:pStyle w:val="Compact"/>
      </w:pPr>
      <w:r>
        <w:t xml:space="preserve">Ich kämpfe mit den Wellen. Ich kämpfe mich durch die Wellen.</w:t>
      </w:r>
    </w:p>
    <w:p>
      <w:pPr>
        <w:numPr>
          <w:ilvl w:val="0"/>
          <w:numId w:val="1284"/>
        </w:numPr>
        <w:pStyle w:val="Compact"/>
      </w:pPr>
      <w:r>
        <w:t xml:space="preserve">Ich lüge über mein Leben. Ich lüge mich durch mein Leben.</w:t>
      </w:r>
    </w:p>
    <w:p>
      <w:pPr>
        <w:numPr>
          <w:ilvl w:val="0"/>
          <w:numId w:val="1284"/>
        </w:numPr>
        <w:pStyle w:val="Compact"/>
      </w:pPr>
      <w:r>
        <w:t xml:space="preserve">Die Motten fressen von/an den Pullover. Die Motten fressen sich durch den Pullover.</w:t>
      </w:r>
    </w:p>
    <w:p>
      <w:pPr>
        <w:numPr>
          <w:ilvl w:val="0"/>
          <w:numId w:val="1284"/>
        </w:numPr>
        <w:pStyle w:val="Compact"/>
      </w:pPr>
      <w:r>
        <w:t xml:space="preserve">Bevor ich auf das Wasser gehe, muss ich meine Kür exakt im Kopf haben, ich denke mich quasi durch meinen Trick. (DWDS: Die Zeit, 16.06.2009, Nr. 25)</w:t>
      </w:r>
    </w:p>
    <w:p>
      <w:pPr>
        <w:numPr>
          <w:ilvl w:val="0"/>
          <w:numId w:val="1284"/>
        </w:numPr>
        <w:pStyle w:val="Compact"/>
      </w:pPr>
      <w:r>
        <w:t xml:space="preserve">Er zitterte vor der Prüfung. Würzburg zitterte sich am Ende in die Playoffs. (DWDS: Die Zeit, 07.05.2016)</w:t>
      </w:r>
    </w:p>
    <w:p>
      <w:pPr>
        <w:numPr>
          <w:ilvl w:val="0"/>
          <w:numId w:val="1284"/>
        </w:numPr>
        <w:pStyle w:val="Compact"/>
      </w:pPr>
      <w:r>
        <w:t xml:space="preserve">Schalke schießt sich aus der Krise. (https://www.faz.net/aktuell/sport/2-0-gegen-hannover-schalke-schiesst-sich-aus-der-krise-1258798.html)</w:t>
      </w:r>
    </w:p>
    <w:bookmarkEnd w:id="1469"/>
    <w:bookmarkStart w:id="1470" w:name="obj-obj-case-change-1"/>
    <w:p>
      <w:pPr>
        <w:pStyle w:val="Heading3"/>
      </w:pPr>
      <w:r>
        <w:t xml:space="preserve">— [ OBJ &gt; OBJ ] Case change —</w:t>
      </w:r>
    </w:p>
    <w:bookmarkEnd w:id="1470"/>
    <w:bookmarkStart w:id="1475" w:name="na-ng-reflexive-accusative-to-genitive"/>
    <w:p>
      <w:pPr>
        <w:pStyle w:val="Heading3"/>
      </w:pPr>
      <w:r>
        <w:rPr>
          <w:rStyle w:val="SectionNumber"/>
        </w:rPr>
        <w:t xml:space="preserve">4.9.5</w:t>
      </w:r>
      <w:r>
        <w:tab/>
      </w:r>
      <w:r>
        <w:t xml:space="preserve">[ NA | NG ] Reflexive accusative-to-genitive</w:t>
      </w:r>
    </w:p>
    <w:bookmarkStart w:id="1471" w:name="X4ae8780c78ec1f5e630dd907a43487b36c2a5a5"/>
    <w:p>
      <w:pPr>
        <w:pStyle w:val="FirstParagraph"/>
      </w:pPr>
      <w:r>
        <w:rPr>
          <w:vertAlign w:val="superscript"/>
        </w:rPr>
        <w:t xml:space="preserve">[4.225]</w:t>
      </w:r>
      <w:r>
        <w:t xml:space="preserve"> </w:t>
      </w:r>
      <w:r>
        <w:t xml:space="preserve">Examples of this alternation are maybe better considered to be different meanings of the verbs. However, the semantics of both counterparts are close enough to be noted as a special kind of diathesis. For example, the verb</w:t>
      </w:r>
      <w:r>
        <w:t xml:space="preserve"> </w:t>
      </w:r>
      <w:r>
        <w:rPr>
          <w:i/>
        </w:rPr>
        <w:t xml:space="preserve">annehmen</w:t>
      </w:r>
      <w:r>
        <w:t xml:space="preserve"> </w:t>
      </w:r>
      <w:r>
        <w:t xml:space="preserve">means</w:t>
      </w:r>
      <w:r>
        <w:t xml:space="preserve"> </w:t>
      </w:r>
      <w:r>
        <w:t xml:space="preserve">‘</w:t>
      </w:r>
      <w:r>
        <w:t xml:space="preserve">to accept</w:t>
      </w:r>
      <w:r>
        <w:t xml:space="preserve">’</w:t>
      </w:r>
      <w:r>
        <w:t xml:space="preserve"> </w:t>
      </w:r>
      <w:r>
        <w:t xml:space="preserve">in</w:t>
      </w:r>
      <w:r>
        <w:t xml:space="preserve"> </w:t>
      </w:r>
      <w:hyperlink w:anchor="ling-ex:4.100">
        <w:r>
          <w:rPr>
            <w:rStyle w:val="Hyperlink"/>
          </w:rPr>
          <w:t xml:space="preserve">(4.100 a)</w:t>
        </w:r>
      </w:hyperlink>
      <w:r>
        <w:t xml:space="preserve">, but</w:t>
      </w:r>
      <w:r>
        <w:t xml:space="preserve"> </w:t>
      </w:r>
      <w:r>
        <w:t xml:space="preserve">‘</w:t>
      </w:r>
      <w:r>
        <w:t xml:space="preserve">to take care of</w:t>
      </w:r>
      <w:r>
        <w:t xml:space="preserve">’</w:t>
      </w:r>
      <w:r>
        <w:t xml:space="preserve"> </w:t>
      </w:r>
      <w:r>
        <w:t xml:space="preserve">in</w:t>
      </w:r>
      <w:r>
        <w:t xml:space="preserve"> </w:t>
      </w:r>
      <w:hyperlink w:anchor="ling-ex:4.100">
        <w:r>
          <w:rPr>
            <w:rStyle w:val="Hyperlink"/>
          </w:rPr>
          <w:t xml:space="preserve">(4.100 b)</w:t>
        </w:r>
      </w:hyperlink>
      <w:r>
        <w:t xml:space="preserve">.</w:t>
      </w:r>
    </w:p>
    <w:bookmarkEnd w:id="1471"/>
    <w:bookmarkStart w:id="1472" w:name="ling-ex:4.100"/>
    <w:tbl>
      <w:tblPr>
        <w:tblStyle w:val="Table"/>
        <w:tblW w:type="pct" w:w="0.0"/>
        <w:tblLook w:firstRow="0" w:lastRow="0" w:firstColumn="0" w:lastColumn="0" w:noHBand="0" w:noVBand="0"/>
      </w:tblPr>
      <w:tblGrid/>
      <w:tr>
        <w:tc>
          <w:p>
            <w:pPr>
              <w:pStyle w:val="Compact"/>
              <w:jc w:val="left"/>
            </w:pPr>
            <w:r>
              <w:t xml:space="preserve">(4.100)</w:t>
            </w:r>
          </w:p>
        </w:tc>
        <w:tc>
          <w:p>
            <w:pPr>
              <w:pStyle w:val="Compact"/>
              <w:jc w:val="left"/>
            </w:pPr>
            <w:r>
              <w:t xml:space="preserve">a.</w:t>
            </w:r>
          </w:p>
        </w:tc>
        <w:tc>
          <w:p>
            <w:pPr>
              <w:pStyle w:val="Compact"/>
              <w:jc w:val="left"/>
            </w:pPr>
            <w:r>
              <w:t xml:space="preserve">Er nimmt das Problem an. (</w:t>
            </w:r>
            <w:r>
              <w:t xml:space="preserve">‘</w:t>
            </w:r>
            <w:r>
              <w:t xml:space="preserve">akzeptieren</w:t>
            </w:r>
            <w:r>
              <w:t xml:space="preserve">’</w:t>
            </w:r>
            <w:r>
              <w:t xml:space="preserve">)</w:t>
            </w:r>
          </w:p>
        </w:tc>
      </w:tr>
      <w:tr>
        <w:tc>
          <w:p/>
        </w:tc>
        <w:tc>
          <w:p>
            <w:pPr>
              <w:pStyle w:val="Compact"/>
              <w:jc w:val="left"/>
            </w:pPr>
            <w:r>
              <w:t xml:space="preserve">b.</w:t>
            </w:r>
          </w:p>
        </w:tc>
        <w:tc>
          <w:p>
            <w:pPr>
              <w:pStyle w:val="Compact"/>
              <w:jc w:val="left"/>
            </w:pPr>
            <w:r>
              <w:t xml:space="preserve">Er nimmt sich des Problemes an. (</w:t>
            </w:r>
            <w:r>
              <w:t xml:space="preserve">‘</w:t>
            </w:r>
            <w:r>
              <w:t xml:space="preserve">kümmern</w:t>
            </w:r>
            <w:r>
              <w:t xml:space="preserve">’</w:t>
            </w:r>
            <w:r>
              <w:t xml:space="preserve">)</w:t>
            </w:r>
          </w:p>
        </w:tc>
      </w:tr>
    </w:tbl>
    <w:bookmarkEnd w:id="1472"/>
    <w:bookmarkStart w:id="1473" w:name="X31fb07d2d6999fc7af6494d0a0f2d4d9c52b81a"/>
    <w:p>
      <w:pPr>
        <w:pStyle w:val="BodyText"/>
      </w:pPr>
      <w:r>
        <w:rPr>
          <w:vertAlign w:val="superscript"/>
        </w:rPr>
        <w:t xml:space="preserve">[4.226]</w:t>
      </w:r>
      <w:r>
        <w:t xml:space="preserve"> </w:t>
      </w:r>
      <w:r>
        <w:rPr>
          <w:b/>
        </w:rPr>
        <w:t xml:space="preserve">Attested Verbs</w:t>
      </w:r>
    </w:p>
    <w:bookmarkEnd w:id="1473"/>
    <w:p>
      <w:pPr>
        <w:numPr>
          <w:ilvl w:val="0"/>
          <w:numId w:val="1285"/>
        </w:numPr>
        <w:pStyle w:val="Compact"/>
      </w:pPr>
      <w:r>
        <w:rPr>
          <w:i/>
        </w:rPr>
        <w:t xml:space="preserve">annehmen, bedenken</w:t>
      </w:r>
    </w:p>
    <w:bookmarkStart w:id="1474" w:name="X50f4cfa3b936a0f6ab666faabdc69089a5a1816"/>
    <w:p>
      <w:pPr>
        <w:pStyle w:val="FirstParagraph"/>
      </w:pPr>
      <w:r>
        <w:rPr>
          <w:vertAlign w:val="superscript"/>
        </w:rPr>
        <w:t xml:space="preserve">[4.227]</w:t>
      </w:r>
      <w:r>
        <w:t xml:space="preserve"> </w:t>
      </w:r>
      <w:r>
        <w:rPr>
          <w:b/>
        </w:rPr>
        <w:t xml:space="preserve">Examples</w:t>
      </w:r>
    </w:p>
    <w:bookmarkEnd w:id="1474"/>
    <w:p>
      <w:pPr>
        <w:numPr>
          <w:ilvl w:val="0"/>
          <w:numId w:val="1286"/>
        </w:numPr>
        <w:pStyle w:val="Compact"/>
      </w:pPr>
      <w:r>
        <w:t xml:space="preserve">Ich bedenke einen Grund. (</w:t>
      </w:r>
      <w:r>
        <w:t xml:space="preserve">‘</w:t>
      </w:r>
      <w:r>
        <w:t xml:space="preserve">beachten</w:t>
      </w:r>
      <w:r>
        <w:t xml:space="preserve">’</w:t>
      </w:r>
      <w:r>
        <w:t xml:space="preserve">)</w:t>
      </w:r>
    </w:p>
    <w:p>
      <w:pPr>
        <w:numPr>
          <w:ilvl w:val="0"/>
          <w:numId w:val="1286"/>
        </w:numPr>
        <w:pStyle w:val="Compact"/>
      </w:pPr>
      <w:r>
        <w:t xml:space="preserve">Ich bedenke mich eines Grundes. (</w:t>
      </w:r>
      <w:r>
        <w:t xml:space="preserve">‘</w:t>
      </w:r>
      <w:r>
        <w:t xml:space="preserve">besinnen</w:t>
      </w:r>
      <w:r>
        <w:t xml:space="preserve">’</w:t>
      </w:r>
      <w:r>
        <w:t xml:space="preserve">)</w:t>
      </w:r>
    </w:p>
    <w:bookmarkEnd w:id="1475"/>
    <w:bookmarkEnd w:id="1476"/>
    <w:bookmarkEnd w:id="1477"/>
    <w:bookmarkStart w:id="1902" w:name="sec:preverbs"/>
    <w:p>
      <w:pPr>
        <w:pStyle w:val="Heading1"/>
      </w:pPr>
      <w:r>
        <w:rPr>
          <w:rStyle w:val="SectionNumber"/>
        </w:rPr>
        <w:t xml:space="preserve">5</w:t>
      </w:r>
      <w:r>
        <w:tab/>
      </w:r>
      <w:r>
        <w:t xml:space="preserve">Preverb alternations</w:t>
      </w:r>
    </w:p>
    <w:bookmarkStart w:id="1483" w:name="introduction-3"/>
    <w:p>
      <w:pPr>
        <w:pStyle w:val="Heading2"/>
      </w:pPr>
      <w:r>
        <w:rPr>
          <w:rStyle w:val="SectionNumber"/>
        </w:rPr>
        <w:t xml:space="preserve">5.1</w:t>
      </w:r>
      <w:r>
        <w:tab/>
      </w:r>
      <w:r>
        <w:t xml:space="preserve">Introduction</w:t>
      </w:r>
    </w:p>
    <w:bookmarkStart w:id="1478" w:name="X746a82081d852d58b152584407d5b80d3ac43f3"/>
    <w:p>
      <w:pPr>
        <w:pStyle w:val="FirstParagraph"/>
      </w:pPr>
      <w:r>
        <w:rPr>
          <w:vertAlign w:val="superscript"/>
        </w:rPr>
        <w:t xml:space="preserve">[5.1]</w:t>
      </w:r>
      <w:r>
        <w:t xml:space="preserve"> </w:t>
      </w:r>
      <w:r>
        <w:t xml:space="preserve">Under the heading</w:t>
      </w:r>
      <w:r>
        <w:t xml:space="preserve"> </w:t>
      </w:r>
      <w:r>
        <w:rPr>
          <w:smallCaps/>
        </w:rPr>
        <w:t xml:space="preserve">preverb</w:t>
      </w:r>
      <w:r>
        <w:t xml:space="preserve"> </w:t>
      </w:r>
      <w:r>
        <w:t xml:space="preserve">I will subsume here two different constructions, known in German linguistics as</w:t>
      </w:r>
      <w:r>
        <w:t xml:space="preserve"> </w:t>
      </w:r>
      <w:r>
        <w:rPr>
          <w:smallCaps/>
        </w:rPr>
        <w:t xml:space="preserve">verb prefixes</w:t>
      </w:r>
      <w:r>
        <w:t xml:space="preserve"> </w:t>
      </w:r>
      <w:hyperlink w:anchor="ling-ex:5.1">
        <w:r>
          <w:rPr>
            <w:rStyle w:val="Hyperlink"/>
          </w:rPr>
          <w:t xml:space="preserve">(5.1 a)</w:t>
        </w:r>
      </w:hyperlink>
      <w:r>
        <w:t xml:space="preserve"> </w:t>
      </w:r>
      <w:r>
        <w:t xml:space="preserve">and</w:t>
      </w:r>
      <w:r>
        <w:t xml:space="preserve"> </w:t>
      </w:r>
      <w:r>
        <w:rPr>
          <w:smallCaps/>
        </w:rPr>
        <w:t xml:space="preserve">verb particles</w:t>
      </w:r>
      <w:r>
        <w:t xml:space="preserve"> </w:t>
      </w:r>
      <w:hyperlink w:anchor="ling-ex:5.1">
        <w:r>
          <w:rPr>
            <w:rStyle w:val="Hyperlink"/>
          </w:rPr>
          <w:t xml:space="preserve">(5.1 b)</w:t>
        </w:r>
      </w:hyperlink>
      <w:r>
        <w:t xml:space="preserve">. These constructions have clearly different syntactic characteristics (see Section </w:t>
      </w:r>
      <w:hyperlink w:anchor="sec:preverbs-prefixes-particles">
        <w:r>
          <w:rPr>
            <w:rStyle w:val="Hyperlink"/>
          </w:rPr>
          <w:t xml:space="preserve">5.2.1</w:t>
        </w:r>
      </w:hyperlink>
      <w:r>
        <w:t xml:space="preserve">), but from the perspective of valency alternations they appear to function highly similar. For a discussion of term</w:t>
      </w:r>
      <w:r>
        <w:t xml:space="preserve"> </w:t>
      </w:r>
      <w:r>
        <w:t xml:space="preserve">‘</w:t>
      </w:r>
      <w:r>
        <w:t xml:space="preserve">preverb</w:t>
      </w:r>
      <w:r>
        <w:t xml:space="preserve">’</w:t>
      </w:r>
      <w:r>
        <w:t xml:space="preserve"> </w:t>
      </w:r>
      <w:r>
        <w:t xml:space="preserve">as a cover term for both constructions, see Booij &amp; van Kemenade</w:t>
      </w:r>
      <w:r>
        <w:t xml:space="preserve"> </w:t>
      </w:r>
      <w:r>
        <w:t xml:space="preserve">(</w:t>
      </w:r>
      <w:hyperlink w:anchor="ref-booij2003b">
        <w:r>
          <w:rPr>
            <w:rStyle w:val="Hyperlink"/>
          </w:rPr>
          <w:t xml:space="preserve">2003</w:t>
        </w:r>
      </w:hyperlink>
      <w:r>
        <w:t xml:space="preserve">)</w:t>
      </w:r>
      <w:r>
        <w:t xml:space="preserve">.</w:t>
      </w:r>
    </w:p>
    <w:bookmarkEnd w:id="1478"/>
    <w:bookmarkStart w:id="1479" w:name="ling-ex:5.1"/>
    <w:tbl>
      <w:tblPr>
        <w:tblStyle w:val="Table"/>
        <w:tblW w:type="pct" w:w="0.0"/>
        <w:tblLook w:firstRow="0" w:lastRow="0" w:firstColumn="0" w:lastColumn="0" w:noHBand="0" w:noVBand="0"/>
      </w:tblPr>
      <w:tblGrid/>
      <w:tr>
        <w:tc>
          <w:p>
            <w:pPr>
              <w:pStyle w:val="Compact"/>
              <w:jc w:val="left"/>
            </w:pPr>
            <w:r>
              <w:t xml:space="preserve">(5.1)</w:t>
            </w:r>
          </w:p>
        </w:tc>
        <w:tc>
          <w:p>
            <w:pPr>
              <w:pStyle w:val="Compact"/>
              <w:jc w:val="left"/>
            </w:pPr>
            <w:r>
              <w:t xml:space="preserve">a.</w:t>
            </w:r>
          </w:p>
        </w:tc>
        <w:tc>
          <w:p>
            <w:pPr>
              <w:pStyle w:val="Compact"/>
              <w:jc w:val="left"/>
            </w:pPr>
            <w:r>
              <w:t xml:space="preserve">Ich umfahre den Polizisten.</w:t>
            </w:r>
          </w:p>
        </w:tc>
      </w:tr>
      <w:tr>
        <w:tc>
          <w:p/>
        </w:tc>
        <w:tc>
          <w:p>
            <w:pPr>
              <w:pStyle w:val="Compact"/>
              <w:jc w:val="left"/>
            </w:pPr>
            <w:r>
              <w:t xml:space="preserve">b.</w:t>
            </w:r>
          </w:p>
        </w:tc>
        <w:tc>
          <w:p>
            <w:pPr>
              <w:pStyle w:val="Compact"/>
              <w:jc w:val="left"/>
            </w:pPr>
            <w:r>
              <w:t xml:space="preserve">Ich fahre den Polizisten um.</w:t>
            </w:r>
          </w:p>
        </w:tc>
      </w:tr>
    </w:tbl>
    <w:bookmarkEnd w:id="1479"/>
    <w:bookmarkStart w:id="1480" w:name="X380b93c5f9e9e252ac9ac548449d65f955603c4"/>
    <w:p>
      <w:pPr>
        <w:pStyle w:val="BodyText"/>
      </w:pPr>
      <w:r>
        <w:rPr>
          <w:vertAlign w:val="superscript"/>
        </w:rPr>
        <w:t xml:space="preserve">[5.2]</w:t>
      </w:r>
      <w:r>
        <w:t xml:space="preserve"> </w:t>
      </w:r>
      <w:r>
        <w:t xml:space="preserve">There is a massive literature on the German alternations induced by verb prefixes and verb particles, including complete monographs on individual preverbs (e.g. Felfe</w:t>
      </w:r>
      <w:r>
        <w:t xml:space="preserve"> </w:t>
      </w:r>
      <w:r>
        <w:t xml:space="preserve">(</w:t>
      </w:r>
      <w:hyperlink w:anchor="ref-felfe2012">
        <w:r>
          <w:rPr>
            <w:rStyle w:val="Hyperlink"/>
          </w:rPr>
          <w:t xml:space="preserve">2012</w:t>
        </w:r>
      </w:hyperlink>
      <w:r>
        <w:t xml:space="preserve">)</w:t>
      </w:r>
      <w:r>
        <w:t xml:space="preserve"> </w:t>
      </w:r>
      <w:r>
        <w:t xml:space="preserve">on the many different alternations with the particle</w:t>
      </w:r>
      <w:r>
        <w:t xml:space="preserve"> </w:t>
      </w:r>
      <w:r>
        <w:rPr>
          <w:i/>
        </w:rPr>
        <w:t xml:space="preserve">an-</w:t>
      </w:r>
      <w:r>
        <w:t xml:space="preserve">). However, most of this literature focusses on the semantic difference between a bare verb and a verb with a preverb. Changes in valency are mostly discussed only as an aside. In contrast, in this chapter the meaning of the preverbs will only play a secondary role. The focus will be on the valency changing effect the prefixes have with some verbs</w:t>
      </w:r>
      <w:r>
        <w:t xml:space="preserve"> </w:t>
      </w:r>
      <w:r>
        <w:t xml:space="preserve">(cf.</w:t>
      </w:r>
      <w:r>
        <w:t xml:space="preserve"> </w:t>
      </w:r>
      <w:hyperlink w:anchor="ref-eroms1980">
        <w:r>
          <w:rPr>
            <w:rStyle w:val="Hyperlink"/>
          </w:rPr>
          <w:t xml:space="preserve">Eroms 1980</w:t>
        </w:r>
      </w:hyperlink>
      <w:r>
        <w:t xml:space="preserve">;</w:t>
      </w:r>
      <w:r>
        <w:t xml:space="preserve"> </w:t>
      </w:r>
      <w:hyperlink w:anchor="ref-kim1983">
        <w:r>
          <w:rPr>
            <w:rStyle w:val="Hyperlink"/>
          </w:rPr>
          <w:t xml:space="preserve">Kim 1983</w:t>
        </w:r>
      </w:hyperlink>
      <w:r>
        <w:t xml:space="preserve">;</w:t>
      </w:r>
      <w:r>
        <w:t xml:space="preserve"> </w:t>
      </w:r>
      <w:hyperlink w:anchor="ref-gunther1987">
        <w:r>
          <w:rPr>
            <w:rStyle w:val="Hyperlink"/>
          </w:rPr>
          <w:t xml:space="preserve">Günther 1987</w:t>
        </w:r>
      </w:hyperlink>
      <w:r>
        <w:t xml:space="preserve">;</w:t>
      </w:r>
      <w:r>
        <w:t xml:space="preserve"> </w:t>
      </w:r>
      <w:hyperlink w:anchor="ref-wunderlich1987">
        <w:r>
          <w:rPr>
            <w:rStyle w:val="Hyperlink"/>
          </w:rPr>
          <w:t xml:space="preserve">Wunderlich 1987</w:t>
        </w:r>
      </w:hyperlink>
      <w:r>
        <w:t xml:space="preserve">;</w:t>
      </w:r>
      <w:r>
        <w:t xml:space="preserve"> </w:t>
      </w:r>
      <w:hyperlink w:anchor="ref-wunderlich1997">
        <w:r>
          <w:rPr>
            <w:rStyle w:val="Hyperlink"/>
          </w:rPr>
          <w:t xml:space="preserve">Wunderlich 1997</w:t>
        </w:r>
      </w:hyperlink>
      <w:r>
        <w:t xml:space="preserve">;</w:t>
      </w:r>
      <w:r>
        <w:t xml:space="preserve"> </w:t>
      </w:r>
      <w:hyperlink w:anchor="ref-geist2016">
        <w:r>
          <w:rPr>
            <w:rStyle w:val="Hyperlink"/>
          </w:rPr>
          <w:t xml:space="preserve">Geist &amp; Hole 2016</w:t>
        </w:r>
      </w:hyperlink>
      <w:r>
        <w:t xml:space="preserve"> </w:t>
      </w:r>
      <w:r>
        <w:t xml:space="preserve">for similar approaches)</w:t>
      </w:r>
      <w:r>
        <w:t xml:space="preserve">.</w:t>
      </w:r>
    </w:p>
    <w:bookmarkEnd w:id="1480"/>
    <w:bookmarkStart w:id="1481" w:name="X710dd44fa12f98194f8bba2bb20cba7bee18ff6"/>
    <w:p>
      <w:pPr>
        <w:pStyle w:val="BodyText"/>
      </w:pPr>
      <w:r>
        <w:rPr>
          <w:vertAlign w:val="superscript"/>
        </w:rPr>
        <w:t xml:space="preserve">[5.3]</w:t>
      </w:r>
      <w:r>
        <w:t xml:space="preserve"> </w:t>
      </w:r>
      <w:r>
        <w:t xml:space="preserve">The central generalisation that can be extracted from the numerous examples in this chapter is that the structural effect of a preverb diathesis is to produce a verb with an accusative argument. This generalisation does not hold without special definitional stipulations (e.g. accusative reflexive pronouns have to be included) and there are various counterexamples (e.g. diatheses resulting in dative arguments), but overall the generalisation seems to be exceptionally strong (see Section </w:t>
      </w:r>
      <w:hyperlink w:anchor="sec:preverbs-always-accusative">
        <w:r>
          <w:rPr>
            <w:rStyle w:val="Hyperlink"/>
          </w:rPr>
          <w:t xml:space="preserve">5.2.3</w:t>
        </w:r>
      </w:hyperlink>
      <w:r>
        <w:t xml:space="preserve">). In a very broad sense, preverb diatheses can be seen as some kind of counterpart to reflexive diatheses as discussed in the previous chapter. Reflexive diatheses generally reduce the valency, while preverb diatheses tend to increase the valency.</w:t>
      </w:r>
    </w:p>
    <w:bookmarkEnd w:id="1481"/>
    <w:bookmarkStart w:id="1482" w:name="Xe764b34bb9cf18ff85fc0a77c2cd10063248c10"/>
    <w:p>
      <w:pPr>
        <w:pStyle w:val="BodyText"/>
      </w:pPr>
      <w:r>
        <w:rPr>
          <w:vertAlign w:val="superscript"/>
        </w:rPr>
        <w:t xml:space="preserve">[5.4]</w:t>
      </w:r>
      <w:r>
        <w:t xml:space="preserve"> </w:t>
      </w:r>
      <w:r>
        <w:t xml:space="preserve">As is customary in German grammar, I will restrict the notion of verb particles to morphemes that are related to prepositions. There are very many other morphemes that behave syntactically rather similar to particles, but which are related to adverbials/adjectives. These adverbial/adjectival preverbs are much more limited in the kind of diatheses that they induce, so I have decided to discuss them separately in the next chapter under the heading of adverbial alternations.</w:t>
      </w:r>
    </w:p>
    <w:bookmarkEnd w:id="1482"/>
    <w:bookmarkEnd w:id="1483"/>
    <w:bookmarkStart w:id="1510" w:name="characterizing-preverbs"/>
    <w:p>
      <w:pPr>
        <w:pStyle w:val="Heading2"/>
      </w:pPr>
      <w:r>
        <w:rPr>
          <w:rStyle w:val="SectionNumber"/>
        </w:rPr>
        <w:t xml:space="preserve">5.2</w:t>
      </w:r>
      <w:r>
        <w:tab/>
      </w:r>
      <w:r>
        <w:t xml:space="preserve">Characterizing preverbs</w:t>
      </w:r>
    </w:p>
    <w:bookmarkStart w:id="1484" w:name="Xf66ffa0d783df84c67ba37533f91b9f3782a063"/>
    <w:p>
      <w:pPr>
        <w:pStyle w:val="FirstParagraph"/>
      </w:pPr>
      <w:r>
        <w:rPr>
          <w:vertAlign w:val="superscript"/>
        </w:rPr>
        <w:t xml:space="preserve">[5.5]</w:t>
      </w:r>
      <w:r>
        <w:t xml:space="preserve"> </w:t>
      </w:r>
      <w:r>
        <w:t xml:space="preserve">Multiple options:</w:t>
      </w:r>
    </w:p>
    <w:bookmarkEnd w:id="1484"/>
    <w:bookmarkStart w:id="1485" w:name="X2246273db175b4d951c8ae09a9b87d55b422463"/>
    <w:p>
      <w:pPr>
        <w:pStyle w:val="BodyText"/>
      </w:pPr>
      <w:r>
        <w:rPr>
          <w:vertAlign w:val="superscript"/>
        </w:rPr>
        <w:t xml:space="preserve">[5.6]</w:t>
      </w:r>
      <w:r>
        <w:t xml:space="preserve"> </w:t>
      </w:r>
      <w:r>
        <w:t xml:space="preserve">antanzen: herbei zitieren, anstoßen beim tanzen, sich gegen etwas stemmen, den Tanz anfangen, durch tanzen erreichen</w:t>
      </w:r>
      <w:r>
        <w:t xml:space="preserve"> </w:t>
      </w:r>
      <w:r>
        <w:t xml:space="preserve">(</w:t>
      </w:r>
      <w:hyperlink w:anchor="ref-felfe2012">
        <w:r>
          <w:rPr>
            <w:rStyle w:val="Hyperlink"/>
          </w:rPr>
          <w:t xml:space="preserve">Felfe 2012</w:t>
        </w:r>
      </w:hyperlink>
      <w:r>
        <w:t xml:space="preserve">: 1)</w:t>
      </w:r>
    </w:p>
    <w:bookmarkEnd w:id="1485"/>
    <w:bookmarkStart w:id="1494" w:name="sec:preverbs-prefixes-particles"/>
    <w:p>
      <w:pPr>
        <w:pStyle w:val="Heading3"/>
      </w:pPr>
      <w:r>
        <w:rPr>
          <w:rStyle w:val="SectionNumber"/>
        </w:rPr>
        <w:t xml:space="preserve">5.2.1</w:t>
      </w:r>
      <w:r>
        <w:tab/>
      </w:r>
      <w:r>
        <w:t xml:space="preserve">Prefixes vs. particles</w:t>
      </w:r>
    </w:p>
    <w:bookmarkStart w:id="1486" w:name="Xf5d4f6e0458dabaec2721a7d16765ac6d643567"/>
    <w:p>
      <w:pPr>
        <w:pStyle w:val="FirstParagraph"/>
      </w:pPr>
      <w:r>
        <w:rPr>
          <w:vertAlign w:val="superscript"/>
        </w:rPr>
        <w:t xml:space="preserve">[5.7]</w:t>
      </w:r>
      <w:r>
        <w:t xml:space="preserve"> </w:t>
      </w:r>
      <w:r>
        <w:t xml:space="preserve">Different kinds of prefixes in German grammar (https://de.wikipedia.org/wiki/Liste_deutscher_Präfixe):</w:t>
      </w:r>
    </w:p>
    <w:bookmarkEnd w:id="1486"/>
    <w:p>
      <w:pPr>
        <w:numPr>
          <w:ilvl w:val="0"/>
          <w:numId w:val="1287"/>
        </w:numPr>
        <w:pStyle w:val="Compact"/>
      </w:pPr>
      <w:r>
        <w:t xml:space="preserve">completely grammaticalised (no transparent alternations):</w:t>
      </w:r>
      <w:r>
        <w:t xml:space="preserve"> </w:t>
      </w:r>
      <w:r>
        <w:rPr>
          <w:i/>
        </w:rPr>
        <w:t xml:space="preserve">ge-</w:t>
      </w:r>
    </w:p>
    <w:bookmarkStart w:id="1487" w:name="X7526ddfb1469f41739fcab554059141c36d9329"/>
    <w:p>
      <w:pPr>
        <w:pStyle w:val="FirstParagraph"/>
      </w:pPr>
      <w:r>
        <w:rPr>
          <w:vertAlign w:val="superscript"/>
        </w:rPr>
        <w:t xml:space="preserve">[5.8]</w:t>
      </w:r>
      <w:r>
        <w:t xml:space="preserve"> </w:t>
      </w:r>
      <w:r>
        <w:rPr>
          <w:i/>
        </w:rPr>
        <w:t xml:space="preserve">gebären, gebieten, gebühren, gedeihen, gefallen, gehören, gelingen, genesen, geraten, geschehen, gestehen, gewähren, gewinnen, gewöhnen</w:t>
      </w:r>
    </w:p>
    <w:bookmarkEnd w:id="1487"/>
    <w:p>
      <w:pPr>
        <w:numPr>
          <w:ilvl w:val="0"/>
          <w:numId w:val="1288"/>
        </w:numPr>
        <w:pStyle w:val="Compact"/>
      </w:pPr>
      <w:r>
        <w:t xml:space="preserve">very transparent in alternations, but no diatheses attested :</w:t>
      </w:r>
      <w:r>
        <w:t xml:space="preserve"> </w:t>
      </w:r>
      <w:r>
        <w:rPr>
          <w:i/>
        </w:rPr>
        <w:t xml:space="preserve">miss-</w:t>
      </w:r>
    </w:p>
    <w:bookmarkStart w:id="1488" w:name="Xea990cdc04de03985119ec4c7b120cccd122e1d"/>
    <w:p>
      <w:pPr>
        <w:pStyle w:val="FirstParagraph"/>
      </w:pPr>
      <w:r>
        <w:rPr>
          <w:vertAlign w:val="superscript"/>
        </w:rPr>
        <w:t xml:space="preserve">[5.9]</w:t>
      </w:r>
      <w:r>
        <w:t xml:space="preserve"> </w:t>
      </w:r>
      <w:r>
        <w:rPr>
          <w:i/>
        </w:rPr>
        <w:t xml:space="preserve">missachten, missbehagen, missbilligen, missblicken, missbrauchen, missdeuten, missglücken, missgönnen, misshandeln, misshellig, misshören, missinterpretieren, missklingen, misstrauen, missverstehen</w:t>
      </w:r>
    </w:p>
    <w:bookmarkEnd w:id="1488"/>
    <w:p>
      <w:pPr>
        <w:numPr>
          <w:ilvl w:val="0"/>
          <w:numId w:val="1289"/>
        </w:numPr>
        <w:pStyle w:val="Compact"/>
      </w:pPr>
      <w:r>
        <w:t xml:space="preserve">Prefixes with some transparent alternation:</w:t>
      </w:r>
      <w:r>
        <w:t xml:space="preserve"> </w:t>
      </w:r>
      <w:r>
        <w:rPr>
          <w:i/>
        </w:rPr>
        <w:t xml:space="preserve">be-, ent-, er-, ver-, zer-</w:t>
      </w:r>
    </w:p>
    <w:p>
      <w:pPr>
        <w:numPr>
          <w:ilvl w:val="0"/>
          <w:numId w:val="1289"/>
        </w:numPr>
        <w:pStyle w:val="Compact"/>
      </w:pPr>
      <w:r>
        <w:t xml:space="preserve">Prepositions, both possible as prefixes and as particles (transient semantics as prefix):</w:t>
      </w:r>
      <w:r>
        <w:t xml:space="preserve"> </w:t>
      </w:r>
      <w:r>
        <w:rPr>
          <w:i/>
        </w:rPr>
        <w:t xml:space="preserve">durch-, über-, um-, unter-</w:t>
      </w:r>
    </w:p>
    <w:p>
      <w:pPr>
        <w:numPr>
          <w:ilvl w:val="0"/>
          <w:numId w:val="1289"/>
        </w:numPr>
        <w:pStyle w:val="Compact"/>
      </w:pPr>
      <w:r>
        <w:t xml:space="preserve">Propositions, only possible as particles:</w:t>
      </w:r>
      <w:r>
        <w:t xml:space="preserve"> </w:t>
      </w:r>
      <w:r>
        <w:rPr>
          <w:i/>
        </w:rPr>
        <w:t xml:space="preserve">ab-, an-, auf-, aus-, bei-, ein-, nach-, vor-, zu-</w:t>
      </w:r>
    </w:p>
    <w:bookmarkStart w:id="1489" w:name="Xaeea59ce7310ec7acaa0649f92510e828b57b02"/>
    <w:p>
      <w:pPr>
        <w:pStyle w:val="FirstParagraph"/>
      </w:pPr>
      <w:r>
        <w:rPr>
          <w:vertAlign w:val="superscript"/>
        </w:rPr>
        <w:t xml:space="preserve">[5.10]</w:t>
      </w:r>
      <w:r>
        <w:t xml:space="preserve"> </w:t>
      </w:r>
      <w:r>
        <w:t xml:space="preserve">Diachronically, the prefixes go back to prepositions as well, but this origin is not transparent anymore</w:t>
      </w:r>
      <w:r>
        <w:t xml:space="preserve"> </w:t>
      </w:r>
      <w:r>
        <w:t xml:space="preserve">(</w:t>
      </w:r>
      <w:hyperlink w:anchor="ref-los2016">
        <w:r>
          <w:rPr>
            <w:rStyle w:val="Hyperlink"/>
          </w:rPr>
          <w:t xml:space="preserve">Los et al. 2016</w:t>
        </w:r>
      </w:hyperlink>
      <w:r>
        <w:t xml:space="preserve">: 177, pfeiffer1993)</w:t>
      </w:r>
    </w:p>
    <w:bookmarkEnd w:id="1489"/>
    <w:p>
      <w:pPr>
        <w:numPr>
          <w:ilvl w:val="0"/>
          <w:numId w:val="1290"/>
        </w:numPr>
        <w:pStyle w:val="Compact"/>
      </w:pPr>
      <w:r>
        <w:rPr>
          <w:i/>
        </w:rPr>
        <w:t xml:space="preserve">ge-</w:t>
      </w:r>
      <w:r>
        <w:t xml:space="preserve"> </w:t>
      </w:r>
      <w:r>
        <w:t xml:space="preserve">: originally meaning</w:t>
      </w:r>
      <w:r>
        <w:t xml:space="preserve"> </w:t>
      </w:r>
      <w:r>
        <w:t xml:space="preserve">‘</w:t>
      </w:r>
      <w:r>
        <w:t xml:space="preserve">with</w:t>
      </w:r>
      <w:r>
        <w:t xml:space="preserve">’</w:t>
      </w:r>
      <w:r>
        <w:t xml:space="preserve">, probably cognate with Latin</w:t>
      </w:r>
      <w:r>
        <w:t xml:space="preserve"> </w:t>
      </w:r>
      <w:r>
        <w:rPr>
          <w:i/>
        </w:rPr>
        <w:t xml:space="preserve">com</w:t>
      </w:r>
    </w:p>
    <w:p>
      <w:pPr>
        <w:numPr>
          <w:ilvl w:val="0"/>
          <w:numId w:val="1290"/>
        </w:numPr>
        <w:pStyle w:val="Compact"/>
      </w:pPr>
      <w:r>
        <w:rPr>
          <w:i/>
        </w:rPr>
        <w:t xml:space="preserve">be-</w:t>
      </w:r>
      <w:r>
        <w:t xml:space="preserve"> </w:t>
      </w:r>
      <w:r>
        <w:t xml:space="preserve">: originally meaning</w:t>
      </w:r>
      <w:r>
        <w:t xml:space="preserve"> </w:t>
      </w:r>
      <w:r>
        <w:t xml:space="preserve">‘</w:t>
      </w:r>
      <w:r>
        <w:t xml:space="preserve">by, around</w:t>
      </w:r>
      <w:r>
        <w:t xml:space="preserve">’</w:t>
      </w:r>
      <w:r>
        <w:t xml:space="preserve">, cognate to modern German</w:t>
      </w:r>
      <w:r>
        <w:t xml:space="preserve"> </w:t>
      </w:r>
      <w:r>
        <w:rPr>
          <w:i/>
        </w:rPr>
        <w:t xml:space="preserve">bei</w:t>
      </w:r>
    </w:p>
    <w:p>
      <w:pPr>
        <w:numPr>
          <w:ilvl w:val="0"/>
          <w:numId w:val="1290"/>
        </w:numPr>
        <w:pStyle w:val="Compact"/>
      </w:pPr>
      <w:r>
        <w:rPr>
          <w:i/>
        </w:rPr>
        <w:t xml:space="preserve">ver-</w:t>
      </w:r>
      <w:r>
        <w:t xml:space="preserve"> </w:t>
      </w:r>
      <w:r>
        <w:t xml:space="preserve">: originally meaning ’before, probably cognate with both Latin</w:t>
      </w:r>
      <w:r>
        <w:t xml:space="preserve"> </w:t>
      </w:r>
      <w:r>
        <w:rPr>
          <w:i/>
        </w:rPr>
        <w:t xml:space="preserve">pro</w:t>
      </w:r>
      <w:r>
        <w:t xml:space="preserve"> </w:t>
      </w:r>
      <w:r>
        <w:t xml:space="preserve">and</w:t>
      </w:r>
      <w:r>
        <w:t xml:space="preserve"> </w:t>
      </w:r>
      <w:r>
        <w:rPr>
          <w:i/>
        </w:rPr>
        <w:t xml:space="preserve">per</w:t>
      </w:r>
    </w:p>
    <w:p>
      <w:pPr>
        <w:numPr>
          <w:ilvl w:val="0"/>
          <w:numId w:val="1290"/>
        </w:numPr>
        <w:pStyle w:val="Compact"/>
      </w:pPr>
      <w:r>
        <w:rPr>
          <w:i/>
        </w:rPr>
        <w:t xml:space="preserve">er-</w:t>
      </w:r>
      <w:r>
        <w:t xml:space="preserve"> </w:t>
      </w:r>
      <w:r>
        <w:t xml:space="preserve">: originally meaning</w:t>
      </w:r>
      <w:r>
        <w:t xml:space="preserve"> </w:t>
      </w:r>
      <w:r>
        <w:t xml:space="preserve">‘</w:t>
      </w:r>
      <w:r>
        <w:t xml:space="preserve">out</w:t>
      </w:r>
      <w:r>
        <w:t xml:space="preserve">’</w:t>
      </w:r>
      <w:r>
        <w:t xml:space="preserve">, cognate both to modern German</w:t>
      </w:r>
      <w:r>
        <w:t xml:space="preserve"> </w:t>
      </w:r>
      <w:r>
        <w:rPr>
          <w:i/>
        </w:rPr>
        <w:t xml:space="preserve">aus</w:t>
      </w:r>
      <w:r>
        <w:t xml:space="preserve"> </w:t>
      </w:r>
      <w:r>
        <w:t xml:space="preserve">and</w:t>
      </w:r>
      <w:r>
        <w:t xml:space="preserve"> </w:t>
      </w:r>
      <w:r>
        <w:rPr>
          <w:i/>
        </w:rPr>
        <w:t xml:space="preserve">ur-</w:t>
      </w:r>
    </w:p>
    <w:p>
      <w:pPr>
        <w:numPr>
          <w:ilvl w:val="0"/>
          <w:numId w:val="1290"/>
        </w:numPr>
        <w:pStyle w:val="Compact"/>
      </w:pPr>
      <w:r>
        <w:rPr>
          <w:i/>
        </w:rPr>
        <w:t xml:space="preserve">ent-</w:t>
      </w:r>
      <w:r>
        <w:t xml:space="preserve"> </w:t>
      </w:r>
      <w:r>
        <w:t xml:space="preserve">: originally meaning</w:t>
      </w:r>
      <w:r>
        <w:t xml:space="preserve"> </w:t>
      </w:r>
      <w:r>
        <w:t xml:space="preserve">‘</w:t>
      </w:r>
      <w:r>
        <w:t xml:space="preserve">against</w:t>
      </w:r>
      <w:r>
        <w:t xml:space="preserve">’</w:t>
      </w:r>
      <w:r>
        <w:t xml:space="preserve">, cognate with Greek</w:t>
      </w:r>
      <w:r>
        <w:t xml:space="preserve"> </w:t>
      </w:r>
      <w:r>
        <w:rPr>
          <w:i/>
        </w:rPr>
        <w:t xml:space="preserve">anti</w:t>
      </w:r>
    </w:p>
    <w:p>
      <w:pPr>
        <w:numPr>
          <w:ilvl w:val="0"/>
          <w:numId w:val="1290"/>
        </w:numPr>
        <w:pStyle w:val="Compact"/>
      </w:pPr>
      <w:r>
        <w:rPr>
          <w:i/>
        </w:rPr>
        <w:t xml:space="preserve">zer-</w:t>
      </w:r>
      <w:r>
        <w:t xml:space="preserve"> </w:t>
      </w:r>
      <w:r>
        <w:t xml:space="preserve">: originally meaning</w:t>
      </w:r>
      <w:r>
        <w:t xml:space="preserve"> </w:t>
      </w:r>
      <w:r>
        <w:t xml:space="preserve">‘</w:t>
      </w:r>
      <w:r>
        <w:t xml:space="preserve">in two</w:t>
      </w:r>
      <w:r>
        <w:t xml:space="preserve">’</w:t>
      </w:r>
      <w:r>
        <w:t xml:space="preserve">, cognate with Latin</w:t>
      </w:r>
      <w:r>
        <w:t xml:space="preserve"> </w:t>
      </w:r>
      <w:r>
        <w:rPr>
          <w:i/>
        </w:rPr>
        <w:t xml:space="preserve">dis-</w:t>
      </w:r>
    </w:p>
    <w:p>
      <w:pPr>
        <w:numPr>
          <w:ilvl w:val="0"/>
          <w:numId w:val="1290"/>
        </w:numPr>
        <w:pStyle w:val="Compact"/>
      </w:pPr>
      <w:r>
        <w:rPr>
          <w:i/>
        </w:rPr>
        <w:t xml:space="preserve">miss-</w:t>
      </w:r>
      <w:r>
        <w:t xml:space="preserve"> </w:t>
      </w:r>
      <w:r>
        <w:t xml:space="preserve">: originally meaning</w:t>
      </w:r>
      <w:r>
        <w:t xml:space="preserve"> </w:t>
      </w:r>
      <w:r>
        <w:t xml:space="preserve">‘</w:t>
      </w:r>
      <w:r>
        <w:t xml:space="preserve">missing</w:t>
      </w:r>
      <w:r>
        <w:t xml:space="preserve">’</w:t>
      </w:r>
      <w:r>
        <w:t xml:space="preserve">, still transparently cognate with modern German</w:t>
      </w:r>
      <w:r>
        <w:t xml:space="preserve"> </w:t>
      </w:r>
      <w:r>
        <w:rPr>
          <w:i/>
        </w:rPr>
        <w:t xml:space="preserve">(ver)missen</w:t>
      </w:r>
    </w:p>
    <w:bookmarkStart w:id="1490" w:name="Xe7681e094bd0d1c766f71b15d368c65548e1df2"/>
    <w:p>
      <w:pPr>
        <w:pStyle w:val="FirstParagraph"/>
      </w:pPr>
      <w:r>
        <w:rPr>
          <w:vertAlign w:val="superscript"/>
        </w:rPr>
        <w:t xml:space="preserve">[5.11]</w:t>
      </w:r>
      <w:r>
        <w:t xml:space="preserve"> </w:t>
      </w:r>
      <w:r>
        <w:t xml:space="preserve">Most frequently showing alternations:</w:t>
      </w:r>
    </w:p>
    <w:bookmarkEnd w:id="1490"/>
    <w:p>
      <w:pPr>
        <w:numPr>
          <w:ilvl w:val="0"/>
          <w:numId w:val="1291"/>
        </w:numPr>
        <w:pStyle w:val="Compact"/>
      </w:pPr>
      <w:r>
        <w:t xml:space="preserve">dative</w:t>
      </w:r>
      <w:r>
        <w:t xml:space="preserve"> </w:t>
      </w:r>
      <w:r>
        <w:rPr>
          <w:i/>
        </w:rPr>
        <w:t xml:space="preserve">ab, aus, bei, nach, zu</w:t>
      </w:r>
    </w:p>
    <w:p>
      <w:pPr>
        <w:numPr>
          <w:ilvl w:val="0"/>
          <w:numId w:val="1291"/>
        </w:numPr>
        <w:pStyle w:val="Compact"/>
      </w:pPr>
      <w:r>
        <w:t xml:space="preserve">both</w:t>
      </w:r>
      <w:r>
        <w:t xml:space="preserve"> </w:t>
      </w:r>
      <w:r>
        <w:rPr>
          <w:i/>
        </w:rPr>
        <w:t xml:space="preserve">an, auf, ein, vor</w:t>
      </w:r>
      <w:r>
        <w:t xml:space="preserve"> </w:t>
      </w:r>
      <w:r>
        <w:t xml:space="preserve">(über/unter as prefix)</w:t>
      </w:r>
    </w:p>
    <w:p>
      <w:pPr>
        <w:numPr>
          <w:ilvl w:val="0"/>
          <w:numId w:val="1291"/>
        </w:numPr>
        <w:pStyle w:val="Compact"/>
      </w:pPr>
      <w:r>
        <w:t xml:space="preserve">no alternations with accusative prepositions (durch/um as prefix)</w:t>
      </w:r>
    </w:p>
    <w:bookmarkStart w:id="1491" w:name="Xd0ed7e38499c2d257a01379be1ee34e456591a4"/>
    <w:p>
      <w:pPr>
        <w:pStyle w:val="FirstParagraph"/>
      </w:pPr>
      <w:r>
        <w:rPr>
          <w:vertAlign w:val="superscript"/>
        </w:rPr>
        <w:t xml:space="preserve">[5.12]</w:t>
      </w:r>
      <w:r>
        <w:t xml:space="preserve"> </w:t>
      </w:r>
      <w:r>
        <w:t xml:space="preserve">semantically:</w:t>
      </w:r>
    </w:p>
    <w:bookmarkEnd w:id="1491"/>
    <w:p>
      <w:pPr>
        <w:numPr>
          <w:ilvl w:val="0"/>
          <w:numId w:val="1292"/>
        </w:numPr>
        <w:pStyle w:val="Compact"/>
      </w:pPr>
      <w:r>
        <w:t xml:space="preserve">directional: zu/ab, ein/aus</w:t>
      </w:r>
    </w:p>
    <w:p>
      <w:pPr>
        <w:numPr>
          <w:ilvl w:val="0"/>
          <w:numId w:val="1292"/>
        </w:numPr>
        <w:pStyle w:val="Compact"/>
      </w:pPr>
      <w:r>
        <w:t xml:space="preserve">positional: vor/nach, bei/an/auf</w:t>
      </w:r>
    </w:p>
    <w:p>
      <w:pPr>
        <w:numPr>
          <w:ilvl w:val="0"/>
          <w:numId w:val="1292"/>
        </w:numPr>
        <w:pStyle w:val="Compact"/>
      </w:pPr>
      <w:r>
        <w:t xml:space="preserve">not as particles: mit, seit, von, außer, für, gegen, ohne, bis</w:t>
      </w:r>
    </w:p>
    <w:bookmarkStart w:id="1492" w:name="Xf33adf97de93a94b945cb49a7de0eb2be08642e"/>
    <w:p>
      <w:pPr>
        <w:pStyle w:val="FirstParagraph"/>
      </w:pPr>
      <w:r>
        <w:rPr>
          <w:vertAlign w:val="superscript"/>
        </w:rPr>
        <w:t xml:space="preserve">[5.13]</w:t>
      </w:r>
      <w:r>
        <w:t xml:space="preserve"> </w:t>
      </w:r>
      <w:r>
        <w:t xml:space="preserve">others</w:t>
      </w:r>
    </w:p>
    <w:bookmarkEnd w:id="1492"/>
    <w:p>
      <w:pPr>
        <w:numPr>
          <w:ilvl w:val="0"/>
          <w:numId w:val="1293"/>
        </w:numPr>
      </w:pPr>
      <w:r>
        <w:t xml:space="preserve">incidental</w:t>
      </w:r>
      <w:r>
        <w:t xml:space="preserve"> </w:t>
      </w:r>
      <w:r>
        <w:rPr>
          <w:i/>
        </w:rPr>
        <w:t xml:space="preserve">entlang, entgegen, gegenüber, hinter, neben, zwischen</w:t>
      </w:r>
    </w:p>
    <w:p>
      <w:pPr>
        <w:numPr>
          <w:ilvl w:val="0"/>
          <w:numId w:val="1293"/>
        </w:numPr>
      </w:pPr>
      <w:r>
        <w:t xml:space="preserve">Locational particles:</w:t>
      </w:r>
      <w:r>
        <w:t xml:space="preserve"> </w:t>
      </w:r>
      <w:r>
        <w:rPr>
          <w:i/>
        </w:rPr>
        <w:t xml:space="preserve">da(r)-, her-, hin-</w:t>
      </w:r>
    </w:p>
    <w:p>
      <w:pPr>
        <w:numPr>
          <w:ilvl w:val="0"/>
          <w:numId w:val="1293"/>
        </w:numPr>
      </w:pPr>
      <w:r>
        <w:t xml:space="preserve">entlang :</w:t>
      </w:r>
      <w:r>
        <w:t xml:space="preserve"> </w:t>
      </w:r>
      <w:r>
        <w:rPr>
          <w:i/>
        </w:rPr>
        <w:t xml:space="preserve">fahren, laufen, rasen</w:t>
      </w:r>
    </w:p>
    <w:p>
      <w:pPr>
        <w:numPr>
          <w:ilvl w:val="0"/>
          <w:numId w:val="1293"/>
        </w:numPr>
      </w:pPr>
      <w:r>
        <w:t xml:space="preserve">Ich laufe entlang den/dem Fluß. Ich laufe den Fluß entlang.</w:t>
      </w:r>
    </w:p>
    <w:bookmarkStart w:id="1493" w:name="Xc7558dae3732216077f84b22d62746743bc8d5b"/>
    <w:p>
      <w:pPr>
        <w:pStyle w:val="FirstParagraph"/>
      </w:pPr>
      <w:r>
        <w:rPr>
          <w:vertAlign w:val="superscript"/>
        </w:rPr>
        <w:t xml:space="preserve">[5.14]</w:t>
      </w:r>
      <w:r>
        <w:t xml:space="preserve"> </w:t>
      </w:r>
      <w:r>
        <w:t xml:space="preserve">Abgrenzung zu Aktionsart: Andere Konstruktion, aber keine syntaktische Änderung der Ergänzungen, nur semantisch anders (hier keine komplette Auflistung!). In der Literatur wird</w:t>
      </w:r>
      <w:r>
        <w:t xml:space="preserve"> </w:t>
      </w:r>
      <w:r>
        <w:t xml:space="preserve">‘</w:t>
      </w:r>
      <w:r>
        <w:t xml:space="preserve">Aktionsart</w:t>
      </w:r>
      <w:r>
        <w:t xml:space="preserve">’</w:t>
      </w:r>
      <w:r>
        <w:t xml:space="preserve"> </w:t>
      </w:r>
      <w:r>
        <w:t xml:space="preserve">auch noch benutzt für reine semantische Analyse, z.B.</w:t>
      </w:r>
      <w:r>
        <w:t xml:space="preserve"> </w:t>
      </w:r>
      <w:r>
        <w:t xml:space="preserve">‘</w:t>
      </w:r>
      <w:r>
        <w:t xml:space="preserve">blühen</w:t>
      </w:r>
      <w:r>
        <w:t xml:space="preserve">’</w:t>
      </w:r>
      <w:r>
        <w:t xml:space="preserve"> </w:t>
      </w:r>
      <w:r>
        <w:t xml:space="preserve">ist atelisch.</w:t>
      </w:r>
    </w:p>
    <w:bookmarkEnd w:id="1493"/>
    <w:p>
      <w:pPr>
        <w:numPr>
          <w:ilvl w:val="0"/>
          <w:numId w:val="1294"/>
        </w:numPr>
        <w:pStyle w:val="Compact"/>
      </w:pPr>
      <w:r>
        <w:t xml:space="preserve">Kompletiv: Ich esse den Apfel. Ich esse den Apfel auf.</w:t>
      </w:r>
    </w:p>
    <w:p>
      <w:pPr>
        <w:numPr>
          <w:ilvl w:val="0"/>
          <w:numId w:val="1294"/>
        </w:numPr>
        <w:pStyle w:val="Compact"/>
      </w:pPr>
      <w:r>
        <w:t xml:space="preserve">Verstätigung: Ich halte das Buch. Ich behalte das Buch.</w:t>
      </w:r>
    </w:p>
    <w:p>
      <w:pPr>
        <w:numPr>
          <w:ilvl w:val="0"/>
          <w:numId w:val="1294"/>
        </w:numPr>
        <w:pStyle w:val="Compact"/>
      </w:pPr>
      <w:r>
        <w:t xml:space="preserve">Resultativ: Ich schneide das Blatt. Ich zerschneide das Blatt.</w:t>
      </w:r>
    </w:p>
    <w:bookmarkEnd w:id="1494"/>
    <w:bookmarkStart w:id="1499" w:name="sec:preverbs-other-stems"/>
    <w:p>
      <w:pPr>
        <w:pStyle w:val="Heading3"/>
      </w:pPr>
      <w:r>
        <w:rPr>
          <w:rStyle w:val="SectionNumber"/>
        </w:rPr>
        <w:t xml:space="preserve">5.2.2</w:t>
      </w:r>
      <w:r>
        <w:tab/>
      </w:r>
      <w:r>
        <w:t xml:space="preserve">Other stems</w:t>
      </w:r>
    </w:p>
    <w:bookmarkStart w:id="1495" w:name="X72101657acd420c667dfeb2f6098b3ea75b92ec"/>
    <w:p>
      <w:pPr>
        <w:pStyle w:val="FirstParagraph"/>
      </w:pPr>
      <w:r>
        <w:rPr>
          <w:vertAlign w:val="superscript"/>
        </w:rPr>
        <w:t xml:space="preserve">[5.15]</w:t>
      </w:r>
      <w:r>
        <w:t xml:space="preserve"> </w:t>
      </w:r>
      <w:r>
        <w:t xml:space="preserve">Adjectival root: clear alternation (see Sections X)</w:t>
      </w:r>
    </w:p>
    <w:bookmarkEnd w:id="1495"/>
    <w:bookmarkStart w:id="1496" w:name="X4d296df9c7bfc07d0bc5adb18ee49bef62495cd"/>
    <w:p>
      <w:pPr>
        <w:pStyle w:val="BodyText"/>
      </w:pPr>
      <w:r>
        <w:rPr>
          <w:vertAlign w:val="superscript"/>
        </w:rPr>
        <w:t xml:space="preserve">[5.16]</w:t>
      </w:r>
      <w:r>
        <w:t xml:space="preserve"> </w:t>
      </w:r>
      <w:r>
        <w:t xml:space="preserve">Nominal root (note Umlaut!):</w:t>
      </w:r>
      <w:r>
        <w:t xml:space="preserve"> </w:t>
      </w:r>
      <w:r>
        <w:t xml:space="preserve">Note semantic relation to noun:</w:t>
      </w:r>
    </w:p>
    <w:bookmarkEnd w:id="1496"/>
    <w:p>
      <w:pPr>
        <w:numPr>
          <w:ilvl w:val="0"/>
          <w:numId w:val="1295"/>
        </w:numPr>
        <w:pStyle w:val="Compact"/>
      </w:pPr>
      <w:r>
        <w:rPr>
          <w:i/>
        </w:rPr>
        <w:t xml:space="preserve">ver/be-</w:t>
      </w:r>
      <w:r>
        <w:t xml:space="preserve"> </w:t>
      </w:r>
      <w:r>
        <w:t xml:space="preserve">causative: apply noun to object</w:t>
      </w:r>
    </w:p>
    <w:p>
      <w:pPr>
        <w:numPr>
          <w:ilvl w:val="0"/>
          <w:numId w:val="1295"/>
        </w:numPr>
        <w:pStyle w:val="Compact"/>
      </w:pPr>
      <w:r>
        <w:rPr>
          <w:i/>
        </w:rPr>
        <w:t xml:space="preserve">er-</w:t>
      </w:r>
      <w:r>
        <w:t xml:space="preserve"> </w:t>
      </w:r>
      <w:r>
        <w:t xml:space="preserve">experiencer: apply noun to subject (?)</w:t>
      </w:r>
    </w:p>
    <w:p>
      <w:pPr>
        <w:numPr>
          <w:ilvl w:val="0"/>
          <w:numId w:val="1295"/>
        </w:numPr>
        <w:pStyle w:val="Compact"/>
      </w:pPr>
      <w:r>
        <w:rPr>
          <w:i/>
        </w:rPr>
        <w:t xml:space="preserve">ent-</w:t>
      </w:r>
      <w:r>
        <w:t xml:space="preserve"> </w:t>
      </w:r>
      <w:r>
        <w:t xml:space="preserve">causative: remove noun from object</w:t>
      </w:r>
    </w:p>
    <w:bookmarkStart w:id="1497" w:name="X3a5870060205b4bc51f9056c251b953043c8c4c"/>
    <w:p>
      <w:pPr>
        <w:pStyle w:val="FirstParagraph"/>
      </w:pPr>
      <w:r>
        <w:rPr>
          <w:vertAlign w:val="superscript"/>
        </w:rPr>
        <w:t xml:space="preserve">[5.17]</w:t>
      </w:r>
      <w:r>
        <w:t xml:space="preserve"> </w:t>
      </w:r>
      <w:r>
        <w:t xml:space="preserve">N ist gold. N vergoldet A</w:t>
      </w:r>
      <w:r>
        <w:t xml:space="preserve"> </w:t>
      </w:r>
      <w:r>
        <w:t xml:space="preserve">N ist Beute. N erbeutet A</w:t>
      </w:r>
    </w:p>
    <w:bookmarkEnd w:id="1497"/>
    <w:p>
      <w:pPr>
        <w:numPr>
          <w:ilvl w:val="0"/>
          <w:numId w:val="1296"/>
        </w:numPr>
        <w:pStyle w:val="Compact"/>
      </w:pPr>
      <w:r>
        <w:rPr>
          <w:i/>
        </w:rPr>
        <w:t xml:space="preserve">begrenzen, begründen, behaupten, beschädigen</w:t>
      </w:r>
    </w:p>
    <w:p>
      <w:pPr>
        <w:numPr>
          <w:ilvl w:val="0"/>
          <w:numId w:val="1296"/>
        </w:numPr>
        <w:pStyle w:val="Compact"/>
      </w:pPr>
      <w:r>
        <w:rPr>
          <w:i/>
        </w:rPr>
        <w:t xml:space="preserve">verchromen, vergiften, vergolden, verkohlen, vermüllen, verpfeffern, versalzen</w:t>
      </w:r>
    </w:p>
    <w:p>
      <w:pPr>
        <w:numPr>
          <w:ilvl w:val="0"/>
          <w:numId w:val="1296"/>
        </w:numPr>
        <w:pStyle w:val="Compact"/>
      </w:pPr>
      <w:r>
        <w:rPr>
          <w:i/>
        </w:rPr>
        <w:t xml:space="preserve">erbeuten, erdolchen, ergaunern, ergründen, erküren</w:t>
      </w:r>
    </w:p>
    <w:p>
      <w:pPr>
        <w:numPr>
          <w:ilvl w:val="0"/>
          <w:numId w:val="1296"/>
        </w:numPr>
        <w:pStyle w:val="Compact"/>
      </w:pPr>
      <w:r>
        <w:rPr>
          <w:i/>
        </w:rPr>
        <w:t xml:space="preserve">entkalken, entthronen, entrinden, entsalzen, entschlüsseln, entwaffnen, entwalden, entwassern, entziffern</w:t>
      </w:r>
    </w:p>
    <w:p>
      <w:pPr>
        <w:numPr>
          <w:ilvl w:val="0"/>
          <w:numId w:val="1296"/>
        </w:numPr>
        <w:pStyle w:val="Compact"/>
      </w:pPr>
      <w:r>
        <w:rPr>
          <w:i/>
        </w:rPr>
        <w:t xml:space="preserve">einbürgern, eingemeinden</w:t>
      </w:r>
    </w:p>
    <w:p>
      <w:pPr>
        <w:numPr>
          <w:ilvl w:val="0"/>
          <w:numId w:val="1296"/>
        </w:numPr>
        <w:pStyle w:val="Compact"/>
      </w:pPr>
      <w:r>
        <w:rPr>
          <w:i/>
        </w:rPr>
        <w:t xml:space="preserve">abgrenzen</w:t>
      </w:r>
    </w:p>
    <w:bookmarkStart w:id="1498" w:name="X4c51baf8fad75b604f370d00f6829f4b4b9b9bb"/>
    <w:p>
      <w:pPr>
        <w:pStyle w:val="FirstParagraph"/>
      </w:pPr>
      <w:r>
        <w:rPr>
          <w:vertAlign w:val="superscript"/>
        </w:rPr>
        <w:t xml:space="preserve">[5.18]</w:t>
      </w:r>
      <w:r>
        <w:t xml:space="preserve"> </w:t>
      </w:r>
      <w:r>
        <w:t xml:space="preserve">Prepositional root:</w:t>
      </w:r>
    </w:p>
    <w:bookmarkEnd w:id="1498"/>
    <w:p>
      <w:pPr>
        <w:numPr>
          <w:ilvl w:val="0"/>
          <w:numId w:val="1297"/>
        </w:numPr>
        <w:pStyle w:val="Compact"/>
      </w:pPr>
      <w:r>
        <w:rPr>
          <w:i/>
        </w:rPr>
        <w:t xml:space="preserve">begegnen, erobern, erwidern</w:t>
      </w:r>
    </w:p>
    <w:bookmarkEnd w:id="1499"/>
    <w:bookmarkStart w:id="1509" w:name="sec:preverbs-always-accusative"/>
    <w:p>
      <w:pPr>
        <w:pStyle w:val="Heading3"/>
      </w:pPr>
      <w:r>
        <w:rPr>
          <w:rStyle w:val="SectionNumber"/>
        </w:rPr>
        <w:t xml:space="preserve">5.2.3</w:t>
      </w:r>
      <w:r>
        <w:tab/>
      </w:r>
      <w:r>
        <w:t xml:space="preserve">Preverbal verbs prefer an accusative argument</w:t>
      </w:r>
    </w:p>
    <w:bookmarkStart w:id="1500" w:name="Xa795c3f40f81cad515a1d39a18a2bb0ee4eaa61"/>
    <w:p>
      <w:pPr>
        <w:pStyle w:val="FirstParagraph"/>
      </w:pPr>
      <w:r>
        <w:rPr>
          <w:vertAlign w:val="superscript"/>
        </w:rPr>
        <w:t xml:space="preserve">[5.19]</w:t>
      </w:r>
      <w:r>
        <w:t xml:space="preserve"> </w:t>
      </w:r>
      <w:r>
        <w:t xml:space="preserve">The central generalisation that can be extracted from the numerous examples in this chapter is that the structural effect of a preverb diathesis (by verb prefixes or verb particles) is to produce a verb with an accusative argument. This idea is for example foreshadowed by Kim (1983)</w:t>
      </w:r>
      <w:r>
        <w:t xml:space="preserve"> </w:t>
      </w:r>
      <w:r>
        <w:t xml:space="preserve">“</w:t>
      </w:r>
      <w:r>
        <w:t xml:space="preserve">Die</w:t>
      </w:r>
      <w:r>
        <w:t xml:space="preserve"> </w:t>
      </w:r>
      <w:r>
        <w:rPr>
          <w:i/>
        </w:rPr>
        <w:t xml:space="preserve">be</w:t>
      </w:r>
      <w:r>
        <w:t xml:space="preserve">-Verben fordern immer eine E_akk außer bei der Funktionsgruppe der</w:t>
      </w:r>
      <w:r>
        <w:t xml:space="preserve"> </w:t>
      </w:r>
      <w:r>
        <w:t xml:space="preserve">‘</w:t>
      </w:r>
      <w:r>
        <w:t xml:space="preserve">Intensivierung</w:t>
      </w:r>
      <w:r>
        <w:t xml:space="preserve">’</w:t>
      </w:r>
      <w:r>
        <w:t xml:space="preserve">, deren Basisverben durch Präfigierung sich reflexivieren</w:t>
      </w:r>
      <w:r>
        <w:t xml:space="preserve">”</w:t>
      </w:r>
      <w:r>
        <w:t xml:space="preserve"> </w:t>
      </w:r>
      <w:r>
        <w:t xml:space="preserve">(</w:t>
      </w:r>
      <w:hyperlink w:anchor="ref-kim1983">
        <w:r>
          <w:rPr>
            <w:rStyle w:val="Hyperlink"/>
          </w:rPr>
          <w:t xml:space="preserve">Kim 1983</w:t>
        </w:r>
      </w:hyperlink>
      <w:r>
        <w:t xml:space="preserve">: 54)</w:t>
      </w:r>
      <w:r>
        <w:t xml:space="preserve">. Various different diatheses have to be distinguished though.</w:t>
      </w:r>
    </w:p>
    <w:bookmarkEnd w:id="1500"/>
    <w:bookmarkStart w:id="1501" w:name="Xad7b7eef9267857c8ddd22e8c19befe0f7b8544"/>
    <w:p>
      <w:pPr>
        <w:pStyle w:val="BodyText"/>
      </w:pPr>
      <w:r>
        <w:rPr>
          <w:vertAlign w:val="superscript"/>
        </w:rPr>
        <w:t xml:space="preserve">[5.20]</w:t>
      </w:r>
      <w:r>
        <w:t xml:space="preserve"> </w:t>
      </w:r>
      <w:r>
        <w:t xml:space="preserve">First, many verbs that do not have an accusative argument before the diathesis are turned into a verb with an accusative argument by the preverb diathesis:</w:t>
      </w:r>
    </w:p>
    <w:bookmarkEnd w:id="1501"/>
    <w:p>
      <w:pPr>
        <w:numPr>
          <w:ilvl w:val="0"/>
          <w:numId w:val="1298"/>
        </w:numPr>
        <w:pStyle w:val="Compact"/>
      </w:pPr>
      <w:r>
        <w:t xml:space="preserve">With some verbs an accusative argument is added to a verb when it is prefixed. This is for example attested with the diathesis from</w:t>
      </w:r>
      <w:r>
        <w:t xml:space="preserve"> </w:t>
      </w:r>
      <w:r>
        <w:rPr>
          <w:i/>
        </w:rPr>
        <w:t xml:space="preserve">schlafen</w:t>
      </w:r>
      <w:r>
        <w:t xml:space="preserve"> </w:t>
      </w:r>
      <w:r>
        <w:t xml:space="preserve">‘</w:t>
      </w:r>
      <w:r>
        <w:t xml:space="preserve">to sleep</w:t>
      </w:r>
      <w:r>
        <w:t xml:space="preserve">’</w:t>
      </w:r>
      <w:r>
        <w:t xml:space="preserve"> </w:t>
      </w:r>
      <w:r>
        <w:t xml:space="preserve">to</w:t>
      </w:r>
      <w:r>
        <w:t xml:space="preserve"> </w:t>
      </w:r>
      <w:r>
        <w:rPr>
          <w:i/>
        </w:rPr>
        <w:t xml:space="preserve">verschlafen</w:t>
      </w:r>
      <w:r>
        <w:t xml:space="preserve"> </w:t>
      </w:r>
      <w:r>
        <w:t xml:space="preserve">‘</w:t>
      </w:r>
      <w:r>
        <w:t xml:space="preserve">to oversleep</w:t>
      </w:r>
      <w:r>
        <w:t xml:space="preserve">’</w:t>
      </w:r>
      <w:r>
        <w:t xml:space="preserve"> </w:t>
      </w:r>
      <w:r>
        <w:t xml:space="preserve">in</w:t>
      </w:r>
      <w:r>
        <w:t xml:space="preserve"> </w:t>
      </w:r>
      <w:hyperlink w:anchor="ling-ex:5.2">
        <w:r>
          <w:rPr>
            <w:rStyle w:val="Hyperlink"/>
          </w:rPr>
          <w:t xml:space="preserve">(5.2 a)</w:t>
        </w:r>
      </w:hyperlink>
      <w:r>
        <w:t xml:space="preserve">, see Section </w:t>
      </w:r>
      <w:hyperlink w:anchor="sec:preverb-accusative-addition">
        <w:r>
          <w:rPr>
            <w:rStyle w:val="Hyperlink"/>
          </w:rPr>
          <w:t xml:space="preserve">5.8.1</w:t>
        </w:r>
      </w:hyperlink>
      <w:r>
        <w:t xml:space="preserve">.</w:t>
      </w:r>
    </w:p>
    <w:p>
      <w:pPr>
        <w:numPr>
          <w:ilvl w:val="0"/>
          <w:numId w:val="1298"/>
        </w:numPr>
        <w:pStyle w:val="Compact"/>
      </w:pPr>
      <w:r>
        <w:t xml:space="preserve">Similarly, another constituent, like a prepositional phrase, can promoted to an accusative argument. This is for example attested with the diathesis from</w:t>
      </w:r>
      <w:r>
        <w:t xml:space="preserve"> </w:t>
      </w:r>
      <w:r>
        <w:rPr>
          <w:i/>
        </w:rPr>
        <w:t xml:space="preserve">steigen</w:t>
      </w:r>
      <w:r>
        <w:t xml:space="preserve"> </w:t>
      </w:r>
      <w:r>
        <w:t xml:space="preserve">‘</w:t>
      </w:r>
      <w:r>
        <w:t xml:space="preserve">to move on top</w:t>
      </w:r>
      <w:r>
        <w:t xml:space="preserve">’</w:t>
      </w:r>
      <w:r>
        <w:t xml:space="preserve"> </w:t>
      </w:r>
      <w:r>
        <w:t xml:space="preserve">to</w:t>
      </w:r>
      <w:r>
        <w:t xml:space="preserve"> </w:t>
      </w:r>
      <w:r>
        <w:rPr>
          <w:i/>
        </w:rPr>
        <w:t xml:space="preserve">besteigen</w:t>
      </w:r>
      <w:r>
        <w:t xml:space="preserve"> </w:t>
      </w:r>
      <w:r>
        <w:t xml:space="preserve">‘</w:t>
      </w:r>
      <w:r>
        <w:t xml:space="preserve">to climb</w:t>
      </w:r>
      <w:r>
        <w:t xml:space="preserve">’</w:t>
      </w:r>
      <w:r>
        <w:t xml:space="preserve"> </w:t>
      </w:r>
      <w:r>
        <w:t xml:space="preserve">in</w:t>
      </w:r>
      <w:r>
        <w:t xml:space="preserve"> </w:t>
      </w:r>
      <w:hyperlink w:anchor="ling-ex:5.2">
        <w:r>
          <w:rPr>
            <w:rStyle w:val="Hyperlink"/>
          </w:rPr>
          <w:t xml:space="preserve">(5.2 b)</w:t>
        </w:r>
      </w:hyperlink>
      <w:r>
        <w:t xml:space="preserve">, see Section </w:t>
      </w:r>
      <w:hyperlink w:anchor="sec:preverb-applicative">
        <w:r>
          <w:rPr>
            <w:rStyle w:val="Hyperlink"/>
          </w:rPr>
          <w:t xml:space="preserve">5.8.8</w:t>
        </w:r>
      </w:hyperlink>
      <w:r>
        <w:t xml:space="preserve">.</w:t>
      </w:r>
    </w:p>
    <w:p>
      <w:pPr>
        <w:numPr>
          <w:ilvl w:val="0"/>
          <w:numId w:val="1298"/>
        </w:numPr>
        <w:pStyle w:val="Compact"/>
      </w:pPr>
      <w:r>
        <w:t xml:space="preserve">Alternatively, the diathesis can turn the nominative subject into an accusative argument, combined with the addition of a new causative nominative subject. This is for example attested with the diathesis from</w:t>
      </w:r>
      <w:r>
        <w:t xml:space="preserve"> </w:t>
      </w:r>
      <w:r>
        <w:rPr>
          <w:i/>
        </w:rPr>
        <w:t xml:space="preserve">brennen</w:t>
      </w:r>
      <w:r>
        <w:t xml:space="preserve"> </w:t>
      </w:r>
      <w:r>
        <w:t xml:space="preserve">‘</w:t>
      </w:r>
      <w:r>
        <w:t xml:space="preserve">to burn</w:t>
      </w:r>
      <w:r>
        <w:t xml:space="preserve">’</w:t>
      </w:r>
      <w:r>
        <w:t xml:space="preserve"> </w:t>
      </w:r>
      <w:r>
        <w:t xml:space="preserve">to</w:t>
      </w:r>
      <w:r>
        <w:t xml:space="preserve"> </w:t>
      </w:r>
      <w:r>
        <w:rPr>
          <w:i/>
        </w:rPr>
        <w:t xml:space="preserve">verbrennen</w:t>
      </w:r>
      <w:r>
        <w:t xml:space="preserve"> </w:t>
      </w:r>
      <w:r>
        <w:t xml:space="preserve">‘</w:t>
      </w:r>
      <w:r>
        <w:t xml:space="preserve">to burn something</w:t>
      </w:r>
      <w:r>
        <w:t xml:space="preserve">’</w:t>
      </w:r>
      <w:r>
        <w:t xml:space="preserve"> </w:t>
      </w:r>
      <w:r>
        <w:t xml:space="preserve">in</w:t>
      </w:r>
      <w:r>
        <w:t xml:space="preserve"> </w:t>
      </w:r>
      <w:hyperlink w:anchor="ling-ex:5.2">
        <w:r>
          <w:rPr>
            <w:rStyle w:val="Hyperlink"/>
          </w:rPr>
          <w:t xml:space="preserve">(5.2 c)</w:t>
        </w:r>
      </w:hyperlink>
      <w:r>
        <w:t xml:space="preserve">, see Section </w:t>
      </w:r>
      <w:hyperlink w:anchor="sec:preverb-causative">
        <w:r>
          <w:rPr>
            <w:rStyle w:val="Hyperlink"/>
          </w:rPr>
          <w:t xml:space="preserve">5.6.1</w:t>
        </w:r>
      </w:hyperlink>
      <w:r>
        <w:t xml:space="preserve">.</w:t>
      </w:r>
    </w:p>
    <w:bookmarkStart w:id="1502" w:name="ling-ex:5.2"/>
    <w:tbl>
      <w:tblPr>
        <w:tblStyle w:val="Table"/>
        <w:tblW w:type="pct" w:w="0.0"/>
        <w:tblLook w:firstRow="0" w:lastRow="0" w:firstColumn="0" w:lastColumn="0" w:noHBand="0" w:noVBand="0"/>
      </w:tblPr>
      <w:tblGrid/>
      <w:tr>
        <w:tc>
          <w:p>
            <w:pPr>
              <w:pStyle w:val="Compact"/>
              <w:jc w:val="left"/>
            </w:pPr>
            <w:r>
              <w:t xml:space="preserve">(5.2)</w:t>
            </w:r>
          </w:p>
        </w:tc>
        <w:tc>
          <w:p>
            <w:pPr>
              <w:pStyle w:val="Compact"/>
              <w:jc w:val="left"/>
            </w:pPr>
            <w:r>
              <w:t xml:space="preserve">a.</w:t>
            </w:r>
          </w:p>
        </w:tc>
        <w:tc>
          <w:p>
            <w:pPr>
              <w:pStyle w:val="Compact"/>
              <w:jc w:val="left"/>
            </w:pPr>
            <w:r>
              <w:t xml:space="preserve">Der Student schläft. Der Student verschläft den Vortrag.</w:t>
            </w:r>
          </w:p>
        </w:tc>
      </w:tr>
      <w:tr>
        <w:tc>
          <w:p/>
        </w:tc>
        <w:tc>
          <w:p>
            <w:pPr>
              <w:pStyle w:val="Compact"/>
              <w:jc w:val="left"/>
            </w:pPr>
            <w:r>
              <w:t xml:space="preserve">b.</w:t>
            </w:r>
          </w:p>
        </w:tc>
        <w:tc>
          <w:p>
            <w:pPr>
              <w:pStyle w:val="Compact"/>
              <w:jc w:val="left"/>
            </w:pPr>
            <w:r>
              <w:t xml:space="preserve">Ich steige auf den Berg. Ich besteige den Berg.</w:t>
            </w:r>
          </w:p>
        </w:tc>
      </w:tr>
      <w:tr>
        <w:tc>
          <w:p/>
        </w:tc>
        <w:tc>
          <w:p>
            <w:pPr>
              <w:pStyle w:val="Compact"/>
              <w:jc w:val="left"/>
            </w:pPr>
            <w:r>
              <w:t xml:space="preserve">c.</w:t>
            </w:r>
          </w:p>
        </w:tc>
        <w:tc>
          <w:p>
            <w:pPr>
              <w:pStyle w:val="Compact"/>
              <w:jc w:val="left"/>
            </w:pPr>
            <w:r>
              <w:t xml:space="preserve">Der Stuhl brennt. Ich verbrenne den Stuhl.</w:t>
            </w:r>
          </w:p>
        </w:tc>
      </w:tr>
    </w:tbl>
    <w:bookmarkEnd w:id="1502"/>
    <w:bookmarkStart w:id="1503" w:name="X101f55b74c08f52cc23467b41cda3db1fa54cd3"/>
    <w:p>
      <w:pPr>
        <w:pStyle w:val="BodyText"/>
      </w:pPr>
      <w:r>
        <w:rPr>
          <w:vertAlign w:val="superscript"/>
        </w:rPr>
        <w:t xml:space="preserve">[5.21]</w:t>
      </w:r>
      <w:r>
        <w:t xml:space="preserve"> </w:t>
      </w:r>
      <w:r>
        <w:t xml:space="preserve">Second, verbs that already have an accusative argument show various different kinds of preverb diathesis. Yet, whatever happens, in almost all examples there is still an accusative argument present after the diathesis:</w:t>
      </w:r>
    </w:p>
    <w:bookmarkEnd w:id="1503"/>
    <w:p>
      <w:pPr>
        <w:numPr>
          <w:ilvl w:val="0"/>
          <w:numId w:val="1299"/>
        </w:numPr>
        <w:pStyle w:val="Compact"/>
      </w:pPr>
      <w:r>
        <w:t xml:space="preserve">When there is already an accusative argument, this argument can be retained while other participants in the sentence are marked differently. This is for example attested with the diathesis from</w:t>
      </w:r>
      <w:r>
        <w:t xml:space="preserve"> </w:t>
      </w:r>
      <w:r>
        <w:rPr>
          <w:i/>
        </w:rPr>
        <w:t xml:space="preserve">kaufen</w:t>
      </w:r>
      <w:r>
        <w:t xml:space="preserve"> </w:t>
      </w:r>
      <w:r>
        <w:t xml:space="preserve">‘</w:t>
      </w:r>
      <w:r>
        <w:t xml:space="preserve">to buy</w:t>
      </w:r>
      <w:r>
        <w:t xml:space="preserve">’</w:t>
      </w:r>
      <w:r>
        <w:t xml:space="preserve"> </w:t>
      </w:r>
      <w:r>
        <w:t xml:space="preserve">to</w:t>
      </w:r>
      <w:r>
        <w:t xml:space="preserve"> </w:t>
      </w:r>
      <w:r>
        <w:rPr>
          <w:i/>
        </w:rPr>
        <w:t xml:space="preserve">verkaufen</w:t>
      </w:r>
      <w:r>
        <w:t xml:space="preserve"> </w:t>
      </w:r>
      <w:r>
        <w:t xml:space="preserve">’to sell in</w:t>
      </w:r>
      <w:r>
        <w:t xml:space="preserve"> </w:t>
      </w:r>
      <w:hyperlink w:anchor="ling-ex:5.3">
        <w:r>
          <w:rPr>
            <w:rStyle w:val="Hyperlink"/>
          </w:rPr>
          <w:t xml:space="preserve">(5.3 a)</w:t>
        </w:r>
      </w:hyperlink>
      <w:r>
        <w:t xml:space="preserve">, see Section </w:t>
      </w:r>
      <w:hyperlink w:anchor="sec:preverb-dative-causative">
        <w:r>
          <w:rPr>
            <w:rStyle w:val="Hyperlink"/>
          </w:rPr>
          <w:t xml:space="preserve">5.6.6</w:t>
        </w:r>
      </w:hyperlink>
      <w:r>
        <w:t xml:space="preserve">.</w:t>
      </w:r>
    </w:p>
    <w:p>
      <w:pPr>
        <w:numPr>
          <w:ilvl w:val="0"/>
          <w:numId w:val="1299"/>
        </w:numPr>
        <w:pStyle w:val="Compact"/>
      </w:pPr>
      <w:r>
        <w:t xml:space="preserve">Most frequently, the accusative argument is demoted, and another participant is promoted to accusative. This is for example attested with the diathesis from</w:t>
      </w:r>
      <w:r>
        <w:t xml:space="preserve"> </w:t>
      </w:r>
      <w:r>
        <w:rPr>
          <w:i/>
        </w:rPr>
        <w:t xml:space="preserve">hängen</w:t>
      </w:r>
      <w:r>
        <w:t xml:space="preserve"> </w:t>
      </w:r>
      <w:r>
        <w:t xml:space="preserve">‘</w:t>
      </w:r>
      <w:r>
        <w:t xml:space="preserve">to hang</w:t>
      </w:r>
      <w:r>
        <w:t xml:space="preserve">’</w:t>
      </w:r>
      <w:r>
        <w:t xml:space="preserve"> </w:t>
      </w:r>
      <w:r>
        <w:t xml:space="preserve">to</w:t>
      </w:r>
      <w:r>
        <w:t xml:space="preserve"> </w:t>
      </w:r>
      <w:r>
        <w:rPr>
          <w:i/>
        </w:rPr>
        <w:t xml:space="preserve">behängen</w:t>
      </w:r>
      <w:r>
        <w:t xml:space="preserve"> </w:t>
      </w:r>
      <w:r>
        <w:t xml:space="preserve">to drape’ in</w:t>
      </w:r>
      <w:r>
        <w:t xml:space="preserve"> </w:t>
      </w:r>
      <w:hyperlink w:anchor="ling-ex:5.3">
        <w:r>
          <w:rPr>
            <w:rStyle w:val="Hyperlink"/>
          </w:rPr>
          <w:t xml:space="preserve">(5.3 b)</w:t>
        </w:r>
      </w:hyperlink>
      <w:r>
        <w:t xml:space="preserve">, see Section </w:t>
      </w:r>
      <w:hyperlink w:anchor="sec:preverb-applicative-antipassive">
        <w:r>
          <w:rPr>
            <w:rStyle w:val="Hyperlink"/>
          </w:rPr>
          <w:t xml:space="preserve">5.9.3</w:t>
        </w:r>
      </w:hyperlink>
      <w:r>
        <w:t xml:space="preserve">.</w:t>
      </w:r>
    </w:p>
    <w:p>
      <w:pPr>
        <w:numPr>
          <w:ilvl w:val="0"/>
          <w:numId w:val="1299"/>
        </w:numPr>
        <w:pStyle w:val="Compact"/>
      </w:pPr>
      <w:r>
        <w:t xml:space="preserve">Similarly, with some resultative constructions a prepositional phrase (often a location) can be promoted to an accusative argument while the original accusative cannot be expressed anymore. This is for example attested with the diathesis from</w:t>
      </w:r>
      <w:r>
        <w:t xml:space="preserve"> </w:t>
      </w:r>
      <w:r>
        <w:rPr>
          <w:i/>
        </w:rPr>
        <w:t xml:space="preserve">schütten</w:t>
      </w:r>
      <w:r>
        <w:t xml:space="preserve"> </w:t>
      </w:r>
      <w:r>
        <w:t xml:space="preserve">‘</w:t>
      </w:r>
      <w:r>
        <w:t xml:space="preserve">to pour</w:t>
      </w:r>
      <w:r>
        <w:t xml:space="preserve">’</w:t>
      </w:r>
      <w:r>
        <w:t xml:space="preserve"> </w:t>
      </w:r>
      <w:r>
        <w:t xml:space="preserve">to</w:t>
      </w:r>
      <w:r>
        <w:t xml:space="preserve"> </w:t>
      </w:r>
      <w:r>
        <w:rPr>
          <w:i/>
        </w:rPr>
        <w:t xml:space="preserve">ausschütten</w:t>
      </w:r>
      <w:r>
        <w:t xml:space="preserve"> </w:t>
      </w:r>
      <w:r>
        <w:t xml:space="preserve">‘</w:t>
      </w:r>
      <w:r>
        <w:t xml:space="preserve">to spill</w:t>
      </w:r>
      <w:r>
        <w:t xml:space="preserve">’</w:t>
      </w:r>
      <w:r>
        <w:t xml:space="preserve"> </w:t>
      </w:r>
      <w:r>
        <w:t xml:space="preserve">in</w:t>
      </w:r>
      <w:r>
        <w:t xml:space="preserve"> </w:t>
      </w:r>
      <w:hyperlink w:anchor="ling-ex:5.3">
        <w:r>
          <w:rPr>
            <w:rStyle w:val="Hyperlink"/>
          </w:rPr>
          <w:t xml:space="preserve">(5.3 c)</w:t>
        </w:r>
      </w:hyperlink>
      <w:r>
        <w:t xml:space="preserve">, see Section </w:t>
      </w:r>
      <w:hyperlink w:anchor="sec:preverb-location-antiresultative">
        <w:r>
          <w:rPr>
            <w:rStyle w:val="Hyperlink"/>
          </w:rPr>
          <w:t xml:space="preserve">5.7.13</w:t>
        </w:r>
      </w:hyperlink>
      <w:r>
        <w:t xml:space="preserve">.</w:t>
      </w:r>
    </w:p>
    <w:bookmarkStart w:id="1504" w:name="ling-ex:5.3"/>
    <w:tbl>
      <w:tblPr>
        <w:tblStyle w:val="Table"/>
        <w:tblW w:type="pct" w:w="0.0"/>
        <w:tblLook w:firstRow="0" w:lastRow="0" w:firstColumn="0" w:lastColumn="0" w:noHBand="0" w:noVBand="0"/>
      </w:tblPr>
      <w:tblGrid/>
      <w:tr>
        <w:tc>
          <w:p>
            <w:pPr>
              <w:pStyle w:val="Compact"/>
              <w:jc w:val="left"/>
            </w:pPr>
            <w:r>
              <w:t xml:space="preserve">(5.3)</w:t>
            </w:r>
          </w:p>
        </w:tc>
        <w:tc>
          <w:p>
            <w:pPr>
              <w:pStyle w:val="Compact"/>
              <w:jc w:val="left"/>
            </w:pPr>
            <w:r>
              <w:t xml:space="preserve">a.</w:t>
            </w:r>
          </w:p>
        </w:tc>
        <w:tc>
          <w:p>
            <w:pPr>
              <w:pStyle w:val="Compact"/>
              <w:jc w:val="left"/>
            </w:pPr>
            <w:r>
              <w:t xml:space="preserve">Ich kaufe das Haus von ihm. Er verkauft mir das Haus.</w:t>
            </w:r>
          </w:p>
        </w:tc>
      </w:tr>
      <w:tr>
        <w:tc>
          <w:p/>
        </w:tc>
        <w:tc>
          <w:p>
            <w:pPr>
              <w:pStyle w:val="Compact"/>
              <w:jc w:val="left"/>
            </w:pPr>
            <w:r>
              <w:t xml:space="preserve">b.</w:t>
            </w:r>
          </w:p>
        </w:tc>
        <w:tc>
          <w:p>
            <w:pPr>
              <w:pStyle w:val="Compact"/>
              <w:jc w:val="left"/>
            </w:pPr>
            <w:r>
              <w:t xml:space="preserve">Ich hänge die Bilder an die Wand. Ich behänge die Wand mit Bildern.</w:t>
            </w:r>
          </w:p>
        </w:tc>
      </w:tr>
      <w:tr>
        <w:tc>
          <w:p/>
        </w:tc>
        <w:tc>
          <w:p>
            <w:pPr>
              <w:pStyle w:val="Compact"/>
              <w:jc w:val="left"/>
            </w:pPr>
            <w:r>
              <w:t xml:space="preserve">c.</w:t>
            </w:r>
          </w:p>
        </w:tc>
        <w:tc>
          <w:p>
            <w:pPr>
              <w:pStyle w:val="Compact"/>
              <w:jc w:val="left"/>
            </w:pPr>
            <w:r>
              <w:t xml:space="preserve">Ich schütte das Wasser aus dem Eimer. Ich schütte den Eimer aus.</w:t>
            </w:r>
          </w:p>
        </w:tc>
      </w:tr>
    </w:tbl>
    <w:bookmarkEnd w:id="1504"/>
    <w:bookmarkStart w:id="1505" w:name="Xd8ff3e1d64162e6d335ec7d6b824be075a058dd"/>
    <w:p>
      <w:pPr>
        <w:pStyle w:val="BodyText"/>
      </w:pPr>
      <w:r>
        <w:rPr>
          <w:vertAlign w:val="superscript"/>
        </w:rPr>
        <w:t xml:space="preserve">[5.22]</w:t>
      </w:r>
      <w:r>
        <w:t xml:space="preserve"> </w:t>
      </w:r>
      <w:r>
        <w:t xml:space="preserve">Third, some verbs appear to be counterexamples to the generalisation of accusative arguments with preverb diathesis because they do not have a full accusative argument after the application of the diathesis. However, they still have an accusative reflexive pronoun as a kind of formal substitute for the accusative. Note that functionally this reflexive pronoun is never coding a</w:t>
      </w:r>
      <w:r>
        <w:t xml:space="preserve"> </w:t>
      </w:r>
      <w:r>
        <w:t xml:space="preserve">‘</w:t>
      </w:r>
      <w:r>
        <w:t xml:space="preserve">self-inflicting</w:t>
      </w:r>
      <w:r>
        <w:t xml:space="preserve">’</w:t>
      </w:r>
      <w:r>
        <w:t xml:space="preserve"> </w:t>
      </w:r>
      <w:r>
        <w:t xml:space="preserve">reflexive construction, but only substitute for the</w:t>
      </w:r>
      <w:r>
        <w:t xml:space="preserve"> </w:t>
      </w:r>
      <w:r>
        <w:t xml:space="preserve">‘</w:t>
      </w:r>
      <w:r>
        <w:t xml:space="preserve">missing</w:t>
      </w:r>
      <w:r>
        <w:t xml:space="preserve">’</w:t>
      </w:r>
      <w:r>
        <w:t xml:space="preserve"> </w:t>
      </w:r>
      <w:r>
        <w:t xml:space="preserve">accusative argument.</w:t>
      </w:r>
    </w:p>
    <w:bookmarkEnd w:id="1505"/>
    <w:p>
      <w:pPr>
        <w:numPr>
          <w:ilvl w:val="0"/>
          <w:numId w:val="1300"/>
        </w:numPr>
        <w:pStyle w:val="Compact"/>
      </w:pPr>
      <w:r>
        <w:t xml:space="preserve">Some transitive verbs with an accusative lose the accusative argument after the diathesis, but formally an</w:t>
      </w:r>
      <w:r>
        <w:t xml:space="preserve"> </w:t>
      </w:r>
      <w:r>
        <w:t xml:space="preserve">‘</w:t>
      </w:r>
      <w:r>
        <w:t xml:space="preserve">empty</w:t>
      </w:r>
      <w:r>
        <w:t xml:space="preserve">’</w:t>
      </w:r>
      <w:r>
        <w:t xml:space="preserve"> </w:t>
      </w:r>
      <w:r>
        <w:t xml:space="preserve">accusative is retained in the form of a reflexive pronoun. This is for example attested with the diathesis from</w:t>
      </w:r>
      <w:r>
        <w:t xml:space="preserve"> </w:t>
      </w:r>
      <w:r>
        <w:rPr>
          <w:i/>
        </w:rPr>
        <w:t xml:space="preserve">schreiben</w:t>
      </w:r>
      <w:r>
        <w:t xml:space="preserve"> </w:t>
      </w:r>
      <w:r>
        <w:t xml:space="preserve">‘</w:t>
      </w:r>
      <w:r>
        <w:t xml:space="preserve">to write</w:t>
      </w:r>
      <w:r>
        <w:t xml:space="preserve">’</w:t>
      </w:r>
      <w:r>
        <w:t xml:space="preserve"> </w:t>
      </w:r>
      <w:r>
        <w:t xml:space="preserve">to</w:t>
      </w:r>
      <w:r>
        <w:t xml:space="preserve"> </w:t>
      </w:r>
      <w:r>
        <w:rPr>
          <w:i/>
        </w:rPr>
        <w:t xml:space="preserve">verschreiben</w:t>
      </w:r>
      <w:r>
        <w:t xml:space="preserve"> </w:t>
      </w:r>
      <w:r>
        <w:t xml:space="preserve">‘</w:t>
      </w:r>
      <w:r>
        <w:t xml:space="preserve">to misspell</w:t>
      </w:r>
      <w:r>
        <w:t xml:space="preserve">’</w:t>
      </w:r>
      <w:r>
        <w:t xml:space="preserve"> </w:t>
      </w:r>
      <w:r>
        <w:t xml:space="preserve">in</w:t>
      </w:r>
      <w:r>
        <w:t xml:space="preserve"> </w:t>
      </w:r>
      <w:hyperlink w:anchor="ling-ex:5.4">
        <w:r>
          <w:rPr>
            <w:rStyle w:val="Hyperlink"/>
          </w:rPr>
          <w:t xml:space="preserve">(5.4 a)</w:t>
        </w:r>
      </w:hyperlink>
      <w:r>
        <w:t xml:space="preserve">, see Section </w:t>
      </w:r>
      <w:hyperlink w:anchor="sec:preverb-reflexive-accusative-drop">
        <w:r>
          <w:rPr>
            <w:rStyle w:val="Hyperlink"/>
          </w:rPr>
          <w:t xml:space="preserve">5.7.2</w:t>
        </w:r>
      </w:hyperlink>
      <w:r>
        <w:t xml:space="preserve">.</w:t>
      </w:r>
    </w:p>
    <w:p>
      <w:pPr>
        <w:numPr>
          <w:ilvl w:val="0"/>
          <w:numId w:val="1300"/>
        </w:numPr>
        <w:pStyle w:val="Compact"/>
      </w:pPr>
      <w:r>
        <w:t xml:space="preserve">Some intransitive verbs remain intransitive after the diathesis, but formally an</w:t>
      </w:r>
      <w:r>
        <w:t xml:space="preserve"> </w:t>
      </w:r>
      <w:r>
        <w:t xml:space="preserve">‘</w:t>
      </w:r>
      <w:r>
        <w:t xml:space="preserve">empty</w:t>
      </w:r>
      <w:r>
        <w:t xml:space="preserve">’</w:t>
      </w:r>
      <w:r>
        <w:t xml:space="preserve"> </w:t>
      </w:r>
      <w:r>
        <w:t xml:space="preserve">accusative is added in the form of a reflexive pronoun. This is for example attested with the diathesis from</w:t>
      </w:r>
      <w:r>
        <w:t xml:space="preserve"> </w:t>
      </w:r>
      <w:r>
        <w:rPr>
          <w:i/>
        </w:rPr>
        <w:t xml:space="preserve">arbeiten</w:t>
      </w:r>
      <w:r>
        <w:t xml:space="preserve"> </w:t>
      </w:r>
      <w:r>
        <w:t xml:space="preserve">‘</w:t>
      </w:r>
      <w:r>
        <w:t xml:space="preserve">to work</w:t>
      </w:r>
      <w:r>
        <w:t xml:space="preserve">’</w:t>
      </w:r>
      <w:r>
        <w:t xml:space="preserve"> </w:t>
      </w:r>
      <w:r>
        <w:t xml:space="preserve">to</w:t>
      </w:r>
      <w:r>
        <w:t xml:space="preserve"> </w:t>
      </w:r>
      <w:r>
        <w:rPr>
          <w:i/>
        </w:rPr>
        <w:t xml:space="preserve">überarbeiten</w:t>
      </w:r>
      <w:r>
        <w:t xml:space="preserve"> </w:t>
      </w:r>
      <w:r>
        <w:t xml:space="preserve">‘</w:t>
      </w:r>
      <w:r>
        <w:t xml:space="preserve">to overwork</w:t>
      </w:r>
      <w:r>
        <w:t xml:space="preserve">’</w:t>
      </w:r>
      <w:r>
        <w:t xml:space="preserve"> </w:t>
      </w:r>
      <w:r>
        <w:t xml:space="preserve">in</w:t>
      </w:r>
      <w:r>
        <w:t xml:space="preserve"> </w:t>
      </w:r>
      <w:hyperlink w:anchor="ling-ex:5.4">
        <w:r>
          <w:rPr>
            <w:rStyle w:val="Hyperlink"/>
          </w:rPr>
          <w:t xml:space="preserve">(5.4 b)</w:t>
        </w:r>
      </w:hyperlink>
      <w:r>
        <w:t xml:space="preserve">, see Section </w:t>
      </w:r>
      <w:hyperlink w:anchor="sec:preverb-reflexive">
        <w:r>
          <w:rPr>
            <w:rStyle w:val="Hyperlink"/>
          </w:rPr>
          <w:t xml:space="preserve">5.4.7</w:t>
        </w:r>
      </w:hyperlink>
      <w:r>
        <w:t xml:space="preserve">.</w:t>
      </w:r>
    </w:p>
    <w:p>
      <w:pPr>
        <w:numPr>
          <w:ilvl w:val="0"/>
          <w:numId w:val="1300"/>
        </w:numPr>
        <w:pStyle w:val="Compact"/>
      </w:pPr>
      <w:r>
        <w:t xml:space="preserve">Similarly, some intransitives (typically movement verbs) show even more indications that the prefixed verb with reflexive pronoun is alike to a transitive verb (i.e. </w:t>
      </w:r>
      <w:r>
        <w:t xml:space="preserve">‘</w:t>
      </w:r>
      <w:r>
        <w:t xml:space="preserve">unaccusative</w:t>
      </w:r>
      <w:r>
        <w:t xml:space="preserve">’</w:t>
      </w:r>
      <w:r>
        <w:t xml:space="preserve">). This is for example attested with the diathesis from</w:t>
      </w:r>
      <w:r>
        <w:t xml:space="preserve"> </w:t>
      </w:r>
      <w:r>
        <w:rPr>
          <w:i/>
        </w:rPr>
        <w:t xml:space="preserve">laufen</w:t>
      </w:r>
      <w:r>
        <w:t xml:space="preserve"> </w:t>
      </w:r>
      <w:r>
        <w:t xml:space="preserve">‘</w:t>
      </w:r>
      <w:r>
        <w:t xml:space="preserve">to walk</w:t>
      </w:r>
      <w:r>
        <w:t xml:space="preserve">’</w:t>
      </w:r>
      <w:r>
        <w:t xml:space="preserve"> </w:t>
      </w:r>
      <w:r>
        <w:t xml:space="preserve">to</w:t>
      </w:r>
      <w:r>
        <w:t xml:space="preserve"> </w:t>
      </w:r>
      <w:r>
        <w:rPr>
          <w:i/>
        </w:rPr>
        <w:t xml:space="preserve">verlaufen</w:t>
      </w:r>
      <w:r>
        <w:t xml:space="preserve"> </w:t>
      </w:r>
      <w:r>
        <w:t xml:space="preserve">‘</w:t>
      </w:r>
      <w:r>
        <w:t xml:space="preserve">to be lost</w:t>
      </w:r>
      <w:r>
        <w:t xml:space="preserve">’</w:t>
      </w:r>
      <w:r>
        <w:t xml:space="preserve"> </w:t>
      </w:r>
      <w:r>
        <w:t xml:space="preserve">in</w:t>
      </w:r>
      <w:r>
        <w:t xml:space="preserve"> </w:t>
      </w:r>
      <w:hyperlink w:anchor="ling-ex:5.4">
        <w:r>
          <w:rPr>
            <w:rStyle w:val="Hyperlink"/>
          </w:rPr>
          <w:t xml:space="preserve">(5.4 c)</w:t>
        </w:r>
      </w:hyperlink>
      <w:r>
        <w:t xml:space="preserve">, see Section </w:t>
      </w:r>
      <w:hyperlink w:anchor="X32a068acc22df2800493983fa7efaa1ad40d0dc">
        <w:r>
          <w:rPr>
            <w:rStyle w:val="Hyperlink"/>
          </w:rPr>
          <w:t xml:space="preserve">5.7.11</w:t>
        </w:r>
      </w:hyperlink>
      <w:r>
        <w:t xml:space="preserve">. The typical</w:t>
      </w:r>
      <w:r>
        <w:t xml:space="preserve"> </w:t>
      </w:r>
      <w:r>
        <w:t xml:space="preserve">‘</w:t>
      </w:r>
      <w:r>
        <w:t xml:space="preserve">unaccusative</w:t>
      </w:r>
      <w:r>
        <w:t xml:space="preserve">’</w:t>
      </w:r>
      <w:r>
        <w:t xml:space="preserve"> </w:t>
      </w:r>
      <w:r>
        <w:t xml:space="preserve">characteristics are attested with</w:t>
      </w:r>
      <w:r>
        <w:t xml:space="preserve"> </w:t>
      </w:r>
      <w:r>
        <w:rPr>
          <w:i/>
        </w:rPr>
        <w:t xml:space="preserve">verlaufen</w:t>
      </w:r>
      <w:r>
        <w:t xml:space="preserve">, i.e. a perfect auxiliary</w:t>
      </w:r>
      <w:r>
        <w:t xml:space="preserve"> </w:t>
      </w:r>
      <w:r>
        <w:rPr>
          <w:i/>
        </w:rPr>
        <w:t xml:space="preserve">haben</w:t>
      </w:r>
      <w:r>
        <w:t xml:space="preserve"> </w:t>
      </w:r>
      <w:r>
        <w:t xml:space="preserve">and the possibility to be used as a nominal attribute.</w:t>
      </w:r>
    </w:p>
    <w:bookmarkStart w:id="1506" w:name="ling-ex:5.4"/>
    <w:tbl>
      <w:tblPr>
        <w:tblStyle w:val="Table"/>
        <w:tblW w:type="pct" w:w="0.0"/>
        <w:tblLook w:firstRow="0" w:lastRow="0" w:firstColumn="0" w:lastColumn="0" w:noHBand="0" w:noVBand="0"/>
      </w:tblPr>
      <w:tblGrid/>
      <w:tr>
        <w:tc>
          <w:p>
            <w:pPr>
              <w:pStyle w:val="Compact"/>
              <w:jc w:val="left"/>
            </w:pPr>
            <w:r>
              <w:t xml:space="preserve">(5.4)</w:t>
            </w:r>
          </w:p>
        </w:tc>
        <w:tc>
          <w:p>
            <w:pPr>
              <w:pStyle w:val="Compact"/>
              <w:jc w:val="left"/>
            </w:pPr>
            <w:r>
              <w:t xml:space="preserve">a.</w:t>
            </w:r>
          </w:p>
        </w:tc>
        <w:tc>
          <w:p>
            <w:pPr>
              <w:pStyle w:val="Compact"/>
              <w:jc w:val="left"/>
            </w:pPr>
            <w:r>
              <w:t xml:space="preserve">Er schreibt einen Brief. Er verschreibt sich.</w:t>
            </w:r>
          </w:p>
        </w:tc>
      </w:tr>
      <w:tr>
        <w:tc>
          <w:p/>
        </w:tc>
        <w:tc>
          <w:p>
            <w:pPr>
              <w:pStyle w:val="Compact"/>
              <w:jc w:val="left"/>
            </w:pPr>
            <w:r>
              <w:t xml:space="preserve">b.</w:t>
            </w:r>
          </w:p>
        </w:tc>
        <w:tc>
          <w:p>
            <w:pPr>
              <w:pStyle w:val="Compact"/>
              <w:jc w:val="left"/>
            </w:pPr>
            <w:r>
              <w:t xml:space="preserve">Der Mitarbeiter arbeitet zu viel. Der Mitarbeiter überarbeite sich.</w:t>
            </w:r>
          </w:p>
        </w:tc>
      </w:tr>
      <w:tr>
        <w:tc>
          <w:p/>
        </w:tc>
        <w:tc>
          <w:p>
            <w:pPr>
              <w:pStyle w:val="Compact"/>
              <w:jc w:val="left"/>
            </w:pPr>
            <w:r>
              <w:t xml:space="preserve">c.</w:t>
            </w:r>
          </w:p>
        </w:tc>
        <w:tc>
          <w:p>
            <w:pPr>
              <w:pStyle w:val="Compact"/>
              <w:jc w:val="left"/>
            </w:pPr>
            <w:r>
              <w:t xml:space="preserve">Der Hund ist nach Hause gelaufen. Der Hund hat sich im Wald verlaufen. Der verlaufene/*gelaufene Hund</w:t>
            </w:r>
          </w:p>
        </w:tc>
      </w:tr>
    </w:tbl>
    <w:bookmarkEnd w:id="1506"/>
    <w:bookmarkStart w:id="1507" w:name="Xe234ac8d4bcea2a8e20e62c268b23290f14e002"/>
    <w:p>
      <w:pPr>
        <w:pStyle w:val="BodyText"/>
      </w:pPr>
      <w:r>
        <w:rPr>
          <w:vertAlign w:val="superscript"/>
        </w:rPr>
        <w:t xml:space="preserve">[5.23]</w:t>
      </w:r>
      <w:r>
        <w:t xml:space="preserve"> </w:t>
      </w:r>
      <w:r>
        <w:t xml:space="preserve">Finally, there are few exceptions to the generalisation that preverb alternations always have an accusative argument:</w:t>
      </w:r>
    </w:p>
    <w:bookmarkEnd w:id="1507"/>
    <w:p>
      <w:pPr>
        <w:numPr>
          <w:ilvl w:val="0"/>
          <w:numId w:val="1301"/>
        </w:numPr>
        <w:pStyle w:val="Compact"/>
      </w:pPr>
      <w:r>
        <w:t xml:space="preserve">A very small group of verbs (± 3 example) appear to lose the accusative argument completely after the preverb diathesis. This is for example attested with the diathesis from</w:t>
      </w:r>
      <w:r>
        <w:t xml:space="preserve"> </w:t>
      </w:r>
      <w:r>
        <w:rPr>
          <w:i/>
        </w:rPr>
        <w:t xml:space="preserve">kaufen</w:t>
      </w:r>
      <w:r>
        <w:t xml:space="preserve"> </w:t>
      </w:r>
      <w:r>
        <w:t xml:space="preserve">‘</w:t>
      </w:r>
      <w:r>
        <w:t xml:space="preserve">to buy</w:t>
      </w:r>
      <w:r>
        <w:t xml:space="preserve">’</w:t>
      </w:r>
      <w:r>
        <w:t xml:space="preserve"> </w:t>
      </w:r>
      <w:r>
        <w:t xml:space="preserve">to</w:t>
      </w:r>
      <w:r>
        <w:t xml:space="preserve"> </w:t>
      </w:r>
      <w:r>
        <w:rPr>
          <w:i/>
        </w:rPr>
        <w:t xml:space="preserve">einkaufen</w:t>
      </w:r>
      <w:r>
        <w:t xml:space="preserve"> </w:t>
      </w:r>
      <w:r>
        <w:t xml:space="preserve">‘</w:t>
      </w:r>
      <w:r>
        <w:t xml:space="preserve">to go shopping</w:t>
      </w:r>
      <w:r>
        <w:t xml:space="preserve">’</w:t>
      </w:r>
      <w:r>
        <w:t xml:space="preserve"> </w:t>
      </w:r>
      <w:r>
        <w:t xml:space="preserve">in</w:t>
      </w:r>
      <w:r>
        <w:t xml:space="preserve"> </w:t>
      </w:r>
      <w:hyperlink w:anchor="ling-ex:5.5">
        <w:r>
          <w:rPr>
            <w:rStyle w:val="Hyperlink"/>
          </w:rPr>
          <w:t xml:space="preserve">(5.5 a)</w:t>
        </w:r>
      </w:hyperlink>
      <w:r>
        <w:t xml:space="preserve">, see Section </w:t>
      </w:r>
      <w:hyperlink w:anchor="sec:preverb-accusative-drop">
        <w:r>
          <w:rPr>
            <w:rStyle w:val="Hyperlink"/>
          </w:rPr>
          <w:t xml:space="preserve">5.7.1</w:t>
        </w:r>
      </w:hyperlink>
      <w:r>
        <w:t xml:space="preserve">.</w:t>
      </w:r>
    </w:p>
    <w:p>
      <w:pPr>
        <w:numPr>
          <w:ilvl w:val="0"/>
          <w:numId w:val="1301"/>
        </w:numPr>
        <w:pStyle w:val="Compact"/>
      </w:pPr>
      <w:r>
        <w:t xml:space="preserve">A small group of intransitive verbs (± 7 examples) remains intransitive after a preverb diathesis. This is for example attested with the diathesis from</w:t>
      </w:r>
      <w:r>
        <w:t xml:space="preserve"> </w:t>
      </w:r>
      <w:r>
        <w:rPr>
          <w:i/>
        </w:rPr>
        <w:t xml:space="preserve">blühen</w:t>
      </w:r>
      <w:r>
        <w:t xml:space="preserve"> </w:t>
      </w:r>
      <w:r>
        <w:t xml:space="preserve">‘</w:t>
      </w:r>
      <w:r>
        <w:t xml:space="preserve">to blossom</w:t>
      </w:r>
      <w:r>
        <w:t xml:space="preserve">’</w:t>
      </w:r>
      <w:r>
        <w:t xml:space="preserve"> </w:t>
      </w:r>
      <w:r>
        <w:t xml:space="preserve">to</w:t>
      </w:r>
      <w:r>
        <w:t xml:space="preserve"> </w:t>
      </w:r>
      <w:r>
        <w:rPr>
          <w:i/>
        </w:rPr>
        <w:t xml:space="preserve">verblühen</w:t>
      </w:r>
      <w:r>
        <w:t xml:space="preserve"> </w:t>
      </w:r>
      <w:r>
        <w:t xml:space="preserve">‘</w:t>
      </w:r>
      <w:r>
        <w:t xml:space="preserve">to wither</w:t>
      </w:r>
      <w:r>
        <w:t xml:space="preserve">’</w:t>
      </w:r>
      <w:r>
        <w:t xml:space="preserve"> </w:t>
      </w:r>
      <w:r>
        <w:t xml:space="preserve">in</w:t>
      </w:r>
      <w:r>
        <w:t xml:space="preserve"> </w:t>
      </w:r>
      <w:hyperlink w:anchor="ling-ex:5.5">
        <w:r>
          <w:rPr>
            <w:rStyle w:val="Hyperlink"/>
          </w:rPr>
          <w:t xml:space="preserve">(5.5 b)</w:t>
        </w:r>
      </w:hyperlink>
      <w:r>
        <w:t xml:space="preserve">, see Section </w:t>
      </w:r>
      <w:hyperlink w:anchor="X90f75ea9707fb648e736581b29fbb5176b6ebb9">
        <w:r>
          <w:rPr>
            <w:rStyle w:val="Hyperlink"/>
          </w:rPr>
          <w:t xml:space="preserve">5.4.5</w:t>
        </w:r>
      </w:hyperlink>
      <w:r>
        <w:t xml:space="preserve">. However, note that these verbs can be used as a nominal attribute (</w:t>
      </w:r>
      <w:r>
        <w:t xml:space="preserve">‘</w:t>
      </w:r>
      <w:r>
        <w:t xml:space="preserve">unaccusative</w:t>
      </w:r>
      <w:r>
        <w:t xml:space="preserve">’</w:t>
      </w:r>
      <w:r>
        <w:t xml:space="preserve">) after the diathesis.</w:t>
      </w:r>
    </w:p>
    <w:p>
      <w:pPr>
        <w:numPr>
          <w:ilvl w:val="0"/>
          <w:numId w:val="1301"/>
        </w:numPr>
        <w:pStyle w:val="Compact"/>
      </w:pPr>
      <w:r>
        <w:t xml:space="preserve">The most frequent exception (± 25 examples) are intransitive verbs that show a prepositional phrase turning into a dative argument with a preverb diathesis. This is for example attested with the diathesis from</w:t>
      </w:r>
      <w:r>
        <w:t xml:space="preserve"> </w:t>
      </w:r>
      <w:r>
        <w:rPr>
          <w:i/>
        </w:rPr>
        <w:t xml:space="preserve">jagen</w:t>
      </w:r>
      <w:r>
        <w:t xml:space="preserve"> </w:t>
      </w:r>
      <w:r>
        <w:t xml:space="preserve">‘</w:t>
      </w:r>
      <w:r>
        <w:t xml:space="preserve">to hunt</w:t>
      </w:r>
      <w:r>
        <w:t xml:space="preserve">’</w:t>
      </w:r>
      <w:r>
        <w:t xml:space="preserve"> </w:t>
      </w:r>
      <w:r>
        <w:t xml:space="preserve">to</w:t>
      </w:r>
      <w:r>
        <w:t xml:space="preserve"> </w:t>
      </w:r>
      <w:r>
        <w:rPr>
          <w:i/>
        </w:rPr>
        <w:t xml:space="preserve">nachjagen</w:t>
      </w:r>
      <w:r>
        <w:t xml:space="preserve"> </w:t>
      </w:r>
      <w:r>
        <w:t xml:space="preserve">‘</w:t>
      </w:r>
      <w:r>
        <w:t xml:space="preserve">to chase</w:t>
      </w:r>
      <w:r>
        <w:t xml:space="preserve">’</w:t>
      </w:r>
      <w:r>
        <w:t xml:space="preserve"> </w:t>
      </w:r>
      <w:r>
        <w:t xml:space="preserve">in</w:t>
      </w:r>
      <w:r>
        <w:t xml:space="preserve"> </w:t>
      </w:r>
      <w:hyperlink w:anchor="ling-ex:5.5">
        <w:r>
          <w:rPr>
            <w:rStyle w:val="Hyperlink"/>
          </w:rPr>
          <w:t xml:space="preserve">(5.5 c)</w:t>
        </w:r>
      </w:hyperlink>
      <w:r>
        <w:t xml:space="preserve">, see Section </w:t>
      </w:r>
      <w:hyperlink w:anchor="sec:preverb-dative-applicative">
        <w:r>
          <w:rPr>
            <w:rStyle w:val="Hyperlink"/>
          </w:rPr>
          <w:t xml:space="preserve">5.8.14</w:t>
        </w:r>
      </w:hyperlink>
      <w:r>
        <w:t xml:space="preserve">.</w:t>
      </w:r>
    </w:p>
    <w:bookmarkStart w:id="1508" w:name="ling-ex:5.5"/>
    <w:tbl>
      <w:tblPr>
        <w:tblStyle w:val="Table"/>
        <w:tblW w:type="pct" w:w="0.0"/>
        <w:tblLook w:firstRow="0" w:lastRow="0" w:firstColumn="0" w:lastColumn="0" w:noHBand="0" w:noVBand="0"/>
      </w:tblPr>
      <w:tblGrid/>
      <w:tr>
        <w:tc>
          <w:p>
            <w:pPr>
              <w:pStyle w:val="Compact"/>
              <w:jc w:val="left"/>
            </w:pPr>
            <w:r>
              <w:t xml:space="preserve">(5.5)</w:t>
            </w:r>
          </w:p>
        </w:tc>
        <w:tc>
          <w:p>
            <w:pPr>
              <w:pStyle w:val="Compact"/>
              <w:jc w:val="left"/>
            </w:pPr>
            <w:r>
              <w:t xml:space="preserve">a.</w:t>
            </w:r>
          </w:p>
        </w:tc>
        <w:tc>
          <w:p>
            <w:pPr>
              <w:pStyle w:val="Compact"/>
              <w:jc w:val="left"/>
            </w:pPr>
            <w:r>
              <w:t xml:space="preserve">Ich habe gestern ein Buch gekauft. Ich habe gestern eingekauft.</w:t>
            </w:r>
          </w:p>
        </w:tc>
      </w:tr>
      <w:tr>
        <w:tc>
          <w:p/>
        </w:tc>
        <w:tc>
          <w:p>
            <w:pPr>
              <w:pStyle w:val="Compact"/>
              <w:jc w:val="left"/>
            </w:pPr>
            <w:r>
              <w:t xml:space="preserve">b.</w:t>
            </w:r>
          </w:p>
        </w:tc>
        <w:tc>
          <w:p>
            <w:pPr>
              <w:pStyle w:val="Compact"/>
              <w:jc w:val="left"/>
            </w:pPr>
            <w:r>
              <w:t xml:space="preserve">Die Blume blüht. Die Blume verblüht. Die verblühte/*geblühte Blume.</w:t>
            </w:r>
          </w:p>
        </w:tc>
      </w:tr>
      <w:tr>
        <w:tc>
          <w:p/>
        </w:tc>
        <w:tc>
          <w:p>
            <w:pPr>
              <w:pStyle w:val="Compact"/>
              <w:jc w:val="left"/>
            </w:pPr>
            <w:r>
              <w:t xml:space="preserve">c.</w:t>
            </w:r>
          </w:p>
        </w:tc>
        <w:tc>
          <w:p>
            <w:pPr>
              <w:pStyle w:val="Compact"/>
              <w:jc w:val="left"/>
            </w:pPr>
            <w:r>
              <w:t xml:space="preserve">Die Polizei jagte einen Verbrecher. Die Polizei jagte dem Verbrecher nach.</w:t>
            </w:r>
          </w:p>
        </w:tc>
      </w:tr>
    </w:tbl>
    <w:bookmarkEnd w:id="1508"/>
    <w:bookmarkEnd w:id="1509"/>
    <w:bookmarkEnd w:id="1510"/>
    <w:bookmarkStart w:id="1515" w:name="deponent-verbs-without-alternation"/>
    <w:p>
      <w:pPr>
        <w:pStyle w:val="Heading2"/>
      </w:pPr>
      <w:r>
        <w:rPr>
          <w:rStyle w:val="SectionNumber"/>
        </w:rPr>
        <w:t xml:space="preserve">5.3</w:t>
      </w:r>
      <w:r>
        <w:tab/>
      </w:r>
      <w:r>
        <w:t xml:space="preserve">Deponent verbs without alternation</w:t>
      </w:r>
    </w:p>
    <w:bookmarkStart w:id="1511" w:name="X10e72e19320b384e7459b22647e5acdb0255c57"/>
    <w:p>
      <w:pPr>
        <w:pStyle w:val="FirstParagraph"/>
      </w:pPr>
      <w:r>
        <w:rPr>
          <w:vertAlign w:val="superscript"/>
        </w:rPr>
        <w:t xml:space="preserve">[5.24]</w:t>
      </w:r>
      <w:r>
        <w:t xml:space="preserve"> </w:t>
      </w:r>
      <w:r>
        <w:t xml:space="preserve">Roots that do not exist (anymore):</w:t>
      </w:r>
    </w:p>
    <w:bookmarkEnd w:id="1511"/>
    <w:p>
      <w:pPr>
        <w:numPr>
          <w:ilvl w:val="0"/>
          <w:numId w:val="1302"/>
        </w:numPr>
        <w:pStyle w:val="Compact"/>
      </w:pPr>
      <w:r>
        <w:rPr>
          <w:i/>
        </w:rPr>
        <w:t xml:space="preserve">beginnen. bescheren. beschäftigen. beteiligen. bezichtigen</w:t>
      </w:r>
    </w:p>
    <w:p>
      <w:pPr>
        <w:numPr>
          <w:ilvl w:val="0"/>
          <w:numId w:val="1302"/>
        </w:numPr>
        <w:pStyle w:val="Compact"/>
      </w:pPr>
      <w:r>
        <w:rPr>
          <w:i/>
        </w:rPr>
        <w:t xml:space="preserve">erbarmen, ereignen, ergattern, erinnern, erklimmen, erkunden, erlauben, erläutern, erledigen, erstatten</w:t>
      </w:r>
    </w:p>
    <w:bookmarkStart w:id="1512" w:name="X4e26a42407173a638a100c03fae8fc56d72c5e3"/>
    <w:p>
      <w:pPr>
        <w:pStyle w:val="FirstParagraph"/>
      </w:pPr>
      <w:r>
        <w:rPr>
          <w:vertAlign w:val="superscript"/>
        </w:rPr>
        <w:t xml:space="preserve">[5.25]</w:t>
      </w:r>
      <w:r>
        <w:t xml:space="preserve"> </w:t>
      </w:r>
      <w:r>
        <w:t xml:space="preserve">No transparent semantic relation to root: Note that often the prefixed alternant seems to become more semantically restricted over time (e.g. graben/begraben).</w:t>
      </w:r>
    </w:p>
    <w:bookmarkEnd w:id="1512"/>
    <w:p>
      <w:pPr>
        <w:numPr>
          <w:ilvl w:val="0"/>
          <w:numId w:val="1303"/>
        </w:numPr>
      </w:pPr>
      <w:r>
        <w:rPr>
          <w:i/>
        </w:rPr>
        <w:t xml:space="preserve">gebieten, gehören, geraten</w:t>
      </w:r>
    </w:p>
    <w:p>
      <w:pPr>
        <w:numPr>
          <w:ilvl w:val="0"/>
          <w:numId w:val="1303"/>
        </w:numPr>
      </w:pPr>
      <w:r>
        <w:rPr>
          <w:i/>
        </w:rPr>
        <w:t xml:space="preserve">bekommen. benehmen. berichten. beschaffen. bestehen. bestimmen. bevorstehen. beweisen</w:t>
      </w:r>
    </w:p>
    <w:p>
      <w:pPr>
        <w:numPr>
          <w:ilvl w:val="0"/>
          <w:numId w:val="1303"/>
        </w:numPr>
      </w:pPr>
      <w:r>
        <w:rPr>
          <w:i/>
        </w:rPr>
        <w:t xml:space="preserve">entsprechen, entwischen</w:t>
      </w:r>
    </w:p>
    <w:p>
      <w:pPr>
        <w:numPr>
          <w:ilvl w:val="0"/>
          <w:numId w:val="1303"/>
        </w:numPr>
      </w:pPr>
      <w:r>
        <w:rPr>
          <w:i/>
        </w:rPr>
        <w:t xml:space="preserve">ereilen, erfahren, erhalten, erpressen, errichten, ersparen, erstehen, ersticken, ertragen, ertrinken, erwischen, erzählen, erziehen</w:t>
      </w:r>
    </w:p>
    <w:p>
      <w:pPr>
        <w:numPr>
          <w:ilvl w:val="0"/>
          <w:numId w:val="1303"/>
        </w:numPr>
      </w:pPr>
      <w:r>
        <w:rPr>
          <w:i/>
        </w:rPr>
        <w:t xml:space="preserve">zergehen, zerlassen, zersetzen</w:t>
      </w:r>
    </w:p>
    <w:bookmarkStart w:id="1513" w:name="Xeabf2d53a09a31c3cc468a07fea30879e7912c7"/>
    <w:p>
      <w:pPr>
        <w:pStyle w:val="FirstParagraph"/>
      </w:pPr>
      <w:r>
        <w:rPr>
          <w:vertAlign w:val="superscript"/>
        </w:rPr>
        <w:t xml:space="preserve">[5.26]</w:t>
      </w:r>
      <w:r>
        <w:t xml:space="preserve"> </w:t>
      </w:r>
      <w:r>
        <w:t xml:space="preserve">Grenzwertig, ob das noch dasselbe Verb ist.</w:t>
      </w:r>
    </w:p>
    <w:bookmarkEnd w:id="1513"/>
    <w:p>
      <w:pPr>
        <w:numPr>
          <w:ilvl w:val="0"/>
          <w:numId w:val="1304"/>
        </w:numPr>
        <w:pStyle w:val="Compact"/>
      </w:pPr>
      <w:r>
        <w:t xml:space="preserve">Die Krankheit fällt auf mich. Die Krankheit befällt mich.</w:t>
      </w:r>
    </w:p>
    <w:p>
      <w:pPr>
        <w:numPr>
          <w:ilvl w:val="0"/>
          <w:numId w:val="1304"/>
        </w:numPr>
        <w:pStyle w:val="Compact"/>
      </w:pPr>
      <w:r>
        <w:t xml:space="preserve">Ich treffe auf die Regelung. Die Regelung betrifft mich.</w:t>
      </w:r>
    </w:p>
    <w:bookmarkStart w:id="1514" w:name="X55aa535dd18fc231df3bdeb53b4afd0790301f3"/>
    <w:p>
      <w:pPr>
        <w:pStyle w:val="FirstParagraph"/>
      </w:pPr>
      <w:r>
        <w:rPr>
          <w:vertAlign w:val="superscript"/>
        </w:rPr>
        <w:t xml:space="preserve">[5.27]</w:t>
      </w:r>
      <w:r>
        <w:t xml:space="preserve"> </w:t>
      </w:r>
      <w:r>
        <w:t xml:space="preserve">Strong semantic difference:</w:t>
      </w:r>
      <w:r>
        <w:t xml:space="preserve"> </w:t>
      </w:r>
      <w:r>
        <w:rPr>
          <w:i/>
        </w:rPr>
        <w:t xml:space="preserve">boxen, drücken, stehen</w:t>
      </w:r>
    </w:p>
    <w:bookmarkEnd w:id="1514"/>
    <w:p>
      <w:pPr>
        <w:numPr>
          <w:ilvl w:val="0"/>
          <w:numId w:val="1305"/>
        </w:numPr>
        <w:pStyle w:val="Compact"/>
      </w:pPr>
      <w:r>
        <w:t xml:space="preserve">Ich boxe (mit der Kommision) über den Vorschlag. Ich boxe den Vorschlag (in der Kommision) durch.</w:t>
      </w:r>
    </w:p>
    <w:p>
      <w:pPr>
        <w:numPr>
          <w:ilvl w:val="0"/>
          <w:numId w:val="1305"/>
        </w:numPr>
        <w:pStyle w:val="Compact"/>
      </w:pPr>
      <w:r>
        <w:t xml:space="preserve">Ich drücke auf den Knopf. Ich drücke den Plan durch.</w:t>
      </w:r>
    </w:p>
    <w:p>
      <w:pPr>
        <w:numPr>
          <w:ilvl w:val="0"/>
          <w:numId w:val="1305"/>
        </w:numPr>
        <w:pStyle w:val="Compact"/>
      </w:pPr>
      <w:r>
        <w:t xml:space="preserve">Ich stehe in dem Garten während des Rückschlages. Ich stehe einen Rückschlag durch.</w:t>
      </w:r>
    </w:p>
    <w:bookmarkEnd w:id="1515"/>
    <w:bookmarkStart w:id="1573" w:name="alternations-without-diathesis-2"/>
    <w:p>
      <w:pPr>
        <w:pStyle w:val="Heading2"/>
      </w:pPr>
      <w:r>
        <w:rPr>
          <w:rStyle w:val="SectionNumber"/>
        </w:rPr>
        <w:t xml:space="preserve">5.4</w:t>
      </w:r>
      <w:r>
        <w:tab/>
      </w:r>
      <w:r>
        <w:t xml:space="preserve">Alternations without diathesis</w:t>
      </w:r>
    </w:p>
    <w:bookmarkStart w:id="1516" w:name="Xebfe5326033750bfa1e97e384458bda77fa1958"/>
    <w:p>
      <w:pPr>
        <w:pStyle w:val="FirstParagraph"/>
      </w:pPr>
      <w:r>
        <w:rPr>
          <w:vertAlign w:val="superscript"/>
        </w:rPr>
        <w:t xml:space="preserve">[5.28]</w:t>
      </w:r>
      <w:r>
        <w:t xml:space="preserve"> </w:t>
      </w:r>
      <w:r>
        <w:t xml:space="preserve">There are many preverb alternations without diathesis. I distinguish three different kinds here:</w:t>
      </w:r>
    </w:p>
    <w:bookmarkEnd w:id="1516"/>
    <w:p>
      <w:pPr>
        <w:numPr>
          <w:ilvl w:val="0"/>
          <w:numId w:val="1306"/>
        </w:numPr>
        <w:pStyle w:val="Compact"/>
      </w:pPr>
      <w:r>
        <w:t xml:space="preserve">first, verbs (with adjectival predicates as a subclass) that do not show any diathesis when a preverb is added,</w:t>
      </w:r>
    </w:p>
    <w:p>
      <w:pPr>
        <w:numPr>
          <w:ilvl w:val="0"/>
          <w:numId w:val="1306"/>
        </w:numPr>
        <w:pStyle w:val="Compact"/>
      </w:pPr>
      <w:r>
        <w:t xml:space="preserve">second, verbs that show no difference in argument marking, but that show differences in the attributive usage of participles,</w:t>
      </w:r>
    </w:p>
    <w:p>
      <w:pPr>
        <w:numPr>
          <w:ilvl w:val="0"/>
          <w:numId w:val="1306"/>
        </w:numPr>
        <w:pStyle w:val="Compact"/>
      </w:pPr>
      <w:r>
        <w:t xml:space="preserve">and, third, verbs that show no difference in argument marking, but the prefixed verb has an obligatory reflexive pronoun.</w:t>
      </w:r>
    </w:p>
    <w:bookmarkStart w:id="1521" w:name="preverb-alternations-without-diathesis"/>
    <w:p>
      <w:pPr>
        <w:pStyle w:val="Heading3"/>
      </w:pPr>
      <w:r>
        <w:t xml:space="preserve">— Preverb alternations without diathesis</w:t>
      </w:r>
    </w:p>
    <w:bookmarkStart w:id="1517" w:name="X38c9eb49efe9e1c98e079c4f4e56aee9a3c411a"/>
    <w:p>
      <w:pPr>
        <w:pStyle w:val="FirstParagraph"/>
      </w:pPr>
      <w:r>
        <w:rPr>
          <w:vertAlign w:val="superscript"/>
        </w:rPr>
        <w:t xml:space="preserve">[5.29]</w:t>
      </w:r>
      <w:r>
        <w:t xml:space="preserve"> </w:t>
      </w:r>
      <w:r>
        <w:t xml:space="preserve">It is very common for a prefixed verb not to show any change in valency. The most widespread kind is for nominative-accusative verb to not show a change in valency, like</w:t>
      </w:r>
      <w:r>
        <w:t xml:space="preserve"> </w:t>
      </w:r>
      <w:r>
        <w:rPr>
          <w:i/>
        </w:rPr>
        <w:t xml:space="preserve">essen</w:t>
      </w:r>
      <w:r>
        <w:t xml:space="preserve"> </w:t>
      </w:r>
      <w:r>
        <w:t xml:space="preserve">‘</w:t>
      </w:r>
      <w:r>
        <w:t xml:space="preserve">to eat</w:t>
      </w:r>
      <w:r>
        <w:t xml:space="preserve">’</w:t>
      </w:r>
      <w:r>
        <w:t xml:space="preserve"> </w:t>
      </w:r>
      <w:r>
        <w:t xml:space="preserve">and</w:t>
      </w:r>
      <w:r>
        <w:t xml:space="preserve"> </w:t>
      </w:r>
      <w:r>
        <w:rPr>
          <w:i/>
        </w:rPr>
        <w:t xml:space="preserve">aufessen</w:t>
      </w:r>
      <w:r>
        <w:t xml:space="preserve"> </w:t>
      </w:r>
      <w:r>
        <w:t xml:space="preserve">‘</w:t>
      </w:r>
      <w:r>
        <w:t xml:space="preserve">to eat completely</w:t>
      </w:r>
      <w:r>
        <w:t xml:space="preserve">’</w:t>
      </w:r>
      <w:r>
        <w:t xml:space="preserve"> </w:t>
      </w:r>
      <w:hyperlink w:anchor="ling-ex:5.6">
        <w:r>
          <w:rPr>
            <w:rStyle w:val="Hyperlink"/>
          </w:rPr>
          <w:t xml:space="preserve">(5.6)</w:t>
        </w:r>
      </w:hyperlink>
      <w:r>
        <w:t xml:space="preserve">, see Section </w:t>
      </w:r>
      <w:hyperlink w:anchor="sec:preverb-transitive-without-diathesis">
        <w:r>
          <w:rPr>
            <w:rStyle w:val="Hyperlink"/>
          </w:rPr>
          <w:t xml:space="preserve">5.4.2</w:t>
        </w:r>
      </w:hyperlink>
      <w:r>
        <w:t xml:space="preserve">.</w:t>
      </w:r>
    </w:p>
    <w:bookmarkEnd w:id="1517"/>
    <w:bookmarkStart w:id="1518" w:name="ling-ex:5.6"/>
    <w:tbl>
      <w:tblPr>
        <w:tblStyle w:val="Table"/>
        <w:tblW w:type="pct" w:w="0.0"/>
        <w:tblLook w:firstRow="0" w:lastRow="0" w:firstColumn="0" w:lastColumn="0" w:noHBand="0" w:noVBand="0"/>
      </w:tblPr>
      <w:tblGrid/>
      <w:tr>
        <w:tc>
          <w:p>
            <w:pPr>
              <w:pStyle w:val="Compact"/>
              <w:jc w:val="left"/>
            </w:pPr>
            <w:r>
              <w:t xml:space="preserve">(5.6)</w:t>
            </w:r>
          </w:p>
        </w:tc>
        <w:tc>
          <w:p>
            <w:pPr>
              <w:pStyle w:val="Compact"/>
              <w:jc w:val="left"/>
            </w:pPr>
            <w:r>
              <w:t xml:space="preserve">a.</w:t>
            </w:r>
          </w:p>
        </w:tc>
        <w:tc>
          <w:p>
            <w:pPr>
              <w:pStyle w:val="Compact"/>
              <w:jc w:val="left"/>
            </w:pPr>
            <w:r>
              <w:t xml:space="preserve">Ich esse den Apfel.</w:t>
            </w:r>
          </w:p>
        </w:tc>
      </w:tr>
      <w:tr>
        <w:tc>
          <w:p/>
        </w:tc>
        <w:tc>
          <w:p>
            <w:pPr>
              <w:pStyle w:val="Compact"/>
              <w:jc w:val="left"/>
            </w:pPr>
            <w:r>
              <w:t xml:space="preserve">b.</w:t>
            </w:r>
          </w:p>
        </w:tc>
        <w:tc>
          <w:p>
            <w:pPr>
              <w:pStyle w:val="Compact"/>
              <w:jc w:val="left"/>
            </w:pPr>
            <w:r>
              <w:t xml:space="preserve">Ich esse den Apfel auf.</w:t>
            </w:r>
          </w:p>
        </w:tc>
      </w:tr>
    </w:tbl>
    <w:bookmarkEnd w:id="1518"/>
    <w:bookmarkStart w:id="1519" w:name="X360bc959ff6e38050f72f19ad2facf698e6fcb5"/>
    <w:p>
      <w:pPr>
        <w:pStyle w:val="BodyText"/>
      </w:pPr>
      <w:r>
        <w:rPr>
          <w:vertAlign w:val="superscript"/>
        </w:rPr>
        <w:t xml:space="preserve">[5.30]</w:t>
      </w:r>
      <w:r>
        <w:t xml:space="preserve"> </w:t>
      </w:r>
      <w:r>
        <w:t xml:space="preserve">In contrast, it is rather uncommon for intransitive verbs to remain intransitive when prefixed</w:t>
      </w:r>
      <w:r>
        <w:t xml:space="preserve"> </w:t>
      </w:r>
      <w:hyperlink w:anchor="ling-ex:5.7">
        <w:r>
          <w:rPr>
            <w:rStyle w:val="Hyperlink"/>
          </w:rPr>
          <w:t xml:space="preserve">(5.7)</w:t>
        </w:r>
      </w:hyperlink>
      <w:r>
        <w:t xml:space="preserve">, see Section </w:t>
      </w:r>
      <w:hyperlink w:anchor="X099f9976ad79d0acb89a3a044b7698d28b44005">
        <w:r>
          <w:rPr>
            <w:rStyle w:val="Hyperlink"/>
          </w:rPr>
          <w:t xml:space="preserve">5.4.1</w:t>
        </w:r>
      </w:hyperlink>
      <w:r>
        <w:t xml:space="preserve">.</w:t>
      </w:r>
    </w:p>
    <w:bookmarkEnd w:id="1519"/>
    <w:bookmarkStart w:id="1520" w:name="ling-ex:5.7"/>
    <w:tbl>
      <w:tblPr>
        <w:tblStyle w:val="Table"/>
        <w:tblW w:type="pct" w:w="0.0"/>
        <w:tblLook w:firstRow="0" w:lastRow="0" w:firstColumn="0" w:lastColumn="0" w:noHBand="0" w:noVBand="0"/>
      </w:tblPr>
      <w:tblGrid/>
      <w:tr>
        <w:tc>
          <w:p>
            <w:pPr>
              <w:pStyle w:val="Compact"/>
              <w:jc w:val="left"/>
            </w:pPr>
            <w:r>
              <w:t xml:space="preserve">(5.7)</w:t>
            </w:r>
          </w:p>
        </w:tc>
        <w:tc>
          <w:p>
            <w:pPr>
              <w:pStyle w:val="Compact"/>
              <w:jc w:val="left"/>
            </w:pPr>
            <w:r>
              <w:t xml:space="preserve">a.</w:t>
            </w:r>
          </w:p>
        </w:tc>
        <w:tc>
          <w:p>
            <w:pPr>
              <w:pStyle w:val="Compact"/>
              <w:jc w:val="left"/>
            </w:pPr>
            <w:r>
              <w:t xml:space="preserve">Das Schifft sinkt auf hoher See.</w:t>
            </w:r>
          </w:p>
        </w:tc>
      </w:tr>
      <w:tr>
        <w:tc>
          <w:p/>
        </w:tc>
        <w:tc>
          <w:p>
            <w:pPr>
              <w:pStyle w:val="Compact"/>
              <w:jc w:val="left"/>
            </w:pPr>
            <w:r>
              <w:t xml:space="preserve">b.</w:t>
            </w:r>
          </w:p>
        </w:tc>
        <w:tc>
          <w:p>
            <w:pPr>
              <w:pStyle w:val="Compact"/>
              <w:jc w:val="left"/>
            </w:pPr>
            <w:r>
              <w:t xml:space="preserve">Das Schiff versinkt im Meer.</w:t>
            </w:r>
          </w:p>
        </w:tc>
      </w:tr>
    </w:tbl>
    <w:bookmarkEnd w:id="1520"/>
    <w:bookmarkEnd w:id="1521"/>
    <w:bookmarkStart w:id="1528" w:name="X099f9976ad79d0acb89a3a044b7698d28b44005"/>
    <w:p>
      <w:pPr>
        <w:pStyle w:val="Heading3"/>
      </w:pPr>
      <w:r>
        <w:rPr>
          <w:rStyle w:val="SectionNumber"/>
        </w:rPr>
        <w:t xml:space="preserve">5.4.1</w:t>
      </w:r>
      <w:r>
        <w:tab/>
      </w:r>
      <w:r>
        <w:t xml:space="preserve">[ N | N ] Preverb intransitives without diathesis</w:t>
      </w:r>
    </w:p>
    <w:bookmarkStart w:id="1522" w:name="X9b40297b9e2f2c8360d196621dfad0c62467544"/>
    <w:p>
      <w:pPr>
        <w:pStyle w:val="FirstParagraph"/>
      </w:pPr>
      <w:r>
        <w:rPr>
          <w:vertAlign w:val="superscript"/>
        </w:rPr>
        <w:t xml:space="preserve">[5.31]</w:t>
      </w:r>
      <w:r>
        <w:t xml:space="preserve"> </w:t>
      </w:r>
      <w:r>
        <w:t xml:space="preserve">It is highly unusual for prefixed intransitive verbs to not show any valency change</w:t>
      </w:r>
      <w:r>
        <w:t xml:space="preserve"> </w:t>
      </w:r>
      <w:hyperlink w:anchor="ling-ex:5.8">
        <w:r>
          <w:rPr>
            <w:rStyle w:val="Hyperlink"/>
          </w:rPr>
          <w:t xml:space="preserve">(5.8 a,b)</w:t>
        </w:r>
      </w:hyperlink>
      <w:r>
        <w:t xml:space="preserve">, not even a difference between the usage of the attributive participles</w:t>
      </w:r>
      <w:r>
        <w:t xml:space="preserve"> </w:t>
      </w:r>
      <w:hyperlink w:anchor="ling-ex:5.8">
        <w:r>
          <w:rPr>
            <w:rStyle w:val="Hyperlink"/>
          </w:rPr>
          <w:t xml:space="preserve">(5.8 c,d)</w:t>
        </w:r>
      </w:hyperlink>
      <w:r>
        <w:t xml:space="preserve">. It seems to be slightly more common for only the prefixed participle to be open for attributive usage (see Section </w:t>
      </w:r>
      <w:hyperlink w:anchor="X90f75ea9707fb648e736581b29fbb5176b6ebb9">
        <w:r>
          <w:rPr>
            <w:rStyle w:val="Hyperlink"/>
          </w:rPr>
          <w:t xml:space="preserve">5.4.5</w:t>
        </w:r>
      </w:hyperlink>
      <w:r>
        <w:t xml:space="preserve">).</w:t>
      </w:r>
    </w:p>
    <w:bookmarkEnd w:id="1522"/>
    <w:bookmarkStart w:id="1523" w:name="ling-ex:5.8"/>
    <w:tbl>
      <w:tblPr>
        <w:tblStyle w:val="Table"/>
        <w:tblW w:type="pct" w:w="0.0"/>
        <w:tblLook w:firstRow="0" w:lastRow="0" w:firstColumn="0" w:lastColumn="0" w:noHBand="0" w:noVBand="0"/>
      </w:tblPr>
      <w:tblGrid/>
      <w:tr>
        <w:tc>
          <w:p>
            <w:pPr>
              <w:pStyle w:val="Compact"/>
              <w:jc w:val="left"/>
            </w:pPr>
            <w:r>
              <w:t xml:space="preserve">(5.8)</w:t>
            </w:r>
          </w:p>
        </w:tc>
        <w:tc>
          <w:p>
            <w:pPr>
              <w:pStyle w:val="Compact"/>
              <w:jc w:val="left"/>
            </w:pPr>
            <w:r>
              <w:t xml:space="preserve">a.</w:t>
            </w:r>
          </w:p>
        </w:tc>
        <w:tc>
          <w:p>
            <w:pPr>
              <w:pStyle w:val="Compact"/>
              <w:jc w:val="left"/>
            </w:pPr>
            <w:r>
              <w:t xml:space="preserve">Die Milch kocht.</w:t>
            </w:r>
          </w:p>
        </w:tc>
      </w:tr>
      <w:tr>
        <w:tc>
          <w:p/>
        </w:tc>
        <w:tc>
          <w:p>
            <w:pPr>
              <w:pStyle w:val="Compact"/>
              <w:jc w:val="left"/>
            </w:pPr>
            <w:r>
              <w:t xml:space="preserve">b.</w:t>
            </w:r>
          </w:p>
        </w:tc>
        <w:tc>
          <w:p>
            <w:pPr>
              <w:pStyle w:val="Compact"/>
              <w:jc w:val="left"/>
            </w:pPr>
            <w:r>
              <w:t xml:space="preserve">Die Milch kocht über.</w:t>
            </w:r>
          </w:p>
        </w:tc>
      </w:tr>
      <w:tr>
        <w:tc>
          <w:p/>
        </w:tc>
        <w:tc>
          <w:p>
            <w:pPr>
              <w:pStyle w:val="Compact"/>
              <w:jc w:val="left"/>
            </w:pPr>
            <w:r>
              <w:t xml:space="preserve">c.</w:t>
            </w:r>
          </w:p>
        </w:tc>
        <w:tc>
          <w:p>
            <w:pPr>
              <w:pStyle w:val="Compact"/>
              <w:jc w:val="left"/>
            </w:pPr>
            <w:r>
              <w:t xml:space="preserve">Die gekochte Milch …</w:t>
            </w:r>
          </w:p>
        </w:tc>
      </w:tr>
      <w:tr>
        <w:tc>
          <w:p/>
        </w:tc>
        <w:tc>
          <w:p>
            <w:pPr>
              <w:pStyle w:val="Compact"/>
              <w:jc w:val="left"/>
            </w:pPr>
            <w:r>
              <w:t xml:space="preserve">d.</w:t>
            </w:r>
          </w:p>
        </w:tc>
        <w:tc>
          <w:p>
            <w:pPr>
              <w:pStyle w:val="Compact"/>
              <w:jc w:val="left"/>
            </w:pPr>
            <w:r>
              <w:t xml:space="preserve">Die übergekochte Milch …</w:t>
            </w:r>
          </w:p>
        </w:tc>
      </w:tr>
    </w:tbl>
    <w:bookmarkEnd w:id="1523"/>
    <w:bookmarkStart w:id="1524" w:name="Xa3b20ce9b27b0c0cbbf473a45c93a5a95af08e3"/>
    <w:p>
      <w:pPr>
        <w:pStyle w:val="BodyText"/>
      </w:pPr>
      <w:r>
        <w:rPr>
          <w:vertAlign w:val="superscript"/>
        </w:rPr>
        <w:t xml:space="preserve">[5.32]</w:t>
      </w:r>
      <w:r>
        <w:t xml:space="preserve"> </w:t>
      </w:r>
      <w:r>
        <w:t xml:space="preserve">The verb</w:t>
      </w:r>
      <w:r>
        <w:t xml:space="preserve"> </w:t>
      </w:r>
      <w:r>
        <w:rPr>
          <w:i/>
        </w:rPr>
        <w:t xml:space="preserve">kochen</w:t>
      </w:r>
      <w:r>
        <w:t xml:space="preserve"> </w:t>
      </w:r>
      <w:r>
        <w:t xml:space="preserve">also exhibits a bare anticausative diathesis</w:t>
      </w:r>
      <w:r>
        <w:t xml:space="preserve"> </w:t>
      </w:r>
      <w:hyperlink w:anchor="ling-ex:5.9">
        <w:r>
          <w:rPr>
            <w:rStyle w:val="Hyperlink"/>
          </w:rPr>
          <w:t xml:space="preserve">(5.9 a,b)</w:t>
        </w:r>
      </w:hyperlink>
      <w:r>
        <w:t xml:space="preserve">, see Section </w:t>
      </w:r>
      <w:hyperlink w:anchor="sec:case-haben-anticausative">
        <w:r>
          <w:rPr>
            <w:rStyle w:val="Hyperlink"/>
          </w:rPr>
          <w:t xml:space="preserve">2.5.5</w:t>
        </w:r>
      </w:hyperlink>
      <w:r>
        <w:t xml:space="preserve">. The preverb</w:t>
      </w:r>
      <w:r>
        <w:t xml:space="preserve"> </w:t>
      </w:r>
      <w:r>
        <w:rPr>
          <w:i/>
        </w:rPr>
        <w:t xml:space="preserve">über-</w:t>
      </w:r>
      <w:r>
        <w:t xml:space="preserve"> </w:t>
      </w:r>
      <w:r>
        <w:t xml:space="preserve">could thus also be interpreted as inducing an anticausative diathesis, when</w:t>
      </w:r>
      <w:r>
        <w:t xml:space="preserve"> </w:t>
      </w:r>
      <w:hyperlink w:anchor="ling-ex:5.9">
        <w:r>
          <w:rPr>
            <w:rStyle w:val="Hyperlink"/>
          </w:rPr>
          <w:t xml:space="preserve">(5.9 c)</w:t>
        </w:r>
      </w:hyperlink>
      <w:r>
        <w:t xml:space="preserve"> </w:t>
      </w:r>
      <w:r>
        <w:t xml:space="preserve">is opposed to</w:t>
      </w:r>
      <w:r>
        <w:t xml:space="preserve"> </w:t>
      </w:r>
      <w:hyperlink w:anchor="ling-ex:5.9">
        <w:r>
          <w:rPr>
            <w:rStyle w:val="Hyperlink"/>
          </w:rPr>
          <w:t xml:space="preserve">(5.9 a)</w:t>
        </w:r>
      </w:hyperlink>
      <w:r>
        <w:t xml:space="preserve">. However, because</w:t>
      </w:r>
      <w:r>
        <w:t xml:space="preserve"> </w:t>
      </w:r>
      <w:hyperlink w:anchor="ling-ex:5.9">
        <w:r>
          <w:rPr>
            <w:rStyle w:val="Hyperlink"/>
          </w:rPr>
          <w:t xml:space="preserve">(5.9 b)</w:t>
        </w:r>
      </w:hyperlink>
      <w:r>
        <w:t xml:space="preserve"> </w:t>
      </w:r>
      <w:r>
        <w:t xml:space="preserve">is both structurally and semantically closer to</w:t>
      </w:r>
      <w:r>
        <w:t xml:space="preserve"> </w:t>
      </w:r>
      <w:hyperlink w:anchor="ling-ex:5.9">
        <w:r>
          <w:rPr>
            <w:rStyle w:val="Hyperlink"/>
          </w:rPr>
          <w:t xml:space="preserve">(5.9 c)</w:t>
        </w:r>
      </w:hyperlink>
      <w:r>
        <w:t xml:space="preserve"> </w:t>
      </w:r>
      <w:r>
        <w:t xml:space="preserve">I have decided to take this as the preverb diathesis. Note that there exist verbs with preverb anticausative alternations (see Section </w:t>
      </w:r>
      <w:hyperlink w:anchor="sec:preverb-preposition-anticausative">
        <w:r>
          <w:rPr>
            <w:rStyle w:val="Hyperlink"/>
          </w:rPr>
          <w:t xml:space="preserve">5.5.3</w:t>
        </w:r>
      </w:hyperlink>
      <w:r>
        <w:t xml:space="preserve">).</w:t>
      </w:r>
    </w:p>
    <w:bookmarkEnd w:id="1524"/>
    <w:bookmarkStart w:id="1525" w:name="ling-ex:5.9"/>
    <w:tbl>
      <w:tblPr>
        <w:tblStyle w:val="Table"/>
        <w:tblW w:type="pct" w:w="0.0"/>
        <w:tblLook w:firstRow="0" w:lastRow="0" w:firstColumn="0" w:lastColumn="0" w:noHBand="0" w:noVBand="0"/>
      </w:tblPr>
      <w:tblGrid/>
      <w:tr>
        <w:tc>
          <w:p>
            <w:pPr>
              <w:pStyle w:val="Compact"/>
              <w:jc w:val="left"/>
            </w:pPr>
            <w:r>
              <w:t xml:space="preserve">(5.9)</w:t>
            </w:r>
          </w:p>
        </w:tc>
        <w:tc>
          <w:p>
            <w:pPr>
              <w:pStyle w:val="Compact"/>
              <w:jc w:val="left"/>
            </w:pPr>
            <w:r>
              <w:t xml:space="preserve">a.</w:t>
            </w:r>
          </w:p>
        </w:tc>
        <w:tc>
          <w:p>
            <w:pPr>
              <w:pStyle w:val="Compact"/>
              <w:jc w:val="left"/>
            </w:pPr>
            <w:r>
              <w:t xml:space="preserve">Ich koche die Milch.</w:t>
            </w:r>
          </w:p>
        </w:tc>
      </w:tr>
      <w:tr>
        <w:tc>
          <w:p/>
        </w:tc>
        <w:tc>
          <w:p>
            <w:pPr>
              <w:pStyle w:val="Compact"/>
              <w:jc w:val="left"/>
            </w:pPr>
            <w:r>
              <w:t xml:space="preserve">b.</w:t>
            </w:r>
          </w:p>
        </w:tc>
        <w:tc>
          <w:p>
            <w:pPr>
              <w:pStyle w:val="Compact"/>
              <w:jc w:val="left"/>
            </w:pPr>
            <w:r>
              <w:t xml:space="preserve">Die Milch kocht.</w:t>
            </w:r>
          </w:p>
        </w:tc>
      </w:tr>
      <w:tr>
        <w:tc>
          <w:p/>
        </w:tc>
        <w:tc>
          <w:p>
            <w:pPr>
              <w:pStyle w:val="Compact"/>
              <w:jc w:val="left"/>
            </w:pPr>
            <w:r>
              <w:t xml:space="preserve">c.</w:t>
            </w:r>
          </w:p>
        </w:tc>
        <w:tc>
          <w:p>
            <w:pPr>
              <w:pStyle w:val="Compact"/>
              <w:jc w:val="left"/>
            </w:pPr>
            <w:r>
              <w:t xml:space="preserve">Die Milch kocht über.</w:t>
            </w:r>
          </w:p>
        </w:tc>
      </w:tr>
    </w:tbl>
    <w:bookmarkEnd w:id="1525"/>
    <w:bookmarkStart w:id="1526" w:name="X5c35bc684fa68a4c49b6a83549502ad8bb05493"/>
    <w:p>
      <w:pPr>
        <w:pStyle w:val="BodyText"/>
      </w:pPr>
      <w:r>
        <w:rPr>
          <w:vertAlign w:val="superscript"/>
        </w:rPr>
        <w:t xml:space="preserve">[5.33]</w:t>
      </w:r>
      <w:r>
        <w:t xml:space="preserve"> </w:t>
      </w:r>
      <w:r>
        <w:rPr>
          <w:b/>
        </w:rPr>
        <w:t xml:space="preserve">Attested Verbs</w:t>
      </w:r>
    </w:p>
    <w:bookmarkEnd w:id="1526"/>
    <w:p>
      <w:pPr>
        <w:numPr>
          <w:ilvl w:val="0"/>
          <w:numId w:val="1307"/>
        </w:numPr>
        <w:pStyle w:val="Compact"/>
      </w:pPr>
      <w:r>
        <w:t xml:space="preserve">verˈ- :</w:t>
      </w:r>
      <w:r>
        <w:t xml:space="preserve"> </w:t>
      </w:r>
      <w:r>
        <w:rPr>
          <w:i/>
        </w:rPr>
        <w:t xml:space="preserve">sinken, sterben, trocknen</w:t>
      </w:r>
    </w:p>
    <w:p>
      <w:pPr>
        <w:numPr>
          <w:ilvl w:val="0"/>
          <w:numId w:val="1307"/>
        </w:numPr>
        <w:pStyle w:val="Compact"/>
      </w:pPr>
      <w:r>
        <w:t xml:space="preserve">ˈüber- :</w:t>
      </w:r>
      <w:r>
        <w:t xml:space="preserve"> </w:t>
      </w:r>
      <w:r>
        <w:rPr>
          <w:i/>
        </w:rPr>
        <w:t xml:space="preserve">kochen</w:t>
      </w:r>
    </w:p>
    <w:bookmarkStart w:id="1527" w:name="X1e33e26883b0e4e57250009ab0ffab488c1c0da"/>
    <w:p>
      <w:pPr>
        <w:pStyle w:val="FirstParagraph"/>
      </w:pPr>
      <w:r>
        <w:rPr>
          <w:vertAlign w:val="superscript"/>
        </w:rPr>
        <w:t xml:space="preserve">[5.34]</w:t>
      </w:r>
      <w:r>
        <w:t xml:space="preserve"> </w:t>
      </w:r>
      <w:r>
        <w:rPr>
          <w:b/>
        </w:rPr>
        <w:t xml:space="preserve">Examples</w:t>
      </w:r>
    </w:p>
    <w:bookmarkEnd w:id="1527"/>
    <w:p>
      <w:pPr>
        <w:numPr>
          <w:ilvl w:val="0"/>
          <w:numId w:val="1308"/>
        </w:numPr>
        <w:pStyle w:val="Compact"/>
      </w:pPr>
      <w:r>
        <w:t xml:space="preserve">Das Schiff sinkt. Das Schiff versinkt. Das gesunkene/versunkene Schiff …</w:t>
      </w:r>
    </w:p>
    <w:p>
      <w:pPr>
        <w:numPr>
          <w:ilvl w:val="0"/>
          <w:numId w:val="1308"/>
        </w:numPr>
        <w:pStyle w:val="Compact"/>
      </w:pPr>
      <w:r>
        <w:t xml:space="preserve">Die Blumen trocknen im Keller. Die Blumen vertrocknen im Keller. Die getrockneten/vertrockneten Blumen …</w:t>
      </w:r>
    </w:p>
    <w:bookmarkEnd w:id="1528"/>
    <w:bookmarkStart w:id="1533" w:name="sec:preverb-transitive-without-diathesis"/>
    <w:p>
      <w:pPr>
        <w:pStyle w:val="Heading3"/>
      </w:pPr>
      <w:r>
        <w:rPr>
          <w:rStyle w:val="SectionNumber"/>
        </w:rPr>
        <w:t xml:space="preserve">5.4.2</w:t>
      </w:r>
      <w:r>
        <w:tab/>
      </w:r>
      <w:r>
        <w:t xml:space="preserve">[ NA | NA ] Preverb transitives without diathesis</w:t>
      </w:r>
    </w:p>
    <w:bookmarkStart w:id="1529" w:name="X3baa8c508ebea913e3ae92d5404db8d75d520ee"/>
    <w:p>
      <w:pPr>
        <w:pStyle w:val="FirstParagraph"/>
      </w:pPr>
      <w:r>
        <w:rPr>
          <w:vertAlign w:val="superscript"/>
        </w:rPr>
        <w:t xml:space="preserve">[5.35]</w:t>
      </w:r>
      <w:r>
        <w:t xml:space="preserve"> </w:t>
      </w:r>
      <w:r>
        <w:t xml:space="preserve">It is very common for transitive nominative-accusative verbs to remain transitive when prefixed</w:t>
      </w:r>
      <w:r>
        <w:t xml:space="preserve"> </w:t>
      </w:r>
      <w:hyperlink w:anchor="ling-ex:5.10">
        <w:r>
          <w:rPr>
            <w:rStyle w:val="Hyperlink"/>
          </w:rPr>
          <w:t xml:space="preserve">(5.10 a,b)</w:t>
        </w:r>
      </w:hyperlink>
      <w:r>
        <w:t xml:space="preserve">. The participles of both verbs can be used attributively</w:t>
      </w:r>
      <w:r>
        <w:t xml:space="preserve"> </w:t>
      </w:r>
      <w:hyperlink w:anchor="ling-ex:5.10">
        <w:r>
          <w:rPr>
            <w:rStyle w:val="Hyperlink"/>
          </w:rPr>
          <w:t xml:space="preserve">(5.10 c,d)</w:t>
        </w:r>
      </w:hyperlink>
      <w:r>
        <w:t xml:space="preserve">. The examples presented in this section are in no way intended to be a complete listing, but only serve as a illustration for this phenomenon. This group of preverb alternations without valency change appears to be very large.</w:t>
      </w:r>
    </w:p>
    <w:bookmarkEnd w:id="1529"/>
    <w:bookmarkStart w:id="1530" w:name="X1f3deab474f53c88c899c94a7dfe9753f75089a"/>
    <w:p>
      <w:pPr>
        <w:pStyle w:val="BodyText"/>
      </w:pPr>
      <w:r>
        <w:rPr>
          <w:vertAlign w:val="superscript"/>
        </w:rPr>
        <w:t xml:space="preserve">[5.36]</w:t>
      </w:r>
      <w:r>
        <w:t xml:space="preserve"> </w:t>
      </w:r>
      <w:r>
        <w:t xml:space="preserve">:::ex</w:t>
      </w:r>
      <w:r>
        <w:t xml:space="preserve"> </w:t>
      </w:r>
      <w:r>
        <w:t xml:space="preserve">a. Ich lagere die Kartoffeln im Keller.</w:t>
      </w:r>
      <w:r>
        <w:t xml:space="preserve"> </w:t>
      </w:r>
      <w:r>
        <w:t xml:space="preserve">b. Ich verlagere die Kartoffeln in den Keller.</w:t>
      </w:r>
      <w:r>
        <w:t xml:space="preserve"> </w:t>
      </w:r>
      <w:r>
        <w:t xml:space="preserve">c. Die gelagerten Kartoffeln.</w:t>
      </w:r>
      <w:r>
        <w:t xml:space="preserve"> </w:t>
      </w:r>
      <w:r>
        <w:t xml:space="preserve">d. Die verlagerten Kartoffeln.</w:t>
      </w:r>
    </w:p>
    <w:bookmarkEnd w:id="1530"/>
    <w:bookmarkStart w:id="1531" w:name="Xde8d6721fc7df82aefbf1626347c18087f95a01"/>
    <w:p>
      <w:pPr>
        <w:pStyle w:val="BodyText"/>
      </w:pPr>
      <w:r>
        <w:rPr>
          <w:vertAlign w:val="superscript"/>
        </w:rPr>
        <w:t xml:space="preserve">[5.37]</w:t>
      </w:r>
      <w:r>
        <w:t xml:space="preserve"> </w:t>
      </w:r>
      <w:r>
        <w:rPr>
          <w:b/>
        </w:rPr>
        <w:t xml:space="preserve">Attested Verbs</w:t>
      </w:r>
    </w:p>
    <w:bookmarkEnd w:id="1531"/>
    <w:p>
      <w:pPr>
        <w:numPr>
          <w:ilvl w:val="0"/>
          <w:numId w:val="1309"/>
        </w:numPr>
        <w:pStyle w:val="Compact"/>
      </w:pPr>
      <w:r>
        <w:t xml:space="preserve">verˈ- :</w:t>
      </w:r>
      <w:r>
        <w:t xml:space="preserve"> </w:t>
      </w:r>
      <w:r>
        <w:rPr>
          <w:i/>
        </w:rPr>
        <w:t xml:space="preserve">lagern</w:t>
      </w:r>
    </w:p>
    <w:p>
      <w:pPr>
        <w:numPr>
          <w:ilvl w:val="0"/>
          <w:numId w:val="1309"/>
        </w:numPr>
        <w:pStyle w:val="Compact"/>
      </w:pPr>
      <w:r>
        <w:t xml:space="preserve">beˈ- :</w:t>
      </w:r>
      <w:r>
        <w:t xml:space="preserve"> </w:t>
      </w:r>
      <w:r>
        <w:rPr>
          <w:i/>
        </w:rPr>
        <w:t xml:space="preserve">fürchten, grüßen</w:t>
      </w:r>
    </w:p>
    <w:p>
      <w:pPr>
        <w:numPr>
          <w:ilvl w:val="0"/>
          <w:numId w:val="1309"/>
        </w:numPr>
        <w:pStyle w:val="Compact"/>
      </w:pPr>
      <w:r>
        <w:t xml:space="preserve">ˈunter- :</w:t>
      </w:r>
      <w:r>
        <w:t xml:space="preserve"> </w:t>
      </w:r>
      <w:r>
        <w:rPr>
          <w:i/>
        </w:rPr>
        <w:t xml:space="preserve">bringen</w:t>
      </w:r>
    </w:p>
    <w:p>
      <w:pPr>
        <w:numPr>
          <w:ilvl w:val="0"/>
          <w:numId w:val="1309"/>
        </w:numPr>
        <w:pStyle w:val="Compact"/>
      </w:pPr>
      <w:r>
        <w:t xml:space="preserve">ˈdurch- :</w:t>
      </w:r>
      <w:r>
        <w:t xml:space="preserve"> </w:t>
      </w:r>
      <w:r>
        <w:rPr>
          <w:i/>
        </w:rPr>
        <w:t xml:space="preserve">halten</w:t>
      </w:r>
    </w:p>
    <w:p>
      <w:pPr>
        <w:numPr>
          <w:ilvl w:val="0"/>
          <w:numId w:val="1309"/>
        </w:numPr>
        <w:pStyle w:val="Compact"/>
      </w:pPr>
      <w:r>
        <w:t xml:space="preserve">ˈan- :</w:t>
      </w:r>
      <w:r>
        <w:t xml:space="preserve"> </w:t>
      </w:r>
      <w:r>
        <w:rPr>
          <w:i/>
        </w:rPr>
        <w:t xml:space="preserve">sehen</w:t>
      </w:r>
    </w:p>
    <w:p>
      <w:pPr>
        <w:numPr>
          <w:ilvl w:val="0"/>
          <w:numId w:val="1309"/>
        </w:numPr>
        <w:pStyle w:val="Compact"/>
      </w:pPr>
      <w:r>
        <w:t xml:space="preserve">ˈauf- :</w:t>
      </w:r>
      <w:r>
        <w:t xml:space="preserve"> </w:t>
      </w:r>
      <w:r>
        <w:rPr>
          <w:i/>
        </w:rPr>
        <w:t xml:space="preserve">essen</w:t>
      </w:r>
    </w:p>
    <w:bookmarkStart w:id="1532" w:name="Xcbd5938de3877bc49247e4e27153c083bebf3a5"/>
    <w:p>
      <w:pPr>
        <w:pStyle w:val="FirstParagraph"/>
      </w:pPr>
      <w:r>
        <w:rPr>
          <w:vertAlign w:val="superscript"/>
        </w:rPr>
        <w:t xml:space="preserve">[5.38]</w:t>
      </w:r>
      <w:r>
        <w:t xml:space="preserve"> </w:t>
      </w:r>
      <w:r>
        <w:rPr>
          <w:b/>
        </w:rPr>
        <w:t xml:space="preserve">Examples</w:t>
      </w:r>
    </w:p>
    <w:bookmarkEnd w:id="1532"/>
    <w:p>
      <w:pPr>
        <w:numPr>
          <w:ilvl w:val="0"/>
          <w:numId w:val="1310"/>
        </w:numPr>
        <w:pStyle w:val="Compact"/>
      </w:pPr>
      <w:r>
        <w:t xml:space="preserve">Ich fürchte den Tod. Ich befürchte ein schlechtes Ergebnis.</w:t>
      </w:r>
    </w:p>
    <w:p>
      <w:pPr>
        <w:numPr>
          <w:ilvl w:val="0"/>
          <w:numId w:val="1310"/>
        </w:numPr>
        <w:pStyle w:val="Compact"/>
      </w:pPr>
      <w:r>
        <w:t xml:space="preserve">Ich halte die Stellung. Ich halte den Kampf durch.</w:t>
      </w:r>
    </w:p>
    <w:p>
      <w:pPr>
        <w:numPr>
          <w:ilvl w:val="0"/>
          <w:numId w:val="1310"/>
        </w:numPr>
        <w:pStyle w:val="Compact"/>
      </w:pPr>
      <w:r>
        <w:t xml:space="preserve">Ich bringe dich nach Hause. Ich bringe dich in dem Haus unter.</w:t>
      </w:r>
    </w:p>
    <w:p>
      <w:pPr>
        <w:numPr>
          <w:ilvl w:val="0"/>
          <w:numId w:val="1310"/>
        </w:numPr>
        <w:pStyle w:val="Compact"/>
      </w:pPr>
      <w:r>
        <w:t xml:space="preserve">Ich sehe dich. Ich sehe dich an.</w:t>
      </w:r>
    </w:p>
    <w:p>
      <w:pPr>
        <w:numPr>
          <w:ilvl w:val="0"/>
          <w:numId w:val="1310"/>
        </w:numPr>
        <w:pStyle w:val="Compact"/>
      </w:pPr>
      <w:r>
        <w:t xml:space="preserve">Ich fürchte das Prüfungsergebnis. Ich befürchte ein schlechtes Prüfungsergebnis.</w:t>
      </w:r>
    </w:p>
    <w:p>
      <w:pPr>
        <w:numPr>
          <w:ilvl w:val="0"/>
          <w:numId w:val="1310"/>
        </w:numPr>
        <w:pStyle w:val="Compact"/>
      </w:pPr>
      <w:r>
        <w:t xml:space="preserve">Ich grüße dich. Ich begrüße dich.</w:t>
      </w:r>
    </w:p>
    <w:bookmarkEnd w:id="1533"/>
    <w:bookmarkStart w:id="1534" w:name="preverb-adjectives-without-diathesis"/>
    <w:p>
      <w:pPr>
        <w:pStyle w:val="Heading3"/>
      </w:pPr>
      <w:r>
        <w:t xml:space="preserve">— Preverb adjectives without diathesis —</w:t>
      </w:r>
    </w:p>
    <w:bookmarkEnd w:id="1534"/>
    <w:bookmarkStart w:id="1539" w:name="sec:preverb-adjectives-without-diathesis"/>
    <w:p>
      <w:pPr>
        <w:pStyle w:val="Heading3"/>
      </w:pPr>
      <w:r>
        <w:rPr>
          <w:rStyle w:val="SectionNumber"/>
        </w:rPr>
        <w:t xml:space="preserve">5.4.3</w:t>
      </w:r>
      <w:r>
        <w:tab/>
      </w:r>
      <w:r>
        <w:t xml:space="preserve">[ N | N ] Preverb adjectives without diathesis</w:t>
      </w:r>
    </w:p>
    <w:bookmarkStart w:id="1535" w:name="X978db82ce37fe2aff446d7a5618c463199cc825"/>
    <w:p>
      <w:pPr>
        <w:pStyle w:val="FirstParagraph"/>
      </w:pPr>
      <w:r>
        <w:rPr>
          <w:vertAlign w:val="superscript"/>
        </w:rPr>
        <w:t xml:space="preserve">[5.39]</w:t>
      </w:r>
      <w:r>
        <w:t xml:space="preserve"> </w:t>
      </w:r>
      <w:r>
        <w:t xml:space="preserve">Adjectives are in many ways similar to intransitive verbs, basically being one-placed predicates. There are also various adjectives that remain intransitive when combined with a preverb, like</w:t>
      </w:r>
      <w:r>
        <w:t xml:space="preserve"> </w:t>
      </w:r>
      <w:r>
        <w:rPr>
          <w:i/>
        </w:rPr>
        <w:t xml:space="preserve">kühl</w:t>
      </w:r>
      <w:r>
        <w:t xml:space="preserve"> </w:t>
      </w:r>
      <w:r>
        <w:t xml:space="preserve">‘</w:t>
      </w:r>
      <w:r>
        <w:t xml:space="preserve">cool</w:t>
      </w:r>
      <w:r>
        <w:t xml:space="preserve">’</w:t>
      </w:r>
      <w:r>
        <w:t xml:space="preserve"> </w:t>
      </w:r>
      <w:r>
        <w:t xml:space="preserve">and</w:t>
      </w:r>
      <w:r>
        <w:t xml:space="preserve"> </w:t>
      </w:r>
      <w:r>
        <w:rPr>
          <w:i/>
        </w:rPr>
        <w:t xml:space="preserve">abkühlen</w:t>
      </w:r>
      <w:r>
        <w:t xml:space="preserve"> </w:t>
      </w:r>
      <w:r>
        <w:t xml:space="preserve">’to cool down</w:t>
      </w:r>
      <w:r>
        <w:t xml:space="preserve"> </w:t>
      </w:r>
      <w:hyperlink w:anchor="ling-ex:5.10">
        <w:r>
          <w:rPr>
            <w:rStyle w:val="Hyperlink"/>
          </w:rPr>
          <w:t xml:space="preserve">(5.10 a,b)</w:t>
        </w:r>
      </w:hyperlink>
      <w:r>
        <w:t xml:space="preserve">. Similar to the intransitive verbs from the previous section, both adjectival predicates can be used as attributive adjective</w:t>
      </w:r>
      <w:r>
        <w:t xml:space="preserve"> </w:t>
      </w:r>
      <w:hyperlink w:anchor="ling-ex:5.10">
        <w:r>
          <w:rPr>
            <w:rStyle w:val="Hyperlink"/>
          </w:rPr>
          <w:t xml:space="preserve">(5.10 c,d)</w:t>
        </w:r>
      </w:hyperlink>
      <w:r>
        <w:t xml:space="preserve">.</w:t>
      </w:r>
    </w:p>
    <w:bookmarkEnd w:id="1535"/>
    <w:bookmarkStart w:id="1536" w:name="ling-ex:5.10"/>
    <w:tbl>
      <w:tblPr>
        <w:tblStyle w:val="Table"/>
        <w:tblW w:type="pct" w:w="0.0"/>
        <w:tblLook w:firstRow="0" w:lastRow="0" w:firstColumn="0" w:lastColumn="0" w:noHBand="0" w:noVBand="0"/>
      </w:tblPr>
      <w:tblGrid/>
      <w:tr>
        <w:tc>
          <w:p>
            <w:pPr>
              <w:pStyle w:val="Compact"/>
              <w:jc w:val="left"/>
            </w:pPr>
            <w:r>
              <w:t xml:space="preserve">(5.10)</w:t>
            </w:r>
          </w:p>
        </w:tc>
        <w:tc>
          <w:p>
            <w:pPr>
              <w:pStyle w:val="Compact"/>
              <w:jc w:val="left"/>
            </w:pPr>
            <w:r>
              <w:t xml:space="preserve">a.</w:t>
            </w:r>
          </w:p>
        </w:tc>
        <w:tc>
          <w:p>
            <w:pPr>
              <w:pStyle w:val="Compact"/>
              <w:jc w:val="left"/>
            </w:pPr>
            <w:r>
              <w:t xml:space="preserve">Das Wasser ist kühl.</w:t>
            </w:r>
          </w:p>
        </w:tc>
      </w:tr>
      <w:tr>
        <w:tc>
          <w:p/>
        </w:tc>
        <w:tc>
          <w:p>
            <w:pPr>
              <w:pStyle w:val="Compact"/>
              <w:jc w:val="left"/>
            </w:pPr>
            <w:r>
              <w:t xml:space="preserve">b.</w:t>
            </w:r>
          </w:p>
        </w:tc>
        <w:tc>
          <w:p>
            <w:pPr>
              <w:pStyle w:val="Compact"/>
              <w:jc w:val="left"/>
            </w:pPr>
            <w:r>
              <w:t xml:space="preserve">Das Wasser ist abgekühlt.</w:t>
            </w:r>
          </w:p>
        </w:tc>
      </w:tr>
      <w:tr>
        <w:tc>
          <w:p/>
        </w:tc>
        <w:tc>
          <w:p>
            <w:pPr>
              <w:pStyle w:val="Compact"/>
              <w:jc w:val="left"/>
            </w:pPr>
            <w:r>
              <w:t xml:space="preserve">c.</w:t>
            </w:r>
          </w:p>
        </w:tc>
        <w:tc>
          <w:p>
            <w:pPr>
              <w:pStyle w:val="Compact"/>
              <w:jc w:val="left"/>
            </w:pPr>
            <w:r>
              <w:t xml:space="preserve">Das kühle Wasser …</w:t>
            </w:r>
          </w:p>
        </w:tc>
      </w:tr>
      <w:tr>
        <w:tc>
          <w:p/>
        </w:tc>
        <w:tc>
          <w:p>
            <w:pPr>
              <w:pStyle w:val="Compact"/>
              <w:jc w:val="left"/>
            </w:pPr>
            <w:r>
              <w:t xml:space="preserve">d.</w:t>
            </w:r>
          </w:p>
        </w:tc>
        <w:tc>
          <w:p>
            <w:pPr>
              <w:pStyle w:val="Compact"/>
              <w:jc w:val="left"/>
            </w:pPr>
            <w:r>
              <w:t xml:space="preserve">Das abgekühlte Wasser …</w:t>
            </w:r>
          </w:p>
        </w:tc>
      </w:tr>
    </w:tbl>
    <w:bookmarkEnd w:id="1536"/>
    <w:bookmarkStart w:id="1537" w:name="Xe9fb1b66e015fb32f2d8ce44b53c45892579913"/>
    <w:p>
      <w:pPr>
        <w:pStyle w:val="BodyText"/>
      </w:pPr>
      <w:r>
        <w:rPr>
          <w:vertAlign w:val="superscript"/>
        </w:rPr>
        <w:t xml:space="preserve">[5.40]</w:t>
      </w:r>
      <w:r>
        <w:t xml:space="preserve"> </w:t>
      </w:r>
      <w:r>
        <w:rPr>
          <w:b/>
        </w:rPr>
        <w:t xml:space="preserve">Attested Verbs</w:t>
      </w:r>
    </w:p>
    <w:bookmarkEnd w:id="1537"/>
    <w:p>
      <w:pPr>
        <w:numPr>
          <w:ilvl w:val="0"/>
          <w:numId w:val="1311"/>
        </w:numPr>
        <w:pStyle w:val="Compact"/>
      </w:pPr>
      <w:r>
        <w:t xml:space="preserve">erˈ- :</w:t>
      </w:r>
      <w:r>
        <w:t xml:space="preserve"> </w:t>
      </w:r>
      <w:r>
        <w:rPr>
          <w:i/>
        </w:rPr>
        <w:t xml:space="preserve">rot, krank, wach</w:t>
      </w:r>
    </w:p>
    <w:p>
      <w:pPr>
        <w:numPr>
          <w:ilvl w:val="0"/>
          <w:numId w:val="1311"/>
        </w:numPr>
        <w:pStyle w:val="Compact"/>
      </w:pPr>
      <w:r>
        <w:t xml:space="preserve">ˈab- :</w:t>
      </w:r>
      <w:r>
        <w:t xml:space="preserve"> </w:t>
      </w:r>
      <w:r>
        <w:rPr>
          <w:i/>
        </w:rPr>
        <w:t xml:space="preserve">kühl, mager</w:t>
      </w:r>
    </w:p>
    <w:bookmarkStart w:id="1538" w:name="X41b2886bf5ec123af5b3422481602a3265cfc98"/>
    <w:p>
      <w:pPr>
        <w:pStyle w:val="FirstParagraph"/>
      </w:pPr>
      <w:r>
        <w:rPr>
          <w:vertAlign w:val="superscript"/>
        </w:rPr>
        <w:t xml:space="preserve">[5.41]</w:t>
      </w:r>
      <w:r>
        <w:t xml:space="preserve"> </w:t>
      </w:r>
      <w:r>
        <w:rPr>
          <w:b/>
        </w:rPr>
        <w:t xml:space="preserve">Examples</w:t>
      </w:r>
    </w:p>
    <w:bookmarkEnd w:id="1538"/>
    <w:p>
      <w:pPr>
        <w:numPr>
          <w:ilvl w:val="0"/>
          <w:numId w:val="1312"/>
        </w:numPr>
        <w:pStyle w:val="Compact"/>
      </w:pPr>
      <w:r>
        <w:t xml:space="preserve">Der Hund ist wach. Der Hund erwacht. Der wache/erwachte Hund …</w:t>
      </w:r>
    </w:p>
    <w:p>
      <w:pPr>
        <w:numPr>
          <w:ilvl w:val="0"/>
          <w:numId w:val="1312"/>
        </w:numPr>
        <w:pStyle w:val="Compact"/>
      </w:pPr>
      <w:r>
        <w:t xml:space="preserve">Der Junge ist rot. Der Junge errötet. Der rote/errötete Junge …</w:t>
      </w:r>
    </w:p>
    <w:p>
      <w:pPr>
        <w:numPr>
          <w:ilvl w:val="0"/>
          <w:numId w:val="1312"/>
        </w:numPr>
        <w:pStyle w:val="Compact"/>
      </w:pPr>
      <w:r>
        <w:t xml:space="preserve">Der Junge ist krank. Der Junge erkrankt. Der kranke/erkrankte Junge …</w:t>
      </w:r>
    </w:p>
    <w:bookmarkEnd w:id="1539"/>
    <w:bookmarkStart w:id="1543" w:name="X723441587400946d918d8bf02355a0ab80b8725"/>
    <w:p>
      <w:pPr>
        <w:pStyle w:val="Heading3"/>
      </w:pPr>
      <w:r>
        <w:rPr>
          <w:rStyle w:val="SectionNumber"/>
        </w:rPr>
        <w:t xml:space="preserve">5.4.4</w:t>
      </w:r>
      <w:r>
        <w:tab/>
      </w:r>
      <w:r>
        <w:t xml:space="preserve">[ N | N ] Preverb reflexive adjectives without diathesis</w:t>
      </w:r>
    </w:p>
    <w:bookmarkStart w:id="1540" w:name="Xb154ed7ab9f065871e32b75c5d7b5504ed01edf"/>
    <w:p>
      <w:pPr>
        <w:pStyle w:val="FirstParagraph"/>
      </w:pPr>
      <w:r>
        <w:rPr>
          <w:vertAlign w:val="superscript"/>
        </w:rPr>
        <w:t xml:space="preserve">[5.42]</w:t>
      </w:r>
      <w:r>
        <w:t xml:space="preserve"> </w:t>
      </w:r>
      <w:r>
        <w:t xml:space="preserve">Some adjectives that are turned into verbs through preverbs obligatorily need a reflexive pronoun</w:t>
      </w:r>
      <w:r>
        <w:t xml:space="preserve"> </w:t>
      </w:r>
      <w:hyperlink w:anchor="ling-ex:5.11">
        <w:r>
          <w:rPr>
            <w:rStyle w:val="Hyperlink"/>
          </w:rPr>
          <w:t xml:space="preserve">(5.11)</w:t>
        </w:r>
      </w:hyperlink>
      <w:r>
        <w:t xml:space="preserve">.</w:t>
      </w:r>
    </w:p>
    <w:bookmarkEnd w:id="1540"/>
    <w:bookmarkStart w:id="1541" w:name="ling-ex:5.11"/>
    <w:tbl>
      <w:tblPr>
        <w:tblStyle w:val="Table"/>
        <w:tblW w:type="pct" w:w="0.0"/>
        <w:tblLook w:firstRow="0" w:lastRow="0" w:firstColumn="0" w:lastColumn="0" w:noHBand="0" w:noVBand="0"/>
      </w:tblPr>
      <w:tblGrid/>
      <w:tr>
        <w:tc>
          <w:p>
            <w:pPr>
              <w:pStyle w:val="Compact"/>
              <w:jc w:val="left"/>
            </w:pPr>
            <w:r>
              <w:t xml:space="preserve">(5.11)</w:t>
            </w:r>
          </w:p>
        </w:tc>
        <w:tc>
          <w:p>
            <w:pPr>
              <w:pStyle w:val="Compact"/>
              <w:jc w:val="left"/>
            </w:pPr>
            <w:r>
              <w:t xml:space="preserve">a.</w:t>
            </w:r>
          </w:p>
        </w:tc>
        <w:tc>
          <w:p>
            <w:pPr>
              <w:pStyle w:val="Compact"/>
              <w:jc w:val="left"/>
            </w:pPr>
            <w:r>
              <w:t xml:space="preserve">Die späte Vorstellung.</w:t>
            </w:r>
          </w:p>
        </w:tc>
      </w:tr>
      <w:tr>
        <w:tc>
          <w:p/>
        </w:tc>
        <w:tc>
          <w:p>
            <w:pPr>
              <w:pStyle w:val="Compact"/>
              <w:jc w:val="left"/>
            </w:pPr>
            <w:r>
              <w:t xml:space="preserve">b.</w:t>
            </w:r>
          </w:p>
        </w:tc>
        <w:tc>
          <w:p>
            <w:pPr>
              <w:pStyle w:val="Compact"/>
              <w:jc w:val="left"/>
            </w:pPr>
            <w:r>
              <w:t xml:space="preserve">Die Vorstellung verspätet sich.</w:t>
            </w:r>
          </w:p>
        </w:tc>
      </w:tr>
    </w:tbl>
    <w:bookmarkEnd w:id="1541"/>
    <w:bookmarkStart w:id="1542" w:name="Xfa159e8aa61398b81b119d804fe391e46daa585"/>
    <w:p>
      <w:pPr>
        <w:pStyle w:val="BodyText"/>
      </w:pPr>
      <w:r>
        <w:rPr>
          <w:vertAlign w:val="superscript"/>
        </w:rPr>
        <w:t xml:space="preserve">[5.43]</w:t>
      </w:r>
      <w:r>
        <w:t xml:space="preserve"> </w:t>
      </w:r>
      <w:r>
        <w:rPr>
          <w:b/>
        </w:rPr>
        <w:t xml:space="preserve">Attested Verbs</w:t>
      </w:r>
    </w:p>
    <w:bookmarkEnd w:id="1542"/>
    <w:p>
      <w:pPr>
        <w:numPr>
          <w:ilvl w:val="0"/>
          <w:numId w:val="1313"/>
        </w:numPr>
        <w:pStyle w:val="Compact"/>
      </w:pPr>
      <w:r>
        <w:rPr>
          <w:i/>
        </w:rPr>
        <w:t xml:space="preserve">ver</w:t>
      </w:r>
      <w:r>
        <w:t xml:space="preserve"> </w:t>
      </w:r>
      <w:r>
        <w:t xml:space="preserve">:</w:t>
      </w:r>
      <w:r>
        <w:t xml:space="preserve"> </w:t>
      </w:r>
      <w:r>
        <w:rPr>
          <w:i/>
        </w:rPr>
        <w:t xml:space="preserve">spät, früh</w:t>
      </w:r>
    </w:p>
    <w:bookmarkEnd w:id="1543"/>
    <w:bookmarkStart w:id="1548" w:name="unaccusative-alternations"/>
    <w:p>
      <w:pPr>
        <w:pStyle w:val="Heading3"/>
      </w:pPr>
      <w:r>
        <w:t xml:space="preserve">— Unaccusative alternations —</w:t>
      </w:r>
    </w:p>
    <w:bookmarkStart w:id="1544" w:name="Xae1f90b279f8cfb7ea1f92e5b6d5e12242afd5b"/>
    <w:p>
      <w:pPr>
        <w:pStyle w:val="FirstParagraph"/>
      </w:pPr>
      <w:r>
        <w:rPr>
          <w:vertAlign w:val="superscript"/>
        </w:rPr>
        <w:t xml:space="preserve">[5.44]</w:t>
      </w:r>
      <w:r>
        <w:t xml:space="preserve"> </w:t>
      </w:r>
      <w:r>
        <w:t xml:space="preserve">Some intransitives without valency change show a peculiar phenomenon when prefixed: they become more patient-like in that the participle can be used attributively (one of the characteristics often discussed under the heading of</w:t>
      </w:r>
      <w:r>
        <w:t xml:space="preserve"> </w:t>
      </w:r>
      <w:r>
        <w:t xml:space="preserve">‘</w:t>
      </w:r>
      <w:r>
        <w:t xml:space="preserve">unaccusativity</w:t>
      </w:r>
      <w:r>
        <w:t xml:space="preserve">’</w:t>
      </w:r>
      <w:r>
        <w:t xml:space="preserve">). For example, the verbs</w:t>
      </w:r>
      <w:r>
        <w:t xml:space="preserve"> </w:t>
      </w:r>
      <w:r>
        <w:rPr>
          <w:i/>
        </w:rPr>
        <w:t xml:space="preserve">schlafen</w:t>
      </w:r>
      <w:r>
        <w:t xml:space="preserve"> </w:t>
      </w:r>
      <w:r>
        <w:t xml:space="preserve">‘</w:t>
      </w:r>
      <w:r>
        <w:t xml:space="preserve">to sleep</w:t>
      </w:r>
      <w:r>
        <w:t xml:space="preserve">’</w:t>
      </w:r>
      <w:r>
        <w:t xml:space="preserve"> </w:t>
      </w:r>
      <w:hyperlink w:anchor="ling-ex:5.12">
        <w:r>
          <w:rPr>
            <w:rStyle w:val="Hyperlink"/>
          </w:rPr>
          <w:t xml:space="preserve">(5.12 a)</w:t>
        </w:r>
      </w:hyperlink>
      <w:r>
        <w:t xml:space="preserve"> </w:t>
      </w:r>
      <w:r>
        <w:t xml:space="preserve">and</w:t>
      </w:r>
      <w:r>
        <w:t xml:space="preserve"> </w:t>
      </w:r>
      <w:r>
        <w:rPr>
          <w:i/>
        </w:rPr>
        <w:t xml:space="preserve">einschlafen</w:t>
      </w:r>
      <w:r>
        <w:t xml:space="preserve"> </w:t>
      </w:r>
      <w:r>
        <w:t xml:space="preserve">‘</w:t>
      </w:r>
      <w:r>
        <w:t xml:space="preserve">to fall asleep</w:t>
      </w:r>
      <w:r>
        <w:t xml:space="preserve">’</w:t>
      </w:r>
      <w:r>
        <w:t xml:space="preserve"> </w:t>
      </w:r>
      <w:hyperlink w:anchor="ling-ex:5.12">
        <w:r>
          <w:rPr>
            <w:rStyle w:val="Hyperlink"/>
          </w:rPr>
          <w:t xml:space="preserve">(5.12 b)</w:t>
        </w:r>
      </w:hyperlink>
      <w:r>
        <w:t xml:space="preserve"> </w:t>
      </w:r>
      <w:r>
        <w:t xml:space="preserve">are both intransitive. However, only</w:t>
      </w:r>
      <w:r>
        <w:t xml:space="preserve"> </w:t>
      </w:r>
      <w:r>
        <w:rPr>
          <w:i/>
        </w:rPr>
        <w:t xml:space="preserve">eingeschlafen</w:t>
      </w:r>
      <w:r>
        <w:t xml:space="preserve"> </w:t>
      </w:r>
      <w:r>
        <w:t xml:space="preserve">can be used attributively</w:t>
      </w:r>
      <w:r>
        <w:t xml:space="preserve"> </w:t>
      </w:r>
      <w:hyperlink w:anchor="ling-ex:5.12">
        <w:r>
          <w:rPr>
            <w:rStyle w:val="Hyperlink"/>
          </w:rPr>
          <w:t xml:space="preserve">(5.12 c,d)</w:t>
        </w:r>
      </w:hyperlink>
      <w:r>
        <w:t xml:space="preserve">, see Section </w:t>
      </w:r>
      <w:hyperlink w:anchor="X90f75ea9707fb648e736581b29fbb5176b6ebb9">
        <w:r>
          <w:rPr>
            <w:rStyle w:val="Hyperlink"/>
          </w:rPr>
          <w:t xml:space="preserve">5.4.5</w:t>
        </w:r>
      </w:hyperlink>
      <w:r>
        <w:t xml:space="preserve">.</w:t>
      </w:r>
    </w:p>
    <w:bookmarkEnd w:id="1544"/>
    <w:bookmarkStart w:id="1545" w:name="ling-ex:5.12"/>
    <w:tbl>
      <w:tblPr>
        <w:tblStyle w:val="Table"/>
        <w:tblW w:type="pct" w:w="0.0"/>
        <w:tblLook w:firstRow="0" w:lastRow="0" w:firstColumn="0" w:lastColumn="0" w:noHBand="0" w:noVBand="0"/>
      </w:tblPr>
      <w:tblGrid/>
      <w:tr>
        <w:tc>
          <w:p>
            <w:pPr>
              <w:pStyle w:val="Compact"/>
              <w:jc w:val="left"/>
            </w:pPr>
            <w:r>
              <w:t xml:space="preserve">(5.12)</w:t>
            </w:r>
          </w:p>
        </w:tc>
        <w:tc>
          <w:p>
            <w:pPr>
              <w:pStyle w:val="Compact"/>
              <w:jc w:val="left"/>
            </w:pPr>
            <w:r>
              <w:t xml:space="preserve">a.</w:t>
            </w:r>
          </w:p>
        </w:tc>
        <w:tc>
          <w:p/>
        </w:tc>
        <w:tc>
          <w:p>
            <w:pPr>
              <w:pStyle w:val="Compact"/>
              <w:jc w:val="left"/>
            </w:pPr>
            <w:r>
              <w:t xml:space="preserve">Der Junge schläft.</w:t>
            </w:r>
          </w:p>
        </w:tc>
      </w:tr>
      <w:tr>
        <w:tc>
          <w:p/>
        </w:tc>
        <w:tc>
          <w:p>
            <w:pPr>
              <w:pStyle w:val="Compact"/>
              <w:jc w:val="left"/>
            </w:pPr>
            <w:r>
              <w:t xml:space="preserve">b.</w:t>
            </w:r>
          </w:p>
        </w:tc>
        <w:tc>
          <w:p/>
        </w:tc>
        <w:tc>
          <w:p>
            <w:pPr>
              <w:pStyle w:val="Compact"/>
              <w:jc w:val="left"/>
            </w:pPr>
            <w:r>
              <w:t xml:space="preserve">Der Junge schläft ein.</w:t>
            </w:r>
          </w:p>
        </w:tc>
      </w:tr>
      <w:tr>
        <w:tc>
          <w:p/>
        </w:tc>
        <w:tc>
          <w:p>
            <w:pPr>
              <w:pStyle w:val="Compact"/>
              <w:jc w:val="left"/>
            </w:pPr>
            <w:r>
              <w:t xml:space="preserve">c.</w:t>
            </w:r>
          </w:p>
        </w:tc>
        <w:tc>
          <w:p/>
        </w:tc>
        <w:tc>
          <w:p>
            <w:pPr>
              <w:pStyle w:val="Compact"/>
              <w:jc w:val="left"/>
            </w:pPr>
            <w:r>
              <w:t xml:space="preserve">Der eingeschlafene Junge …</w:t>
            </w:r>
          </w:p>
        </w:tc>
      </w:tr>
      <w:tr>
        <w:tc>
          <w:p/>
        </w:tc>
        <w:tc>
          <w:p>
            <w:pPr>
              <w:pStyle w:val="Compact"/>
              <w:jc w:val="left"/>
            </w:pPr>
            <w:r>
              <w:t xml:space="preserve">d.</w:t>
            </w:r>
          </w:p>
        </w:tc>
        <w:tc>
          <w:p>
            <w:pPr>
              <w:pStyle w:val="Compact"/>
              <w:jc w:val="right"/>
            </w:pPr>
            <w:r>
              <w:t xml:space="preserve">*</w:t>
            </w:r>
          </w:p>
        </w:tc>
        <w:tc>
          <w:p>
            <w:pPr>
              <w:pStyle w:val="Compact"/>
              <w:jc w:val="left"/>
            </w:pPr>
            <w:r>
              <w:t xml:space="preserve">Der geschlafene Junge …</w:t>
            </w:r>
          </w:p>
        </w:tc>
      </w:tr>
    </w:tbl>
    <w:bookmarkEnd w:id="1545"/>
    <w:bookmarkStart w:id="1546" w:name="Xb862ec335bdcadd1d2b982120ce9ce691f5aa83"/>
    <w:p>
      <w:pPr>
        <w:pStyle w:val="BodyText"/>
      </w:pPr>
      <w:r>
        <w:rPr>
          <w:vertAlign w:val="superscript"/>
        </w:rPr>
        <w:t xml:space="preserve">[5.45]</w:t>
      </w:r>
      <w:r>
        <w:t xml:space="preserve"> </w:t>
      </w:r>
      <w:r>
        <w:t xml:space="preserve">There is a small group of transitive nominative-accusative verbs that show the same effect with attributive participles. These verbs, like</w:t>
      </w:r>
      <w:r>
        <w:t xml:space="preserve"> </w:t>
      </w:r>
      <w:r>
        <w:rPr>
          <w:i/>
        </w:rPr>
        <w:t xml:space="preserve">merken/bemerken</w:t>
      </w:r>
      <w:r>
        <w:t xml:space="preserve"> </w:t>
      </w:r>
      <w:r>
        <w:t xml:space="preserve">‘</w:t>
      </w:r>
      <w:r>
        <w:t xml:space="preserve">to become aware of</w:t>
      </w:r>
      <w:r>
        <w:t xml:space="preserve">’</w:t>
      </w:r>
      <w:r>
        <w:t xml:space="preserve"> </w:t>
      </w:r>
      <w:hyperlink w:anchor="ling-ex:5.13">
        <w:r>
          <w:rPr>
            <w:rStyle w:val="Hyperlink"/>
          </w:rPr>
          <w:t xml:space="preserve">(5.13 a,b)</w:t>
        </w:r>
      </w:hyperlink>
      <w:r>
        <w:t xml:space="preserve">, do not show a valency difference. Yet, there is a difference in that the participle of the prefixed</w:t>
      </w:r>
      <w:r>
        <w:t xml:space="preserve"> </w:t>
      </w:r>
      <w:r>
        <w:rPr>
          <w:i/>
        </w:rPr>
        <w:t xml:space="preserve">bemerken</w:t>
      </w:r>
      <w:r>
        <w:t xml:space="preserve"> </w:t>
      </w:r>
      <w:r>
        <w:t xml:space="preserve">can be used as attributive adjective, while the participle of the non-prefixed</w:t>
      </w:r>
      <w:r>
        <w:t xml:space="preserve"> </w:t>
      </w:r>
      <w:r>
        <w:rPr>
          <w:i/>
        </w:rPr>
        <w:t xml:space="preserve">merken</w:t>
      </w:r>
      <w:r>
        <w:t xml:space="preserve"> </w:t>
      </w:r>
      <w:r>
        <w:t xml:space="preserve">cannot</w:t>
      </w:r>
      <w:r>
        <w:t xml:space="preserve"> </w:t>
      </w:r>
      <w:hyperlink w:anchor="ling-ex:5.13">
        <w:r>
          <w:rPr>
            <w:rStyle w:val="Hyperlink"/>
          </w:rPr>
          <w:t xml:space="preserve">(5.13 c,d)</w:t>
        </w:r>
      </w:hyperlink>
      <w:r>
        <w:t xml:space="preserve">, see Section </w:t>
      </w:r>
      <w:hyperlink w:anchor="sec:preverb-transitive-with-unaccusative">
        <w:r>
          <w:rPr>
            <w:rStyle w:val="Hyperlink"/>
          </w:rPr>
          <w:t xml:space="preserve">5.4.6</w:t>
        </w:r>
      </w:hyperlink>
      <w:r>
        <w:t xml:space="preserve">.</w:t>
      </w:r>
    </w:p>
    <w:bookmarkEnd w:id="1546"/>
    <w:bookmarkStart w:id="1547" w:name="ling-ex:5.13"/>
    <w:tbl>
      <w:tblPr>
        <w:tblStyle w:val="Table"/>
        <w:tblW w:type="pct" w:w="0.0"/>
        <w:tblLook w:firstRow="0" w:lastRow="0" w:firstColumn="0" w:lastColumn="0" w:noHBand="0" w:noVBand="0"/>
      </w:tblPr>
      <w:tblGrid/>
      <w:tr>
        <w:tc>
          <w:p>
            <w:pPr>
              <w:pStyle w:val="Compact"/>
              <w:jc w:val="left"/>
            </w:pPr>
            <w:r>
              <w:t xml:space="preserve">(5.13)</w:t>
            </w:r>
          </w:p>
        </w:tc>
        <w:tc>
          <w:p>
            <w:pPr>
              <w:pStyle w:val="Compact"/>
              <w:jc w:val="left"/>
            </w:pPr>
            <w:r>
              <w:t xml:space="preserve">a.</w:t>
            </w:r>
          </w:p>
        </w:tc>
        <w:tc>
          <w:p/>
        </w:tc>
        <w:tc>
          <w:p>
            <w:pPr>
              <w:pStyle w:val="Compact"/>
              <w:jc w:val="left"/>
            </w:pPr>
            <w:r>
              <w:t xml:space="preserve">Ich merke den Wind.</w:t>
            </w:r>
          </w:p>
        </w:tc>
      </w:tr>
      <w:tr>
        <w:tc>
          <w:p/>
        </w:tc>
        <w:tc>
          <w:p>
            <w:pPr>
              <w:pStyle w:val="Compact"/>
              <w:jc w:val="left"/>
            </w:pPr>
            <w:r>
              <w:t xml:space="preserve">b.</w:t>
            </w:r>
          </w:p>
        </w:tc>
        <w:tc>
          <w:p/>
        </w:tc>
        <w:tc>
          <w:p>
            <w:pPr>
              <w:pStyle w:val="Compact"/>
              <w:jc w:val="left"/>
            </w:pPr>
            <w:r>
              <w:t xml:space="preserve">Ich bemerke den Wind.</w:t>
            </w:r>
          </w:p>
        </w:tc>
      </w:tr>
      <w:tr>
        <w:tc>
          <w:p/>
        </w:tc>
        <w:tc>
          <w:p>
            <w:pPr>
              <w:pStyle w:val="Compact"/>
              <w:jc w:val="left"/>
            </w:pPr>
            <w:r>
              <w:t xml:space="preserve">c.</w:t>
            </w:r>
          </w:p>
        </w:tc>
        <w:tc>
          <w:p/>
        </w:tc>
        <w:tc>
          <w:p>
            <w:pPr>
              <w:pStyle w:val="Compact"/>
              <w:jc w:val="left"/>
            </w:pPr>
            <w:r>
              <w:t xml:space="preserve">Der bemerkte Wind …</w:t>
            </w:r>
          </w:p>
        </w:tc>
      </w:tr>
      <w:tr>
        <w:tc>
          <w:p/>
        </w:tc>
        <w:tc>
          <w:p>
            <w:pPr>
              <w:pStyle w:val="Compact"/>
              <w:jc w:val="left"/>
            </w:pPr>
            <w:r>
              <w:t xml:space="preserve">d.</w:t>
            </w:r>
          </w:p>
        </w:tc>
        <w:tc>
          <w:p>
            <w:pPr>
              <w:pStyle w:val="Compact"/>
              <w:jc w:val="right"/>
            </w:pPr>
            <w:r>
              <w:t xml:space="preserve">*</w:t>
            </w:r>
          </w:p>
        </w:tc>
        <w:tc>
          <w:p>
            <w:pPr>
              <w:pStyle w:val="Compact"/>
              <w:jc w:val="left"/>
            </w:pPr>
            <w:r>
              <w:t xml:space="preserve">Der gemerkte Wind …</w:t>
            </w:r>
          </w:p>
        </w:tc>
      </w:tr>
    </w:tbl>
    <w:bookmarkEnd w:id="1547"/>
    <w:bookmarkEnd w:id="1548"/>
    <w:bookmarkStart w:id="1553" w:name="X90f75ea9707fb648e736581b29fbb5176b6ebb9"/>
    <w:p>
      <w:pPr>
        <w:pStyle w:val="Heading3"/>
      </w:pPr>
      <w:r>
        <w:rPr>
          <w:rStyle w:val="SectionNumber"/>
        </w:rPr>
        <w:t xml:space="preserve">5.4.5</w:t>
      </w:r>
      <w:r>
        <w:tab/>
      </w:r>
      <w:r>
        <w:t xml:space="preserve">[ N | N ] Preverb intransitives with patient-like subject</w:t>
      </w:r>
    </w:p>
    <w:bookmarkStart w:id="1549" w:name="X3d7e0c8358e21c34ea39ec343a627ce4c9faa0d"/>
    <w:p>
      <w:pPr>
        <w:pStyle w:val="FirstParagraph"/>
      </w:pPr>
      <w:r>
        <w:rPr>
          <w:vertAlign w:val="superscript"/>
        </w:rPr>
        <w:t xml:space="preserve">[5.46]</w:t>
      </w:r>
      <w:r>
        <w:t xml:space="preserve"> </w:t>
      </w:r>
      <w:r>
        <w:t xml:space="preserve">Many verbs describing natural processes remain intransitive when prefixed, like</w:t>
      </w:r>
      <w:r>
        <w:t xml:space="preserve"> </w:t>
      </w:r>
      <w:r>
        <w:rPr>
          <w:i/>
        </w:rPr>
        <w:t xml:space="preserve">blühen</w:t>
      </w:r>
      <w:r>
        <w:t xml:space="preserve"> </w:t>
      </w:r>
      <w:r>
        <w:t xml:space="preserve">‘</w:t>
      </w:r>
      <w:r>
        <w:t xml:space="preserve">to blossom</w:t>
      </w:r>
      <w:r>
        <w:t xml:space="preserve">’</w:t>
      </w:r>
      <w:r>
        <w:t xml:space="preserve"> </w:t>
      </w:r>
      <w:r>
        <w:t xml:space="preserve">and</w:t>
      </w:r>
      <w:r>
        <w:t xml:space="preserve"> </w:t>
      </w:r>
      <w:r>
        <w:rPr>
          <w:i/>
        </w:rPr>
        <w:t xml:space="preserve">verblühen</w:t>
      </w:r>
      <w:r>
        <w:t xml:space="preserve"> </w:t>
      </w:r>
      <w:r>
        <w:t xml:space="preserve">‘</w:t>
      </w:r>
      <w:r>
        <w:t xml:space="preserve">to wither</w:t>
      </w:r>
      <w:r>
        <w:t xml:space="preserve">’</w:t>
      </w:r>
      <w:r>
        <w:t xml:space="preserve"> </w:t>
      </w:r>
      <w:hyperlink w:anchor="ling-ex:5.14">
        <w:r>
          <w:rPr>
            <w:rStyle w:val="Hyperlink"/>
          </w:rPr>
          <w:t xml:space="preserve">(5.14 a,b)</w:t>
        </w:r>
      </w:hyperlink>
      <w:r>
        <w:t xml:space="preserve">. The participle of these verbs can be used attributively when prefixed</w:t>
      </w:r>
      <w:r>
        <w:t xml:space="preserve"> </w:t>
      </w:r>
      <w:hyperlink w:anchor="ling-ex:5.14">
        <w:r>
          <w:rPr>
            <w:rStyle w:val="Hyperlink"/>
          </w:rPr>
          <w:t xml:space="preserve">(5.14 c)</w:t>
        </w:r>
      </w:hyperlink>
      <w:r>
        <w:t xml:space="preserve">, but not without prefix</w:t>
      </w:r>
      <w:r>
        <w:t xml:space="preserve"> </w:t>
      </w:r>
      <w:hyperlink w:anchor="ling-ex:5.14">
        <w:r>
          <w:rPr>
            <w:rStyle w:val="Hyperlink"/>
          </w:rPr>
          <w:t xml:space="preserve">(5.14 d)</w:t>
        </w:r>
      </w:hyperlink>
      <w:r>
        <w:t xml:space="preserve">. Also note that the auxiliary in the perfekt changes between</w:t>
      </w:r>
      <w:r>
        <w:t xml:space="preserve"> </w:t>
      </w:r>
      <w:r>
        <w:rPr>
          <w:i/>
        </w:rPr>
        <w:t xml:space="preserve">sein</w:t>
      </w:r>
      <w:r>
        <w:t xml:space="preserve"> </w:t>
      </w:r>
      <w:r>
        <w:t xml:space="preserve">and</w:t>
      </w:r>
      <w:r>
        <w:t xml:space="preserve"> </w:t>
      </w:r>
      <w:r>
        <w:rPr>
          <w:i/>
        </w:rPr>
        <w:t xml:space="preserve">haben</w:t>
      </w:r>
      <w:r>
        <w:t xml:space="preserve"> </w:t>
      </w:r>
      <w:r>
        <w:t xml:space="preserve">for these verbs.</w:t>
      </w:r>
    </w:p>
    <w:bookmarkEnd w:id="1549"/>
    <w:bookmarkStart w:id="1550" w:name="ling-ex:5.14"/>
    <w:tbl>
      <w:tblPr>
        <w:tblStyle w:val="Table"/>
        <w:tblW w:type="pct" w:w="0.0"/>
        <w:tblLook w:firstRow="0" w:lastRow="0" w:firstColumn="0" w:lastColumn="0" w:noHBand="0" w:noVBand="0"/>
      </w:tblPr>
      <w:tblGrid/>
      <w:tr>
        <w:tc>
          <w:p>
            <w:pPr>
              <w:pStyle w:val="Compact"/>
              <w:jc w:val="left"/>
            </w:pPr>
            <w:r>
              <w:t xml:space="preserve">(5.14)</w:t>
            </w:r>
          </w:p>
        </w:tc>
        <w:tc>
          <w:p>
            <w:pPr>
              <w:pStyle w:val="Compact"/>
              <w:jc w:val="left"/>
            </w:pPr>
            <w:r>
              <w:t xml:space="preserve">a.</w:t>
            </w:r>
          </w:p>
        </w:tc>
        <w:tc>
          <w:p/>
        </w:tc>
        <w:tc>
          <w:p>
            <w:pPr>
              <w:pStyle w:val="Compact"/>
              <w:jc w:val="left"/>
            </w:pPr>
            <w:r>
              <w:t xml:space="preserve">Die Blüme hat geblüht.</w:t>
            </w:r>
          </w:p>
        </w:tc>
      </w:tr>
      <w:tr>
        <w:tc>
          <w:p/>
        </w:tc>
        <w:tc>
          <w:p>
            <w:pPr>
              <w:pStyle w:val="Compact"/>
              <w:jc w:val="left"/>
            </w:pPr>
            <w:r>
              <w:t xml:space="preserve">b.</w:t>
            </w:r>
          </w:p>
        </w:tc>
        <w:tc>
          <w:p/>
        </w:tc>
        <w:tc>
          <w:p>
            <w:pPr>
              <w:pStyle w:val="Compact"/>
              <w:jc w:val="left"/>
            </w:pPr>
            <w:r>
              <w:t xml:space="preserve">Die Blume ist verblüht.</w:t>
            </w:r>
          </w:p>
        </w:tc>
      </w:tr>
      <w:tr>
        <w:tc>
          <w:p/>
        </w:tc>
        <w:tc>
          <w:p>
            <w:pPr>
              <w:pStyle w:val="Compact"/>
              <w:jc w:val="left"/>
            </w:pPr>
            <w:r>
              <w:t xml:space="preserve">c.</w:t>
            </w:r>
          </w:p>
        </w:tc>
        <w:tc>
          <w:p/>
        </w:tc>
        <w:tc>
          <w:p>
            <w:pPr>
              <w:pStyle w:val="Compact"/>
              <w:jc w:val="left"/>
            </w:pPr>
            <w:r>
              <w:t xml:space="preserve">Die verblühte Blume …</w:t>
            </w:r>
          </w:p>
        </w:tc>
      </w:tr>
      <w:tr>
        <w:tc>
          <w:p/>
        </w:tc>
        <w:tc>
          <w:p>
            <w:pPr>
              <w:pStyle w:val="Compact"/>
              <w:jc w:val="left"/>
            </w:pPr>
            <w:r>
              <w:t xml:space="preserve">d.</w:t>
            </w:r>
          </w:p>
        </w:tc>
        <w:tc>
          <w:p>
            <w:pPr>
              <w:pStyle w:val="Compact"/>
              <w:jc w:val="right"/>
            </w:pPr>
            <w:r>
              <w:t xml:space="preserve">*</w:t>
            </w:r>
          </w:p>
        </w:tc>
        <w:tc>
          <w:p>
            <w:pPr>
              <w:pStyle w:val="Compact"/>
              <w:jc w:val="left"/>
            </w:pPr>
            <w:r>
              <w:t xml:space="preserve">Die geblühte Blume …</w:t>
            </w:r>
          </w:p>
        </w:tc>
      </w:tr>
    </w:tbl>
    <w:bookmarkEnd w:id="1550"/>
    <w:bookmarkStart w:id="1551" w:name="Xf68ae154b2bd926829dfbf6a7b188af3ed27f72"/>
    <w:p>
      <w:pPr>
        <w:pStyle w:val="BodyText"/>
      </w:pPr>
      <w:r>
        <w:rPr>
          <w:vertAlign w:val="superscript"/>
        </w:rPr>
        <w:t xml:space="preserve">[5.47]</w:t>
      </w:r>
      <w:r>
        <w:t xml:space="preserve"> </w:t>
      </w:r>
      <w:r>
        <w:rPr>
          <w:b/>
        </w:rPr>
        <w:t xml:space="preserve">Attested Verbs</w:t>
      </w:r>
    </w:p>
    <w:bookmarkEnd w:id="1551"/>
    <w:p>
      <w:pPr>
        <w:numPr>
          <w:ilvl w:val="0"/>
          <w:numId w:val="1314"/>
        </w:numPr>
        <w:pStyle w:val="Compact"/>
      </w:pPr>
      <w:r>
        <w:t xml:space="preserve">verˈ- :</w:t>
      </w:r>
      <w:r>
        <w:t xml:space="preserve"> </w:t>
      </w:r>
      <w:r>
        <w:rPr>
          <w:i/>
        </w:rPr>
        <w:t xml:space="preserve">blühen, bluten, faulen, dampfen, rosten, schimmeln, schwinden</w:t>
      </w:r>
    </w:p>
    <w:p>
      <w:pPr>
        <w:numPr>
          <w:ilvl w:val="0"/>
          <w:numId w:val="1314"/>
        </w:numPr>
        <w:pStyle w:val="Compact"/>
      </w:pPr>
      <w:r>
        <w:t xml:space="preserve">ˈein- :</w:t>
      </w:r>
      <w:r>
        <w:t xml:space="preserve"> </w:t>
      </w:r>
      <w:r>
        <w:rPr>
          <w:i/>
        </w:rPr>
        <w:t xml:space="preserve">rosten, schlafen</w:t>
      </w:r>
    </w:p>
    <w:bookmarkStart w:id="1552" w:name="Xefcefbc9cfc65cfd4a2d480b4ee4375a877daad"/>
    <w:p>
      <w:pPr>
        <w:pStyle w:val="FirstParagraph"/>
      </w:pPr>
      <w:r>
        <w:rPr>
          <w:vertAlign w:val="superscript"/>
        </w:rPr>
        <w:t xml:space="preserve">[5.48]</w:t>
      </w:r>
      <w:r>
        <w:t xml:space="preserve"> </w:t>
      </w:r>
      <w:r>
        <w:rPr>
          <w:b/>
        </w:rPr>
        <w:t xml:space="preserve">Examples</w:t>
      </w:r>
    </w:p>
    <w:bookmarkEnd w:id="1552"/>
    <w:p>
      <w:pPr>
        <w:numPr>
          <w:ilvl w:val="0"/>
          <w:numId w:val="1315"/>
        </w:numPr>
        <w:pStyle w:val="Compact"/>
      </w:pPr>
      <w:r>
        <w:t xml:space="preserve">Die Vorräte schwinden/verschwinden. Die verschwundenen/*geschwundenen Vorräte …</w:t>
      </w:r>
    </w:p>
    <w:p>
      <w:pPr>
        <w:numPr>
          <w:ilvl w:val="0"/>
          <w:numId w:val="1315"/>
        </w:numPr>
        <w:pStyle w:val="Compact"/>
      </w:pPr>
      <w:r>
        <w:t xml:space="preserve">Die Äpfel faulen. Die Äpfel verfaulen. Die verfaulten/*gefaulten Äpfel …</w:t>
      </w:r>
    </w:p>
    <w:bookmarkEnd w:id="1553"/>
    <w:bookmarkStart w:id="1558" w:name="sec:preverb-transitive-with-unaccusative"/>
    <w:p>
      <w:pPr>
        <w:pStyle w:val="Heading3"/>
      </w:pPr>
      <w:r>
        <w:rPr>
          <w:rStyle w:val="SectionNumber"/>
        </w:rPr>
        <w:t xml:space="preserve">5.4.6</w:t>
      </w:r>
      <w:r>
        <w:tab/>
      </w:r>
      <w:r>
        <w:t xml:space="preserve">[ NA | NA ] Preverb transitives with patient-like object</w:t>
      </w:r>
    </w:p>
    <w:bookmarkStart w:id="1554" w:name="X5f2a4b1232c1ee1d298f5b0835367c583b197b1"/>
    <w:p>
      <w:pPr>
        <w:pStyle w:val="FirstParagraph"/>
      </w:pPr>
      <w:r>
        <w:rPr>
          <w:vertAlign w:val="superscript"/>
        </w:rPr>
        <w:t xml:space="preserve">[5.49]</w:t>
      </w:r>
      <w:r>
        <w:t xml:space="preserve"> </w:t>
      </w:r>
      <w:r>
        <w:t xml:space="preserve">Some transitive verbs like</w:t>
      </w:r>
      <w:r>
        <w:t xml:space="preserve"> </w:t>
      </w:r>
      <w:r>
        <w:rPr>
          <w:i/>
        </w:rPr>
        <w:t xml:space="preserve">ärgern</w:t>
      </w:r>
      <w:r>
        <w:t xml:space="preserve"> </w:t>
      </w:r>
      <w:r>
        <w:t xml:space="preserve">and the preverbal variant</w:t>
      </w:r>
      <w:r>
        <w:t xml:space="preserve"> </w:t>
      </w:r>
      <w:r>
        <w:rPr>
          <w:i/>
        </w:rPr>
        <w:t xml:space="preserve">verärgern</w:t>
      </w:r>
      <w:r>
        <w:t xml:space="preserve"> </w:t>
      </w:r>
      <w:r>
        <w:t xml:space="preserve">‘</w:t>
      </w:r>
      <w:r>
        <w:t xml:space="preserve">to irritate</w:t>
      </w:r>
      <w:r>
        <w:t xml:space="preserve">’</w:t>
      </w:r>
      <w:r>
        <w:t xml:space="preserve"> </w:t>
      </w:r>
      <w:r>
        <w:t xml:space="preserve">are almost identical in meaning</w:t>
      </w:r>
      <w:r>
        <w:t xml:space="preserve"> </w:t>
      </w:r>
      <w:hyperlink w:anchor="ling-ex:5.15">
        <w:r>
          <w:rPr>
            <w:rStyle w:val="Hyperlink"/>
          </w:rPr>
          <w:t xml:space="preserve">(5.15 a,b)</w:t>
        </w:r>
      </w:hyperlink>
      <w:r>
        <w:t xml:space="preserve">. However, they show the same differentiation in attributive participle usage as the unaccusative intransitives in the previous section</w:t>
      </w:r>
      <w:r>
        <w:t xml:space="preserve"> </w:t>
      </w:r>
      <w:hyperlink w:anchor="ling-ex:5.15">
        <w:r>
          <w:rPr>
            <w:rStyle w:val="Hyperlink"/>
          </w:rPr>
          <w:t xml:space="preserve">(5.15 c,d)</w:t>
        </w:r>
      </w:hyperlink>
      <w:r>
        <w:t xml:space="preserve">, though without a difference in perfect auxiliary (both use</w:t>
      </w:r>
      <w:r>
        <w:t xml:space="preserve"> </w:t>
      </w:r>
      <w:r>
        <w:rPr>
          <w:i/>
        </w:rPr>
        <w:t xml:space="preserve">haben</w:t>
      </w:r>
      <w:r>
        <w:t xml:space="preserve">). Note the somewhat older attested example of attributive</w:t>
      </w:r>
      <w:r>
        <w:t xml:space="preserve"> </w:t>
      </w:r>
      <w:r>
        <w:rPr>
          <w:i/>
        </w:rPr>
        <w:t xml:space="preserve">geärgert</w:t>
      </w:r>
      <w:r>
        <w:t xml:space="preserve"> </w:t>
      </w:r>
      <w:r>
        <w:t xml:space="preserve">in</w:t>
      </w:r>
      <w:r>
        <w:t xml:space="preserve"> </w:t>
      </w:r>
      <w:hyperlink w:anchor="ling-ex:5.15">
        <w:r>
          <w:rPr>
            <w:rStyle w:val="Hyperlink"/>
          </w:rPr>
          <w:t xml:space="preserve">(5.15 e)</w:t>
        </w:r>
      </w:hyperlink>
      <w:r>
        <w:t xml:space="preserve">.</w:t>
      </w:r>
    </w:p>
    <w:bookmarkEnd w:id="1554"/>
    <w:bookmarkStart w:id="1555" w:name="ling-ex:5.15"/>
    <w:tbl>
      <w:tblPr>
        <w:tblStyle w:val="Table"/>
        <w:tblW w:type="pct" w:w="0.0"/>
        <w:tblLook w:firstRow="0" w:lastRow="0" w:firstColumn="0" w:lastColumn="0" w:noHBand="0" w:noVBand="0"/>
      </w:tblPr>
      <w:tblGrid/>
      <w:tr>
        <w:tc>
          <w:p>
            <w:pPr>
              <w:pStyle w:val="Compact"/>
              <w:jc w:val="left"/>
            </w:pPr>
            <w:r>
              <w:t xml:space="preserve">(5.15)</w:t>
            </w:r>
          </w:p>
        </w:tc>
        <w:tc>
          <w:p>
            <w:pPr>
              <w:pStyle w:val="Compact"/>
              <w:jc w:val="left"/>
            </w:pPr>
            <w:r>
              <w:t xml:space="preserve">a.</w:t>
            </w:r>
          </w:p>
        </w:tc>
        <w:tc>
          <w:p/>
        </w:tc>
        <w:tc>
          <w:p>
            <w:pPr>
              <w:pStyle w:val="Compact"/>
              <w:jc w:val="left"/>
            </w:pPr>
            <w:r>
              <w:t xml:space="preserve">Die Verzögerung hat den Reisenden geärgert.</w:t>
            </w:r>
          </w:p>
        </w:tc>
      </w:tr>
      <w:tr>
        <w:tc>
          <w:p/>
        </w:tc>
        <w:tc>
          <w:p>
            <w:pPr>
              <w:pStyle w:val="Compact"/>
              <w:jc w:val="left"/>
            </w:pPr>
            <w:r>
              <w:t xml:space="preserve">b.</w:t>
            </w:r>
          </w:p>
        </w:tc>
        <w:tc>
          <w:p/>
        </w:tc>
        <w:tc>
          <w:p>
            <w:pPr>
              <w:pStyle w:val="Compact"/>
              <w:jc w:val="left"/>
            </w:pPr>
            <w:r>
              <w:t xml:space="preserve">Die Verzögerung hat den Reisenden verärgert.</w:t>
            </w:r>
          </w:p>
        </w:tc>
      </w:tr>
      <w:tr>
        <w:tc>
          <w:p/>
        </w:tc>
        <w:tc>
          <w:p>
            <w:pPr>
              <w:pStyle w:val="Compact"/>
              <w:jc w:val="left"/>
            </w:pPr>
            <w:r>
              <w:t xml:space="preserve">c.</w:t>
            </w:r>
          </w:p>
        </w:tc>
        <w:tc>
          <w:p/>
        </w:tc>
        <w:tc>
          <w:p>
            <w:pPr>
              <w:pStyle w:val="Compact"/>
              <w:jc w:val="left"/>
            </w:pPr>
            <w:r>
              <w:t xml:space="preserve">Der verärgerte Reisende.</w:t>
            </w:r>
          </w:p>
        </w:tc>
      </w:tr>
      <w:tr>
        <w:tc>
          <w:p/>
        </w:tc>
        <w:tc>
          <w:p>
            <w:pPr>
              <w:pStyle w:val="Compact"/>
              <w:jc w:val="left"/>
            </w:pPr>
            <w:r>
              <w:t xml:space="preserve">d.</w:t>
            </w:r>
          </w:p>
        </w:tc>
        <w:tc>
          <w:p>
            <w:pPr>
              <w:pStyle w:val="Compact"/>
              <w:jc w:val="right"/>
            </w:pPr>
            <w:r>
              <w:t xml:space="preserve">*</w:t>
            </w:r>
          </w:p>
        </w:tc>
        <w:tc>
          <w:p>
            <w:pPr>
              <w:pStyle w:val="Compact"/>
              <w:jc w:val="left"/>
            </w:pPr>
            <w:r>
              <w:t xml:space="preserve">Der geärgerte Reisende.</w:t>
            </w:r>
          </w:p>
        </w:tc>
      </w:tr>
      <w:tr>
        <w:tc>
          <w:p/>
        </w:tc>
        <w:tc>
          <w:p>
            <w:pPr>
              <w:pStyle w:val="Compact"/>
              <w:jc w:val="left"/>
            </w:pPr>
            <w:r>
              <w:t xml:space="preserve">e.</w:t>
            </w:r>
          </w:p>
        </w:tc>
        <w:tc>
          <w:p/>
        </w:tc>
        <w:tc>
          <w:p>
            <w:pPr>
              <w:pStyle w:val="Compact"/>
              <w:jc w:val="left"/>
            </w:pPr>
            <w:r>
              <w:t xml:space="preserve">Der geärgerte Schulkamerad schrieb: (DWDS: Büchner, Georg: Sämmtliche Werke und handschriftlicher Nachlaß. Frankfurt (Main), 1879.)</w:t>
            </w:r>
          </w:p>
        </w:tc>
      </w:tr>
    </w:tbl>
    <w:bookmarkEnd w:id="1555"/>
    <w:bookmarkStart w:id="1556" w:name="X1748a22fde0dd6dcd5750b1de2a5ece19c44ee3"/>
    <w:p>
      <w:pPr>
        <w:pStyle w:val="BodyText"/>
      </w:pPr>
      <w:r>
        <w:rPr>
          <w:vertAlign w:val="superscript"/>
        </w:rPr>
        <w:t xml:space="preserve">[5.50]</w:t>
      </w:r>
      <w:r>
        <w:t xml:space="preserve"> </w:t>
      </w:r>
      <w:r>
        <w:rPr>
          <w:b/>
        </w:rPr>
        <w:t xml:space="preserve">Attested Verbs</w:t>
      </w:r>
    </w:p>
    <w:bookmarkEnd w:id="1556"/>
    <w:p>
      <w:pPr>
        <w:numPr>
          <w:ilvl w:val="0"/>
          <w:numId w:val="1316"/>
        </w:numPr>
        <w:pStyle w:val="Compact"/>
      </w:pPr>
      <w:r>
        <w:t xml:space="preserve">verˈ- :</w:t>
      </w:r>
      <w:r>
        <w:t xml:space="preserve"> </w:t>
      </w:r>
      <w:r>
        <w:rPr>
          <w:i/>
        </w:rPr>
        <w:t xml:space="preserve">ärgern, wundern</w:t>
      </w:r>
    </w:p>
    <w:p>
      <w:pPr>
        <w:numPr>
          <w:ilvl w:val="0"/>
          <w:numId w:val="1316"/>
        </w:numPr>
        <w:pStyle w:val="Compact"/>
      </w:pPr>
      <w:r>
        <w:t xml:space="preserve">beˈ- :</w:t>
      </w:r>
      <w:r>
        <w:t xml:space="preserve"> </w:t>
      </w:r>
      <w:r>
        <w:rPr>
          <w:i/>
        </w:rPr>
        <w:t xml:space="preserve">merken</w:t>
      </w:r>
    </w:p>
    <w:p>
      <w:pPr>
        <w:numPr>
          <w:ilvl w:val="0"/>
          <w:numId w:val="1316"/>
        </w:numPr>
        <w:pStyle w:val="Compact"/>
      </w:pPr>
      <w:r>
        <w:t xml:space="preserve">erˈ- :</w:t>
      </w:r>
      <w:r>
        <w:t xml:space="preserve"> </w:t>
      </w:r>
      <w:r>
        <w:rPr>
          <w:i/>
        </w:rPr>
        <w:t xml:space="preserve">freuen</w:t>
      </w:r>
    </w:p>
    <w:p>
      <w:pPr>
        <w:numPr>
          <w:ilvl w:val="0"/>
          <w:numId w:val="1316"/>
        </w:numPr>
        <w:pStyle w:val="Compact"/>
      </w:pPr>
      <w:r>
        <w:t xml:space="preserve">ˈan- :</w:t>
      </w:r>
      <w:r>
        <w:t xml:space="preserve"> </w:t>
      </w:r>
      <w:r>
        <w:rPr>
          <w:i/>
        </w:rPr>
        <w:t xml:space="preserve">ekeln</w:t>
      </w:r>
    </w:p>
    <w:bookmarkStart w:id="1557" w:name="Xc498828020618ae517dd1ec8a115f28dd9084d7"/>
    <w:p>
      <w:pPr>
        <w:pStyle w:val="FirstParagraph"/>
      </w:pPr>
      <w:r>
        <w:rPr>
          <w:vertAlign w:val="superscript"/>
        </w:rPr>
        <w:t xml:space="preserve">[5.51]</w:t>
      </w:r>
      <w:r>
        <w:t xml:space="preserve"> </w:t>
      </w:r>
      <w:r>
        <w:rPr>
          <w:b/>
        </w:rPr>
        <w:t xml:space="preserve">Examples</w:t>
      </w:r>
    </w:p>
    <w:bookmarkEnd w:id="1557"/>
    <w:p>
      <w:pPr>
        <w:numPr>
          <w:ilvl w:val="0"/>
          <w:numId w:val="1317"/>
        </w:numPr>
        <w:pStyle w:val="Compact"/>
      </w:pPr>
      <w:r>
        <w:t xml:space="preserve">Spinnen ekeln den Mann. Spinnen ekeln den Mann an. Der angeekelte/*geekelte Mann.</w:t>
      </w:r>
    </w:p>
    <w:p>
      <w:pPr>
        <w:numPr>
          <w:ilvl w:val="0"/>
          <w:numId w:val="1317"/>
        </w:numPr>
        <w:pStyle w:val="Compact"/>
      </w:pPr>
      <w:r>
        <w:t xml:space="preserve">Der Regen wundert den Mann. Der Regen verwundert den Mann. Der verwunderte/*gewunderte Mann.</w:t>
      </w:r>
    </w:p>
    <w:p>
      <w:pPr>
        <w:numPr>
          <w:ilvl w:val="0"/>
          <w:numId w:val="1317"/>
        </w:numPr>
        <w:pStyle w:val="Compact"/>
      </w:pPr>
      <w:r>
        <w:t xml:space="preserve">Das Geschenk freut den Mann. Das Geschenk erfreut den Mann. Der erfreute/*gefreute Mann.</w:t>
      </w:r>
    </w:p>
    <w:bookmarkEnd w:id="1558"/>
    <w:bookmarkStart w:id="1560" w:name="empty-reflexives"/>
    <w:p>
      <w:pPr>
        <w:pStyle w:val="Heading3"/>
      </w:pPr>
      <w:r>
        <w:t xml:space="preserve">— Empty reflexives —</w:t>
      </w:r>
    </w:p>
    <w:bookmarkStart w:id="1559" w:name="Xf78de32cde61874ac5a0574f558bc2e44fc888d"/>
    <w:p>
      <w:pPr>
        <w:pStyle w:val="FirstParagraph"/>
      </w:pPr>
      <w:r>
        <w:rPr>
          <w:vertAlign w:val="superscript"/>
        </w:rPr>
        <w:t xml:space="preserve">[5.52]</w:t>
      </w:r>
      <w:r>
        <w:t xml:space="preserve"> </w:t>
      </w:r>
      <w:r>
        <w:t xml:space="preserve">Some verbs need an extra reflexive pronoun when they are prefixed, but the valency of the construction does not change. The reflexive pronoun is thus neither a self-inflicting replacement, nor a marker of the diathesis itself. The reflexive pronouns in these cases seem to be mostly empty, except for putting a slight emphasis on the agency of the nominative subject.</w:t>
      </w:r>
    </w:p>
    <w:bookmarkEnd w:id="1559"/>
    <w:bookmarkEnd w:id="1560"/>
    <w:bookmarkStart w:id="1565" w:name="sec:preverb-reflexive"/>
    <w:p>
      <w:pPr>
        <w:pStyle w:val="Heading3"/>
      </w:pPr>
      <w:r>
        <w:rPr>
          <w:rStyle w:val="SectionNumber"/>
        </w:rPr>
        <w:t xml:space="preserve">5.4.7</w:t>
      </w:r>
      <w:r>
        <w:tab/>
      </w:r>
      <w:r>
        <w:t xml:space="preserve">[ N | N ] Preverb reflexive intransitive alternation</w:t>
      </w:r>
    </w:p>
    <w:bookmarkStart w:id="1561" w:name="X8558a0e55d71ce39f960daedbd0e09b33abe4f8"/>
    <w:p>
      <w:pPr>
        <w:pStyle w:val="FirstParagraph"/>
      </w:pPr>
      <w:r>
        <w:rPr>
          <w:vertAlign w:val="superscript"/>
        </w:rPr>
        <w:t xml:space="preserve">[5.53]</w:t>
      </w:r>
      <w:r>
        <w:t xml:space="preserve"> </w:t>
      </w:r>
      <w:r>
        <w:t xml:space="preserve">The prefixed verb</w:t>
      </w:r>
      <w:r>
        <w:t xml:space="preserve"> </w:t>
      </w:r>
      <w:r>
        <w:rPr>
          <w:i/>
        </w:rPr>
        <w:t xml:space="preserve">überarbeiten</w:t>
      </w:r>
      <w:r>
        <w:t xml:space="preserve"> </w:t>
      </w:r>
      <w:r>
        <w:t xml:space="preserve">is transparently derived from the verb</w:t>
      </w:r>
      <w:r>
        <w:t xml:space="preserve"> </w:t>
      </w:r>
      <w:r>
        <w:rPr>
          <w:i/>
        </w:rPr>
        <w:t xml:space="preserve">arbeiten</w:t>
      </w:r>
      <w:r>
        <w:t xml:space="preserve"> </w:t>
      </w:r>
      <w:r>
        <w:t xml:space="preserve">‘</w:t>
      </w:r>
      <w:r>
        <w:t xml:space="preserve">to work</w:t>
      </w:r>
      <w:r>
        <w:t xml:space="preserve">’</w:t>
      </w:r>
      <w:r>
        <w:t xml:space="preserve">, but in two semantically different directions. In one sense</w:t>
      </w:r>
      <w:r>
        <w:t xml:space="preserve"> </w:t>
      </w:r>
      <w:r>
        <w:rPr>
          <w:i/>
        </w:rPr>
        <w:t xml:space="preserve">überarbeiten</w:t>
      </w:r>
      <w:r>
        <w:t xml:space="preserve"> </w:t>
      </w:r>
      <w:r>
        <w:t xml:space="preserve">means</w:t>
      </w:r>
      <w:r>
        <w:t xml:space="preserve"> </w:t>
      </w:r>
      <w:r>
        <w:t xml:space="preserve">‘</w:t>
      </w:r>
      <w:r>
        <w:t xml:space="preserve">to revise</w:t>
      </w:r>
      <w:r>
        <w:t xml:space="preserve">’</w:t>
      </w:r>
      <w:r>
        <w:t xml:space="preserve">, i.e. </w:t>
      </w:r>
      <w:r>
        <w:t xml:space="preserve">‘</w:t>
      </w:r>
      <w:r>
        <w:t xml:space="preserve">to work on something again</w:t>
      </w:r>
      <w:r>
        <w:t xml:space="preserve">’</w:t>
      </w:r>
      <w:r>
        <w:t xml:space="preserve">, which shows an applicative diathesis</w:t>
      </w:r>
      <w:r>
        <w:t xml:space="preserve"> </w:t>
      </w:r>
      <w:hyperlink w:anchor="ling-ex:5.16">
        <w:r>
          <w:rPr>
            <w:rStyle w:val="Hyperlink"/>
          </w:rPr>
          <w:t xml:space="preserve">(5.16 a,b)</w:t>
        </w:r>
      </w:hyperlink>
      <w:r>
        <w:t xml:space="preserve">, see Section </w:t>
      </w:r>
      <w:hyperlink w:anchor="sec:preverb-applicative">
        <w:r>
          <w:rPr>
            <w:rStyle w:val="Hyperlink"/>
          </w:rPr>
          <w:t xml:space="preserve">5.8.8</w:t>
        </w:r>
      </w:hyperlink>
      <w:r>
        <w:t xml:space="preserve">. In another sense</w:t>
      </w:r>
      <w:r>
        <w:t xml:space="preserve"> </w:t>
      </w:r>
      <w:r>
        <w:rPr>
          <w:i/>
        </w:rPr>
        <w:t xml:space="preserve">überarbeiten</w:t>
      </w:r>
      <w:r>
        <w:t xml:space="preserve"> </w:t>
      </w:r>
      <w:r>
        <w:t xml:space="preserve">means</w:t>
      </w:r>
      <w:r>
        <w:t xml:space="preserve"> </w:t>
      </w:r>
      <w:r>
        <w:t xml:space="preserve">‘</w:t>
      </w:r>
      <w:r>
        <w:t xml:space="preserve">to overwork</w:t>
      </w:r>
      <w:r>
        <w:t xml:space="preserve">’</w:t>
      </w:r>
      <w:r>
        <w:t xml:space="preserve">, i.e. </w:t>
      </w:r>
      <w:r>
        <w:t xml:space="preserve">‘</w:t>
      </w:r>
      <w:r>
        <w:t xml:space="preserve">to work too hard</w:t>
      </w:r>
      <w:r>
        <w:t xml:space="preserve">’</w:t>
      </w:r>
      <w:r>
        <w:t xml:space="preserve"> </w:t>
      </w:r>
      <w:hyperlink w:anchor="ling-ex:5.16">
        <w:r>
          <w:rPr>
            <w:rStyle w:val="Hyperlink"/>
          </w:rPr>
          <w:t xml:space="preserve">(5.16 c,d)</w:t>
        </w:r>
      </w:hyperlink>
      <w:r>
        <w:t xml:space="preserve">. In this sense an obligatory, but</w:t>
      </w:r>
      <w:r>
        <w:t xml:space="preserve"> </w:t>
      </w:r>
      <w:r>
        <w:t xml:space="preserve">‘</w:t>
      </w:r>
      <w:r>
        <w:t xml:space="preserve">empty</w:t>
      </w:r>
      <w:r>
        <w:t xml:space="preserve">’</w:t>
      </w:r>
      <w:r>
        <w:t xml:space="preserve">, accusative reflexive pronoun is present.</w:t>
      </w:r>
    </w:p>
    <w:bookmarkEnd w:id="1561"/>
    <w:bookmarkStart w:id="1562" w:name="ling-ex:5.16"/>
    <w:tbl>
      <w:tblPr>
        <w:tblStyle w:val="Table"/>
        <w:tblW w:type="pct" w:w="0.0"/>
        <w:tblLook w:firstRow="0" w:lastRow="0" w:firstColumn="0" w:lastColumn="0" w:noHBand="0" w:noVBand="0"/>
      </w:tblPr>
      <w:tblGrid/>
      <w:tr>
        <w:tc>
          <w:p>
            <w:pPr>
              <w:pStyle w:val="Compact"/>
              <w:jc w:val="left"/>
            </w:pPr>
            <w:r>
              <w:t xml:space="preserve">(5.16)</w:t>
            </w:r>
          </w:p>
        </w:tc>
        <w:tc>
          <w:p>
            <w:pPr>
              <w:pStyle w:val="Compact"/>
              <w:jc w:val="left"/>
            </w:pPr>
            <w:r>
              <w:t xml:space="preserve">a.</w:t>
            </w:r>
          </w:p>
        </w:tc>
        <w:tc>
          <w:p>
            <w:pPr>
              <w:pStyle w:val="Compact"/>
              <w:jc w:val="left"/>
            </w:pPr>
            <w:r>
              <w:t xml:space="preserve">Ich arbeite am Text.</w:t>
            </w:r>
          </w:p>
        </w:tc>
      </w:tr>
      <w:tr>
        <w:tc>
          <w:p/>
        </w:tc>
        <w:tc>
          <w:p>
            <w:pPr>
              <w:pStyle w:val="Compact"/>
              <w:jc w:val="left"/>
            </w:pPr>
            <w:r>
              <w:t xml:space="preserve">b.</w:t>
            </w:r>
          </w:p>
        </w:tc>
        <w:tc>
          <w:p>
            <w:pPr>
              <w:pStyle w:val="Compact"/>
              <w:jc w:val="left"/>
            </w:pPr>
            <w:r>
              <w:t xml:space="preserve">Ich überarbeite den Text.</w:t>
            </w:r>
          </w:p>
        </w:tc>
      </w:tr>
      <w:tr>
        <w:tc>
          <w:p/>
        </w:tc>
        <w:tc>
          <w:p>
            <w:pPr>
              <w:pStyle w:val="Compact"/>
              <w:jc w:val="left"/>
            </w:pPr>
            <w:r>
              <w:t xml:space="preserve">c.</w:t>
            </w:r>
          </w:p>
        </w:tc>
        <w:tc>
          <w:p>
            <w:pPr>
              <w:pStyle w:val="Compact"/>
              <w:jc w:val="left"/>
            </w:pPr>
            <w:r>
              <w:t xml:space="preserve">Ich arbeite zu viel.</w:t>
            </w:r>
          </w:p>
        </w:tc>
      </w:tr>
      <w:tr>
        <w:tc>
          <w:p/>
        </w:tc>
        <w:tc>
          <w:p>
            <w:pPr>
              <w:pStyle w:val="Compact"/>
              <w:jc w:val="left"/>
            </w:pPr>
            <w:r>
              <w:t xml:space="preserve">d.</w:t>
            </w:r>
          </w:p>
        </w:tc>
        <w:tc>
          <w:p>
            <w:pPr>
              <w:pStyle w:val="Compact"/>
              <w:jc w:val="left"/>
            </w:pPr>
            <w:r>
              <w:t xml:space="preserve">Ich überarbeite mich.</w:t>
            </w:r>
          </w:p>
        </w:tc>
      </w:tr>
    </w:tbl>
    <w:bookmarkEnd w:id="1562"/>
    <w:bookmarkStart w:id="1563" w:name="X4c5dd06482bd6adad5f4f3b28021d6ef81520b8"/>
    <w:p>
      <w:pPr>
        <w:pStyle w:val="BodyText"/>
      </w:pPr>
      <w:r>
        <w:rPr>
          <w:vertAlign w:val="superscript"/>
        </w:rPr>
        <w:t xml:space="preserve">[5.54]</w:t>
      </w:r>
      <w:r>
        <w:t xml:space="preserve"> </w:t>
      </w:r>
      <w:r>
        <w:rPr>
          <w:b/>
        </w:rPr>
        <w:t xml:space="preserve">Attested Verbs</w:t>
      </w:r>
    </w:p>
    <w:bookmarkEnd w:id="1563"/>
    <w:p>
      <w:pPr>
        <w:numPr>
          <w:ilvl w:val="0"/>
          <w:numId w:val="1318"/>
        </w:numPr>
        <w:pStyle w:val="Compact"/>
      </w:pPr>
      <w:r>
        <w:t xml:space="preserve">verˈ- :</w:t>
      </w:r>
      <w:r>
        <w:t xml:space="preserve"> </w:t>
      </w:r>
      <w:r>
        <w:rPr>
          <w:i/>
        </w:rPr>
        <w:t xml:space="preserve">laufen</w:t>
      </w:r>
    </w:p>
    <w:p>
      <w:pPr>
        <w:numPr>
          <w:ilvl w:val="0"/>
          <w:numId w:val="1318"/>
        </w:numPr>
        <w:pStyle w:val="Compact"/>
      </w:pPr>
      <w:r>
        <w:t xml:space="preserve">überˈ- :</w:t>
      </w:r>
      <w:r>
        <w:t xml:space="preserve"> </w:t>
      </w:r>
      <w:r>
        <w:rPr>
          <w:i/>
        </w:rPr>
        <w:t xml:space="preserve">arbeiten, essen</w:t>
      </w:r>
    </w:p>
    <w:p>
      <w:pPr>
        <w:numPr>
          <w:ilvl w:val="0"/>
          <w:numId w:val="1318"/>
        </w:numPr>
        <w:pStyle w:val="Compact"/>
      </w:pPr>
      <w:r>
        <w:t xml:space="preserve">ˈdurch- :</w:t>
      </w:r>
      <w:r>
        <w:t xml:space="preserve"> </w:t>
      </w:r>
      <w:r>
        <w:rPr>
          <w:i/>
        </w:rPr>
        <w:t xml:space="preserve">lügen, mogeln</w:t>
      </w:r>
    </w:p>
    <w:p>
      <w:pPr>
        <w:numPr>
          <w:ilvl w:val="0"/>
          <w:numId w:val="1318"/>
        </w:numPr>
        <w:pStyle w:val="Compact"/>
      </w:pPr>
      <w:r>
        <w:t xml:space="preserve">ˈein- :</w:t>
      </w:r>
      <w:r>
        <w:t xml:space="preserve"> </w:t>
      </w:r>
      <w:r>
        <w:rPr>
          <w:i/>
        </w:rPr>
        <w:t xml:space="preserve">arbeiten, singen</w:t>
      </w:r>
    </w:p>
    <w:bookmarkStart w:id="1564" w:name="X1771c483c573b54784b79b330d79af1550a140b"/>
    <w:p>
      <w:pPr>
        <w:pStyle w:val="FirstParagraph"/>
      </w:pPr>
      <w:r>
        <w:rPr>
          <w:vertAlign w:val="superscript"/>
        </w:rPr>
        <w:t xml:space="preserve">[5.55]</w:t>
      </w:r>
      <w:r>
        <w:t xml:space="preserve"> </w:t>
      </w:r>
      <w:r>
        <w:rPr>
          <w:b/>
        </w:rPr>
        <w:t xml:space="preserve">Examples</w:t>
      </w:r>
    </w:p>
    <w:bookmarkEnd w:id="1564"/>
    <w:p>
      <w:pPr>
        <w:numPr>
          <w:ilvl w:val="0"/>
          <w:numId w:val="1319"/>
        </w:numPr>
        <w:pStyle w:val="Compact"/>
      </w:pPr>
      <w:r>
        <w:t xml:space="preserve">Ich lüge. Ich lüge mich durch.</w:t>
      </w:r>
    </w:p>
    <w:p>
      <w:pPr>
        <w:numPr>
          <w:ilvl w:val="0"/>
          <w:numId w:val="1319"/>
        </w:numPr>
        <w:pStyle w:val="Compact"/>
      </w:pPr>
      <w:r>
        <w:t xml:space="preserve">Ich esse. Ich überesse mich.</w:t>
      </w:r>
    </w:p>
    <w:p>
      <w:pPr>
        <w:numPr>
          <w:ilvl w:val="0"/>
          <w:numId w:val="1319"/>
        </w:numPr>
        <w:pStyle w:val="Compact"/>
      </w:pPr>
      <w:r>
        <w:t xml:space="preserve">Ich arbeite, Ich arbeite mich ein.</w:t>
      </w:r>
    </w:p>
    <w:p>
      <w:pPr>
        <w:numPr>
          <w:ilvl w:val="0"/>
          <w:numId w:val="1319"/>
        </w:numPr>
        <w:pStyle w:val="Compact"/>
      </w:pPr>
      <w:r>
        <w:t xml:space="preserve">Ich singe. Ich singe mich ein.</w:t>
      </w:r>
    </w:p>
    <w:p>
      <w:pPr>
        <w:numPr>
          <w:ilvl w:val="0"/>
          <w:numId w:val="1319"/>
        </w:numPr>
        <w:pStyle w:val="Compact"/>
      </w:pPr>
      <w:r>
        <w:t xml:space="preserve">Ich laufe. Ich verlaufe mich.</w:t>
      </w:r>
    </w:p>
    <w:bookmarkEnd w:id="1565"/>
    <w:bookmarkStart w:id="1572" w:name="sec:preverb-dative-reflexive"/>
    <w:p>
      <w:pPr>
        <w:pStyle w:val="Heading3"/>
      </w:pPr>
      <w:r>
        <w:rPr>
          <w:rStyle w:val="SectionNumber"/>
        </w:rPr>
        <w:t xml:space="preserve">5.4.8</w:t>
      </w:r>
      <w:r>
        <w:tab/>
      </w:r>
      <w:r>
        <w:t xml:space="preserve">[ NA | NA ] Preverb reflexive transitive alternation</w:t>
      </w:r>
    </w:p>
    <w:bookmarkStart w:id="1566" w:name="Xa9db54a3e9b0df9d1362a546f3b3e62f1aa032c"/>
    <w:p>
      <w:pPr>
        <w:pStyle w:val="FirstParagraph"/>
      </w:pPr>
      <w:r>
        <w:rPr>
          <w:vertAlign w:val="superscript"/>
        </w:rPr>
        <w:t xml:space="preserve">[5.56]</w:t>
      </w:r>
      <w:r>
        <w:t xml:space="preserve"> </w:t>
      </w:r>
      <w:r>
        <w:t xml:space="preserve">The difference between the verbs</w:t>
      </w:r>
      <w:r>
        <w:t xml:space="preserve"> </w:t>
      </w:r>
      <w:r>
        <w:rPr>
          <w:i/>
        </w:rPr>
        <w:t xml:space="preserve">sehen</w:t>
      </w:r>
      <w:r>
        <w:t xml:space="preserve"> </w:t>
      </w:r>
      <w:r>
        <w:t xml:space="preserve">and</w:t>
      </w:r>
      <w:r>
        <w:t xml:space="preserve"> </w:t>
      </w:r>
      <w:r>
        <w:rPr>
          <w:i/>
        </w:rPr>
        <w:t xml:space="preserve">ansehen</w:t>
      </w:r>
      <w:r>
        <w:t xml:space="preserve"> </w:t>
      </w:r>
      <w:r>
        <w:t xml:space="preserve">is very delicate, maybe best summarised by comparing it to the English verbs</w:t>
      </w:r>
      <w:r>
        <w:t xml:space="preserve"> </w:t>
      </w:r>
      <w:r>
        <w:rPr>
          <w:i/>
        </w:rPr>
        <w:t xml:space="preserve">to see</w:t>
      </w:r>
      <w:r>
        <w:t xml:space="preserve"> </w:t>
      </w:r>
      <w:r>
        <w:t xml:space="preserve">and</w:t>
      </w:r>
      <w:r>
        <w:t xml:space="preserve"> </w:t>
      </w:r>
      <w:r>
        <w:rPr>
          <w:i/>
        </w:rPr>
        <w:t xml:space="preserve">to watch</w:t>
      </w:r>
      <w:r>
        <w:t xml:space="preserve">. The prefixed verb</w:t>
      </w:r>
      <w:r>
        <w:t xml:space="preserve"> </w:t>
      </w:r>
      <w:r>
        <w:rPr>
          <w:i/>
        </w:rPr>
        <w:t xml:space="preserve">ansehen</w:t>
      </w:r>
      <w:r>
        <w:t xml:space="preserve"> </w:t>
      </w:r>
      <w:r>
        <w:t xml:space="preserve">‘</w:t>
      </w:r>
      <w:r>
        <w:t xml:space="preserve">to watch</w:t>
      </w:r>
      <w:r>
        <w:t xml:space="preserve">’</w:t>
      </w:r>
      <w:r>
        <w:t xml:space="preserve"> </w:t>
      </w:r>
      <w:r>
        <w:t xml:space="preserve">implies slightly more agency of the nominative subject. In German this difference is additionally marked by an obligatory dative reflexive pronouns</w:t>
      </w:r>
      <w:r>
        <w:t xml:space="preserve"> </w:t>
      </w:r>
      <w:hyperlink w:anchor="ling-ex:5.17">
        <w:r>
          <w:rPr>
            <w:rStyle w:val="Hyperlink"/>
          </w:rPr>
          <w:t xml:space="preserve">(5.17 b)</w:t>
        </w:r>
      </w:hyperlink>
      <w:r>
        <w:t xml:space="preserve">.</w:t>
      </w:r>
    </w:p>
    <w:bookmarkEnd w:id="1566"/>
    <w:bookmarkStart w:id="1567" w:name="ling-ex:5.17"/>
    <w:tbl>
      <w:tblPr>
        <w:tblStyle w:val="Table"/>
        <w:tblW w:type="pct" w:w="0.0"/>
        <w:tblLook w:firstRow="0" w:lastRow="0" w:firstColumn="0" w:lastColumn="0" w:noHBand="0" w:noVBand="0"/>
      </w:tblPr>
      <w:tblGrid/>
      <w:tr>
        <w:tc>
          <w:p>
            <w:pPr>
              <w:pStyle w:val="Compact"/>
              <w:jc w:val="left"/>
            </w:pPr>
            <w:r>
              <w:t xml:space="preserve">(5.17)</w:t>
            </w:r>
          </w:p>
        </w:tc>
        <w:tc>
          <w:p>
            <w:pPr>
              <w:pStyle w:val="Compact"/>
              <w:jc w:val="left"/>
            </w:pPr>
            <w:r>
              <w:t xml:space="preserve">a.</w:t>
            </w:r>
          </w:p>
        </w:tc>
        <w:tc>
          <w:p>
            <w:pPr>
              <w:pStyle w:val="Compact"/>
              <w:jc w:val="left"/>
            </w:pPr>
            <w:r>
              <w:t xml:space="preserve">Ich sehe das Haus.</w:t>
            </w:r>
          </w:p>
        </w:tc>
      </w:tr>
      <w:tr>
        <w:tc>
          <w:p/>
        </w:tc>
        <w:tc>
          <w:p>
            <w:pPr>
              <w:pStyle w:val="Compact"/>
              <w:jc w:val="left"/>
            </w:pPr>
            <w:r>
              <w:t xml:space="preserve">b.</w:t>
            </w:r>
          </w:p>
        </w:tc>
        <w:tc>
          <w:p>
            <w:pPr>
              <w:pStyle w:val="Compact"/>
              <w:jc w:val="left"/>
            </w:pPr>
            <w:r>
              <w:t xml:space="preserve">Ich sehe mir das Haus an.</w:t>
            </w:r>
          </w:p>
        </w:tc>
      </w:tr>
    </w:tbl>
    <w:bookmarkEnd w:id="1567"/>
    <w:bookmarkStart w:id="1568" w:name="X1c490dca5e3e7751c8358880098e501a11de25a"/>
    <w:p>
      <w:pPr>
        <w:pStyle w:val="BodyText"/>
      </w:pPr>
      <w:r>
        <w:rPr>
          <w:vertAlign w:val="superscript"/>
        </w:rPr>
        <w:t xml:space="preserve">[5.57]</w:t>
      </w:r>
      <w:r>
        <w:t xml:space="preserve"> </w:t>
      </w:r>
      <w:r>
        <w:t xml:space="preserve">Note that there is a second, highly similar, construction with</w:t>
      </w:r>
      <w:r>
        <w:t xml:space="preserve"> </w:t>
      </w:r>
      <w:r>
        <w:rPr>
          <w:i/>
        </w:rPr>
        <w:t xml:space="preserve">ansehen</w:t>
      </w:r>
      <w:r>
        <w:t xml:space="preserve"> </w:t>
      </w:r>
      <w:r>
        <w:t xml:space="preserve">and a non-reflexive dative argument</w:t>
      </w:r>
      <w:r>
        <w:t xml:space="preserve"> </w:t>
      </w:r>
      <w:hyperlink w:anchor="ling-ex:5.18">
        <w:r>
          <w:rPr>
            <w:rStyle w:val="Hyperlink"/>
          </w:rPr>
          <w:t xml:space="preserve">(5.18 a)</w:t>
        </w:r>
      </w:hyperlink>
      <w:r>
        <w:t xml:space="preserve">. This dative has a completely different semantics, meaning something like</w:t>
      </w:r>
      <w:r>
        <w:t xml:space="preserve"> </w:t>
      </w:r>
      <w:r>
        <w:t xml:space="preserve">‘</w:t>
      </w:r>
      <w:r>
        <w:t xml:space="preserve">to notice</w:t>
      </w:r>
      <w:r>
        <w:t xml:space="preserve">’</w:t>
      </w:r>
      <w:r>
        <w:t xml:space="preserve">. This diathesis is further discussed under the heading of possessor raising in Section </w:t>
      </w:r>
      <w:hyperlink w:anchor="sec:preverb-possessor-raising">
        <w:r>
          <w:rPr>
            <w:rStyle w:val="Hyperlink"/>
          </w:rPr>
          <w:t xml:space="preserve">5.8.7</w:t>
        </w:r>
      </w:hyperlink>
      <w:r>
        <w:t xml:space="preserve">. Finally,</w:t>
      </w:r>
      <w:r>
        <w:t xml:space="preserve"> </w:t>
      </w:r>
      <w:r>
        <w:rPr>
          <w:i/>
        </w:rPr>
        <w:t xml:space="preserve">ansehen</w:t>
      </w:r>
      <w:r>
        <w:t xml:space="preserve"> </w:t>
      </w:r>
      <w:r>
        <w:t xml:space="preserve">can also simply mean</w:t>
      </w:r>
      <w:r>
        <w:t xml:space="preserve"> </w:t>
      </w:r>
      <w:r>
        <w:t xml:space="preserve">‘</w:t>
      </w:r>
      <w:r>
        <w:t xml:space="preserve">to look at</w:t>
      </w:r>
      <w:r>
        <w:t xml:space="preserve">’</w:t>
      </w:r>
      <w:r>
        <w:t xml:space="preserve">, in which sense there is no diathesis at all</w:t>
      </w:r>
      <w:r>
        <w:t xml:space="preserve"> </w:t>
      </w:r>
      <w:hyperlink w:anchor="ling-ex:5.18">
        <w:r>
          <w:rPr>
            <w:rStyle w:val="Hyperlink"/>
          </w:rPr>
          <w:t xml:space="preserve">(5.18 b)</w:t>
        </w:r>
      </w:hyperlink>
      <w:r>
        <w:t xml:space="preserve">.</w:t>
      </w:r>
    </w:p>
    <w:bookmarkEnd w:id="1568"/>
    <w:bookmarkStart w:id="1569" w:name="ling-ex:5.18"/>
    <w:tbl>
      <w:tblPr>
        <w:tblStyle w:val="Table"/>
        <w:tblW w:type="pct" w:w="0.0"/>
        <w:tblLook w:firstRow="0" w:lastRow="0" w:firstColumn="0" w:lastColumn="0" w:noHBand="0" w:noVBand="0"/>
      </w:tblPr>
      <w:tblGrid/>
      <w:tr>
        <w:tc>
          <w:p>
            <w:pPr>
              <w:pStyle w:val="Compact"/>
              <w:jc w:val="left"/>
            </w:pPr>
            <w:r>
              <w:t xml:space="preserve">(5.18)</w:t>
            </w:r>
          </w:p>
        </w:tc>
        <w:tc>
          <w:p>
            <w:pPr>
              <w:pStyle w:val="Compact"/>
              <w:jc w:val="left"/>
            </w:pPr>
            <w:r>
              <w:t xml:space="preserve">a.</w:t>
            </w:r>
          </w:p>
        </w:tc>
        <w:tc>
          <w:p>
            <w:pPr>
              <w:pStyle w:val="Compact"/>
              <w:jc w:val="left"/>
            </w:pPr>
            <w:r>
              <w:t xml:space="preserve">Ich sehe ihm die Müdigkeit an.</w:t>
            </w:r>
          </w:p>
        </w:tc>
      </w:tr>
      <w:tr>
        <w:tc>
          <w:p/>
        </w:tc>
        <w:tc>
          <w:p>
            <w:pPr>
              <w:pStyle w:val="Compact"/>
              <w:jc w:val="left"/>
            </w:pPr>
            <w:r>
              <w:t xml:space="preserve">b.</w:t>
            </w:r>
          </w:p>
        </w:tc>
        <w:tc>
          <w:p>
            <w:pPr>
              <w:pStyle w:val="Compact"/>
              <w:jc w:val="left"/>
            </w:pPr>
            <w:r>
              <w:t xml:space="preserve">Ich sehe dich an.</w:t>
            </w:r>
          </w:p>
        </w:tc>
      </w:tr>
    </w:tbl>
    <w:bookmarkEnd w:id="1569"/>
    <w:bookmarkStart w:id="1570" w:name="X588731281d21aa25b4bf90454858723d75accb7"/>
    <w:p>
      <w:pPr>
        <w:pStyle w:val="BodyText"/>
      </w:pPr>
      <w:r>
        <w:rPr>
          <w:vertAlign w:val="superscript"/>
        </w:rPr>
        <w:t xml:space="preserve">[5.58]</w:t>
      </w:r>
      <w:r>
        <w:t xml:space="preserve"> </w:t>
      </w:r>
      <w:r>
        <w:rPr>
          <w:b/>
        </w:rPr>
        <w:t xml:space="preserve">Attested Verbs</w:t>
      </w:r>
    </w:p>
    <w:bookmarkEnd w:id="1570"/>
    <w:p>
      <w:pPr>
        <w:numPr>
          <w:ilvl w:val="0"/>
          <w:numId w:val="1320"/>
        </w:numPr>
        <w:pStyle w:val="Compact"/>
      </w:pPr>
      <w:r>
        <w:t xml:space="preserve">erˈ- :</w:t>
      </w:r>
      <w:r>
        <w:t xml:space="preserve"> </w:t>
      </w:r>
      <w:r>
        <w:rPr>
          <w:i/>
        </w:rPr>
        <w:t xml:space="preserve">kaufen</w:t>
      </w:r>
    </w:p>
    <w:p>
      <w:pPr>
        <w:numPr>
          <w:ilvl w:val="0"/>
          <w:numId w:val="1320"/>
        </w:numPr>
        <w:pStyle w:val="Compact"/>
      </w:pPr>
      <w:r>
        <w:t xml:space="preserve">ˈan- :</w:t>
      </w:r>
      <w:r>
        <w:t xml:space="preserve"> </w:t>
      </w:r>
      <w:r>
        <w:rPr>
          <w:i/>
        </w:rPr>
        <w:t xml:space="preserve">hören, sehen, trainieren, üben</w:t>
      </w:r>
    </w:p>
    <w:bookmarkStart w:id="1571" w:name="X29f8efb6d68aa2aa0fa2eb0127c201a1d3af583"/>
    <w:p>
      <w:pPr>
        <w:pStyle w:val="FirstParagraph"/>
      </w:pPr>
      <w:r>
        <w:rPr>
          <w:vertAlign w:val="superscript"/>
        </w:rPr>
        <w:t xml:space="preserve">[5.59]</w:t>
      </w:r>
      <w:r>
        <w:t xml:space="preserve"> </w:t>
      </w:r>
      <w:r>
        <w:rPr>
          <w:b/>
        </w:rPr>
        <w:t xml:space="preserve">Examples</w:t>
      </w:r>
    </w:p>
    <w:bookmarkEnd w:id="1571"/>
    <w:p>
      <w:pPr>
        <w:numPr>
          <w:ilvl w:val="0"/>
          <w:numId w:val="1321"/>
        </w:numPr>
        <w:pStyle w:val="Compact"/>
      </w:pPr>
      <w:r>
        <w:t xml:space="preserve">Ich übe den Tango. Ich übe mir den Tango an.</w:t>
      </w:r>
    </w:p>
    <w:p>
      <w:pPr>
        <w:numPr>
          <w:ilvl w:val="0"/>
          <w:numId w:val="1321"/>
        </w:numPr>
        <w:pStyle w:val="Compact"/>
      </w:pPr>
      <w:r>
        <w:t xml:space="preserve">Ich habe den Tango trainiert. Ich habe mir den Tango antrainiert.</w:t>
      </w:r>
    </w:p>
    <w:p>
      <w:pPr>
        <w:numPr>
          <w:ilvl w:val="0"/>
          <w:numId w:val="1321"/>
        </w:numPr>
        <w:pStyle w:val="Compact"/>
      </w:pPr>
      <w:r>
        <w:t xml:space="preserve">Ich kaufe dein Vertrauen. Ich erkaufe mir dein Vertrauen.</w:t>
      </w:r>
    </w:p>
    <w:bookmarkEnd w:id="1572"/>
    <w:bookmarkEnd w:id="1573"/>
    <w:bookmarkStart w:id="1593" w:name="diatheses-with-subject-demotion-3"/>
    <w:p>
      <w:pPr>
        <w:pStyle w:val="Heading2"/>
      </w:pPr>
      <w:r>
        <w:rPr>
          <w:rStyle w:val="SectionNumber"/>
        </w:rPr>
        <w:t xml:space="preserve">5.5</w:t>
      </w:r>
      <w:r>
        <w:tab/>
      </w:r>
      <w:r>
        <w:t xml:space="preserve">Diatheses with subject demotion</w:t>
      </w:r>
    </w:p>
    <w:bookmarkStart w:id="1574" w:name="X6a050e5a53fac126459981eb076eb9c2b625dfd"/>
    <w:p>
      <w:pPr>
        <w:pStyle w:val="FirstParagraph"/>
      </w:pPr>
      <w:r>
        <w:rPr>
          <w:vertAlign w:val="superscript"/>
        </w:rPr>
        <w:t xml:space="preserve">[5.60]</w:t>
      </w:r>
      <w:r>
        <w:t xml:space="preserve"> </w:t>
      </w:r>
      <w:r>
        <w:t xml:space="preserve">Keeping with the observation that preverb alternations tend to produce nominative/accusative constructions (see Section </w:t>
      </w:r>
      <w:hyperlink w:anchor="sec:preverbs-always-accusative">
        <w:r>
          <w:rPr>
            <w:rStyle w:val="Hyperlink"/>
          </w:rPr>
          <w:t xml:space="preserve">5.2.3</w:t>
        </w:r>
      </w:hyperlink>
      <w:r>
        <w:t xml:space="preserve">), preverb diatheses with subject demotion are exceedingly rare.</w:t>
      </w:r>
    </w:p>
    <w:bookmarkEnd w:id="1574"/>
    <w:bookmarkStart w:id="1575" w:name="obj-sbj-ø-anticausative-2"/>
    <w:p>
      <w:pPr>
        <w:pStyle w:val="Heading3"/>
      </w:pPr>
      <w:r>
        <w:t xml:space="preserve">— [ OBJ &gt; SBJ &gt; Ø ] Anticausative —</w:t>
      </w:r>
    </w:p>
    <w:bookmarkEnd w:id="1575"/>
    <w:bookmarkStart w:id="1579" w:name="sec:preverb-anticausative"/>
    <w:p>
      <w:pPr>
        <w:pStyle w:val="Heading3"/>
      </w:pPr>
      <w:r>
        <w:rPr>
          <w:rStyle w:val="SectionNumber"/>
        </w:rPr>
        <w:t xml:space="preserve">5.5.1</w:t>
      </w:r>
      <w:r>
        <w:tab/>
      </w:r>
      <w:r>
        <w:t xml:space="preserve">[ NA | –N ] Preverb anticausative</w:t>
      </w:r>
    </w:p>
    <w:bookmarkStart w:id="1576" w:name="Xabffa64716b8809db47e0208fc8906020b4debc"/>
    <w:p>
      <w:pPr>
        <w:pStyle w:val="FirstParagraph"/>
      </w:pPr>
      <w:r>
        <w:rPr>
          <w:vertAlign w:val="superscript"/>
        </w:rPr>
        <w:t xml:space="preserve">[5.61]</w:t>
      </w:r>
      <w:r>
        <w:t xml:space="preserve"> </w:t>
      </w:r>
      <w:r>
        <w:t xml:space="preserve">Although there is a transparent relation between the transitive</w:t>
      </w:r>
      <w:r>
        <w:t xml:space="preserve"> </w:t>
      </w:r>
      <w:r>
        <w:rPr>
          <w:i/>
        </w:rPr>
        <w:t xml:space="preserve">löschen</w:t>
      </w:r>
      <w:r>
        <w:t xml:space="preserve"> </w:t>
      </w:r>
      <w:r>
        <w:t xml:space="preserve">‘</w:t>
      </w:r>
      <w:r>
        <w:t xml:space="preserve">to extinguish</w:t>
      </w:r>
      <w:r>
        <w:t xml:space="preserve">’</w:t>
      </w:r>
      <w:r>
        <w:t xml:space="preserve"> </w:t>
      </w:r>
      <w:hyperlink w:anchor="ling-ex:5.19">
        <w:r>
          <w:rPr>
            <w:rStyle w:val="Hyperlink"/>
          </w:rPr>
          <w:t xml:space="preserve">(5.19 a)</w:t>
        </w:r>
      </w:hyperlink>
      <w:r>
        <w:t xml:space="preserve"> </w:t>
      </w:r>
      <w:r>
        <w:t xml:space="preserve">and the intransitive</w:t>
      </w:r>
      <w:r>
        <w:t xml:space="preserve"> </w:t>
      </w:r>
      <w:r>
        <w:rPr>
          <w:i/>
        </w:rPr>
        <w:t xml:space="preserve">erlöschen</w:t>
      </w:r>
      <w:r>
        <w:t xml:space="preserve"> </w:t>
      </w:r>
      <w:r>
        <w:t xml:space="preserve">‘</w:t>
      </w:r>
      <w:r>
        <w:t xml:space="preserve">to go out</w:t>
      </w:r>
      <w:r>
        <w:t xml:space="preserve">’</w:t>
      </w:r>
      <w:r>
        <w:t xml:space="preserve"> </w:t>
      </w:r>
      <w:hyperlink w:anchor="ling-ex:5.19">
        <w:r>
          <w:rPr>
            <w:rStyle w:val="Hyperlink"/>
          </w:rPr>
          <w:t xml:space="preserve">(5.19 b)</w:t>
        </w:r>
      </w:hyperlink>
      <w:r>
        <w:t xml:space="preserve">, they show different inflectional patterns, illustrated below with different participles. Historically, the transitive</w:t>
      </w:r>
      <w:r>
        <w:t xml:space="preserve"> </w:t>
      </w:r>
      <w:hyperlink w:anchor="ling-ex:5.19">
        <w:r>
          <w:rPr>
            <w:rStyle w:val="Hyperlink"/>
          </w:rPr>
          <w:t xml:space="preserve">(5.19 a)</w:t>
        </w:r>
      </w:hyperlink>
      <w:r>
        <w:t xml:space="preserve"> </w:t>
      </w:r>
      <w:r>
        <w:t xml:space="preserve">is a causative, but synchronically the prefixed form</w:t>
      </w:r>
      <w:r>
        <w:t xml:space="preserve"> </w:t>
      </w:r>
      <w:r>
        <w:rPr>
          <w:i/>
        </w:rPr>
        <w:t xml:space="preserve">erlöschen</w:t>
      </w:r>
      <w:r>
        <w:t xml:space="preserve"> </w:t>
      </w:r>
      <w:r>
        <w:t xml:space="preserve">is an anticausative.</w:t>
      </w:r>
    </w:p>
    <w:bookmarkEnd w:id="1576"/>
    <w:bookmarkStart w:id="1577" w:name="ling-ex:5.19"/>
    <w:tbl>
      <w:tblPr>
        <w:tblStyle w:val="Table"/>
        <w:tblW w:type="pct" w:w="0.0"/>
        <w:tblLook w:firstRow="0" w:lastRow="0" w:firstColumn="0" w:lastColumn="0" w:noHBand="0" w:noVBand="0"/>
      </w:tblPr>
      <w:tblGrid/>
      <w:tr>
        <w:tc>
          <w:p>
            <w:pPr>
              <w:pStyle w:val="Compact"/>
              <w:jc w:val="left"/>
            </w:pPr>
            <w:r>
              <w:t xml:space="preserve">(5.19)</w:t>
            </w:r>
          </w:p>
        </w:tc>
        <w:tc>
          <w:p>
            <w:pPr>
              <w:pStyle w:val="Compact"/>
              <w:jc w:val="left"/>
            </w:pPr>
            <w:r>
              <w:t xml:space="preserve">a.</w:t>
            </w:r>
          </w:p>
        </w:tc>
        <w:tc>
          <w:p>
            <w:pPr>
              <w:pStyle w:val="Compact"/>
              <w:jc w:val="left"/>
            </w:pPr>
            <w:r>
              <w:t xml:space="preserve">Sie hat das Feuer gelöscht.</w:t>
            </w:r>
          </w:p>
        </w:tc>
      </w:tr>
      <w:tr>
        <w:tc>
          <w:p/>
        </w:tc>
        <w:tc>
          <w:p>
            <w:pPr>
              <w:pStyle w:val="Compact"/>
              <w:jc w:val="left"/>
            </w:pPr>
            <w:r>
              <w:t xml:space="preserve">b.</w:t>
            </w:r>
          </w:p>
        </w:tc>
        <w:tc>
          <w:p>
            <w:pPr>
              <w:pStyle w:val="Compact"/>
              <w:jc w:val="left"/>
            </w:pPr>
            <w:r>
              <w:t xml:space="preserve">Das Feuer ist erloschen.</w:t>
            </w:r>
          </w:p>
        </w:tc>
      </w:tr>
    </w:tbl>
    <w:bookmarkEnd w:id="1577"/>
    <w:bookmarkStart w:id="1578" w:name="Xc73cf8c947818c78df45006a9e5cd2f3d869761"/>
    <w:p>
      <w:pPr>
        <w:pStyle w:val="BodyText"/>
      </w:pPr>
      <w:r>
        <w:rPr>
          <w:vertAlign w:val="superscript"/>
        </w:rPr>
        <w:t xml:space="preserve">[5.62]</w:t>
      </w:r>
      <w:r>
        <w:t xml:space="preserve"> </w:t>
      </w:r>
      <w:r>
        <w:rPr>
          <w:b/>
        </w:rPr>
        <w:t xml:space="preserve">Attested Verbs</w:t>
      </w:r>
    </w:p>
    <w:bookmarkEnd w:id="1578"/>
    <w:p>
      <w:pPr>
        <w:numPr>
          <w:ilvl w:val="0"/>
          <w:numId w:val="1322"/>
        </w:numPr>
        <w:pStyle w:val="Compact"/>
      </w:pPr>
      <w:r>
        <w:t xml:space="preserve">erˈ- :</w:t>
      </w:r>
      <w:r>
        <w:t xml:space="preserve"> </w:t>
      </w:r>
      <w:r>
        <w:rPr>
          <w:i/>
        </w:rPr>
        <w:t xml:space="preserve">löschen</w:t>
      </w:r>
    </w:p>
    <w:bookmarkEnd w:id="1579"/>
    <w:bookmarkStart w:id="1584" w:name="na-n-preverb-reflexive-anticausative"/>
    <w:p>
      <w:pPr>
        <w:pStyle w:val="Heading3"/>
      </w:pPr>
      <w:r>
        <w:rPr>
          <w:rStyle w:val="SectionNumber"/>
        </w:rPr>
        <w:t xml:space="preserve">5.5.2</w:t>
      </w:r>
      <w:r>
        <w:tab/>
      </w:r>
      <w:r>
        <w:t xml:space="preserve">[ NA | –N ] Preverb reflexive anticausative</w:t>
      </w:r>
    </w:p>
    <w:bookmarkStart w:id="1580" w:name="X31fb8f6430dddadeb71963b3fbe33a1aac40e05"/>
    <w:p>
      <w:pPr>
        <w:pStyle w:val="FirstParagraph"/>
      </w:pPr>
      <w:r>
        <w:rPr>
          <w:vertAlign w:val="superscript"/>
        </w:rPr>
        <w:t xml:space="preserve">[5.63]</w:t>
      </w:r>
      <w:r>
        <w:t xml:space="preserve"> </w:t>
      </w:r>
      <w:r>
        <w:t xml:space="preserve">Some further anticausatives need an additional reflexive pronoun, like with</w:t>
      </w:r>
      <w:r>
        <w:t xml:space="preserve"> </w:t>
      </w:r>
      <w:r>
        <w:rPr>
          <w:i/>
        </w:rPr>
        <w:t xml:space="preserve">fangen</w:t>
      </w:r>
      <w:r>
        <w:t xml:space="preserve"> </w:t>
      </w:r>
      <w:r>
        <w:t xml:space="preserve">‘</w:t>
      </w:r>
      <w:r>
        <w:t xml:space="preserve">to catch</w:t>
      </w:r>
      <w:r>
        <w:t xml:space="preserve">’</w:t>
      </w:r>
      <w:r>
        <w:t xml:space="preserve"> </w:t>
      </w:r>
      <w:hyperlink w:anchor="ling-ex:5.20">
        <w:r>
          <w:rPr>
            <w:rStyle w:val="Hyperlink"/>
          </w:rPr>
          <w:t xml:space="preserve">(5.20 a)</w:t>
        </w:r>
      </w:hyperlink>
      <w:r>
        <w:t xml:space="preserve"> </w:t>
      </w:r>
      <w:r>
        <w:t xml:space="preserve">and</w:t>
      </w:r>
      <w:r>
        <w:t xml:space="preserve"> </w:t>
      </w:r>
      <w:r>
        <w:rPr>
          <w:i/>
        </w:rPr>
        <w:t xml:space="preserve">verfangen</w:t>
      </w:r>
      <w:r>
        <w:t xml:space="preserve"> </w:t>
      </w:r>
      <w:r>
        <w:t xml:space="preserve">‘</w:t>
      </w:r>
      <w:r>
        <w:t xml:space="preserve">to entangle oneself</w:t>
      </w:r>
      <w:r>
        <w:t xml:space="preserve">’</w:t>
      </w:r>
      <w:r>
        <w:t xml:space="preserve"> </w:t>
      </w:r>
      <w:hyperlink w:anchor="ling-ex:5.20">
        <w:r>
          <w:rPr>
            <w:rStyle w:val="Hyperlink"/>
          </w:rPr>
          <w:t xml:space="preserve">(5.20 b)</w:t>
        </w:r>
      </w:hyperlink>
      <w:r>
        <w:t xml:space="preserve">. Note that the intransitive</w:t>
      </w:r>
      <w:r>
        <w:t xml:space="preserve"> </w:t>
      </w:r>
      <w:r>
        <w:rPr>
          <w:i/>
        </w:rPr>
        <w:t xml:space="preserve">verfangen</w:t>
      </w:r>
      <w:r>
        <w:t xml:space="preserve"> </w:t>
      </w:r>
      <w:r>
        <w:t xml:space="preserve">seems to require a locative preposition</w:t>
      </w:r>
      <w:r>
        <w:t xml:space="preserve"> </w:t>
      </w:r>
      <w:hyperlink w:anchor="ling-ex:5.20">
        <w:r>
          <w:rPr>
            <w:rStyle w:val="Hyperlink"/>
          </w:rPr>
          <w:t xml:space="preserve">(5.20 c)</w:t>
        </w:r>
      </w:hyperlink>
      <w:r>
        <w:t xml:space="preserve">.</w:t>
      </w:r>
    </w:p>
    <w:bookmarkEnd w:id="1580"/>
    <w:bookmarkStart w:id="1581" w:name="ling-ex:5.20"/>
    <w:tbl>
      <w:tblPr>
        <w:tblStyle w:val="Table"/>
        <w:tblW w:type="pct" w:w="0.0"/>
        <w:tblLook w:firstRow="0" w:lastRow="0" w:firstColumn="0" w:lastColumn="0" w:noHBand="0" w:noVBand="0"/>
      </w:tblPr>
      <w:tblGrid/>
      <w:tr>
        <w:tc>
          <w:p>
            <w:pPr>
              <w:pStyle w:val="Compact"/>
              <w:jc w:val="left"/>
            </w:pPr>
            <w:r>
              <w:t xml:space="preserve">(5.20)</w:t>
            </w:r>
          </w:p>
        </w:tc>
        <w:tc>
          <w:p>
            <w:pPr>
              <w:pStyle w:val="Compact"/>
              <w:jc w:val="left"/>
            </w:pPr>
            <w:r>
              <w:t xml:space="preserve">a.</w:t>
            </w:r>
          </w:p>
        </w:tc>
        <w:tc>
          <w:p/>
        </w:tc>
        <w:tc>
          <w:p>
            <w:pPr>
              <w:pStyle w:val="Compact"/>
              <w:jc w:val="left"/>
            </w:pPr>
            <w:r>
              <w:t xml:space="preserve">Ich fange den Vogel mit einem Netz.</w:t>
            </w:r>
          </w:p>
        </w:tc>
      </w:tr>
      <w:tr>
        <w:tc>
          <w:p/>
        </w:tc>
        <w:tc>
          <w:p>
            <w:pPr>
              <w:pStyle w:val="Compact"/>
              <w:jc w:val="left"/>
            </w:pPr>
            <w:r>
              <w:t xml:space="preserve">b.</w:t>
            </w:r>
          </w:p>
        </w:tc>
        <w:tc>
          <w:p/>
        </w:tc>
        <w:tc>
          <w:p>
            <w:pPr>
              <w:pStyle w:val="Compact"/>
              <w:jc w:val="left"/>
            </w:pPr>
            <w:r>
              <w:t xml:space="preserve">Der Vogel verfängt sich im Netz.</w:t>
            </w:r>
          </w:p>
        </w:tc>
      </w:tr>
      <w:tr>
        <w:tc>
          <w:p/>
        </w:tc>
        <w:tc>
          <w:p>
            <w:pPr>
              <w:pStyle w:val="Compact"/>
              <w:jc w:val="left"/>
            </w:pPr>
            <w:r>
              <w:t xml:space="preserve">c.</w:t>
            </w:r>
          </w:p>
        </w:tc>
        <w:tc>
          <w:p>
            <w:pPr>
              <w:pStyle w:val="Compact"/>
              <w:jc w:val="right"/>
            </w:pPr>
            <w:r>
              <w:t xml:space="preserve">?</w:t>
            </w:r>
          </w:p>
        </w:tc>
        <w:tc>
          <w:p>
            <w:pPr>
              <w:pStyle w:val="Compact"/>
              <w:jc w:val="left"/>
            </w:pPr>
            <w:r>
              <w:t xml:space="preserve">Der Vogel verfängt sich.</w:t>
            </w:r>
          </w:p>
        </w:tc>
      </w:tr>
    </w:tbl>
    <w:bookmarkEnd w:id="1581"/>
    <w:bookmarkStart w:id="1582" w:name="Xe5b587330bf5e2f31eade331c1ec2a1213b7457"/>
    <w:p>
      <w:pPr>
        <w:pStyle w:val="BodyText"/>
      </w:pPr>
      <w:r>
        <w:rPr>
          <w:vertAlign w:val="superscript"/>
        </w:rPr>
        <w:t xml:space="preserve">[5.64]</w:t>
      </w:r>
      <w:r>
        <w:t xml:space="preserve"> </w:t>
      </w:r>
      <w:r>
        <w:rPr>
          <w:b/>
        </w:rPr>
        <w:t xml:space="preserve">Attested Verbs</w:t>
      </w:r>
    </w:p>
    <w:bookmarkEnd w:id="1582"/>
    <w:p>
      <w:pPr>
        <w:numPr>
          <w:ilvl w:val="0"/>
          <w:numId w:val="1323"/>
        </w:numPr>
        <w:pStyle w:val="Compact"/>
      </w:pPr>
      <w:r>
        <w:t xml:space="preserve">erˈ- :</w:t>
      </w:r>
      <w:r>
        <w:t xml:space="preserve"> </w:t>
      </w:r>
      <w:r>
        <w:rPr>
          <w:i/>
        </w:rPr>
        <w:t xml:space="preserve">strecken</w:t>
      </w:r>
    </w:p>
    <w:p>
      <w:pPr>
        <w:numPr>
          <w:ilvl w:val="0"/>
          <w:numId w:val="1323"/>
        </w:numPr>
        <w:pStyle w:val="Compact"/>
      </w:pPr>
      <w:r>
        <w:t xml:space="preserve">verˈ- :</w:t>
      </w:r>
      <w:r>
        <w:t xml:space="preserve"> </w:t>
      </w:r>
      <w:r>
        <w:rPr>
          <w:i/>
        </w:rPr>
        <w:t xml:space="preserve">fangen</w:t>
      </w:r>
    </w:p>
    <w:bookmarkStart w:id="1583" w:name="Xb5ffc0342cb0113a96a05c48dd1c79f3aa9174b"/>
    <w:p>
      <w:pPr>
        <w:pStyle w:val="FirstParagraph"/>
      </w:pPr>
      <w:r>
        <w:rPr>
          <w:vertAlign w:val="superscript"/>
        </w:rPr>
        <w:t xml:space="preserve">[5.65]</w:t>
      </w:r>
      <w:r>
        <w:t xml:space="preserve"> </w:t>
      </w:r>
      <w:r>
        <w:rPr>
          <w:b/>
        </w:rPr>
        <w:t xml:space="preserve">Examples</w:t>
      </w:r>
    </w:p>
    <w:bookmarkEnd w:id="1583"/>
    <w:p>
      <w:pPr>
        <w:numPr>
          <w:ilvl w:val="0"/>
          <w:numId w:val="1324"/>
        </w:numPr>
        <w:pStyle w:val="Compact"/>
      </w:pPr>
      <w:r>
        <w:t xml:space="preserve">Der Schuster streckt die Stiefel. Der Wald erstreckt sich bis zum Gebirge.</w:t>
      </w:r>
    </w:p>
    <w:bookmarkEnd w:id="1584"/>
    <w:bookmarkStart w:id="1585" w:name="pbj-sbj-ø-preposition-anticausative"/>
    <w:p>
      <w:pPr>
        <w:pStyle w:val="Heading3"/>
      </w:pPr>
      <w:r>
        <w:t xml:space="preserve">— [ PBJ &gt; SBJ &gt; Ø ] Preposition Anticausative —</w:t>
      </w:r>
    </w:p>
    <w:bookmarkEnd w:id="1585"/>
    <w:bookmarkStart w:id="1589" w:name="sec:preverb-preposition-anticausative"/>
    <w:p>
      <w:pPr>
        <w:pStyle w:val="Heading3"/>
      </w:pPr>
      <w:r>
        <w:rPr>
          <w:rStyle w:val="SectionNumber"/>
        </w:rPr>
        <w:t xml:space="preserve">5.5.3</w:t>
      </w:r>
      <w:r>
        <w:tab/>
      </w:r>
      <w:r>
        <w:t xml:space="preserve">[ NL | -N ] Preverb location anticausative</w:t>
      </w:r>
    </w:p>
    <w:bookmarkStart w:id="1586" w:name="Xe5b0defc4cd3771b82c4f721ffedaf9a8028b7a"/>
    <w:p>
      <w:pPr>
        <w:pStyle w:val="FirstParagraph"/>
      </w:pPr>
      <w:r>
        <w:rPr>
          <w:vertAlign w:val="superscript"/>
        </w:rPr>
        <w:t xml:space="preserve">[5.66]</w:t>
      </w:r>
      <w:r>
        <w:t xml:space="preserve"> </w:t>
      </w:r>
      <w:r>
        <w:t xml:space="preserve">Lipka</w:t>
      </w:r>
      <w:r>
        <w:t xml:space="preserve"> </w:t>
      </w:r>
      <w:r>
        <w:t xml:space="preserve">(</w:t>
      </w:r>
      <w:hyperlink w:anchor="ref-lipka1972">
        <w:r>
          <w:rPr>
            <w:rStyle w:val="Hyperlink"/>
          </w:rPr>
          <w:t xml:space="preserve">1972</w:t>
        </w:r>
      </w:hyperlink>
      <w:r>
        <w:t xml:space="preserve">: 93-94)</w:t>
      </w:r>
      <w:r>
        <w:t xml:space="preserve"> </w:t>
      </w:r>
      <w:r>
        <w:t xml:space="preserve">calls this</w:t>
      </w:r>
      <w:r>
        <w:t xml:space="preserve"> </w:t>
      </w:r>
      <w:r>
        <w:t xml:space="preserve">‘</w:t>
      </w:r>
      <w:r>
        <w:t xml:space="preserve">Subjektvertauschung</w:t>
      </w:r>
      <w:r>
        <w:t xml:space="preserve">’</w:t>
      </w:r>
      <w:r>
        <w:t xml:space="preserve">, which he claims is</w:t>
      </w:r>
      <w:r>
        <w:t xml:space="preserve"> </w:t>
      </w:r>
      <w:r>
        <w:t xml:space="preserve">‘</w:t>
      </w:r>
      <w:r>
        <w:t xml:space="preserve">quite frequent in German.</w:t>
      </w:r>
      <w:r>
        <w:t xml:space="preserve">’</w:t>
      </w:r>
      <w:r>
        <w:t xml:space="preserve"> </w:t>
      </w:r>
      <w:r>
        <w:t xml:space="preserve">However, I do not know of any other examples of this diathesis except for the example given by Lipka, namely the diathesis between</w:t>
      </w:r>
      <w:r>
        <w:t xml:space="preserve"> </w:t>
      </w:r>
      <w:r>
        <w:rPr>
          <w:i/>
        </w:rPr>
        <w:t xml:space="preserve">laufen + aus</w:t>
      </w:r>
      <w:r>
        <w:t xml:space="preserve"> </w:t>
      </w:r>
      <w:r>
        <w:t xml:space="preserve">and</w:t>
      </w:r>
      <w:r>
        <w:t xml:space="preserve"> </w:t>
      </w:r>
      <w:r>
        <w:rPr>
          <w:i/>
        </w:rPr>
        <w:t xml:space="preserve">auslaufen</w:t>
      </w:r>
      <w:r>
        <w:t xml:space="preserve">, both meaning approximately</w:t>
      </w:r>
      <w:r>
        <w:t xml:space="preserve"> </w:t>
      </w:r>
      <w:r>
        <w:t xml:space="preserve">‘</w:t>
      </w:r>
      <w:r>
        <w:t xml:space="preserve">to empty</w:t>
      </w:r>
      <w:r>
        <w:t xml:space="preserve">’</w:t>
      </w:r>
      <w:r>
        <w:t xml:space="preserve"> </w:t>
      </w:r>
      <w:hyperlink w:anchor="ling-ex:5.21">
        <w:r>
          <w:rPr>
            <w:rStyle w:val="Hyperlink"/>
          </w:rPr>
          <w:t xml:space="preserve">(5.21 a,b)</w:t>
        </w:r>
      </w:hyperlink>
      <w:r>
        <w:t xml:space="preserve">. It might be that Lipka intended to use this term for what is commonly called</w:t>
      </w:r>
      <w:r>
        <w:t xml:space="preserve"> </w:t>
      </w:r>
      <w:r>
        <w:t xml:space="preserve">‘</w:t>
      </w:r>
      <w:r>
        <w:t xml:space="preserve">anticausative</w:t>
      </w:r>
      <w:r>
        <w:t xml:space="preserve">’</w:t>
      </w:r>
      <w:r>
        <w:t xml:space="preserve">, but then his example was ill-chosen. Hundsnurscher</w:t>
      </w:r>
      <w:r>
        <w:t xml:space="preserve"> </w:t>
      </w:r>
      <w:r>
        <w:t xml:space="preserve">(</w:t>
      </w:r>
      <w:hyperlink w:anchor="ref-hundsnurscher1968">
        <w:r>
          <w:rPr>
            <w:rStyle w:val="Hyperlink"/>
          </w:rPr>
          <w:t xml:space="preserve">1968</w:t>
        </w:r>
      </w:hyperlink>
      <w:r>
        <w:t xml:space="preserve">: 130ff.)</w:t>
      </w:r>
      <w:r>
        <w:t xml:space="preserve"> </w:t>
      </w:r>
      <w:r>
        <w:t xml:space="preserve">discusses many examples that might be semantically similar, but do not show diathesis (e.g. </w:t>
      </w:r>
      <w:r>
        <w:rPr>
          <w:i/>
        </w:rPr>
        <w:t xml:space="preserve">tröpfeln/auströpfeln</w:t>
      </w:r>
      <w:r>
        <w:t xml:space="preserve">). For historical context, see Carlberg</w:t>
      </w:r>
      <w:r>
        <w:t xml:space="preserve"> </w:t>
      </w:r>
      <w:r>
        <w:t xml:space="preserve">(</w:t>
      </w:r>
      <w:hyperlink w:anchor="ref-carlberg1948">
        <w:r>
          <w:rPr>
            <w:rStyle w:val="Hyperlink"/>
          </w:rPr>
          <w:t xml:space="preserve">1948</w:t>
        </w:r>
      </w:hyperlink>
      <w:r>
        <w:t xml:space="preserve">)</w:t>
      </w:r>
      <w:r>
        <w:t xml:space="preserve"> </w:t>
      </w:r>
      <w:r>
        <w:t xml:space="preserve">for more about the history of the terminology and the relation to metonymy. For the counterpart</w:t>
      </w:r>
      <w:r>
        <w:t xml:space="preserve"> </w:t>
      </w:r>
      <w:r>
        <w:t xml:space="preserve">‘</w:t>
      </w:r>
      <w:r>
        <w:t xml:space="preserve">Objektvertauschung</w:t>
      </w:r>
      <w:r>
        <w:t xml:space="preserve">’</w:t>
      </w:r>
      <w:r>
        <w:t xml:space="preserve">, see Section </w:t>
      </w:r>
      <w:hyperlink w:anchor="sec:preverb-location-antiresultative">
        <w:r>
          <w:rPr>
            <w:rStyle w:val="Hyperlink"/>
          </w:rPr>
          <w:t xml:space="preserve">5.7.13</w:t>
        </w:r>
      </w:hyperlink>
    </w:p>
    <w:bookmarkEnd w:id="1586"/>
    <w:bookmarkStart w:id="1587" w:name="ling-ex:5.21"/>
    <w:tbl>
      <w:tblPr>
        <w:tblStyle w:val="Table"/>
        <w:tblW w:type="pct" w:w="0.0"/>
        <w:tblLook w:firstRow="0" w:lastRow="0" w:firstColumn="0" w:lastColumn="0" w:noHBand="0" w:noVBand="0"/>
      </w:tblPr>
      <w:tblGrid/>
      <w:tr>
        <w:tc>
          <w:p>
            <w:pPr>
              <w:pStyle w:val="Compact"/>
              <w:jc w:val="left"/>
            </w:pPr>
            <w:r>
              <w:t xml:space="preserve">(5.21)</w:t>
            </w:r>
          </w:p>
        </w:tc>
        <w:tc>
          <w:p>
            <w:pPr>
              <w:pStyle w:val="Compact"/>
              <w:jc w:val="left"/>
            </w:pPr>
            <w:r>
              <w:t xml:space="preserve">a.</w:t>
            </w:r>
          </w:p>
        </w:tc>
        <w:tc>
          <w:p>
            <w:pPr>
              <w:pStyle w:val="Compact"/>
              <w:jc w:val="left"/>
            </w:pPr>
            <w:r>
              <w:t xml:space="preserve">Das Wasser ist aus der Flasche gelaufen.</w:t>
            </w:r>
          </w:p>
        </w:tc>
      </w:tr>
      <w:tr>
        <w:tc>
          <w:p/>
        </w:tc>
        <w:tc>
          <w:p>
            <w:pPr>
              <w:pStyle w:val="Compact"/>
              <w:jc w:val="left"/>
            </w:pPr>
            <w:r>
              <w:t xml:space="preserve">b.</w:t>
            </w:r>
          </w:p>
        </w:tc>
        <w:tc>
          <w:p>
            <w:pPr>
              <w:pStyle w:val="Compact"/>
              <w:jc w:val="left"/>
            </w:pPr>
            <w:r>
              <w:t xml:space="preserve">Die Flasche ist ausgelaufen.</w:t>
            </w:r>
          </w:p>
        </w:tc>
      </w:tr>
    </w:tbl>
    <w:bookmarkEnd w:id="1587"/>
    <w:bookmarkStart w:id="1588" w:name="X9b9993092f52e2970c49b42e4b8acc04b0cafd1"/>
    <w:p>
      <w:pPr>
        <w:pStyle w:val="BodyText"/>
      </w:pPr>
      <w:r>
        <w:rPr>
          <w:vertAlign w:val="superscript"/>
        </w:rPr>
        <w:t xml:space="preserve">[5.67]</w:t>
      </w:r>
      <w:r>
        <w:t xml:space="preserve"> </w:t>
      </w:r>
      <w:r>
        <w:rPr>
          <w:b/>
        </w:rPr>
        <w:t xml:space="preserve">Attested Verbs</w:t>
      </w:r>
    </w:p>
    <w:bookmarkEnd w:id="1588"/>
    <w:p>
      <w:pPr>
        <w:numPr>
          <w:ilvl w:val="0"/>
          <w:numId w:val="1325"/>
        </w:numPr>
        <w:pStyle w:val="Compact"/>
      </w:pPr>
      <w:r>
        <w:t xml:space="preserve">ˈaus- :</w:t>
      </w:r>
      <w:r>
        <w:t xml:space="preserve"> </w:t>
      </w:r>
      <w:r>
        <w:rPr>
          <w:i/>
        </w:rPr>
        <w:t xml:space="preserve">laufen</w:t>
      </w:r>
    </w:p>
    <w:bookmarkEnd w:id="1589"/>
    <w:bookmarkStart w:id="1592" w:name="Xe09cad3676910d122fcfa5c43b5287bb078b072"/>
    <w:p>
      <w:pPr>
        <w:pStyle w:val="Heading3"/>
      </w:pPr>
      <w:r>
        <w:rPr>
          <w:rStyle w:val="SectionNumber"/>
        </w:rPr>
        <w:t xml:space="preserve">5.5.4</w:t>
      </w:r>
      <w:r>
        <w:tab/>
      </w:r>
      <w:r>
        <w:t xml:space="preserve">[ NP | –N ] Preverb preposition anticausative + reflexive loss</w:t>
      </w:r>
    </w:p>
    <w:bookmarkStart w:id="1590" w:name="ling-ex:5.22"/>
    <w:tbl>
      <w:tblPr>
        <w:tblStyle w:val="Table"/>
        <w:tblW w:type="pct" w:w="0.0"/>
        <w:tblLook w:firstRow="0" w:lastRow="0" w:firstColumn="0" w:lastColumn="0" w:noHBand="0" w:noVBand="0"/>
      </w:tblPr>
      <w:tblGrid/>
      <w:tr>
        <w:tc>
          <w:p>
            <w:pPr>
              <w:pStyle w:val="Compact"/>
              <w:jc w:val="left"/>
            </w:pPr>
            <w:r>
              <w:t xml:space="preserve">(5.22)</w:t>
            </w:r>
          </w:p>
        </w:tc>
        <w:tc>
          <w:p>
            <w:pPr>
              <w:pStyle w:val="Compact"/>
              <w:jc w:val="left"/>
            </w:pPr>
            <w:r>
              <w:t xml:space="preserve">a.</w:t>
            </w:r>
          </w:p>
        </w:tc>
        <w:tc>
          <w:p>
            <w:pPr>
              <w:pStyle w:val="Compact"/>
              <w:jc w:val="left"/>
            </w:pPr>
            <w:r>
              <w:t xml:space="preserve">Ich kümmere mich nicht um die Pflanze.</w:t>
            </w:r>
          </w:p>
        </w:tc>
      </w:tr>
      <w:tr>
        <w:tc>
          <w:p/>
        </w:tc>
        <w:tc>
          <w:p>
            <w:pPr>
              <w:pStyle w:val="Compact"/>
              <w:jc w:val="left"/>
            </w:pPr>
            <w:r>
              <w:t xml:space="preserve">b.</w:t>
            </w:r>
          </w:p>
        </w:tc>
        <w:tc>
          <w:p>
            <w:pPr>
              <w:pStyle w:val="Compact"/>
              <w:jc w:val="left"/>
            </w:pPr>
            <w:r>
              <w:t xml:space="preserve">Ich kümmere mich nicht darum, ob die Pflanze verkümmert.</w:t>
            </w:r>
          </w:p>
        </w:tc>
      </w:tr>
      <w:tr>
        <w:tc>
          <w:p/>
        </w:tc>
        <w:tc>
          <w:p>
            <w:pPr>
              <w:pStyle w:val="Compact"/>
              <w:jc w:val="left"/>
            </w:pPr>
            <w:r>
              <w:t xml:space="preserve">c.</w:t>
            </w:r>
          </w:p>
        </w:tc>
        <w:tc>
          <w:p>
            <w:pPr>
              <w:pStyle w:val="Compact"/>
              <w:jc w:val="left"/>
            </w:pPr>
            <w:r>
              <w:t xml:space="preserve">Die Pflanze verkümmert.</w:t>
            </w:r>
          </w:p>
        </w:tc>
      </w:tr>
    </w:tbl>
    <w:bookmarkEnd w:id="1590"/>
    <w:bookmarkStart w:id="1591" w:name="X58f0fbff763addfd1974b4475d995ff92775ba6"/>
    <w:p>
      <w:pPr>
        <w:pStyle w:val="BodyText"/>
      </w:pPr>
      <w:r>
        <w:rPr>
          <w:vertAlign w:val="superscript"/>
        </w:rPr>
        <w:t xml:space="preserve">[5.68]</w:t>
      </w:r>
      <w:r>
        <w:t xml:space="preserve"> </w:t>
      </w:r>
      <w:r>
        <w:rPr>
          <w:b/>
        </w:rPr>
        <w:t xml:space="preserve">Attested Verbs</w:t>
      </w:r>
    </w:p>
    <w:bookmarkEnd w:id="1591"/>
    <w:p>
      <w:pPr>
        <w:numPr>
          <w:ilvl w:val="0"/>
          <w:numId w:val="1326"/>
        </w:numPr>
        <w:pStyle w:val="Compact"/>
      </w:pPr>
      <w:r>
        <w:t xml:space="preserve">verˈ- :</w:t>
      </w:r>
      <w:r>
        <w:t xml:space="preserve"> </w:t>
      </w:r>
      <w:r>
        <w:rPr>
          <w:i/>
        </w:rPr>
        <w:t xml:space="preserve">kümmern</w:t>
      </w:r>
    </w:p>
    <w:bookmarkEnd w:id="1592"/>
    <w:bookmarkEnd w:id="1593"/>
    <w:bookmarkStart w:id="1658" w:name="diatheses-with-promotion-to-subject-3"/>
    <w:p>
      <w:pPr>
        <w:pStyle w:val="Heading2"/>
      </w:pPr>
      <w:r>
        <w:rPr>
          <w:rStyle w:val="SectionNumber"/>
        </w:rPr>
        <w:t xml:space="preserve">5.6</w:t>
      </w:r>
      <w:r>
        <w:tab/>
      </w:r>
      <w:r>
        <w:t xml:space="preserve">Diatheses with promotion to subject</w:t>
      </w:r>
    </w:p>
    <w:bookmarkStart w:id="1594" w:name="Xddfb95b415a4bd924d10386fcb3196004b18964"/>
    <w:p>
      <w:pPr>
        <w:pStyle w:val="FirstParagraph"/>
      </w:pPr>
      <w:r>
        <w:rPr>
          <w:vertAlign w:val="superscript"/>
        </w:rPr>
        <w:t xml:space="preserve">[5.69]</w:t>
      </w:r>
      <w:r>
        <w:t xml:space="preserve"> </w:t>
      </w:r>
      <w:r>
        <w:t xml:space="preserve">Promotion to subject is somewhat more widespread compared to subject demotion discussed in the previous section. Promotion to subject seems to occur preferably with the verb prefixes</w:t>
      </w:r>
      <w:r>
        <w:t xml:space="preserve"> </w:t>
      </w:r>
      <w:r>
        <w:rPr>
          <w:i/>
        </w:rPr>
        <w:t xml:space="preserve">be-, ver-, er-, zer-</w:t>
      </w:r>
      <w:r>
        <w:t xml:space="preserve"> </w:t>
      </w:r>
      <w:r>
        <w:t xml:space="preserve">and almost never with verb particles.</w:t>
      </w:r>
    </w:p>
    <w:bookmarkEnd w:id="1594"/>
    <w:bookmarkStart w:id="1595" w:name="ø-sbj-obj-causative-1"/>
    <w:p>
      <w:pPr>
        <w:pStyle w:val="Heading3"/>
      </w:pPr>
      <w:r>
        <w:t xml:space="preserve">— [ Ø &gt; SBJ &gt; OBJ ] Causative —</w:t>
      </w:r>
    </w:p>
    <w:bookmarkEnd w:id="1595"/>
    <w:bookmarkStart w:id="1603" w:name="sec:preverb-causative"/>
    <w:p>
      <w:pPr>
        <w:pStyle w:val="Heading3"/>
      </w:pPr>
      <w:r>
        <w:rPr>
          <w:rStyle w:val="SectionNumber"/>
        </w:rPr>
        <w:t xml:space="preserve">5.6.1</w:t>
      </w:r>
      <w:r>
        <w:tab/>
      </w:r>
      <w:r>
        <w:t xml:space="preserve">[ -N | NA ] Preverb causative</w:t>
      </w:r>
    </w:p>
    <w:bookmarkStart w:id="1596" w:name="X706e7b72c623c77d89cb18baf201eedcdb69576"/>
    <w:p>
      <w:pPr>
        <w:pStyle w:val="FirstParagraph"/>
      </w:pPr>
      <w:r>
        <w:rPr>
          <w:vertAlign w:val="superscript"/>
        </w:rPr>
        <w:t xml:space="preserve">[5.70]</w:t>
      </w:r>
      <w:r>
        <w:t xml:space="preserve"> </w:t>
      </w:r>
      <w:r>
        <w:t xml:space="preserve">By adding a prefix, some intransitive verbs like</w:t>
      </w:r>
      <w:r>
        <w:t xml:space="preserve"> </w:t>
      </w:r>
      <w:r>
        <w:rPr>
          <w:i/>
        </w:rPr>
        <w:t xml:space="preserve">enden</w:t>
      </w:r>
      <w:r>
        <w:t xml:space="preserve"> </w:t>
      </w:r>
      <w:r>
        <w:t xml:space="preserve">‘</w:t>
      </w:r>
      <w:r>
        <w:t xml:space="preserve">to end</w:t>
      </w:r>
      <w:r>
        <w:t xml:space="preserve">’</w:t>
      </w:r>
      <w:r>
        <w:t xml:space="preserve"> </w:t>
      </w:r>
      <w:r>
        <w:t xml:space="preserve">obtain an extra causer argument</w:t>
      </w:r>
      <w:r>
        <w:t xml:space="preserve"> </w:t>
      </w:r>
      <w:hyperlink w:anchor="ling-ex:5.23">
        <w:r>
          <w:rPr>
            <w:rStyle w:val="Hyperlink"/>
          </w:rPr>
          <w:t xml:space="preserve">(5.23)</w:t>
        </w:r>
      </w:hyperlink>
      <w:r>
        <w:t xml:space="preserve">.</w:t>
      </w:r>
    </w:p>
    <w:bookmarkEnd w:id="1596"/>
    <w:bookmarkStart w:id="1597" w:name="ling-ex:5.23"/>
    <w:tbl>
      <w:tblPr>
        <w:tblStyle w:val="Table"/>
        <w:tblW w:type="pct" w:w="0.0"/>
        <w:tblLook w:firstRow="0" w:lastRow="0" w:firstColumn="0" w:lastColumn="0" w:noHBand="0" w:noVBand="0"/>
      </w:tblPr>
      <w:tblGrid/>
      <w:tr>
        <w:tc>
          <w:p>
            <w:pPr>
              <w:pStyle w:val="Compact"/>
              <w:jc w:val="left"/>
            </w:pPr>
            <w:r>
              <w:t xml:space="preserve">(5.23)</w:t>
            </w:r>
          </w:p>
        </w:tc>
        <w:tc>
          <w:p>
            <w:pPr>
              <w:pStyle w:val="Compact"/>
              <w:jc w:val="left"/>
            </w:pPr>
            <w:r>
              <w:t xml:space="preserve">a.</w:t>
            </w:r>
          </w:p>
        </w:tc>
        <w:tc>
          <w:p>
            <w:pPr>
              <w:pStyle w:val="Compact"/>
              <w:jc w:val="left"/>
            </w:pPr>
            <w:r>
              <w:t xml:space="preserve">Der Wettkampf endet.</w:t>
            </w:r>
          </w:p>
        </w:tc>
      </w:tr>
      <w:tr>
        <w:tc>
          <w:p/>
        </w:tc>
        <w:tc>
          <w:p>
            <w:pPr>
              <w:pStyle w:val="Compact"/>
              <w:jc w:val="left"/>
            </w:pPr>
            <w:r>
              <w:t xml:space="preserve">b.</w:t>
            </w:r>
          </w:p>
        </w:tc>
        <w:tc>
          <w:p>
            <w:pPr>
              <w:pStyle w:val="Compact"/>
              <w:jc w:val="left"/>
            </w:pPr>
            <w:r>
              <w:t xml:space="preserve">Ich beende den Wettkampf.</w:t>
            </w:r>
          </w:p>
        </w:tc>
      </w:tr>
    </w:tbl>
    <w:bookmarkEnd w:id="1597"/>
    <w:bookmarkStart w:id="1598" w:name="X61f74c886996d1f3620bdc2cfd6a82fa249a934"/>
    <w:p>
      <w:pPr>
        <w:pStyle w:val="BodyText"/>
      </w:pPr>
      <w:r>
        <w:rPr>
          <w:vertAlign w:val="superscript"/>
        </w:rPr>
        <w:t xml:space="preserve">[5.71]</w:t>
      </w:r>
      <w:r>
        <w:t xml:space="preserve"> </w:t>
      </w:r>
      <w:r>
        <w:rPr>
          <w:b/>
        </w:rPr>
        <w:t xml:space="preserve">Attested Verbs</w:t>
      </w:r>
    </w:p>
    <w:bookmarkEnd w:id="1598"/>
    <w:p>
      <w:pPr>
        <w:numPr>
          <w:ilvl w:val="0"/>
          <w:numId w:val="1327"/>
        </w:numPr>
        <w:pStyle w:val="Compact"/>
      </w:pPr>
      <w:r>
        <w:t xml:space="preserve">beˈ- :</w:t>
      </w:r>
      <w:r>
        <w:t xml:space="preserve"> </w:t>
      </w:r>
      <w:r>
        <w:rPr>
          <w:i/>
        </w:rPr>
        <w:t xml:space="preserve">atmen, leben, enden</w:t>
      </w:r>
    </w:p>
    <w:p>
      <w:pPr>
        <w:numPr>
          <w:ilvl w:val="0"/>
          <w:numId w:val="1327"/>
        </w:numPr>
        <w:pStyle w:val="Compact"/>
      </w:pPr>
      <w:r>
        <w:t xml:space="preserve">verˈ- :</w:t>
      </w:r>
      <w:r>
        <w:t xml:space="preserve"> </w:t>
      </w:r>
      <w:r>
        <w:rPr>
          <w:i/>
        </w:rPr>
        <w:t xml:space="preserve">heiraten, brennen</w:t>
      </w:r>
    </w:p>
    <w:p>
      <w:pPr>
        <w:numPr>
          <w:ilvl w:val="0"/>
          <w:numId w:val="1327"/>
        </w:numPr>
        <w:pStyle w:val="Compact"/>
      </w:pPr>
      <w:r>
        <w:t xml:space="preserve">zerˈ- :</w:t>
      </w:r>
      <w:r>
        <w:t xml:space="preserve"> </w:t>
      </w:r>
      <w:r>
        <w:rPr>
          <w:i/>
        </w:rPr>
        <w:t xml:space="preserve">knirschen</w:t>
      </w:r>
    </w:p>
    <w:p>
      <w:pPr>
        <w:numPr>
          <w:ilvl w:val="0"/>
          <w:numId w:val="1327"/>
        </w:numPr>
        <w:pStyle w:val="Compact"/>
      </w:pPr>
      <w:r>
        <w:t xml:space="preserve">ˈan- :</w:t>
      </w:r>
      <w:r>
        <w:t xml:space="preserve"> </w:t>
      </w:r>
      <w:r>
        <w:rPr>
          <w:i/>
        </w:rPr>
        <w:t xml:space="preserve">brutzeln, treiben</w:t>
      </w:r>
    </w:p>
    <w:bookmarkStart w:id="1599" w:name="Xf2f80ddf68728ef0d30a256b5b917cf4b502a5c"/>
    <w:p>
      <w:pPr>
        <w:pStyle w:val="FirstParagraph"/>
      </w:pPr>
      <w:r>
        <w:rPr>
          <w:vertAlign w:val="superscript"/>
        </w:rPr>
        <w:t xml:space="preserve">[5.72]</w:t>
      </w:r>
      <w:r>
        <w:t xml:space="preserve"> </w:t>
      </w:r>
      <w:r>
        <w:rPr>
          <w:b/>
        </w:rPr>
        <w:t xml:space="preserve">Examples</w:t>
      </w:r>
    </w:p>
    <w:bookmarkEnd w:id="1599"/>
    <w:p>
      <w:pPr>
        <w:numPr>
          <w:ilvl w:val="0"/>
          <w:numId w:val="1328"/>
        </w:numPr>
        <w:pStyle w:val="Compact"/>
      </w:pPr>
      <w:r>
        <w:t xml:space="preserve">Paul und Marie heiraten. Ich verheirate Paul und Marie.</w:t>
      </w:r>
    </w:p>
    <w:p>
      <w:pPr>
        <w:numPr>
          <w:ilvl w:val="0"/>
          <w:numId w:val="1328"/>
        </w:numPr>
        <w:pStyle w:val="Compact"/>
      </w:pPr>
      <w:r>
        <w:t xml:space="preserve">Das Holz brennt. Ich verbrenne das Holz.</w:t>
      </w:r>
    </w:p>
    <w:p>
      <w:pPr>
        <w:numPr>
          <w:ilvl w:val="0"/>
          <w:numId w:val="1328"/>
        </w:numPr>
        <w:pStyle w:val="Compact"/>
      </w:pPr>
      <w:r>
        <w:t xml:space="preserve">Die Bremsen knirschen. Ich zerknirsche die Steine.</w:t>
      </w:r>
    </w:p>
    <w:p>
      <w:pPr>
        <w:numPr>
          <w:ilvl w:val="0"/>
          <w:numId w:val="1328"/>
        </w:numPr>
        <w:pStyle w:val="Compact"/>
      </w:pPr>
      <w:r>
        <w:t xml:space="preserve">Der Braten brutzelt im Ofen. Ich habe den Braten angebrutzelt.</w:t>
      </w:r>
    </w:p>
    <w:p>
      <w:pPr>
        <w:numPr>
          <w:ilvl w:val="0"/>
          <w:numId w:val="1328"/>
        </w:numPr>
        <w:pStyle w:val="Compact"/>
      </w:pPr>
      <w:r>
        <w:t xml:space="preserve">Die Wrackteile treiben im Wasser. Der Sturm treibt die Wrackteile an</w:t>
      </w:r>
    </w:p>
    <w:p>
      <w:pPr>
        <w:numPr>
          <w:ilvl w:val="0"/>
          <w:numId w:val="1328"/>
        </w:numPr>
        <w:pStyle w:val="Compact"/>
      </w:pPr>
      <w:r>
        <w:t xml:space="preserve">Das Kind atmet. Ich beatme das Kind.</w:t>
      </w:r>
    </w:p>
    <w:bookmarkStart w:id="1600" w:name="X3376c18d2f802100c63bdc6f679427ee6eeb968"/>
    <w:p>
      <w:pPr>
        <w:pStyle w:val="FirstParagraph"/>
      </w:pPr>
      <w:r>
        <w:rPr>
          <w:vertAlign w:val="superscript"/>
        </w:rPr>
        <w:t xml:space="preserve">[5.73]</w:t>
      </w:r>
      <w:r>
        <w:t xml:space="preserve"> </w:t>
      </w:r>
      <w:r>
        <w:rPr>
          <w:b/>
        </w:rPr>
        <w:t xml:space="preserve">Notes</w:t>
      </w:r>
    </w:p>
    <w:bookmarkEnd w:id="1600"/>
    <w:bookmarkStart w:id="1601" w:name="Xac611e9466efd1b107191bb70c5715ac64557be"/>
    <w:p>
      <w:pPr>
        <w:pStyle w:val="BodyText"/>
      </w:pPr>
      <w:r>
        <w:rPr>
          <w:vertAlign w:val="superscript"/>
        </w:rPr>
        <w:t xml:space="preserve">[5.74]</w:t>
      </w:r>
      <w:r>
        <w:t xml:space="preserve"> </w:t>
      </w:r>
      <w:r>
        <w:t xml:space="preserve">With some of the verbs, the causer can occur as prepositional phrase with</w:t>
      </w:r>
      <w:r>
        <w:t xml:space="preserve"> </w:t>
      </w:r>
      <w:r>
        <w:rPr>
          <w:i/>
        </w:rPr>
        <w:t xml:space="preserve">durch</w:t>
      </w:r>
      <w:r>
        <w:t xml:space="preserve"> </w:t>
      </w:r>
      <w:r>
        <w:t xml:space="preserve">in the intransitive</w:t>
      </w:r>
      <w:r>
        <w:t xml:space="preserve"> </w:t>
      </w:r>
      <w:hyperlink w:anchor="ling-ex:5.24">
        <w:r>
          <w:rPr>
            <w:rStyle w:val="Hyperlink"/>
          </w:rPr>
          <w:t xml:space="preserve">(5.24)</w:t>
        </w:r>
      </w:hyperlink>
      <w:r>
        <w:t xml:space="preserve">, similar to inverted passives, see Section </w:t>
      </w:r>
      <w:hyperlink w:anchor="sec:preverb-inverted-passives">
        <w:r>
          <w:rPr>
            <w:rStyle w:val="Hyperlink"/>
          </w:rPr>
          <w:t xml:space="preserve">5.6.9</w:t>
        </w:r>
      </w:hyperlink>
      <w:r>
        <w:t xml:space="preserve">.</w:t>
      </w:r>
    </w:p>
    <w:bookmarkEnd w:id="1601"/>
    <w:bookmarkStart w:id="1602" w:name="ling-ex:5.24"/>
    <w:tbl>
      <w:tblPr>
        <w:tblStyle w:val="Table"/>
        <w:tblW w:type="pct" w:w="0.0"/>
        <w:tblLook w:firstRow="0" w:lastRow="0" w:firstColumn="0" w:lastColumn="0" w:noHBand="0" w:noVBand="0"/>
      </w:tblPr>
      <w:tblGrid/>
      <w:tr>
        <w:tc>
          <w:p>
            <w:pPr>
              <w:pStyle w:val="Compact"/>
              <w:jc w:val="left"/>
            </w:pPr>
            <w:r>
              <w:t xml:space="preserve">(5.24)</w:t>
            </w:r>
          </w:p>
        </w:tc>
        <w:tc>
          <w:p>
            <w:pPr>
              <w:pStyle w:val="Compact"/>
              <w:jc w:val="left"/>
            </w:pPr>
            <w:r>
              <w:t xml:space="preserve">a.</w:t>
            </w:r>
          </w:p>
        </w:tc>
        <w:tc>
          <w:p>
            <w:pPr>
              <w:pStyle w:val="Compact"/>
              <w:jc w:val="left"/>
            </w:pPr>
            <w:r>
              <w:t xml:space="preserve">Ich lebe durch den Arzt.</w:t>
            </w:r>
          </w:p>
        </w:tc>
      </w:tr>
      <w:tr>
        <w:tc>
          <w:p/>
        </w:tc>
        <w:tc>
          <w:p>
            <w:pPr>
              <w:pStyle w:val="Compact"/>
              <w:jc w:val="left"/>
            </w:pPr>
            <w:r>
              <w:t xml:space="preserve">b.</w:t>
            </w:r>
          </w:p>
        </w:tc>
        <w:tc>
          <w:p>
            <w:pPr>
              <w:pStyle w:val="Compact"/>
              <w:jc w:val="left"/>
            </w:pPr>
            <w:r>
              <w:t xml:space="preserve">Der Arzt belebt mich</w:t>
            </w:r>
          </w:p>
        </w:tc>
      </w:tr>
    </w:tbl>
    <w:bookmarkEnd w:id="1602"/>
    <w:bookmarkEnd w:id="1603"/>
    <w:bookmarkStart w:id="1617" w:name="sec:preverb-adjectival-causative"/>
    <w:p>
      <w:pPr>
        <w:pStyle w:val="Heading3"/>
      </w:pPr>
      <w:r>
        <w:rPr>
          <w:rStyle w:val="SectionNumber"/>
        </w:rPr>
        <w:t xml:space="preserve">5.6.2</w:t>
      </w:r>
      <w:r>
        <w:tab/>
      </w:r>
      <w:r>
        <w:t xml:space="preserve">[ –N | NA ] Preverb adjectival causative</w:t>
      </w:r>
    </w:p>
    <w:bookmarkStart w:id="1604" w:name="Xb74be033de45ff3b66ba88ca4919f0c385a50c3"/>
    <w:p>
      <w:pPr>
        <w:pStyle w:val="FirstParagraph"/>
      </w:pPr>
      <w:r>
        <w:rPr>
          <w:vertAlign w:val="superscript"/>
        </w:rPr>
        <w:t xml:space="preserve">[5.75]</w:t>
      </w:r>
      <w:r>
        <w:t xml:space="preserve"> </w:t>
      </w:r>
      <w:r>
        <w:t xml:space="preserve">Many adjectives can be turned into verbs by adding a prefix. The semantic effect is to turn a state, like</w:t>
      </w:r>
      <w:r>
        <w:t xml:space="preserve"> </w:t>
      </w:r>
      <w:r>
        <w:rPr>
          <w:i/>
        </w:rPr>
        <w:t xml:space="preserve">grün sein</w:t>
      </w:r>
      <w:r>
        <w:t xml:space="preserve"> </w:t>
      </w:r>
      <w:r>
        <w:t xml:space="preserve">‘</w:t>
      </w:r>
      <w:r>
        <w:t xml:space="preserve">to be green</w:t>
      </w:r>
      <w:r>
        <w:t xml:space="preserve"> </w:t>
      </w:r>
      <w:hyperlink w:anchor="ling-ex:5.25">
        <w:r>
          <w:rPr>
            <w:rStyle w:val="Hyperlink"/>
          </w:rPr>
          <w:t xml:space="preserve">(5.25 a)</w:t>
        </w:r>
      </w:hyperlink>
      <w:r>
        <w:t xml:space="preserve"> </w:t>
      </w:r>
      <w:r>
        <w:t xml:space="preserve">into a causative process</w:t>
      </w:r>
      <w:r>
        <w:t xml:space="preserve"> </w:t>
      </w:r>
      <w:r>
        <w:rPr>
          <w:i/>
        </w:rPr>
        <w:t xml:space="preserve">begrünen</w:t>
      </w:r>
      <w:r>
        <w:t xml:space="preserve"> </w:t>
      </w:r>
      <w:r>
        <w:t xml:space="preserve">’to make green</w:t>
      </w:r>
      <w:r>
        <w:t xml:space="preserve">’</w:t>
      </w:r>
      <w:r>
        <w:t xml:space="preserve"> </w:t>
      </w:r>
      <w:hyperlink w:anchor="ling-ex:5.25">
        <w:r>
          <w:rPr>
            <w:rStyle w:val="Hyperlink"/>
          </w:rPr>
          <w:t xml:space="preserve">(5.25 b)</w:t>
        </w:r>
      </w:hyperlink>
      <w:r>
        <w:t xml:space="preserve">.</w:t>
      </w:r>
    </w:p>
    <w:bookmarkEnd w:id="1604"/>
    <w:bookmarkStart w:id="1605" w:name="ling-ex:5.25"/>
    <w:tbl>
      <w:tblPr>
        <w:tblStyle w:val="Table"/>
        <w:tblW w:type="pct" w:w="0.0"/>
        <w:tblLook w:firstRow="0" w:lastRow="0" w:firstColumn="0" w:lastColumn="0" w:noHBand="0" w:noVBand="0"/>
      </w:tblPr>
      <w:tblGrid/>
      <w:tr>
        <w:tc>
          <w:p>
            <w:pPr>
              <w:pStyle w:val="Compact"/>
              <w:jc w:val="left"/>
            </w:pPr>
            <w:r>
              <w:t xml:space="preserve">(5.25)</w:t>
            </w:r>
          </w:p>
        </w:tc>
        <w:tc>
          <w:p>
            <w:pPr>
              <w:pStyle w:val="Compact"/>
              <w:jc w:val="left"/>
            </w:pPr>
            <w:r>
              <w:t xml:space="preserve">a.</w:t>
            </w:r>
          </w:p>
        </w:tc>
        <w:tc>
          <w:p>
            <w:pPr>
              <w:pStyle w:val="Compact"/>
              <w:jc w:val="left"/>
            </w:pPr>
            <w:r>
              <w:t xml:space="preserve">Der Balkon ist grün.</w:t>
            </w:r>
          </w:p>
        </w:tc>
      </w:tr>
      <w:tr>
        <w:tc>
          <w:p/>
        </w:tc>
        <w:tc>
          <w:p>
            <w:pPr>
              <w:pStyle w:val="Compact"/>
              <w:jc w:val="left"/>
            </w:pPr>
            <w:r>
              <w:t xml:space="preserve">b.</w:t>
            </w:r>
          </w:p>
        </w:tc>
        <w:tc>
          <w:p>
            <w:pPr>
              <w:pStyle w:val="Compact"/>
              <w:jc w:val="left"/>
            </w:pPr>
            <w:r>
              <w:t xml:space="preserve">Ich begrüne den Balkon.</w:t>
            </w:r>
          </w:p>
        </w:tc>
      </w:tr>
    </w:tbl>
    <w:bookmarkEnd w:id="1605"/>
    <w:bookmarkStart w:id="1606" w:name="X649726dab893a88959d2f96e276c6180fe59db3"/>
    <w:p>
      <w:pPr>
        <w:pStyle w:val="BodyText"/>
      </w:pPr>
      <w:r>
        <w:rPr>
          <w:vertAlign w:val="superscript"/>
        </w:rPr>
        <w:t xml:space="preserve">[5.76]</w:t>
      </w:r>
      <w:r>
        <w:t xml:space="preserve"> </w:t>
      </w:r>
      <w:r>
        <w:t xml:space="preserve">The causer can with some verbs be expressed with a regular agentive</w:t>
      </w:r>
      <w:r>
        <w:t xml:space="preserve"> </w:t>
      </w:r>
      <w:r>
        <w:rPr>
          <w:i/>
        </w:rPr>
        <w:t xml:space="preserve">durch</w:t>
      </w:r>
      <w:r>
        <w:t xml:space="preserve"> </w:t>
      </w:r>
      <w:r>
        <w:t xml:space="preserve">or</w:t>
      </w:r>
      <w:r>
        <w:t xml:space="preserve"> </w:t>
      </w:r>
      <w:r>
        <w:rPr>
          <w:i/>
        </w:rPr>
        <w:t xml:space="preserve">von</w:t>
      </w:r>
      <w:r>
        <w:t xml:space="preserve"> </w:t>
      </w:r>
      <w:r>
        <w:t xml:space="preserve">prepositional phrase in the intransitive alternant. This sounds most natural with inanimate causers</w:t>
      </w:r>
      <w:r>
        <w:t xml:space="preserve"> </w:t>
      </w:r>
      <w:hyperlink w:anchor="ling-ex:5.26">
        <w:r>
          <w:rPr>
            <w:rStyle w:val="Hyperlink"/>
          </w:rPr>
          <w:t xml:space="preserve">(5.26)</w:t>
        </w:r>
      </w:hyperlink>
      <w:r>
        <w:t xml:space="preserve">. See also Section </w:t>
      </w:r>
      <w:hyperlink w:anchor="sec:preverb-inverted-passives">
        <w:r>
          <w:rPr>
            <w:rStyle w:val="Hyperlink"/>
          </w:rPr>
          <w:t xml:space="preserve">5.6.9</w:t>
        </w:r>
      </w:hyperlink>
      <w:r>
        <w:t xml:space="preserve"> </w:t>
      </w:r>
      <w:r>
        <w:t xml:space="preserve">on inverted passives.</w:t>
      </w:r>
    </w:p>
    <w:bookmarkEnd w:id="1606"/>
    <w:bookmarkStart w:id="1607" w:name="ling-ex:5.26"/>
    <w:tbl>
      <w:tblPr>
        <w:tblStyle w:val="Table"/>
        <w:tblW w:type="pct" w:w="0.0"/>
        <w:tblLook w:firstRow="0" w:lastRow="0" w:firstColumn="0" w:lastColumn="0" w:noHBand="0" w:noVBand="0"/>
      </w:tblPr>
      <w:tblGrid/>
      <w:tr>
        <w:tc>
          <w:p>
            <w:pPr>
              <w:pStyle w:val="Compact"/>
              <w:jc w:val="left"/>
            </w:pPr>
            <w:r>
              <w:t xml:space="preserve">(5.26)</w:t>
            </w:r>
          </w:p>
        </w:tc>
        <w:tc>
          <w:p>
            <w:pPr>
              <w:pStyle w:val="Compact"/>
              <w:jc w:val="left"/>
            </w:pPr>
            <w:r>
              <w:t xml:space="preserve">a.</w:t>
            </w:r>
          </w:p>
        </w:tc>
        <w:tc>
          <w:p>
            <w:pPr>
              <w:pStyle w:val="Compact"/>
              <w:jc w:val="left"/>
            </w:pPr>
            <w:r>
              <w:t xml:space="preserve">Er ist matt vom Sport.</w:t>
            </w:r>
          </w:p>
        </w:tc>
      </w:tr>
      <w:tr>
        <w:tc>
          <w:p/>
        </w:tc>
        <w:tc>
          <w:p>
            <w:pPr>
              <w:pStyle w:val="Compact"/>
              <w:jc w:val="left"/>
            </w:pPr>
            <w:r>
              <w:t xml:space="preserve">b.</w:t>
            </w:r>
          </w:p>
        </w:tc>
        <w:tc>
          <w:p>
            <w:pPr>
              <w:pStyle w:val="Compact"/>
              <w:jc w:val="left"/>
            </w:pPr>
            <w:r>
              <w:t xml:space="preserve">Der Sport ermattet ihn.</w:t>
            </w:r>
          </w:p>
        </w:tc>
      </w:tr>
    </w:tbl>
    <w:bookmarkEnd w:id="1607"/>
    <w:bookmarkStart w:id="1608" w:name="X7693aa69d1a38f3b415822c60b85418a2499e8e"/>
    <w:p>
      <w:pPr>
        <w:pStyle w:val="BodyText"/>
      </w:pPr>
      <w:r>
        <w:rPr>
          <w:vertAlign w:val="superscript"/>
        </w:rPr>
        <w:t xml:space="preserve">[5.77]</w:t>
      </w:r>
      <w:r>
        <w:t xml:space="preserve"> </w:t>
      </w:r>
      <w:r>
        <w:t xml:space="preserve">Comparatives like</w:t>
      </w:r>
      <w:r>
        <w:t xml:space="preserve"> </w:t>
      </w:r>
      <w:r>
        <w:rPr>
          <w:i/>
        </w:rPr>
        <w:t xml:space="preserve">besser</w:t>
      </w:r>
      <w:r>
        <w:t xml:space="preserve"> </w:t>
      </w:r>
      <w:r>
        <w:t xml:space="preserve">‘</w:t>
      </w:r>
      <w:r>
        <w:t xml:space="preserve">better</w:t>
      </w:r>
      <w:r>
        <w:t xml:space="preserve">’</w:t>
      </w:r>
      <w:r>
        <w:t xml:space="preserve"> </w:t>
      </w:r>
      <w:r>
        <w:t xml:space="preserve">are considered as adjectives here</w:t>
      </w:r>
      <w:r>
        <w:t xml:space="preserve"> </w:t>
      </w:r>
      <w:hyperlink w:anchor="ling-ex:5.27">
        <w:r>
          <w:rPr>
            <w:rStyle w:val="Hyperlink"/>
          </w:rPr>
          <w:t xml:space="preserve">(5.27)</w:t>
        </w:r>
      </w:hyperlink>
      <w:r>
        <w:t xml:space="preserve">.</w:t>
      </w:r>
    </w:p>
    <w:bookmarkEnd w:id="1608"/>
    <w:bookmarkStart w:id="1609" w:name="ling-ex:5.27"/>
    <w:tbl>
      <w:tblPr>
        <w:tblStyle w:val="Table"/>
        <w:tblW w:type="pct" w:w="0.0"/>
        <w:tblLook w:firstRow="0" w:lastRow="0" w:firstColumn="0" w:lastColumn="0" w:noHBand="0" w:noVBand="0"/>
      </w:tblPr>
      <w:tblGrid/>
      <w:tr>
        <w:tc>
          <w:p>
            <w:pPr>
              <w:pStyle w:val="Compact"/>
              <w:jc w:val="left"/>
            </w:pPr>
            <w:r>
              <w:t xml:space="preserve">(5.27)</w:t>
            </w:r>
          </w:p>
        </w:tc>
        <w:tc>
          <w:p>
            <w:pPr>
              <w:pStyle w:val="Compact"/>
              <w:jc w:val="left"/>
            </w:pPr>
            <w:r>
              <w:t xml:space="preserve">a.</w:t>
            </w:r>
          </w:p>
        </w:tc>
        <w:tc>
          <w:p>
            <w:pPr>
              <w:pStyle w:val="Compact"/>
              <w:jc w:val="left"/>
            </w:pPr>
            <w:r>
              <w:t xml:space="preserve">Die Lebensbedingungen sind heutzutage besser.</w:t>
            </w:r>
          </w:p>
        </w:tc>
      </w:tr>
      <w:tr>
        <w:tc>
          <w:p/>
        </w:tc>
        <w:tc>
          <w:p>
            <w:pPr>
              <w:pStyle w:val="Compact"/>
              <w:jc w:val="left"/>
            </w:pPr>
            <w:r>
              <w:t xml:space="preserve">b.</w:t>
            </w:r>
          </w:p>
        </w:tc>
        <w:tc>
          <w:p>
            <w:pPr>
              <w:pStyle w:val="Compact"/>
              <w:jc w:val="left"/>
            </w:pPr>
            <w:r>
              <w:t xml:space="preserve">Ich verbessere die Lebensbedingungen.</w:t>
            </w:r>
          </w:p>
        </w:tc>
      </w:tr>
    </w:tbl>
    <w:bookmarkEnd w:id="1609"/>
    <w:bookmarkStart w:id="1610" w:name="X821be3562bf54f7a805317a11d78c0fd0b4371f"/>
    <w:p>
      <w:pPr>
        <w:pStyle w:val="BodyText"/>
      </w:pPr>
      <w:r>
        <w:rPr>
          <w:vertAlign w:val="superscript"/>
        </w:rPr>
        <w:t xml:space="preserve">[5.78]</w:t>
      </w:r>
      <w:r>
        <w:t xml:space="preserve"> </w:t>
      </w:r>
      <w:r>
        <w:t xml:space="preserve">With some verbs the causative also needs an umlaut, e.g. with</w:t>
      </w:r>
      <w:r>
        <w:t xml:space="preserve"> </w:t>
      </w:r>
      <w:r>
        <w:rPr>
          <w:i/>
        </w:rPr>
        <w:t xml:space="preserve">kurz</w:t>
      </w:r>
      <w:r>
        <w:t xml:space="preserve"> </w:t>
      </w:r>
      <w:r>
        <w:t xml:space="preserve">‘</w:t>
      </w:r>
      <w:r>
        <w:t xml:space="preserve">short</w:t>
      </w:r>
      <w:r>
        <w:t xml:space="preserve">’</w:t>
      </w:r>
      <w:r>
        <w:t xml:space="preserve"> </w:t>
      </w:r>
      <w:hyperlink w:anchor="ling-ex:5.28">
        <w:r>
          <w:rPr>
            <w:rStyle w:val="Hyperlink"/>
          </w:rPr>
          <w:t xml:space="preserve">(5.28 a,b)</w:t>
        </w:r>
      </w:hyperlink>
      <w:r>
        <w:t xml:space="preserve">, or an umlaut is lost in the causative, e.g. with</w:t>
      </w:r>
      <w:r>
        <w:t xml:space="preserve"> </w:t>
      </w:r>
      <w:r>
        <w:rPr>
          <w:i/>
        </w:rPr>
        <w:t xml:space="preserve">böse</w:t>
      </w:r>
      <w:r>
        <w:t xml:space="preserve"> </w:t>
      </w:r>
      <w:r>
        <w:t xml:space="preserve">‘</w:t>
      </w:r>
      <w:r>
        <w:t xml:space="preserve">angry</w:t>
      </w:r>
      <w:r>
        <w:t xml:space="preserve">’</w:t>
      </w:r>
      <w:r>
        <w:t xml:space="preserve"> </w:t>
      </w:r>
      <w:hyperlink w:anchor="ling-ex:5.28">
        <w:r>
          <w:rPr>
            <w:rStyle w:val="Hyperlink"/>
          </w:rPr>
          <w:t xml:space="preserve">(5.28 c,d)</w:t>
        </w:r>
      </w:hyperlink>
      <w:r>
        <w:t xml:space="preserve">; see also Section </w:t>
      </w:r>
      <w:hyperlink w:anchor="sec:case-umlaut-adjectival-causative">
        <w:r>
          <w:rPr>
            <w:rStyle w:val="Hyperlink"/>
          </w:rPr>
          <w:t xml:space="preserve">2.6.4</w:t>
        </w:r>
      </w:hyperlink>
      <w:r>
        <w:t xml:space="preserve">.</w:t>
      </w:r>
    </w:p>
    <w:bookmarkEnd w:id="1610"/>
    <w:bookmarkStart w:id="1611" w:name="ling-ex:5.28"/>
    <w:tbl>
      <w:tblPr>
        <w:tblStyle w:val="Table"/>
        <w:tblW w:type="pct" w:w="0.0"/>
        <w:tblLook w:firstRow="0" w:lastRow="0" w:firstColumn="0" w:lastColumn="0" w:noHBand="0" w:noVBand="0"/>
      </w:tblPr>
      <w:tblGrid/>
      <w:tr>
        <w:tc>
          <w:p>
            <w:pPr>
              <w:pStyle w:val="Compact"/>
              <w:jc w:val="left"/>
            </w:pPr>
            <w:r>
              <w:t xml:space="preserve">(5.28)</w:t>
            </w:r>
          </w:p>
        </w:tc>
        <w:tc>
          <w:p>
            <w:pPr>
              <w:pStyle w:val="Compact"/>
              <w:jc w:val="left"/>
            </w:pPr>
            <w:r>
              <w:t xml:space="preserve">a.</w:t>
            </w:r>
          </w:p>
        </w:tc>
        <w:tc>
          <w:p>
            <w:pPr>
              <w:pStyle w:val="Compact"/>
              <w:jc w:val="left"/>
            </w:pPr>
            <w:r>
              <w:t xml:space="preserve">Die Frist ist kurz.</w:t>
            </w:r>
          </w:p>
        </w:tc>
      </w:tr>
      <w:tr>
        <w:tc>
          <w:p/>
        </w:tc>
        <w:tc>
          <w:p>
            <w:pPr>
              <w:pStyle w:val="Compact"/>
              <w:jc w:val="left"/>
            </w:pPr>
            <w:r>
              <w:t xml:space="preserve">b.</w:t>
            </w:r>
          </w:p>
        </w:tc>
        <w:tc>
          <w:p>
            <w:pPr>
              <w:pStyle w:val="Compact"/>
              <w:jc w:val="left"/>
            </w:pPr>
            <w:r>
              <w:t xml:space="preserve">Ich verkürze die Frist.</w:t>
            </w:r>
          </w:p>
        </w:tc>
      </w:tr>
      <w:tr>
        <w:tc>
          <w:p/>
        </w:tc>
        <w:tc>
          <w:p>
            <w:pPr>
              <w:pStyle w:val="Compact"/>
              <w:jc w:val="left"/>
            </w:pPr>
            <w:r>
              <w:t xml:space="preserve">c.</w:t>
            </w:r>
          </w:p>
        </w:tc>
        <w:tc>
          <w:p>
            <w:pPr>
              <w:pStyle w:val="Compact"/>
              <w:jc w:val="left"/>
            </w:pPr>
            <w:r>
              <w:t xml:space="preserve">Er ist böse.</w:t>
            </w:r>
          </w:p>
        </w:tc>
      </w:tr>
      <w:tr>
        <w:tc>
          <w:p/>
        </w:tc>
        <w:tc>
          <w:p>
            <w:pPr>
              <w:pStyle w:val="Compact"/>
              <w:jc w:val="left"/>
            </w:pPr>
            <w:r>
              <w:t xml:space="preserve">d.</w:t>
            </w:r>
          </w:p>
        </w:tc>
        <w:tc>
          <w:p>
            <w:pPr>
              <w:pStyle w:val="Compact"/>
              <w:jc w:val="left"/>
            </w:pPr>
            <w:r>
              <w:t xml:space="preserve">Die Bemerkung erbost ihn.</w:t>
            </w:r>
          </w:p>
        </w:tc>
      </w:tr>
    </w:tbl>
    <w:bookmarkEnd w:id="1611"/>
    <w:bookmarkStart w:id="1612" w:name="X4d083e8c8b63b687fd408281be5a2d7510df86a"/>
    <w:p>
      <w:pPr>
        <w:pStyle w:val="BodyText"/>
      </w:pPr>
      <w:r>
        <w:rPr>
          <w:vertAlign w:val="superscript"/>
        </w:rPr>
        <w:t xml:space="preserve">[5.79]</w:t>
      </w:r>
      <w:r>
        <w:t xml:space="preserve"> </w:t>
      </w:r>
      <w:r>
        <w:t xml:space="preserve">Not all verbs derived from adjectives have different argument structure with a prefix, e.g. </w:t>
      </w:r>
      <w:r>
        <w:rPr>
          <w:i/>
        </w:rPr>
        <w:t xml:space="preserve">erwachen</w:t>
      </w:r>
      <w:r>
        <w:t xml:space="preserve"> </w:t>
      </w:r>
      <w:r>
        <w:t xml:space="preserve">‘</w:t>
      </w:r>
      <w:r>
        <w:t xml:space="preserve">to wake up</w:t>
      </w:r>
      <w:r>
        <w:t xml:space="preserve">’</w:t>
      </w:r>
      <w:r>
        <w:t xml:space="preserve"> </w:t>
      </w:r>
      <w:hyperlink w:anchor="ling-ex:5.29">
        <w:r>
          <w:rPr>
            <w:rStyle w:val="Hyperlink"/>
          </w:rPr>
          <w:t xml:space="preserve">(5.29)</w:t>
        </w:r>
      </w:hyperlink>
      <w:r>
        <w:t xml:space="preserve">. There is a similar difference in meaning of the predicate without prefix (i.e. stative)</w:t>
      </w:r>
      <w:r>
        <w:t xml:space="preserve"> </w:t>
      </w:r>
      <w:r>
        <w:t xml:space="preserve">‘</w:t>
      </w:r>
      <w:r>
        <w:t xml:space="preserve">to be awake</w:t>
      </w:r>
      <w:r>
        <w:t xml:space="preserve">’</w:t>
      </w:r>
      <w:r>
        <w:t xml:space="preserve"> </w:t>
      </w:r>
      <w:hyperlink w:anchor="ling-ex:5.29">
        <w:r>
          <w:rPr>
            <w:rStyle w:val="Hyperlink"/>
          </w:rPr>
          <w:t xml:space="preserve">(5.29 a)</w:t>
        </w:r>
      </w:hyperlink>
      <w:r>
        <w:t xml:space="preserve"> </w:t>
      </w:r>
      <w:r>
        <w:t xml:space="preserve">and with the prefix (i.e. be caused)</w:t>
      </w:r>
      <w:r>
        <w:t xml:space="preserve"> </w:t>
      </w:r>
      <w:r>
        <w:t xml:space="preserve">‘</w:t>
      </w:r>
      <w:r>
        <w:t xml:space="preserve">to become awake</w:t>
      </w:r>
      <w:r>
        <w:t xml:space="preserve">’</w:t>
      </w:r>
      <w:r>
        <w:t xml:space="preserve"> </w:t>
      </w:r>
      <w:hyperlink w:anchor="ling-ex:5.29">
        <w:r>
          <w:rPr>
            <w:rStyle w:val="Hyperlink"/>
          </w:rPr>
          <w:t xml:space="preserve">(5.29 b)</w:t>
        </w:r>
      </w:hyperlink>
      <w:r>
        <w:t xml:space="preserve">, but there is no added causer (see Section </w:t>
      </w:r>
      <w:hyperlink w:anchor="sec:preverb-adjectives-without-diathesis">
        <w:r>
          <w:rPr>
            <w:rStyle w:val="Hyperlink"/>
          </w:rPr>
          <w:t xml:space="preserve">5.4.3</w:t>
        </w:r>
      </w:hyperlink>
      <w:r>
        <w:t xml:space="preserve">).</w:t>
      </w:r>
    </w:p>
    <w:bookmarkEnd w:id="1612"/>
    <w:bookmarkStart w:id="1613" w:name="ling-ex:5.29"/>
    <w:tbl>
      <w:tblPr>
        <w:tblStyle w:val="Table"/>
        <w:tblW w:type="pct" w:w="0.0"/>
        <w:tblLook w:firstRow="0" w:lastRow="0" w:firstColumn="0" w:lastColumn="0" w:noHBand="0" w:noVBand="0"/>
      </w:tblPr>
      <w:tblGrid/>
      <w:tr>
        <w:tc>
          <w:p>
            <w:pPr>
              <w:pStyle w:val="Compact"/>
              <w:jc w:val="left"/>
            </w:pPr>
            <w:r>
              <w:t xml:space="preserve">(5.29)</w:t>
            </w:r>
          </w:p>
        </w:tc>
        <w:tc>
          <w:p>
            <w:pPr>
              <w:pStyle w:val="Compact"/>
              <w:jc w:val="left"/>
            </w:pPr>
            <w:r>
              <w:t xml:space="preserve">a.</w:t>
            </w:r>
          </w:p>
        </w:tc>
        <w:tc>
          <w:p>
            <w:pPr>
              <w:pStyle w:val="Compact"/>
              <w:jc w:val="left"/>
            </w:pPr>
            <w:r>
              <w:t xml:space="preserve">Die Kinder sind wach.</w:t>
            </w:r>
          </w:p>
        </w:tc>
      </w:tr>
      <w:tr>
        <w:tc>
          <w:p/>
        </w:tc>
        <w:tc>
          <w:p>
            <w:pPr>
              <w:pStyle w:val="Compact"/>
              <w:jc w:val="left"/>
            </w:pPr>
            <w:r>
              <w:t xml:space="preserve">b.</w:t>
            </w:r>
          </w:p>
        </w:tc>
        <w:tc>
          <w:p>
            <w:pPr>
              <w:pStyle w:val="Compact"/>
              <w:jc w:val="left"/>
            </w:pPr>
            <w:r>
              <w:t xml:space="preserve">Die Kinder erwachen.</w:t>
            </w:r>
          </w:p>
        </w:tc>
      </w:tr>
    </w:tbl>
    <w:bookmarkEnd w:id="1613"/>
    <w:bookmarkStart w:id="1614" w:name="X925116e1cfa4768de1baf13f094fa0ed837cecc"/>
    <w:p>
      <w:pPr>
        <w:pStyle w:val="BodyText"/>
      </w:pPr>
      <w:r>
        <w:rPr>
          <w:vertAlign w:val="superscript"/>
        </w:rPr>
        <w:t xml:space="preserve">[5.80]</w:t>
      </w:r>
      <w:r>
        <w:t xml:space="preserve"> </w:t>
      </w:r>
      <w:r>
        <w:t xml:space="preserve">There are also prefixed adjectives in which an accusative object is added (see Section </w:t>
      </w:r>
      <w:hyperlink w:anchor="sec:preverb-adjectival-causative">
        <w:r>
          <w:rPr>
            <w:rStyle w:val="Hyperlink"/>
          </w:rPr>
          <w:t xml:space="preserve">5.6.2</w:t>
        </w:r>
      </w:hyperlink>
      <w:r>
        <w:t xml:space="preserve">).</w:t>
      </w:r>
    </w:p>
    <w:bookmarkEnd w:id="1614"/>
    <w:bookmarkStart w:id="1615" w:name="X2a714807dae3cecb51caf2ebdace744f00866c3"/>
    <w:p>
      <w:pPr>
        <w:pStyle w:val="BodyText"/>
      </w:pPr>
      <w:r>
        <w:rPr>
          <w:vertAlign w:val="superscript"/>
        </w:rPr>
        <w:t xml:space="preserve">[5.81]</w:t>
      </w:r>
      <w:r>
        <w:t xml:space="preserve"> </w:t>
      </w:r>
      <w:r>
        <w:rPr>
          <w:b/>
        </w:rPr>
        <w:t xml:space="preserve">Attested Verbs</w:t>
      </w:r>
    </w:p>
    <w:bookmarkEnd w:id="1615"/>
    <w:p>
      <w:pPr>
        <w:numPr>
          <w:ilvl w:val="0"/>
          <w:numId w:val="1329"/>
        </w:numPr>
        <w:pStyle w:val="Compact"/>
      </w:pPr>
      <w:r>
        <w:t xml:space="preserve">beˈ- :</w:t>
      </w:r>
      <w:r>
        <w:t xml:space="preserve"> </w:t>
      </w:r>
      <w:r>
        <w:rPr>
          <w:i/>
        </w:rPr>
        <w:t xml:space="preserve">ängstig, fähig, frei, günstig, grün, ruhig, schuldig, schwer</w:t>
      </w:r>
    </w:p>
    <w:p>
      <w:pPr>
        <w:numPr>
          <w:ilvl w:val="0"/>
          <w:numId w:val="1329"/>
        </w:numPr>
        <w:pStyle w:val="Compact"/>
      </w:pPr>
      <w:r>
        <w:t xml:space="preserve">erˈ- :</w:t>
      </w:r>
      <w:r>
        <w:t xml:space="preserve"> </w:t>
      </w:r>
      <w:r>
        <w:rPr>
          <w:i/>
        </w:rPr>
        <w:t xml:space="preserve">bitter, böse, hart, hell, hoch, kalt, leichter, matt, müde, munter, mutig, neu, niedrig, rege, schlaff, weich</w:t>
      </w:r>
    </w:p>
    <w:p>
      <w:pPr>
        <w:numPr>
          <w:ilvl w:val="0"/>
          <w:numId w:val="1329"/>
        </w:numPr>
        <w:pStyle w:val="Compact"/>
      </w:pPr>
      <w:r>
        <w:t xml:space="preserve">verˈ- :</w:t>
      </w:r>
      <w:r>
        <w:t xml:space="preserve"> </w:t>
      </w:r>
      <w:r>
        <w:rPr>
          <w:i/>
        </w:rPr>
        <w:t xml:space="preserve">besser, breit, deutlich, dunkel, edel, einfach, eng, größer, harmlos, herrlich, länger, niedlich, klein, kurz, länger, langsam, mehr, schön, schöner, start</w:t>
      </w:r>
    </w:p>
    <w:p>
      <w:pPr>
        <w:numPr>
          <w:ilvl w:val="0"/>
          <w:numId w:val="1329"/>
        </w:numPr>
        <w:pStyle w:val="Compact"/>
      </w:pPr>
      <w:r>
        <w:t xml:space="preserve">zerˈ- :</w:t>
      </w:r>
      <w:r>
        <w:t xml:space="preserve"> </w:t>
      </w:r>
      <w:r>
        <w:rPr>
          <w:i/>
        </w:rPr>
        <w:t xml:space="preserve">mürbe</w:t>
      </w:r>
    </w:p>
    <w:p>
      <w:pPr>
        <w:numPr>
          <w:ilvl w:val="0"/>
          <w:numId w:val="1329"/>
        </w:numPr>
        <w:pStyle w:val="Compact"/>
      </w:pPr>
      <w:r>
        <w:t xml:space="preserve">entˈ- :</w:t>
      </w:r>
      <w:r>
        <w:t xml:space="preserve"> </w:t>
      </w:r>
      <w:r>
        <w:rPr>
          <w:i/>
        </w:rPr>
        <w:t xml:space="preserve">rund</w:t>
      </w:r>
    </w:p>
    <w:bookmarkStart w:id="1616" w:name="X5af864b2f7f740a9bfdb02148a523ebbec7cfca"/>
    <w:p>
      <w:pPr>
        <w:pStyle w:val="FirstParagraph"/>
      </w:pPr>
      <w:r>
        <w:rPr>
          <w:vertAlign w:val="superscript"/>
        </w:rPr>
        <w:t xml:space="preserve">[5.82]</w:t>
      </w:r>
      <w:r>
        <w:t xml:space="preserve"> </w:t>
      </w:r>
      <w:r>
        <w:rPr>
          <w:b/>
        </w:rPr>
        <w:t xml:space="preserve">Examples</w:t>
      </w:r>
    </w:p>
    <w:bookmarkEnd w:id="1616"/>
    <w:p>
      <w:pPr>
        <w:numPr>
          <w:ilvl w:val="0"/>
          <w:numId w:val="1330"/>
        </w:numPr>
        <w:pStyle w:val="Compact"/>
      </w:pPr>
      <w:r>
        <w:t xml:space="preserve">Du bist frei. Ich befreie dich.</w:t>
      </w:r>
    </w:p>
    <w:p>
      <w:pPr>
        <w:numPr>
          <w:ilvl w:val="0"/>
          <w:numId w:val="1330"/>
        </w:numPr>
        <w:pStyle w:val="Compact"/>
      </w:pPr>
      <w:r>
        <w:t xml:space="preserve">Der Balkon ist grün. Ich begrüne den Balkon.</w:t>
      </w:r>
    </w:p>
    <w:p>
      <w:pPr>
        <w:numPr>
          <w:ilvl w:val="0"/>
          <w:numId w:val="1330"/>
        </w:numPr>
        <w:pStyle w:val="Compact"/>
      </w:pPr>
      <w:r>
        <w:t xml:space="preserve">Die Frist ist länger als sonst. Ich verlängere die Frist.</w:t>
      </w:r>
    </w:p>
    <w:p>
      <w:pPr>
        <w:numPr>
          <w:ilvl w:val="0"/>
          <w:numId w:val="1330"/>
        </w:numPr>
        <w:pStyle w:val="Compact"/>
      </w:pPr>
      <w:r>
        <w:t xml:space="preserve">Die Stadt ist schön. Parks verschönen die Stadt.</w:t>
      </w:r>
    </w:p>
    <w:p>
      <w:pPr>
        <w:numPr>
          <w:ilvl w:val="0"/>
          <w:numId w:val="1330"/>
        </w:numPr>
        <w:pStyle w:val="Compact"/>
      </w:pPr>
      <w:r>
        <w:t xml:space="preserve">Mein Haus ist schöner. Ich verschönere mein Haus.</w:t>
      </w:r>
    </w:p>
    <w:p>
      <w:pPr>
        <w:numPr>
          <w:ilvl w:val="0"/>
          <w:numId w:val="1330"/>
        </w:numPr>
        <w:pStyle w:val="Compact"/>
      </w:pPr>
      <w:r>
        <w:t xml:space="preserve">Er ist niedriger Herkunft. Ich erniederige ihn.</w:t>
      </w:r>
    </w:p>
    <w:p>
      <w:pPr>
        <w:numPr>
          <w:ilvl w:val="0"/>
          <w:numId w:val="1330"/>
        </w:numPr>
        <w:pStyle w:val="Compact"/>
      </w:pPr>
      <w:r>
        <w:t xml:space="preserve">Der Tee ist bitter. Seine Misserfolge erbitterten ihn.</w:t>
      </w:r>
    </w:p>
    <w:p>
      <w:pPr>
        <w:numPr>
          <w:ilvl w:val="0"/>
          <w:numId w:val="1330"/>
        </w:numPr>
        <w:pStyle w:val="Compact"/>
      </w:pPr>
      <w:r>
        <w:t xml:space="preserve">Er ist mürbe vor Sorgen. Die Sorgen zermürben ihn.</w:t>
      </w:r>
    </w:p>
    <w:p>
      <w:pPr>
        <w:numPr>
          <w:ilvl w:val="0"/>
          <w:numId w:val="1330"/>
        </w:numPr>
        <w:pStyle w:val="Compact"/>
      </w:pPr>
      <w:r>
        <w:t xml:space="preserve">Bitte entrunden Sie das /ö/. Das runde/entrundetet /ö/ …</w:t>
      </w:r>
    </w:p>
    <w:bookmarkEnd w:id="1617"/>
    <w:bookmarkStart w:id="1622" w:name="np-nap-preverb-causative-preposition"/>
    <w:p>
      <w:pPr>
        <w:pStyle w:val="Heading3"/>
      </w:pPr>
      <w:r>
        <w:rPr>
          <w:rStyle w:val="SectionNumber"/>
        </w:rPr>
        <w:t xml:space="preserve">5.6.3</w:t>
      </w:r>
      <w:r>
        <w:tab/>
      </w:r>
      <w:r>
        <w:t xml:space="preserve">[ –NP | NAP ] Preverb causative + preposition</w:t>
      </w:r>
    </w:p>
    <w:bookmarkStart w:id="1618" w:name="Xe6d4d7105026675983e5e102f07ff2bbe152704"/>
    <w:p>
      <w:pPr>
        <w:pStyle w:val="FirstParagraph"/>
      </w:pPr>
      <w:r>
        <w:rPr>
          <w:vertAlign w:val="superscript"/>
        </w:rPr>
        <w:t xml:space="preserve">[5.83]</w:t>
      </w:r>
      <w:r>
        <w:t xml:space="preserve"> </w:t>
      </w:r>
      <w:r>
        <w:t xml:space="preserve">Some causative alternations have a goverend preposition, like with</w:t>
      </w:r>
      <w:r>
        <w:t xml:space="preserve"> </w:t>
      </w:r>
      <w:r>
        <w:rPr>
          <w:i/>
        </w:rPr>
        <w:t xml:space="preserve">haften</w:t>
      </w:r>
      <w:r>
        <w:t xml:space="preserve"> </w:t>
      </w:r>
      <w:r>
        <w:t xml:space="preserve">‘</w:t>
      </w:r>
      <w:r>
        <w:t xml:space="preserve">to be liable for</w:t>
      </w:r>
      <w:r>
        <w:t xml:space="preserve">’</w:t>
      </w:r>
      <w:r>
        <w:t xml:space="preserve"> </w:t>
      </w:r>
      <w:hyperlink w:anchor="ling-ex:5.30">
        <w:r>
          <w:rPr>
            <w:rStyle w:val="Hyperlink"/>
          </w:rPr>
          <w:t xml:space="preserve">(5.30 a)</w:t>
        </w:r>
      </w:hyperlink>
      <w:r>
        <w:t xml:space="preserve">. The preposition becomes optional in the causative counterpart</w:t>
      </w:r>
      <w:r>
        <w:t xml:space="preserve"> </w:t>
      </w:r>
      <w:hyperlink w:anchor="ling-ex:5.30">
        <w:r>
          <w:rPr>
            <w:rStyle w:val="Hyperlink"/>
          </w:rPr>
          <w:t xml:space="preserve">(5.30 b)</w:t>
        </w:r>
      </w:hyperlink>
      <w:r>
        <w:t xml:space="preserve">.</w:t>
      </w:r>
    </w:p>
    <w:bookmarkEnd w:id="1618"/>
    <w:bookmarkStart w:id="1619" w:name="ling-ex:5.30"/>
    <w:tbl>
      <w:tblPr>
        <w:tblStyle w:val="Table"/>
        <w:tblW w:type="pct" w:w="0.0"/>
        <w:tblLook w:firstRow="0" w:lastRow="0" w:firstColumn="0" w:lastColumn="0" w:noHBand="0" w:noVBand="0"/>
      </w:tblPr>
      <w:tblGrid/>
      <w:tr>
        <w:tc>
          <w:p>
            <w:pPr>
              <w:pStyle w:val="Compact"/>
              <w:jc w:val="left"/>
            </w:pPr>
            <w:r>
              <w:t xml:space="preserve">(5.30)</w:t>
            </w:r>
          </w:p>
        </w:tc>
        <w:tc>
          <w:p>
            <w:pPr>
              <w:pStyle w:val="Compact"/>
              <w:jc w:val="left"/>
            </w:pPr>
            <w:r>
              <w:t xml:space="preserve">a.</w:t>
            </w:r>
          </w:p>
        </w:tc>
        <w:tc>
          <w:p>
            <w:pPr>
              <w:pStyle w:val="Compact"/>
              <w:jc w:val="left"/>
            </w:pPr>
            <w:r>
              <w:t xml:space="preserve">Eltern haften für ihre Kinder.</w:t>
            </w:r>
          </w:p>
        </w:tc>
      </w:tr>
      <w:tr>
        <w:tc>
          <w:p/>
        </w:tc>
        <w:tc>
          <w:p>
            <w:pPr>
              <w:pStyle w:val="Compact"/>
              <w:jc w:val="left"/>
            </w:pPr>
            <w:r>
              <w:t xml:space="preserve">b.</w:t>
            </w:r>
          </w:p>
        </w:tc>
        <w:tc>
          <w:p>
            <w:pPr>
              <w:pStyle w:val="Compact"/>
              <w:jc w:val="left"/>
            </w:pPr>
            <w:r>
              <w:t xml:space="preserve">Die Polizisten verhaften die Eltern (für ihre Taten).</w:t>
            </w:r>
          </w:p>
        </w:tc>
      </w:tr>
    </w:tbl>
    <w:bookmarkEnd w:id="1619"/>
    <w:bookmarkStart w:id="1620" w:name="X887bf580d977cb9ef913735a4ed8eb661ab6db3"/>
    <w:p>
      <w:pPr>
        <w:pStyle w:val="BodyText"/>
      </w:pPr>
      <w:r>
        <w:rPr>
          <w:vertAlign w:val="superscript"/>
        </w:rPr>
        <w:t xml:space="preserve">[5.84]</w:t>
      </w:r>
      <w:r>
        <w:t xml:space="preserve"> </w:t>
      </w:r>
      <w:r>
        <w:rPr>
          <w:b/>
        </w:rPr>
        <w:t xml:space="preserve">Attested Verbs</w:t>
      </w:r>
    </w:p>
    <w:bookmarkEnd w:id="1620"/>
    <w:p>
      <w:pPr>
        <w:numPr>
          <w:ilvl w:val="0"/>
          <w:numId w:val="1331"/>
        </w:numPr>
        <w:pStyle w:val="Compact"/>
      </w:pPr>
      <w:r>
        <w:t xml:space="preserve">verˈ- :</w:t>
      </w:r>
      <w:r>
        <w:t xml:space="preserve"> </w:t>
      </w:r>
      <w:r>
        <w:rPr>
          <w:i/>
        </w:rPr>
        <w:t xml:space="preserve">haften</w:t>
      </w:r>
    </w:p>
    <w:p>
      <w:pPr>
        <w:numPr>
          <w:ilvl w:val="0"/>
          <w:numId w:val="1331"/>
        </w:numPr>
        <w:pStyle w:val="Compact"/>
      </w:pPr>
      <w:r>
        <w:t xml:space="preserve">ˈaus- :</w:t>
      </w:r>
      <w:r>
        <w:t xml:space="preserve"> </w:t>
      </w:r>
      <w:r>
        <w:rPr>
          <w:i/>
        </w:rPr>
        <w:t xml:space="preserve">fahren</w:t>
      </w:r>
    </w:p>
    <w:bookmarkStart w:id="1621" w:name="Xe323dd7b26b6e9e5c5f57dd8cd53eead6104bfa"/>
    <w:p>
      <w:pPr>
        <w:pStyle w:val="FirstParagraph"/>
      </w:pPr>
      <w:r>
        <w:rPr>
          <w:vertAlign w:val="superscript"/>
        </w:rPr>
        <w:t xml:space="preserve">[5.85]</w:t>
      </w:r>
      <w:r>
        <w:t xml:space="preserve"> </w:t>
      </w:r>
      <w:r>
        <w:rPr>
          <w:b/>
        </w:rPr>
        <w:t xml:space="preserve">Examples</w:t>
      </w:r>
    </w:p>
    <w:bookmarkEnd w:id="1621"/>
    <w:p>
      <w:pPr>
        <w:numPr>
          <w:ilvl w:val="0"/>
          <w:numId w:val="1332"/>
        </w:numPr>
        <w:pStyle w:val="Compact"/>
      </w:pPr>
      <w:r>
        <w:t xml:space="preserve">Die Landeklappen fahren aus dem Flügel. Der Pilot fährt die Landeklappen (aus dem Flügel) aus.</w:t>
      </w:r>
    </w:p>
    <w:p>
      <w:pPr>
        <w:numPr>
          <w:ilvl w:val="0"/>
          <w:numId w:val="1332"/>
        </w:numPr>
        <w:pStyle w:val="Compact"/>
      </w:pPr>
      <w:r>
        <w:t xml:space="preserve">Der Kunde fährt in der Kutsche. Ich fahre den Kunden (in der Kutsche) aus.</w:t>
      </w:r>
    </w:p>
    <w:bookmarkEnd w:id="1622"/>
    <w:bookmarkStart w:id="1625" w:name="nd-nad-preverb-causative-dative"/>
    <w:p>
      <w:pPr>
        <w:pStyle w:val="Heading3"/>
      </w:pPr>
      <w:r>
        <w:rPr>
          <w:rStyle w:val="SectionNumber"/>
        </w:rPr>
        <w:t xml:space="preserve">5.6.4</w:t>
      </w:r>
      <w:r>
        <w:tab/>
      </w:r>
      <w:r>
        <w:t xml:space="preserve">[ –ND | NAD ] Preverb causative + dative</w:t>
      </w:r>
    </w:p>
    <w:bookmarkStart w:id="1623" w:name="X76d8c39590f194cb52de3130fa8f867982342a4"/>
    <w:p>
      <w:pPr>
        <w:pStyle w:val="FirstParagraph"/>
      </w:pPr>
      <w:r>
        <w:rPr>
          <w:vertAlign w:val="superscript"/>
        </w:rPr>
        <w:t xml:space="preserve">[5.86]</w:t>
      </w:r>
      <w:r>
        <w:t xml:space="preserve"> </w:t>
      </w:r>
      <w:r>
        <w:rPr>
          <w:b/>
        </w:rPr>
        <w:t xml:space="preserve">Attested Verbs</w:t>
      </w:r>
    </w:p>
    <w:bookmarkEnd w:id="1623"/>
    <w:p>
      <w:pPr>
        <w:numPr>
          <w:ilvl w:val="0"/>
          <w:numId w:val="1333"/>
        </w:numPr>
        <w:pStyle w:val="Compact"/>
      </w:pPr>
      <w:r>
        <w:t xml:space="preserve">ˈan- :</w:t>
      </w:r>
      <w:r>
        <w:t xml:space="preserve"> </w:t>
      </w:r>
      <w:r>
        <w:rPr>
          <w:i/>
        </w:rPr>
        <w:t xml:space="preserve">gleichen</w:t>
      </w:r>
    </w:p>
    <w:bookmarkStart w:id="1624" w:name="X69942ef5e1012cdfa9525164178f98c9ca4f781"/>
    <w:p>
      <w:pPr>
        <w:pStyle w:val="FirstParagraph"/>
      </w:pPr>
      <w:r>
        <w:rPr>
          <w:vertAlign w:val="superscript"/>
        </w:rPr>
        <w:t xml:space="preserve">[5.87]</w:t>
      </w:r>
      <w:r>
        <w:t xml:space="preserve"> </w:t>
      </w:r>
      <w:r>
        <w:rPr>
          <w:b/>
        </w:rPr>
        <w:t xml:space="preserve">Examples</w:t>
      </w:r>
    </w:p>
    <w:bookmarkEnd w:id="1624"/>
    <w:p>
      <w:pPr>
        <w:numPr>
          <w:ilvl w:val="0"/>
          <w:numId w:val="1334"/>
        </w:numPr>
        <w:pStyle w:val="Compact"/>
      </w:pPr>
      <w:r>
        <w:t xml:space="preserve">Seine Aussprache gleicht meinem Dialekt. Er gleicht seine Aussprache meinem Dialekt an.</w:t>
      </w:r>
    </w:p>
    <w:bookmarkEnd w:id="1625"/>
    <w:bookmarkStart w:id="1629" w:name="Xcc103d1577f4cf50b2ef59b899defd1e4f7ab58"/>
    <w:p>
      <w:pPr>
        <w:pStyle w:val="Heading3"/>
      </w:pPr>
      <w:r>
        <w:rPr>
          <w:rStyle w:val="SectionNumber"/>
        </w:rPr>
        <w:t xml:space="preserve">5.6.5</w:t>
      </w:r>
      <w:r>
        <w:tab/>
      </w:r>
      <w:r>
        <w:t xml:space="preserve">[ -ND | NAP ] Preverb causative + dative antipassive</w:t>
      </w:r>
    </w:p>
    <w:bookmarkStart w:id="1626" w:name="X4c42967716747762987ee43b2fa13eac65cee08"/>
    <w:p>
      <w:pPr>
        <w:pStyle w:val="FirstParagraph"/>
      </w:pPr>
      <w:r>
        <w:rPr>
          <w:vertAlign w:val="superscript"/>
        </w:rPr>
        <w:t xml:space="preserve">[5.88]</w:t>
      </w:r>
      <w:r>
        <w:t xml:space="preserve"> </w:t>
      </w:r>
      <w:r>
        <w:t xml:space="preserve">In the special case of the causative diathesis between</w:t>
      </w:r>
      <w:r>
        <w:t xml:space="preserve"> </w:t>
      </w:r>
      <w:r>
        <w:rPr>
          <w:i/>
        </w:rPr>
        <w:t xml:space="preserve">gleichen</w:t>
      </w:r>
      <w:r>
        <w:t xml:space="preserve"> </w:t>
      </w:r>
      <w:r>
        <w:t xml:space="preserve">‘</w:t>
      </w:r>
      <w:r>
        <w:t xml:space="preserve">to resemble</w:t>
      </w:r>
      <w:r>
        <w:t xml:space="preserve">’</w:t>
      </w:r>
      <w:r>
        <w:t xml:space="preserve"> </w:t>
      </w:r>
      <w:hyperlink w:anchor="ling-ex:5.31">
        <w:r>
          <w:rPr>
            <w:rStyle w:val="Hyperlink"/>
          </w:rPr>
          <w:t xml:space="preserve">(5.31 a)</w:t>
        </w:r>
      </w:hyperlink>
      <w:r>
        <w:t xml:space="preserve"> </w:t>
      </w:r>
      <w:r>
        <w:t xml:space="preserve">and the prefixed form</w:t>
      </w:r>
      <w:r>
        <w:t xml:space="preserve"> </w:t>
      </w:r>
      <w:r>
        <w:rPr>
          <w:i/>
        </w:rPr>
        <w:t xml:space="preserve">vergleichen</w:t>
      </w:r>
      <w:r>
        <w:t xml:space="preserve"> </w:t>
      </w:r>
      <w:r>
        <w:t xml:space="preserve">‘</w:t>
      </w:r>
      <w:r>
        <w:t xml:space="preserve">to compare</w:t>
      </w:r>
      <w:r>
        <w:t xml:space="preserve">’</w:t>
      </w:r>
      <w:r>
        <w:t xml:space="preserve">, the original dative argument turns into a governed preposition.</w:t>
      </w:r>
    </w:p>
    <w:bookmarkEnd w:id="1626"/>
    <w:bookmarkStart w:id="1627" w:name="ling-ex:5.31"/>
    <w:tbl>
      <w:tblPr>
        <w:tblStyle w:val="Table"/>
        <w:tblW w:type="pct" w:w="0.0"/>
        <w:tblLook w:firstRow="0" w:lastRow="0" w:firstColumn="0" w:lastColumn="0" w:noHBand="0" w:noVBand="0"/>
      </w:tblPr>
      <w:tblGrid/>
      <w:tr>
        <w:tc>
          <w:p>
            <w:pPr>
              <w:pStyle w:val="Compact"/>
              <w:jc w:val="left"/>
            </w:pPr>
            <w:r>
              <w:t xml:space="preserve">(5.31)</w:t>
            </w:r>
          </w:p>
        </w:tc>
        <w:tc>
          <w:p>
            <w:pPr>
              <w:pStyle w:val="Compact"/>
              <w:jc w:val="left"/>
            </w:pPr>
            <w:r>
              <w:t xml:space="preserve">a.</w:t>
            </w:r>
          </w:p>
        </w:tc>
        <w:tc>
          <w:p>
            <w:pPr>
              <w:pStyle w:val="Compact"/>
              <w:jc w:val="left"/>
            </w:pPr>
            <w:r>
              <w:t xml:space="preserve">Ich gleiche einem Affen.</w:t>
            </w:r>
          </w:p>
        </w:tc>
      </w:tr>
      <w:tr>
        <w:tc>
          <w:p/>
        </w:tc>
        <w:tc>
          <w:p>
            <w:pPr>
              <w:pStyle w:val="Compact"/>
              <w:jc w:val="left"/>
            </w:pPr>
            <w:r>
              <w:t xml:space="preserve">b.</w:t>
            </w:r>
          </w:p>
        </w:tc>
        <w:tc>
          <w:p>
            <w:pPr>
              <w:pStyle w:val="Compact"/>
              <w:jc w:val="left"/>
            </w:pPr>
            <w:r>
              <w:t xml:space="preserve">Er vergleicht mich mit einem Affen</w:t>
            </w:r>
          </w:p>
        </w:tc>
      </w:tr>
    </w:tbl>
    <w:bookmarkEnd w:id="1627"/>
    <w:bookmarkStart w:id="1628" w:name="Xe4cf6a528e459dfb470385ddd564438c40bf78b"/>
    <w:p>
      <w:pPr>
        <w:pStyle w:val="BodyText"/>
      </w:pPr>
      <w:r>
        <w:rPr>
          <w:vertAlign w:val="superscript"/>
        </w:rPr>
        <w:t xml:space="preserve">[5.89]</w:t>
      </w:r>
      <w:r>
        <w:t xml:space="preserve"> </w:t>
      </w:r>
      <w:r>
        <w:rPr>
          <w:b/>
        </w:rPr>
        <w:t xml:space="preserve">Attested Verbs</w:t>
      </w:r>
    </w:p>
    <w:bookmarkEnd w:id="1628"/>
    <w:p>
      <w:pPr>
        <w:numPr>
          <w:ilvl w:val="0"/>
          <w:numId w:val="1335"/>
        </w:numPr>
        <w:pStyle w:val="Compact"/>
      </w:pPr>
      <w:r>
        <w:t xml:space="preserve">verˈ- :</w:t>
      </w:r>
      <w:r>
        <w:t xml:space="preserve"> </w:t>
      </w:r>
      <w:r>
        <w:rPr>
          <w:i/>
        </w:rPr>
        <w:t xml:space="preserve">gleichen</w:t>
      </w:r>
    </w:p>
    <w:bookmarkEnd w:id="1629"/>
    <w:bookmarkStart w:id="1634" w:name="sec:preverb-dative-causative"/>
    <w:p>
      <w:pPr>
        <w:pStyle w:val="Heading3"/>
      </w:pPr>
      <w:r>
        <w:rPr>
          <w:rStyle w:val="SectionNumber"/>
        </w:rPr>
        <w:t xml:space="preserve">5.6.6</w:t>
      </w:r>
      <w:r>
        <w:tab/>
      </w:r>
      <w:r>
        <w:t xml:space="preserve">[ –NA | NDA ] Preverb dative causative + accusative</w:t>
      </w:r>
    </w:p>
    <w:bookmarkStart w:id="1630" w:name="Xbc84255c9673f1dece7c9aed4cfd02f415319d4"/>
    <w:p>
      <w:pPr>
        <w:pStyle w:val="FirstParagraph"/>
      </w:pPr>
      <w:r>
        <w:rPr>
          <w:vertAlign w:val="superscript"/>
        </w:rPr>
        <w:t xml:space="preserve">[5.90]</w:t>
      </w:r>
      <w:r>
        <w:t xml:space="preserve"> </w:t>
      </w:r>
      <w:r>
        <w:t xml:space="preserve">Different from most causatives, the original nominative of</w:t>
      </w:r>
      <w:r>
        <w:t xml:space="preserve"> </w:t>
      </w:r>
      <w:r>
        <w:rPr>
          <w:i/>
        </w:rPr>
        <w:t xml:space="preserve">mieten</w:t>
      </w:r>
      <w:r>
        <w:t xml:space="preserve"> </w:t>
      </w:r>
      <w:r>
        <w:t xml:space="preserve">‘</w:t>
      </w:r>
      <w:r>
        <w:t xml:space="preserve">to rent</w:t>
      </w:r>
      <w:r>
        <w:t xml:space="preserve">’</w:t>
      </w:r>
      <w:r>
        <w:t xml:space="preserve"> </w:t>
      </w:r>
      <w:hyperlink w:anchor="ling-ex:5.32">
        <w:r>
          <w:rPr>
            <w:rStyle w:val="Hyperlink"/>
          </w:rPr>
          <w:t xml:space="preserve">(5.32 a)</w:t>
        </w:r>
      </w:hyperlink>
      <w:r>
        <w:t xml:space="preserve"> </w:t>
      </w:r>
      <w:r>
        <w:t xml:space="preserve">turns into a dative with the prefixed form</w:t>
      </w:r>
      <w:r>
        <w:t xml:space="preserve"> </w:t>
      </w:r>
      <w:r>
        <w:rPr>
          <w:i/>
        </w:rPr>
        <w:t xml:space="preserve">vermieten</w:t>
      </w:r>
      <w:r>
        <w:t xml:space="preserve"> </w:t>
      </w:r>
      <w:r>
        <w:t xml:space="preserve">‘</w:t>
      </w:r>
      <w:r>
        <w:t xml:space="preserve">to lend</w:t>
      </w:r>
      <w:r>
        <w:t xml:space="preserve">’</w:t>
      </w:r>
      <w:r>
        <w:t xml:space="preserve"> </w:t>
      </w:r>
      <w:hyperlink w:anchor="ling-ex:5.32">
        <w:r>
          <w:rPr>
            <w:rStyle w:val="Hyperlink"/>
          </w:rPr>
          <w:t xml:space="preserve">(5.32 b)</w:t>
        </w:r>
      </w:hyperlink>
      <w:r>
        <w:t xml:space="preserve">. The more typical diathesis is a causative in which the original nominative turns into an accusative. However, with these verbs there is already an accusative present before the diathesis.</w:t>
      </w:r>
    </w:p>
    <w:bookmarkEnd w:id="1630"/>
    <w:bookmarkStart w:id="1631" w:name="ling-ex:5.32"/>
    <w:tbl>
      <w:tblPr>
        <w:tblStyle w:val="Table"/>
        <w:tblW w:type="pct" w:w="0.0"/>
        <w:tblLook w:firstRow="0" w:lastRow="0" w:firstColumn="0" w:lastColumn="0" w:noHBand="0" w:noVBand="0"/>
      </w:tblPr>
      <w:tblGrid/>
      <w:tr>
        <w:tc>
          <w:p>
            <w:pPr>
              <w:pStyle w:val="Compact"/>
              <w:jc w:val="left"/>
            </w:pPr>
            <w:r>
              <w:t xml:space="preserve">(5.32)</w:t>
            </w:r>
          </w:p>
        </w:tc>
        <w:tc>
          <w:p>
            <w:pPr>
              <w:pStyle w:val="Compact"/>
              <w:jc w:val="left"/>
            </w:pPr>
            <w:r>
              <w:t xml:space="preserve">a.</w:t>
            </w:r>
          </w:p>
        </w:tc>
        <w:tc>
          <w:p>
            <w:pPr>
              <w:pStyle w:val="Compact"/>
              <w:jc w:val="left"/>
            </w:pPr>
            <w:r>
              <w:t xml:space="preserve">Ich miete die Wohnung (von ihm).</w:t>
            </w:r>
          </w:p>
        </w:tc>
      </w:tr>
      <w:tr>
        <w:tc>
          <w:p/>
        </w:tc>
        <w:tc>
          <w:p>
            <w:pPr>
              <w:pStyle w:val="Compact"/>
              <w:jc w:val="left"/>
            </w:pPr>
            <w:r>
              <w:t xml:space="preserve">b.</w:t>
            </w:r>
          </w:p>
        </w:tc>
        <w:tc>
          <w:p>
            <w:pPr>
              <w:pStyle w:val="Compact"/>
              <w:jc w:val="left"/>
            </w:pPr>
            <w:r>
              <w:t xml:space="preserve">Er vermietet mir die Wohnung.</w:t>
            </w:r>
          </w:p>
        </w:tc>
      </w:tr>
    </w:tbl>
    <w:bookmarkEnd w:id="1631"/>
    <w:bookmarkStart w:id="1632" w:name="Xd49be77ecfb78ebf406ad0aa3d1f5f65452ea55"/>
    <w:p>
      <w:pPr>
        <w:pStyle w:val="BodyText"/>
      </w:pPr>
      <w:r>
        <w:rPr>
          <w:vertAlign w:val="superscript"/>
        </w:rPr>
        <w:t xml:space="preserve">[5.91]</w:t>
      </w:r>
      <w:r>
        <w:t xml:space="preserve"> </w:t>
      </w:r>
      <w:r>
        <w:rPr>
          <w:b/>
        </w:rPr>
        <w:t xml:space="preserve">Attested Verbs</w:t>
      </w:r>
    </w:p>
    <w:bookmarkEnd w:id="1632"/>
    <w:p>
      <w:pPr>
        <w:numPr>
          <w:ilvl w:val="0"/>
          <w:numId w:val="1336"/>
        </w:numPr>
        <w:pStyle w:val="Compact"/>
      </w:pPr>
      <w:r>
        <w:t xml:space="preserve">verˈ- :</w:t>
      </w:r>
      <w:r>
        <w:t xml:space="preserve"> </w:t>
      </w:r>
      <w:r>
        <w:rPr>
          <w:i/>
        </w:rPr>
        <w:t xml:space="preserve">erben, futtern, kaufen, leihen, mieten, pachten, pfänden</w:t>
      </w:r>
    </w:p>
    <w:p>
      <w:pPr>
        <w:numPr>
          <w:ilvl w:val="0"/>
          <w:numId w:val="1336"/>
        </w:numPr>
        <w:pStyle w:val="Compact"/>
      </w:pPr>
      <w:r>
        <w:t xml:space="preserve">beˈ- :</w:t>
      </w:r>
      <w:r>
        <w:t xml:space="preserve"> </w:t>
      </w:r>
      <w:r>
        <w:rPr>
          <w:i/>
        </w:rPr>
        <w:t xml:space="preserve">kennen</w:t>
      </w:r>
    </w:p>
    <w:bookmarkStart w:id="1633" w:name="Xdf95fc02327915dc70e00715d5650b85f2756ff"/>
    <w:p>
      <w:pPr>
        <w:pStyle w:val="FirstParagraph"/>
      </w:pPr>
      <w:r>
        <w:rPr>
          <w:vertAlign w:val="superscript"/>
        </w:rPr>
        <w:t xml:space="preserve">[5.92]</w:t>
      </w:r>
      <w:r>
        <w:t xml:space="preserve"> </w:t>
      </w:r>
      <w:r>
        <w:rPr>
          <w:b/>
        </w:rPr>
        <w:t xml:space="preserve">Examples</w:t>
      </w:r>
    </w:p>
    <w:bookmarkEnd w:id="1633"/>
    <w:p>
      <w:pPr>
        <w:numPr>
          <w:ilvl w:val="0"/>
          <w:numId w:val="1337"/>
        </w:numPr>
        <w:pStyle w:val="Compact"/>
      </w:pPr>
      <w:r>
        <w:t xml:space="preserve">Die Pferde futtern das Tiermehl. Er verfuttert den Pferden das Tiermehl.</w:t>
      </w:r>
    </w:p>
    <w:p>
      <w:pPr>
        <w:numPr>
          <w:ilvl w:val="0"/>
          <w:numId w:val="1337"/>
        </w:numPr>
        <w:pStyle w:val="Compact"/>
      </w:pPr>
      <w:r>
        <w:t xml:space="preserve">Ich kaufe das Haus. Er verkauft mir das Haus.</w:t>
      </w:r>
    </w:p>
    <w:p>
      <w:pPr>
        <w:numPr>
          <w:ilvl w:val="0"/>
          <w:numId w:val="1337"/>
        </w:numPr>
        <w:pStyle w:val="Compact"/>
      </w:pPr>
      <w:r>
        <w:t xml:space="preserve">Die Polizei pfändet mein Vermögen. Ich verpfände dir mein Vermögen</w:t>
      </w:r>
    </w:p>
    <w:p>
      <w:pPr>
        <w:numPr>
          <w:ilvl w:val="0"/>
          <w:numId w:val="1337"/>
        </w:numPr>
        <w:pStyle w:val="Compact"/>
      </w:pPr>
      <w:r>
        <w:t xml:space="preserve">Du kennst meine Absicht. Ich bekenne dir meine Absicht.</w:t>
      </w:r>
    </w:p>
    <w:bookmarkEnd w:id="1634"/>
    <w:bookmarkStart w:id="1635" w:name="ø-sbj-pbj-reversed-fabricative"/>
    <w:p>
      <w:pPr>
        <w:pStyle w:val="Heading3"/>
      </w:pPr>
      <w:r>
        <w:t xml:space="preserve">— [ Ø &gt; SBJ &gt; PBJ ] Reversed Fabricative —</w:t>
      </w:r>
    </w:p>
    <w:bookmarkEnd w:id="1635"/>
    <w:bookmarkStart w:id="1639" w:name="sec:preverb-reversed-fabricative"/>
    <w:p>
      <w:pPr>
        <w:pStyle w:val="Heading3"/>
      </w:pPr>
      <w:r>
        <w:rPr>
          <w:rStyle w:val="SectionNumber"/>
        </w:rPr>
        <w:t xml:space="preserve">5.6.7</w:t>
      </w:r>
      <w:r>
        <w:tab/>
      </w:r>
      <w:r>
        <w:t xml:space="preserve">[ –NA | NPA ] Preverb reversed fabricative + accusative</w:t>
      </w:r>
    </w:p>
    <w:bookmarkStart w:id="1636" w:name="Xdceac4c2b8baa00604a78f1829747baca41252d"/>
    <w:p>
      <w:pPr>
        <w:pStyle w:val="FirstParagraph"/>
      </w:pPr>
      <w:r>
        <w:rPr>
          <w:vertAlign w:val="superscript"/>
        </w:rPr>
        <w:t xml:space="preserve">[5.93]</w:t>
      </w:r>
      <w:r>
        <w:t xml:space="preserve"> </w:t>
      </w:r>
      <w:r>
        <w:t xml:space="preserve">Different from most causatives, the original nominative of</w:t>
      </w:r>
      <w:r>
        <w:t xml:space="preserve"> </w:t>
      </w:r>
      <w:r>
        <w:rPr>
          <w:i/>
        </w:rPr>
        <w:t xml:space="preserve">freuen</w:t>
      </w:r>
      <w:r>
        <w:t xml:space="preserve"> </w:t>
      </w:r>
      <w:r>
        <w:t xml:space="preserve">‘</w:t>
      </w:r>
      <w:r>
        <w:t xml:space="preserve">to enjoy</w:t>
      </w:r>
      <w:r>
        <w:t xml:space="preserve">’</w:t>
      </w:r>
      <w:r>
        <w:t xml:space="preserve"> </w:t>
      </w:r>
      <w:hyperlink w:anchor="ling-ex:5.33">
        <w:r>
          <w:rPr>
            <w:rStyle w:val="Hyperlink"/>
          </w:rPr>
          <w:t xml:space="preserve">(5.33 a)</w:t>
        </w:r>
      </w:hyperlink>
      <w:r>
        <w:t xml:space="preserve"> </w:t>
      </w:r>
      <w:r>
        <w:t xml:space="preserve">turns into a governed preposition with the prefixed form</w:t>
      </w:r>
      <w:r>
        <w:t xml:space="preserve"> </w:t>
      </w:r>
      <w:r>
        <w:rPr>
          <w:i/>
        </w:rPr>
        <w:t xml:space="preserve">erfreuen</w:t>
      </w:r>
      <w:r>
        <w:t xml:space="preserve"> </w:t>
      </w:r>
      <w:r>
        <w:t xml:space="preserve">‘</w:t>
      </w:r>
      <w:r>
        <w:t xml:space="preserve">to delight somebody</w:t>
      </w:r>
      <w:r>
        <w:t xml:space="preserve">’</w:t>
      </w:r>
      <w:r>
        <w:t xml:space="preserve"> </w:t>
      </w:r>
      <w:hyperlink w:anchor="ling-ex:5.33">
        <w:r>
          <w:rPr>
            <w:rStyle w:val="Hyperlink"/>
          </w:rPr>
          <w:t xml:space="preserve">(5.33 b)</w:t>
        </w:r>
      </w:hyperlink>
      <w:r>
        <w:t xml:space="preserve">. The more typical diathesis is a causative in which the original nominative turns into an accusative. However, with this verb there is already an accusative present before the diathesis.</w:t>
      </w:r>
    </w:p>
    <w:bookmarkEnd w:id="1636"/>
    <w:bookmarkStart w:id="1637" w:name="ling-ex:5.33"/>
    <w:tbl>
      <w:tblPr>
        <w:tblStyle w:val="Table"/>
        <w:tblW w:type="pct" w:w="0.0"/>
        <w:tblLook w:firstRow="0" w:lastRow="0" w:firstColumn="0" w:lastColumn="0" w:noHBand="0" w:noVBand="0"/>
      </w:tblPr>
      <w:tblGrid/>
      <w:tr>
        <w:tc>
          <w:p>
            <w:pPr>
              <w:pStyle w:val="Compact"/>
              <w:jc w:val="left"/>
            </w:pPr>
            <w:r>
              <w:t xml:space="preserve">(5.33)</w:t>
            </w:r>
          </w:p>
        </w:tc>
        <w:tc>
          <w:p>
            <w:pPr>
              <w:pStyle w:val="Compact"/>
              <w:jc w:val="left"/>
            </w:pPr>
            <w:r>
              <w:t xml:space="preserve">a.</w:t>
            </w:r>
          </w:p>
        </w:tc>
        <w:tc>
          <w:p>
            <w:pPr>
              <w:pStyle w:val="Compact"/>
              <w:jc w:val="left"/>
            </w:pPr>
            <w:r>
              <w:t xml:space="preserve">Das Geschenk freut mich.</w:t>
            </w:r>
          </w:p>
        </w:tc>
      </w:tr>
      <w:tr>
        <w:tc>
          <w:p/>
        </w:tc>
        <w:tc>
          <w:p>
            <w:pPr>
              <w:pStyle w:val="Compact"/>
              <w:jc w:val="left"/>
            </w:pPr>
            <w:r>
              <w:t xml:space="preserve">b.</w:t>
            </w:r>
          </w:p>
        </w:tc>
        <w:tc>
          <w:p>
            <w:pPr>
              <w:pStyle w:val="Compact"/>
              <w:jc w:val="left"/>
            </w:pPr>
            <w:r>
              <w:t xml:space="preserve">Er erfreut mich mit einem Geschenk.</w:t>
            </w:r>
          </w:p>
        </w:tc>
      </w:tr>
    </w:tbl>
    <w:bookmarkEnd w:id="1637"/>
    <w:bookmarkStart w:id="1638" w:name="Xe323424ffe0c8114b727ef8774a96f172e5ce25"/>
    <w:p>
      <w:pPr>
        <w:pStyle w:val="BodyText"/>
      </w:pPr>
      <w:r>
        <w:rPr>
          <w:vertAlign w:val="superscript"/>
        </w:rPr>
        <w:t xml:space="preserve">[5.94]</w:t>
      </w:r>
      <w:r>
        <w:t xml:space="preserve"> </w:t>
      </w:r>
      <w:r>
        <w:rPr>
          <w:b/>
        </w:rPr>
        <w:t xml:space="preserve">Attested Verbs</w:t>
      </w:r>
    </w:p>
    <w:bookmarkEnd w:id="1638"/>
    <w:p>
      <w:pPr>
        <w:numPr>
          <w:ilvl w:val="0"/>
          <w:numId w:val="1338"/>
        </w:numPr>
        <w:pStyle w:val="Compact"/>
      </w:pPr>
      <w:r>
        <w:t xml:space="preserve">erˈ- :</w:t>
      </w:r>
      <w:r>
        <w:t xml:space="preserve"> </w:t>
      </w:r>
      <w:r>
        <w:rPr>
          <w:i/>
        </w:rPr>
        <w:t xml:space="preserve">freuen</w:t>
      </w:r>
    </w:p>
    <w:bookmarkEnd w:id="1639"/>
    <w:bookmarkStart w:id="1640" w:name="adj-sbj-obj-reversed-passive"/>
    <w:p>
      <w:pPr>
        <w:pStyle w:val="Heading3"/>
      </w:pPr>
      <w:r>
        <w:t xml:space="preserve">— [ ADJ &gt; SBJ &gt; OBJ ] Reversed Passive —</w:t>
      </w:r>
    </w:p>
    <w:bookmarkEnd w:id="1640"/>
    <w:bookmarkStart w:id="1644" w:name="X178b8ccbe4801a894a4a61b2c4c14024fad7d81"/>
    <w:p>
      <w:pPr>
        <w:pStyle w:val="Heading3"/>
      </w:pPr>
      <w:r>
        <w:rPr>
          <w:rStyle w:val="SectionNumber"/>
        </w:rPr>
        <w:t xml:space="preserve">5.6.8</w:t>
      </w:r>
      <w:r>
        <w:tab/>
      </w:r>
      <w:r>
        <w:t xml:space="preserve">[ pNA | NA– ] Preverb reversed passive + accusative loss</w:t>
      </w:r>
    </w:p>
    <w:bookmarkStart w:id="1641" w:name="Xb1dee72effec84b80f82417faee72029636d941"/>
    <w:p>
      <w:pPr>
        <w:pStyle w:val="FirstParagraph"/>
      </w:pPr>
      <w:r>
        <w:rPr>
          <w:vertAlign w:val="superscript"/>
        </w:rPr>
        <w:t xml:space="preserve">[5.95]</w:t>
      </w:r>
      <w:r>
        <w:t xml:space="preserve"> </w:t>
      </w:r>
      <w:r>
        <w:t xml:space="preserve">The relation between</w:t>
      </w:r>
      <w:r>
        <w:t xml:space="preserve"> </w:t>
      </w:r>
      <w:r>
        <w:rPr>
          <w:i/>
        </w:rPr>
        <w:t xml:space="preserve">erben</w:t>
      </w:r>
      <w:r>
        <w:t xml:space="preserve"> </w:t>
      </w:r>
      <w:r>
        <w:t xml:space="preserve">‘</w:t>
      </w:r>
      <w:r>
        <w:t xml:space="preserve">inherit</w:t>
      </w:r>
      <w:r>
        <w:t xml:space="preserve">’</w:t>
      </w:r>
      <w:r>
        <w:t xml:space="preserve"> </w:t>
      </w:r>
      <w:r>
        <w:t xml:space="preserve">and</w:t>
      </w:r>
      <w:r>
        <w:t xml:space="preserve"> </w:t>
      </w:r>
      <w:r>
        <w:rPr>
          <w:i/>
        </w:rPr>
        <w:t xml:space="preserve">enterben</w:t>
      </w:r>
      <w:r>
        <w:t xml:space="preserve"> </w:t>
      </w:r>
      <w:r>
        <w:t xml:space="preserve">‘</w:t>
      </w:r>
      <w:r>
        <w:t xml:space="preserve">disenherit</w:t>
      </w:r>
      <w:r>
        <w:t xml:space="preserve">’</w:t>
      </w:r>
      <w:r>
        <w:t xml:space="preserve"> </w:t>
      </w:r>
      <w:r>
        <w:t xml:space="preserve">is peculiar, because the accusative argument</w:t>
      </w:r>
      <w:r>
        <w:t xml:space="preserve"> </w:t>
      </w:r>
      <w:r>
        <w:rPr>
          <w:i/>
        </w:rPr>
        <w:t xml:space="preserve">Schreibtisch</w:t>
      </w:r>
      <w:r>
        <w:t xml:space="preserve"> </w:t>
      </w:r>
      <w:r>
        <w:t xml:space="preserve">of</w:t>
      </w:r>
      <w:r>
        <w:t xml:space="preserve"> </w:t>
      </w:r>
      <w:r>
        <w:rPr>
          <w:i/>
        </w:rPr>
        <w:t xml:space="preserve">erben</w:t>
      </w:r>
      <w:r>
        <w:t xml:space="preserve"> </w:t>
      </w:r>
      <w:r>
        <w:t xml:space="preserve">in</w:t>
      </w:r>
      <w:r>
        <w:t xml:space="preserve"> </w:t>
      </w:r>
      <w:hyperlink w:anchor="ling-ex:5.34">
        <w:r>
          <w:rPr>
            <w:rStyle w:val="Hyperlink"/>
          </w:rPr>
          <w:t xml:space="preserve">(5.34 a)</w:t>
        </w:r>
      </w:hyperlink>
      <w:r>
        <w:t xml:space="preserve"> </w:t>
      </w:r>
      <w:r>
        <w:t xml:space="preserve">cannot be expressed in any way with</w:t>
      </w:r>
      <w:r>
        <w:t xml:space="preserve"> </w:t>
      </w:r>
      <w:r>
        <w:rPr>
          <w:i/>
        </w:rPr>
        <w:t xml:space="preserve">enterben</w:t>
      </w:r>
      <w:r>
        <w:t xml:space="preserve"> </w:t>
      </w:r>
      <w:hyperlink w:anchor="ling-ex:5.34">
        <w:r>
          <w:rPr>
            <w:rStyle w:val="Hyperlink"/>
          </w:rPr>
          <w:t xml:space="preserve">(5.34 b)</w:t>
        </w:r>
      </w:hyperlink>
      <w:r>
        <w:t xml:space="preserve">.</w:t>
      </w:r>
    </w:p>
    <w:bookmarkEnd w:id="1641"/>
    <w:bookmarkStart w:id="1642" w:name="ling-ex:5.34"/>
    <w:tbl>
      <w:tblPr>
        <w:tblStyle w:val="Table"/>
        <w:tblW w:type="pct" w:w="0.0"/>
        <w:tblLook w:firstRow="0" w:lastRow="0" w:firstColumn="0" w:lastColumn="0" w:noHBand="0" w:noVBand="0"/>
      </w:tblPr>
      <w:tblGrid/>
      <w:tr>
        <w:tc>
          <w:p>
            <w:pPr>
              <w:pStyle w:val="Compact"/>
              <w:jc w:val="left"/>
            </w:pPr>
            <w:r>
              <w:t xml:space="preserve">(5.34)</w:t>
            </w:r>
          </w:p>
        </w:tc>
        <w:tc>
          <w:p>
            <w:pPr>
              <w:pStyle w:val="Compact"/>
              <w:jc w:val="left"/>
            </w:pPr>
            <w:r>
              <w:t xml:space="preserve">a.</w:t>
            </w:r>
          </w:p>
        </w:tc>
        <w:tc>
          <w:p>
            <w:pPr>
              <w:pStyle w:val="Compact"/>
              <w:jc w:val="left"/>
            </w:pPr>
            <w:r>
              <w:t xml:space="preserve">Ich erbe den Schreibtisch von meinem Vater.</w:t>
            </w:r>
          </w:p>
        </w:tc>
      </w:tr>
      <w:tr>
        <w:tc>
          <w:p/>
        </w:tc>
        <w:tc>
          <w:p>
            <w:pPr>
              <w:pStyle w:val="Compact"/>
              <w:jc w:val="left"/>
            </w:pPr>
            <w:r>
              <w:t xml:space="preserve">b.</w:t>
            </w:r>
          </w:p>
        </w:tc>
        <w:tc>
          <w:p>
            <w:pPr>
              <w:pStyle w:val="Compact"/>
              <w:jc w:val="left"/>
            </w:pPr>
            <w:r>
              <w:t xml:space="preserve">Mein Vater enterbt mich.</w:t>
            </w:r>
          </w:p>
        </w:tc>
      </w:tr>
    </w:tbl>
    <w:bookmarkEnd w:id="1642"/>
    <w:bookmarkStart w:id="1643" w:name="Xd74767876f855523d5f39eac0c599d981a0aa3b"/>
    <w:p>
      <w:pPr>
        <w:pStyle w:val="BodyText"/>
      </w:pPr>
      <w:r>
        <w:rPr>
          <w:vertAlign w:val="superscript"/>
        </w:rPr>
        <w:t xml:space="preserve">[5.96]</w:t>
      </w:r>
      <w:r>
        <w:t xml:space="preserve"> </w:t>
      </w:r>
      <w:r>
        <w:rPr>
          <w:b/>
        </w:rPr>
        <w:t xml:space="preserve">Attested Verbs</w:t>
      </w:r>
    </w:p>
    <w:bookmarkEnd w:id="1643"/>
    <w:p>
      <w:pPr>
        <w:numPr>
          <w:ilvl w:val="0"/>
          <w:numId w:val="1339"/>
        </w:numPr>
        <w:pStyle w:val="Compact"/>
      </w:pPr>
      <w:r>
        <w:t xml:space="preserve">entˈ- :</w:t>
      </w:r>
      <w:r>
        <w:t xml:space="preserve"> </w:t>
      </w:r>
      <w:r>
        <w:rPr>
          <w:i/>
        </w:rPr>
        <w:t xml:space="preserve">erben</w:t>
      </w:r>
    </w:p>
    <w:bookmarkEnd w:id="1644"/>
    <w:bookmarkStart w:id="1646" w:name="pbj-sbj-obj-reversed-conversive"/>
    <w:p>
      <w:pPr>
        <w:pStyle w:val="Heading3"/>
      </w:pPr>
      <w:r>
        <w:t xml:space="preserve">— [ PBJ &gt; SBJ &gt; OBJ ] Reversed Conversive —</w:t>
      </w:r>
    </w:p>
    <w:bookmarkStart w:id="1645" w:name="Xd97c36ed8287edb08efe44c2c5146963b3d0f04"/>
    <w:p>
      <w:pPr>
        <w:pStyle w:val="FirstParagraph"/>
      </w:pPr>
      <w:r>
        <w:rPr>
          <w:vertAlign w:val="superscript"/>
        </w:rPr>
        <w:t xml:space="preserve">[5.97]</w:t>
      </w:r>
      <w:r>
        <w:t xml:space="preserve"> </w:t>
      </w:r>
      <w:r>
        <w:t xml:space="preserve">These diatheses can be seen as passives</w:t>
      </w:r>
      <w:r>
        <w:t xml:space="preserve"> </w:t>
      </w:r>
      <w:r>
        <w:t xml:space="preserve">‘</w:t>
      </w:r>
      <w:r>
        <w:t xml:space="preserve">in reverse</w:t>
      </w:r>
      <w:r>
        <w:t xml:space="preserve">’</w:t>
      </w:r>
      <w:r>
        <w:t xml:space="preserve">. On first notice everything just looks like a passive: (i) the accusative argument of the (prefixed) transitive verb turns into a nominative of the (non-prefixed) intransitive verb and (ii) the causer/agent of the (prefixed) transitive verb is expressed as a (governed) prepositional phrase with the (non-prefixed) intransitive verb. However, the direction of an alternation is by definition from the unmarked (non-prefixed) to the marked (prefixed) verb. So, these diatheses are</w:t>
      </w:r>
      <w:r>
        <w:t xml:space="preserve"> </w:t>
      </w:r>
      <w:r>
        <w:t xml:space="preserve">‘</w:t>
      </w:r>
      <w:r>
        <w:t xml:space="preserve">inverted</w:t>
      </w:r>
      <w:r>
        <w:t xml:space="preserve">’</w:t>
      </w:r>
      <w:r>
        <w:t xml:space="preserve"> </w:t>
      </w:r>
      <w:r>
        <w:t xml:space="preserve">passives. Although it would make sense to call such diatheses</w:t>
      </w:r>
      <w:r>
        <w:t xml:space="preserve"> </w:t>
      </w:r>
      <w:r>
        <w:t xml:space="preserve">‘</w:t>
      </w:r>
      <w:r>
        <w:t xml:space="preserve">antipassives</w:t>
      </w:r>
      <w:r>
        <w:t xml:space="preserve">’</w:t>
      </w:r>
      <w:r>
        <w:t xml:space="preserve">, this term is already taken by another kind of diatheses.</w:t>
      </w:r>
    </w:p>
    <w:bookmarkEnd w:id="1645"/>
    <w:bookmarkEnd w:id="1646"/>
    <w:bookmarkStart w:id="1651" w:name="sec:preverb-inverted-passives"/>
    <w:p>
      <w:pPr>
        <w:pStyle w:val="Heading3"/>
      </w:pPr>
      <w:r>
        <w:rPr>
          <w:rStyle w:val="SectionNumber"/>
        </w:rPr>
        <w:t xml:space="preserve">5.6.9</w:t>
      </w:r>
      <w:r>
        <w:tab/>
      </w:r>
      <w:r>
        <w:t xml:space="preserve">[ PN | NA ] Preverb reversed conversive</w:t>
      </w:r>
    </w:p>
    <w:bookmarkStart w:id="1647" w:name="X062c579027f8f2aca0f29d70747892ec336cf04"/>
    <w:p>
      <w:pPr>
        <w:pStyle w:val="FirstParagraph"/>
      </w:pPr>
      <w:r>
        <w:rPr>
          <w:vertAlign w:val="superscript"/>
        </w:rPr>
        <w:t xml:space="preserve">[5.98]</w:t>
      </w:r>
      <w:r>
        <w:t xml:space="preserve"> </w:t>
      </w:r>
      <w:r>
        <w:t xml:space="preserve">The causer of</w:t>
      </w:r>
      <w:r>
        <w:t xml:space="preserve"> </w:t>
      </w:r>
      <w:r>
        <w:rPr>
          <w:i/>
        </w:rPr>
        <w:t xml:space="preserve">erstaunen</w:t>
      </w:r>
      <w:r>
        <w:t xml:space="preserve"> </w:t>
      </w:r>
      <w:r>
        <w:t xml:space="preserve">‘</w:t>
      </w:r>
      <w:r>
        <w:t xml:space="preserve">to amaze</w:t>
      </w:r>
      <w:r>
        <w:t xml:space="preserve">’</w:t>
      </w:r>
      <w:r>
        <w:t xml:space="preserve"> </w:t>
      </w:r>
      <w:r>
        <w:t xml:space="preserve">is expressed as a governed preposition</w:t>
      </w:r>
      <w:r>
        <w:t xml:space="preserve"> </w:t>
      </w:r>
      <w:r>
        <w:rPr>
          <w:i/>
        </w:rPr>
        <w:t xml:space="preserve">über</w:t>
      </w:r>
      <w:r>
        <w:t xml:space="preserve"> </w:t>
      </w:r>
      <w:r>
        <w:t xml:space="preserve">with the non-prefixed verb</w:t>
      </w:r>
      <w:r>
        <w:t xml:space="preserve"> </w:t>
      </w:r>
      <w:r>
        <w:rPr>
          <w:i/>
        </w:rPr>
        <w:t xml:space="preserve">staunen</w:t>
      </w:r>
      <w:r>
        <w:t xml:space="preserve"> </w:t>
      </w:r>
      <w:r>
        <w:t xml:space="preserve">‘</w:t>
      </w:r>
      <w:r>
        <w:t xml:space="preserve">to be amazed</w:t>
      </w:r>
      <w:r>
        <w:t xml:space="preserve">’</w:t>
      </w:r>
      <w:r>
        <w:t xml:space="preserve">.</w:t>
      </w:r>
    </w:p>
    <w:bookmarkEnd w:id="1647"/>
    <w:bookmarkStart w:id="1648" w:name="ling-ex:5.35"/>
    <w:tbl>
      <w:tblPr>
        <w:tblStyle w:val="Table"/>
        <w:tblW w:type="pct" w:w="0.0"/>
        <w:tblLook w:firstRow="0" w:lastRow="0" w:firstColumn="0" w:lastColumn="0" w:noHBand="0" w:noVBand="0"/>
      </w:tblPr>
      <w:tblGrid/>
      <w:tr>
        <w:tc>
          <w:p>
            <w:pPr>
              <w:pStyle w:val="Compact"/>
              <w:jc w:val="left"/>
            </w:pPr>
            <w:r>
              <w:t xml:space="preserve">(5.35)</w:t>
            </w:r>
          </w:p>
        </w:tc>
        <w:tc>
          <w:p>
            <w:pPr>
              <w:pStyle w:val="Compact"/>
              <w:jc w:val="left"/>
            </w:pPr>
            <w:r>
              <w:t xml:space="preserve">a.</w:t>
            </w:r>
          </w:p>
        </w:tc>
        <w:tc>
          <w:p>
            <w:pPr>
              <w:pStyle w:val="Compact"/>
              <w:jc w:val="left"/>
            </w:pPr>
            <w:r>
              <w:t xml:space="preserve">Ich staune über deine Arbeit.</w:t>
            </w:r>
          </w:p>
        </w:tc>
      </w:tr>
      <w:tr>
        <w:tc>
          <w:p/>
        </w:tc>
        <w:tc>
          <w:p>
            <w:pPr>
              <w:pStyle w:val="Compact"/>
              <w:jc w:val="left"/>
            </w:pPr>
            <w:r>
              <w:t xml:space="preserve">b.</w:t>
            </w:r>
          </w:p>
        </w:tc>
        <w:tc>
          <w:p>
            <w:pPr>
              <w:pStyle w:val="Compact"/>
              <w:jc w:val="left"/>
            </w:pPr>
            <w:r>
              <w:t xml:space="preserve">Ich staune darüber, dass du schon fertig bist.</w:t>
            </w:r>
          </w:p>
        </w:tc>
      </w:tr>
      <w:tr>
        <w:tc>
          <w:p/>
        </w:tc>
        <w:tc>
          <w:p>
            <w:pPr>
              <w:pStyle w:val="Compact"/>
              <w:jc w:val="left"/>
            </w:pPr>
            <w:r>
              <w:t xml:space="preserve">c.</w:t>
            </w:r>
          </w:p>
        </w:tc>
        <w:tc>
          <w:p>
            <w:pPr>
              <w:pStyle w:val="Compact"/>
              <w:jc w:val="left"/>
            </w:pPr>
            <w:r>
              <w:t xml:space="preserve">Deine Arbeit erstaunt mich.</w:t>
            </w:r>
          </w:p>
        </w:tc>
      </w:tr>
    </w:tbl>
    <w:bookmarkEnd w:id="1648"/>
    <w:bookmarkStart w:id="1649" w:name="Xadb201860c3cae8ca736693a0c8f79769f4ba17"/>
    <w:p>
      <w:pPr>
        <w:pStyle w:val="BodyText"/>
      </w:pPr>
      <w:r>
        <w:rPr>
          <w:vertAlign w:val="superscript"/>
        </w:rPr>
        <w:t xml:space="preserve">[5.99]</w:t>
      </w:r>
      <w:r>
        <w:t xml:space="preserve"> </w:t>
      </w:r>
      <w:r>
        <w:rPr>
          <w:b/>
        </w:rPr>
        <w:t xml:space="preserve">Attested Verbs</w:t>
      </w:r>
    </w:p>
    <w:bookmarkEnd w:id="1649"/>
    <w:p>
      <w:pPr>
        <w:numPr>
          <w:ilvl w:val="0"/>
          <w:numId w:val="1340"/>
        </w:numPr>
        <w:pStyle w:val="Compact"/>
      </w:pPr>
      <w:r>
        <w:t xml:space="preserve">erˈ- :</w:t>
      </w:r>
      <w:r>
        <w:t xml:space="preserve"> </w:t>
      </w:r>
      <w:r>
        <w:rPr>
          <w:i/>
        </w:rPr>
        <w:t xml:space="preserve">staunen, warten</w:t>
      </w:r>
    </w:p>
    <w:bookmarkStart w:id="1650" w:name="X55a11e9cd1b2dba6b7ab9790b4ed11d1113963c"/>
    <w:p>
      <w:pPr>
        <w:pStyle w:val="FirstParagraph"/>
      </w:pPr>
      <w:r>
        <w:rPr>
          <w:vertAlign w:val="superscript"/>
        </w:rPr>
        <w:t xml:space="preserve">[5.100]</w:t>
      </w:r>
      <w:r>
        <w:t xml:space="preserve"> </w:t>
      </w:r>
      <w:r>
        <w:rPr>
          <w:b/>
        </w:rPr>
        <w:t xml:space="preserve">Examples</w:t>
      </w:r>
    </w:p>
    <w:bookmarkEnd w:id="1650"/>
    <w:p>
      <w:pPr>
        <w:numPr>
          <w:ilvl w:val="0"/>
          <w:numId w:val="1341"/>
        </w:numPr>
        <w:pStyle w:val="Compact"/>
      </w:pPr>
      <w:r>
        <w:t xml:space="preserve">Ich warte auf den Test. Der Test erwartet mich.</w:t>
      </w:r>
    </w:p>
    <w:bookmarkEnd w:id="1651"/>
    <w:bookmarkStart w:id="1657" w:name="X295778743682e69df23ee597689305e364aabc9"/>
    <w:p>
      <w:pPr>
        <w:pStyle w:val="Heading3"/>
      </w:pPr>
      <w:r>
        <w:rPr>
          <w:rStyle w:val="SectionNumber"/>
        </w:rPr>
        <w:t xml:space="preserve">5.6.10</w:t>
      </w:r>
      <w:r>
        <w:tab/>
      </w:r>
      <w:r>
        <w:t xml:space="preserve">[ PN | NA ] Preverb reversed conversive + reflexive loss</w:t>
      </w:r>
    </w:p>
    <w:bookmarkStart w:id="1652" w:name="X4eab9a3297925763604332c1abfa151287a5516"/>
    <w:p>
      <w:pPr>
        <w:pStyle w:val="FirstParagraph"/>
      </w:pPr>
      <w:r>
        <w:rPr>
          <w:vertAlign w:val="superscript"/>
        </w:rPr>
        <w:t xml:space="preserve">[5.101]</w:t>
      </w:r>
      <w:r>
        <w:t xml:space="preserve"> </w:t>
      </w:r>
      <w:r>
        <w:t xml:space="preserve">With the addition of the prefix, these verbs lose their reflexive pronoun</w:t>
      </w:r>
      <w:r>
        <w:t xml:space="preserve"> </w:t>
      </w:r>
      <w:hyperlink w:anchor="ling-ex:5.36">
        <w:r>
          <w:rPr>
            <w:rStyle w:val="Hyperlink"/>
          </w:rPr>
          <w:t xml:space="preserve">(5.36)</w:t>
        </w:r>
      </w:hyperlink>
      <w:r>
        <w:t xml:space="preserve">. So, there is both a</w:t>
      </w:r>
      <w:r>
        <w:t xml:space="preserve"> </w:t>
      </w:r>
      <w:r>
        <w:t xml:space="preserve">‘</w:t>
      </w:r>
      <w:r>
        <w:t xml:space="preserve">reversed</w:t>
      </w:r>
      <w:r>
        <w:t xml:space="preserve">’</w:t>
      </w:r>
      <w:r>
        <w:t xml:space="preserve"> </w:t>
      </w:r>
      <w:r>
        <w:t xml:space="preserve">passive and a</w:t>
      </w:r>
      <w:r>
        <w:t xml:space="preserve"> </w:t>
      </w:r>
      <w:r>
        <w:t xml:space="preserve">‘</w:t>
      </w:r>
      <w:r>
        <w:t xml:space="preserve">reversed</w:t>
      </w:r>
      <w:r>
        <w:t xml:space="preserve">’</w:t>
      </w:r>
      <w:r>
        <w:t xml:space="preserve"> </w:t>
      </w:r>
      <w:r>
        <w:t xml:space="preserve">reflexive marking in these diatheses. Note that the causer of the transitive is expressed as a governed preposition</w:t>
      </w:r>
      <w:r>
        <w:t xml:space="preserve"> </w:t>
      </w:r>
      <w:hyperlink w:anchor="ling-ex:5.36">
        <w:r>
          <w:rPr>
            <w:rStyle w:val="Hyperlink"/>
          </w:rPr>
          <w:t xml:space="preserve">(5.36 b)</w:t>
        </w:r>
      </w:hyperlink>
      <w:r>
        <w:t xml:space="preserve">.</w:t>
      </w:r>
    </w:p>
    <w:bookmarkEnd w:id="1652"/>
    <w:bookmarkStart w:id="1653" w:name="ling-ex:5.36"/>
    <w:tbl>
      <w:tblPr>
        <w:tblStyle w:val="Table"/>
        <w:tblW w:type="pct" w:w="0.0"/>
        <w:tblLook w:firstRow="0" w:lastRow="0" w:firstColumn="0" w:lastColumn="0" w:noHBand="0" w:noVBand="0"/>
      </w:tblPr>
      <w:tblGrid/>
      <w:tr>
        <w:tc>
          <w:p>
            <w:pPr>
              <w:pStyle w:val="Compact"/>
              <w:jc w:val="left"/>
            </w:pPr>
            <w:r>
              <w:t xml:space="preserve">(5.36)</w:t>
            </w:r>
          </w:p>
        </w:tc>
        <w:tc>
          <w:p>
            <w:pPr>
              <w:pStyle w:val="Compact"/>
              <w:jc w:val="left"/>
            </w:pPr>
            <w:r>
              <w:t xml:space="preserve">a.</w:t>
            </w:r>
          </w:p>
        </w:tc>
        <w:tc>
          <w:p>
            <w:pPr>
              <w:pStyle w:val="Compact"/>
              <w:jc w:val="left"/>
            </w:pPr>
            <w:r>
              <w:t xml:space="preserve">Ich schäme mich für meine Taten.</w:t>
            </w:r>
          </w:p>
        </w:tc>
      </w:tr>
      <w:tr>
        <w:tc>
          <w:p/>
        </w:tc>
        <w:tc>
          <w:p>
            <w:pPr>
              <w:pStyle w:val="Compact"/>
              <w:jc w:val="left"/>
            </w:pPr>
            <w:r>
              <w:t xml:space="preserve">b.</w:t>
            </w:r>
          </w:p>
        </w:tc>
        <w:tc>
          <w:p>
            <w:pPr>
              <w:pStyle w:val="Compact"/>
              <w:jc w:val="left"/>
            </w:pPr>
            <w:r>
              <w:t xml:space="preserve">Ich schäme mich dafür, dass ich das gemacht habe.</w:t>
            </w:r>
          </w:p>
        </w:tc>
      </w:tr>
      <w:tr>
        <w:tc>
          <w:p/>
        </w:tc>
        <w:tc>
          <w:p>
            <w:pPr>
              <w:pStyle w:val="Compact"/>
              <w:jc w:val="left"/>
            </w:pPr>
            <w:r>
              <w:t xml:space="preserve">c.</w:t>
            </w:r>
          </w:p>
        </w:tc>
        <w:tc>
          <w:p>
            <w:pPr>
              <w:pStyle w:val="Compact"/>
              <w:jc w:val="left"/>
            </w:pPr>
            <w:r>
              <w:t xml:space="preserve">Meine Taten beschämen mich</w:t>
            </w:r>
          </w:p>
        </w:tc>
      </w:tr>
    </w:tbl>
    <w:bookmarkEnd w:id="1653"/>
    <w:bookmarkStart w:id="1654" w:name="X30018f38ce15a6b7721e31b0817079ff8be00f4"/>
    <w:p>
      <w:pPr>
        <w:pStyle w:val="BodyText"/>
      </w:pPr>
      <w:r>
        <w:rPr>
          <w:vertAlign w:val="superscript"/>
        </w:rPr>
        <w:t xml:space="preserve">[5.102]</w:t>
      </w:r>
      <w:r>
        <w:t xml:space="preserve"> </w:t>
      </w:r>
      <w:r>
        <w:t xml:space="preserve">The second examples of this diathesis with</w:t>
      </w:r>
      <w:r>
        <w:t xml:space="preserve"> </w:t>
      </w:r>
      <w:r>
        <w:rPr>
          <w:i/>
        </w:rPr>
        <w:t xml:space="preserve">wundern</w:t>
      </w:r>
      <w:r>
        <w:t xml:space="preserve"> </w:t>
      </w:r>
      <w:r>
        <w:t xml:space="preserve">’to wonder</w:t>
      </w:r>
      <w:r>
        <w:t xml:space="preserve"> </w:t>
      </w:r>
      <w:hyperlink w:anchor="ling-ex:5.37">
        <w:r>
          <w:rPr>
            <w:rStyle w:val="Hyperlink"/>
          </w:rPr>
          <w:t xml:space="preserve">(5.37)</w:t>
        </w:r>
      </w:hyperlink>
      <w:r>
        <w:t xml:space="preserve"> </w:t>
      </w:r>
      <w:r>
        <w:t xml:space="preserve">is less clear, because this verb has also a reflexive passive alternation, see Section </w:t>
      </w:r>
      <w:hyperlink w:anchor="sec:reflexive-preposition-passive">
        <w:r>
          <w:rPr>
            <w:rStyle w:val="Hyperlink"/>
          </w:rPr>
          <w:t xml:space="preserve">4.5.8</w:t>
        </w:r>
      </w:hyperlink>
      <w:r>
        <w:t xml:space="preserve">. Comparing</w:t>
      </w:r>
      <w:r>
        <w:t xml:space="preserve"> </w:t>
      </w:r>
      <w:hyperlink w:anchor="ling-ex:5.37">
        <w:r>
          <w:rPr>
            <w:rStyle w:val="Hyperlink"/>
          </w:rPr>
          <w:t xml:space="preserve">(5.37 a,c)</w:t>
        </w:r>
      </w:hyperlink>
      <w:r>
        <w:t xml:space="preserve"> </w:t>
      </w:r>
      <w:r>
        <w:t xml:space="preserve">shows an alternation of an inverted passive with reflexive loss. But comparing</w:t>
      </w:r>
      <w:r>
        <w:t xml:space="preserve"> </w:t>
      </w:r>
      <w:hyperlink w:anchor="ling-ex:5.37">
        <w:r>
          <w:rPr>
            <w:rStyle w:val="Hyperlink"/>
          </w:rPr>
          <w:t xml:space="preserve">(5.37 b,c)</w:t>
        </w:r>
      </w:hyperlink>
      <w:r>
        <w:t xml:space="preserve"> </w:t>
      </w:r>
      <w:r>
        <w:t xml:space="preserve">shows an alternation without diathesis.</w:t>
      </w:r>
    </w:p>
    <w:bookmarkEnd w:id="1654"/>
    <w:bookmarkStart w:id="1655" w:name="ling-ex:5.37"/>
    <w:tbl>
      <w:tblPr>
        <w:tblStyle w:val="Table"/>
        <w:tblW w:type="pct" w:w="0.0"/>
        <w:tblLook w:firstRow="0" w:lastRow="0" w:firstColumn="0" w:lastColumn="0" w:noHBand="0" w:noVBand="0"/>
      </w:tblPr>
      <w:tblGrid/>
      <w:tr>
        <w:tc>
          <w:p>
            <w:pPr>
              <w:pStyle w:val="Compact"/>
              <w:jc w:val="left"/>
            </w:pPr>
            <w:r>
              <w:t xml:space="preserve">(5.37)</w:t>
            </w:r>
          </w:p>
        </w:tc>
        <w:tc>
          <w:p>
            <w:pPr>
              <w:pStyle w:val="Compact"/>
              <w:jc w:val="left"/>
            </w:pPr>
            <w:r>
              <w:t xml:space="preserve">a.</w:t>
            </w:r>
          </w:p>
        </w:tc>
        <w:tc>
          <w:p>
            <w:pPr>
              <w:pStyle w:val="Compact"/>
              <w:jc w:val="left"/>
            </w:pPr>
            <w:r>
              <w:t xml:space="preserve">Ich wundere mich über dein Verhalten.</w:t>
            </w:r>
          </w:p>
        </w:tc>
      </w:tr>
      <w:tr>
        <w:tc>
          <w:p/>
        </w:tc>
        <w:tc>
          <w:p>
            <w:pPr>
              <w:pStyle w:val="Compact"/>
              <w:jc w:val="left"/>
            </w:pPr>
            <w:r>
              <w:t xml:space="preserve">b.</w:t>
            </w:r>
          </w:p>
        </w:tc>
        <w:tc>
          <w:p>
            <w:pPr>
              <w:pStyle w:val="Compact"/>
              <w:jc w:val="left"/>
            </w:pPr>
            <w:r>
              <w:t xml:space="preserve">Dein Verhalten wundert mich.</w:t>
            </w:r>
          </w:p>
        </w:tc>
      </w:tr>
      <w:tr>
        <w:tc>
          <w:p/>
        </w:tc>
        <w:tc>
          <w:p>
            <w:pPr>
              <w:pStyle w:val="Compact"/>
              <w:jc w:val="left"/>
            </w:pPr>
            <w:r>
              <w:t xml:space="preserve">c.</w:t>
            </w:r>
          </w:p>
        </w:tc>
        <w:tc>
          <w:p>
            <w:pPr>
              <w:pStyle w:val="Compact"/>
              <w:jc w:val="left"/>
            </w:pPr>
            <w:r>
              <w:t xml:space="preserve">Dein Verhalten verwundert mich</w:t>
            </w:r>
          </w:p>
        </w:tc>
      </w:tr>
    </w:tbl>
    <w:bookmarkEnd w:id="1655"/>
    <w:bookmarkStart w:id="1656" w:name="Xeaa88db13954892ea7b00e363ff2f87cca72754"/>
    <w:p>
      <w:pPr>
        <w:pStyle w:val="BodyText"/>
      </w:pPr>
      <w:r>
        <w:rPr>
          <w:vertAlign w:val="superscript"/>
        </w:rPr>
        <w:t xml:space="preserve">[5.103]</w:t>
      </w:r>
      <w:r>
        <w:t xml:space="preserve"> </w:t>
      </w:r>
      <w:r>
        <w:rPr>
          <w:b/>
        </w:rPr>
        <w:t xml:space="preserve">Attested Verbs</w:t>
      </w:r>
    </w:p>
    <w:bookmarkEnd w:id="1656"/>
    <w:p>
      <w:pPr>
        <w:numPr>
          <w:ilvl w:val="0"/>
          <w:numId w:val="1342"/>
        </w:numPr>
        <w:pStyle w:val="Compact"/>
      </w:pPr>
      <w:r>
        <w:t xml:space="preserve">beˈ- :</w:t>
      </w:r>
      <w:r>
        <w:t xml:space="preserve"> </w:t>
      </w:r>
      <w:r>
        <w:rPr>
          <w:i/>
        </w:rPr>
        <w:t xml:space="preserve">schämen</w:t>
      </w:r>
    </w:p>
    <w:p>
      <w:pPr>
        <w:numPr>
          <w:ilvl w:val="0"/>
          <w:numId w:val="1342"/>
        </w:numPr>
        <w:pStyle w:val="Compact"/>
      </w:pPr>
      <w:r>
        <w:t xml:space="preserve">verˈ- :</w:t>
      </w:r>
      <w:r>
        <w:t xml:space="preserve"> </w:t>
      </w:r>
      <w:r>
        <w:rPr>
          <w:i/>
        </w:rPr>
        <w:t xml:space="preserve">wundern</w:t>
      </w:r>
    </w:p>
    <w:bookmarkEnd w:id="1657"/>
    <w:bookmarkEnd w:id="1658"/>
    <w:bookmarkStart w:id="1728" w:name="diatheses-with-object-demotion-1"/>
    <w:p>
      <w:pPr>
        <w:pStyle w:val="Heading2"/>
      </w:pPr>
      <w:r>
        <w:rPr>
          <w:rStyle w:val="SectionNumber"/>
        </w:rPr>
        <w:t xml:space="preserve">5.7</w:t>
      </w:r>
      <w:r>
        <w:tab/>
      </w:r>
      <w:r>
        <w:t xml:space="preserve">Diatheses with object demotion</w:t>
      </w:r>
    </w:p>
    <w:bookmarkStart w:id="1659" w:name="obj-ø-object-drop-1"/>
    <w:p>
      <w:pPr>
        <w:pStyle w:val="Heading3"/>
      </w:pPr>
      <w:r>
        <w:t xml:space="preserve">— [ OBJ &gt; Ø ] Object drop —</w:t>
      </w:r>
    </w:p>
    <w:bookmarkEnd w:id="1659"/>
    <w:bookmarkStart w:id="1662" w:name="sec:preverb-accusative-drop"/>
    <w:p>
      <w:pPr>
        <w:pStyle w:val="Heading3"/>
      </w:pPr>
      <w:r>
        <w:rPr>
          <w:rStyle w:val="SectionNumber"/>
        </w:rPr>
        <w:t xml:space="preserve">5.7.1</w:t>
      </w:r>
      <w:r>
        <w:tab/>
      </w:r>
      <w:r>
        <w:t xml:space="preserve">[ NA | N– ] Preverb accusative drop</w:t>
      </w:r>
    </w:p>
    <w:bookmarkStart w:id="1660" w:name="X153d32d73b7c2a06e8ed8aa0a249abb58111c2d"/>
    <w:p>
      <w:pPr>
        <w:pStyle w:val="FirstParagraph"/>
      </w:pPr>
      <w:r>
        <w:rPr>
          <w:vertAlign w:val="superscript"/>
        </w:rPr>
        <w:t xml:space="preserve">[5.104]</w:t>
      </w:r>
      <w:r>
        <w:t xml:space="preserve"> </w:t>
      </w:r>
      <w:r>
        <w:rPr>
          <w:b/>
        </w:rPr>
        <w:t xml:space="preserve">Attested Verbs</w:t>
      </w:r>
    </w:p>
    <w:bookmarkEnd w:id="1660"/>
    <w:p>
      <w:pPr>
        <w:numPr>
          <w:ilvl w:val="0"/>
          <w:numId w:val="1343"/>
        </w:numPr>
        <w:pStyle w:val="Compact"/>
      </w:pPr>
      <w:r>
        <w:t xml:space="preserve">erˈ- :</w:t>
      </w:r>
      <w:r>
        <w:t xml:space="preserve"> </w:t>
      </w:r>
      <w:r>
        <w:rPr>
          <w:i/>
        </w:rPr>
        <w:t xml:space="preserve">trinken</w:t>
      </w:r>
    </w:p>
    <w:p>
      <w:pPr>
        <w:numPr>
          <w:ilvl w:val="0"/>
          <w:numId w:val="1343"/>
        </w:numPr>
        <w:pStyle w:val="Compact"/>
      </w:pPr>
      <w:r>
        <w:t xml:space="preserve">ˈein- :</w:t>
      </w:r>
      <w:r>
        <w:t xml:space="preserve"> </w:t>
      </w:r>
      <w:r>
        <w:rPr>
          <w:i/>
        </w:rPr>
        <w:t xml:space="preserve">kaufen, greifen</w:t>
      </w:r>
    </w:p>
    <w:bookmarkStart w:id="1661" w:name="Xf7b116bce7e94b206dd131564afd4067d8a41d7"/>
    <w:p>
      <w:pPr>
        <w:pStyle w:val="FirstParagraph"/>
      </w:pPr>
      <w:r>
        <w:rPr>
          <w:vertAlign w:val="superscript"/>
        </w:rPr>
        <w:t xml:space="preserve">[5.105]</w:t>
      </w:r>
      <w:r>
        <w:t xml:space="preserve"> </w:t>
      </w:r>
      <w:r>
        <w:rPr>
          <w:b/>
        </w:rPr>
        <w:t xml:space="preserve">Examples</w:t>
      </w:r>
    </w:p>
    <w:bookmarkEnd w:id="1661"/>
    <w:p>
      <w:pPr>
        <w:numPr>
          <w:ilvl w:val="0"/>
          <w:numId w:val="1344"/>
        </w:numPr>
        <w:pStyle w:val="Compact"/>
      </w:pPr>
      <w:r>
        <w:t xml:space="preserve">Ich habe gestern ein Buch gekauft. Ich habe gestern eingekauft.</w:t>
      </w:r>
    </w:p>
    <w:p>
      <w:pPr>
        <w:numPr>
          <w:ilvl w:val="0"/>
          <w:numId w:val="1344"/>
        </w:numPr>
        <w:pStyle w:val="Compact"/>
      </w:pPr>
      <w:r>
        <w:t xml:space="preserve">Die Polizei hat den Dieb gegriffen. Die Polizei hat eingegriffen.</w:t>
      </w:r>
    </w:p>
    <w:p>
      <w:pPr>
        <w:numPr>
          <w:ilvl w:val="0"/>
          <w:numId w:val="1344"/>
        </w:numPr>
        <w:pStyle w:val="Compact"/>
      </w:pPr>
      <w:r>
        <w:t xml:space="preserve">Ich trinke das Wasser. Ich ertrinke.</w:t>
      </w:r>
    </w:p>
    <w:bookmarkEnd w:id="1662"/>
    <w:bookmarkStart w:id="1670" w:name="sec:preverb-reflexive-accusative-drop"/>
    <w:p>
      <w:pPr>
        <w:pStyle w:val="Heading3"/>
      </w:pPr>
      <w:r>
        <w:rPr>
          <w:rStyle w:val="SectionNumber"/>
        </w:rPr>
        <w:t xml:space="preserve">5.7.2</w:t>
      </w:r>
      <w:r>
        <w:tab/>
      </w:r>
      <w:r>
        <w:t xml:space="preserve">[ NA | N– ] Preverb reflexive accusative drop</w:t>
      </w:r>
    </w:p>
    <w:bookmarkStart w:id="1663" w:name="Xbdbb8a21967d59c788540cc516135374531431d"/>
    <w:p>
      <w:pPr>
        <w:pStyle w:val="FirstParagraph"/>
      </w:pPr>
      <w:r>
        <w:rPr>
          <w:vertAlign w:val="superscript"/>
        </w:rPr>
        <w:t xml:space="preserve">[5.106]</w:t>
      </w:r>
      <w:r>
        <w:t xml:space="preserve"> </w:t>
      </w:r>
      <w:r>
        <w:t xml:space="preserve">bodily action ?!</w:t>
      </w:r>
    </w:p>
    <w:bookmarkEnd w:id="1663"/>
    <w:bookmarkStart w:id="1664" w:name="ling-ex:5.38"/>
    <w:tbl>
      <w:tblPr>
        <w:tblStyle w:val="Table"/>
        <w:tblW w:type="pct" w:w="0.0"/>
        <w:tblLook w:firstRow="0" w:lastRow="0" w:firstColumn="0" w:lastColumn="0" w:noHBand="0" w:noVBand="0"/>
      </w:tblPr>
      <w:tblGrid/>
      <w:tr>
        <w:tc>
          <w:p>
            <w:pPr>
              <w:pStyle w:val="Compact"/>
              <w:jc w:val="left"/>
            </w:pPr>
            <w:r>
              <w:t xml:space="preserve">(5.38)</w:t>
            </w:r>
          </w:p>
        </w:tc>
        <w:tc>
          <w:p>
            <w:pPr>
              <w:pStyle w:val="Compact"/>
              <w:jc w:val="left"/>
            </w:pPr>
            <w:r>
              <w:t xml:space="preserve">a.</w:t>
            </w:r>
          </w:p>
        </w:tc>
        <w:tc>
          <w:p>
            <w:pPr>
              <w:pStyle w:val="Compact"/>
              <w:jc w:val="left"/>
            </w:pPr>
            <w:r>
              <w:t xml:space="preserve">Er wählt die falsche Nummer.</w:t>
            </w:r>
          </w:p>
        </w:tc>
      </w:tr>
      <w:tr>
        <w:tc>
          <w:p/>
        </w:tc>
        <w:tc>
          <w:p>
            <w:pPr>
              <w:pStyle w:val="Compact"/>
              <w:jc w:val="left"/>
            </w:pPr>
            <w:r>
              <w:t xml:space="preserve">b.</w:t>
            </w:r>
          </w:p>
        </w:tc>
        <w:tc>
          <w:p>
            <w:pPr>
              <w:pStyle w:val="Compact"/>
              <w:jc w:val="left"/>
            </w:pPr>
            <w:r>
              <w:t xml:space="preserve">Er verwählt sich.</w:t>
            </w:r>
          </w:p>
        </w:tc>
      </w:tr>
    </w:tbl>
    <w:bookmarkEnd w:id="1664"/>
    <w:bookmarkStart w:id="1665" w:name="X7b16fb53bde1df08e81807cf896f50e0d385f40"/>
    <w:p>
      <w:pPr>
        <w:pStyle w:val="BodyText"/>
      </w:pPr>
      <w:r>
        <w:rPr>
          <w:vertAlign w:val="superscript"/>
        </w:rPr>
        <w:t xml:space="preserve">[5.107]</w:t>
      </w:r>
      <w:r>
        <w:t xml:space="preserve"> </w:t>
      </w:r>
      <w:r>
        <w:t xml:space="preserve">sometimes accusative retained as instrumental</w:t>
      </w:r>
      <w:r>
        <w:t xml:space="preserve"> </w:t>
      </w:r>
      <w:r>
        <w:rPr>
          <w:i/>
        </w:rPr>
        <w:t xml:space="preserve">mit</w:t>
      </w:r>
      <w:r>
        <w:t xml:space="preserve">?</w:t>
      </w:r>
    </w:p>
    <w:bookmarkEnd w:id="1665"/>
    <w:bookmarkStart w:id="1666" w:name="X902bb52ccaef176f2313cdd4c584e79a236e761"/>
    <w:p>
      <w:pPr>
        <w:pStyle w:val="BodyText"/>
      </w:pPr>
      <w:r>
        <w:rPr>
          <w:vertAlign w:val="superscript"/>
        </w:rPr>
        <w:t xml:space="preserve">[5.108]</w:t>
      </w:r>
      <w:r>
        <w:t xml:space="preserve"> </w:t>
      </w:r>
      <w:r>
        <w:t xml:space="preserve">Other prepositions?</w:t>
      </w:r>
      <w:r>
        <w:t xml:space="preserve"> </w:t>
      </w:r>
      <w:r>
        <w:rPr>
          <w:i/>
        </w:rPr>
        <w:t xml:space="preserve">bei</w:t>
      </w:r>
      <w:r>
        <w:t xml:space="preserve"> </w:t>
      </w:r>
      <w:r>
        <w:t xml:space="preserve">?</w:t>
      </w:r>
    </w:p>
    <w:bookmarkEnd w:id="1666"/>
    <w:bookmarkStart w:id="1667" w:name="ling-ex:5.39"/>
    <w:tbl>
      <w:tblPr>
        <w:tblStyle w:val="Table"/>
        <w:tblW w:type="pct" w:w="0.0"/>
        <w:tblLook w:firstRow="0" w:lastRow="0" w:firstColumn="0" w:lastColumn="0" w:noHBand="0" w:noVBand="0"/>
      </w:tblPr>
      <w:tblGrid/>
      <w:tr>
        <w:tc>
          <w:p>
            <w:pPr>
              <w:pStyle w:val="Compact"/>
              <w:jc w:val="left"/>
            </w:pPr>
            <w:r>
              <w:t xml:space="preserve">(5.39)</w:t>
            </w:r>
          </w:p>
        </w:tc>
        <w:tc>
          <w:p>
            <w:pPr>
              <w:pStyle w:val="Compact"/>
              <w:jc w:val="left"/>
            </w:pPr>
            <w:r>
              <w:t xml:space="preserve">a.</w:t>
            </w:r>
          </w:p>
        </w:tc>
        <w:tc>
          <w:p>
            <w:pPr>
              <w:pStyle w:val="Compact"/>
              <w:jc w:val="left"/>
            </w:pPr>
            <w:r>
              <w:t xml:space="preserve">Ich trinke Bier.</w:t>
            </w:r>
          </w:p>
        </w:tc>
      </w:tr>
      <w:tr>
        <w:tc>
          <w:p/>
        </w:tc>
        <w:tc>
          <w:p>
            <w:pPr>
              <w:pStyle w:val="Compact"/>
              <w:jc w:val="left"/>
            </w:pPr>
            <w:r>
              <w:t xml:space="preserve">b.</w:t>
            </w:r>
          </w:p>
        </w:tc>
        <w:tc>
          <w:p>
            <w:pPr>
              <w:pStyle w:val="Compact"/>
              <w:jc w:val="left"/>
            </w:pPr>
            <w:r>
              <w:t xml:space="preserve">Ich betrinke mich (mit Bier).</w:t>
            </w:r>
          </w:p>
        </w:tc>
      </w:tr>
    </w:tbl>
    <w:bookmarkEnd w:id="1667"/>
    <w:bookmarkStart w:id="1668" w:name="X881beaa40c09c8a756485852a3011702331a582"/>
    <w:p>
      <w:pPr>
        <w:pStyle w:val="BodyText"/>
      </w:pPr>
      <w:r>
        <w:rPr>
          <w:vertAlign w:val="superscript"/>
        </w:rPr>
        <w:t xml:space="preserve">[5.109]</w:t>
      </w:r>
      <w:r>
        <w:t xml:space="preserve"> </w:t>
      </w:r>
      <w:r>
        <w:rPr>
          <w:b/>
        </w:rPr>
        <w:t xml:space="preserve">Attested Verbs</w:t>
      </w:r>
    </w:p>
    <w:bookmarkEnd w:id="1668"/>
    <w:p>
      <w:pPr>
        <w:numPr>
          <w:ilvl w:val="0"/>
          <w:numId w:val="1345"/>
        </w:numPr>
        <w:pStyle w:val="Compact"/>
      </w:pPr>
      <w:r>
        <w:t xml:space="preserve">beˈ- :</w:t>
      </w:r>
      <w:r>
        <w:t xml:space="preserve"> </w:t>
      </w:r>
      <w:r>
        <w:rPr>
          <w:i/>
        </w:rPr>
        <w:t xml:space="preserve">trinken, saufen</w:t>
      </w:r>
    </w:p>
    <w:p>
      <w:pPr>
        <w:numPr>
          <w:ilvl w:val="0"/>
          <w:numId w:val="1345"/>
        </w:numPr>
        <w:pStyle w:val="Compact"/>
      </w:pPr>
      <w:r>
        <w:t xml:space="preserve">verˈ- :</w:t>
      </w:r>
      <w:r>
        <w:t xml:space="preserve"> </w:t>
      </w:r>
      <w:r>
        <w:rPr>
          <w:i/>
        </w:rPr>
        <w:t xml:space="preserve">greifen, hören, lesen, messen, sprechen, schlucken, schreiben, wählen</w:t>
      </w:r>
    </w:p>
    <w:p>
      <w:pPr>
        <w:numPr>
          <w:ilvl w:val="0"/>
          <w:numId w:val="1345"/>
        </w:numPr>
        <w:pStyle w:val="Compact"/>
      </w:pPr>
      <w:r>
        <w:t xml:space="preserve">überˈ- :</w:t>
      </w:r>
      <w:r>
        <w:t xml:space="preserve"> </w:t>
      </w:r>
      <w:r>
        <w:rPr>
          <w:i/>
        </w:rPr>
        <w:t xml:space="preserve">heben</w:t>
      </w:r>
    </w:p>
    <w:bookmarkStart w:id="1669" w:name="X079c4126491a011bc2101548ea34e8753f94b29"/>
    <w:p>
      <w:pPr>
        <w:pStyle w:val="FirstParagraph"/>
      </w:pPr>
      <w:r>
        <w:rPr>
          <w:vertAlign w:val="superscript"/>
        </w:rPr>
        <w:t xml:space="preserve">[5.110]</w:t>
      </w:r>
      <w:r>
        <w:t xml:space="preserve"> </w:t>
      </w:r>
      <w:r>
        <w:rPr>
          <w:b/>
        </w:rPr>
        <w:t xml:space="preserve">Examples</w:t>
      </w:r>
    </w:p>
    <w:bookmarkEnd w:id="1669"/>
    <w:p>
      <w:pPr>
        <w:numPr>
          <w:ilvl w:val="0"/>
          <w:numId w:val="1346"/>
        </w:numPr>
        <w:pStyle w:val="Compact"/>
      </w:pPr>
      <w:r>
        <w:t xml:space="preserve">Ich schlucke die Tablette. Ich habe mich verschluckt.</w:t>
      </w:r>
    </w:p>
    <w:p>
      <w:pPr>
        <w:numPr>
          <w:ilvl w:val="0"/>
          <w:numId w:val="1346"/>
        </w:numPr>
        <w:pStyle w:val="Compact"/>
      </w:pPr>
      <w:r>
        <w:t xml:space="preserve">Er schreibt einen Brief. Er verschreibt sich.</w:t>
      </w:r>
    </w:p>
    <w:p>
      <w:pPr>
        <w:numPr>
          <w:ilvl w:val="0"/>
          <w:numId w:val="1346"/>
        </w:numPr>
        <w:pStyle w:val="Compact"/>
      </w:pPr>
      <w:r>
        <w:t xml:space="preserve">Ich spreche drei Sätze. Ich verspreche mich.</w:t>
      </w:r>
    </w:p>
    <w:p>
      <w:pPr>
        <w:numPr>
          <w:ilvl w:val="0"/>
          <w:numId w:val="1346"/>
        </w:numPr>
        <w:pStyle w:val="Compact"/>
      </w:pPr>
      <w:r>
        <w:t xml:space="preserve">Ich greife den Zucker. Ich habe mich vergriffen.</w:t>
      </w:r>
    </w:p>
    <w:p>
      <w:pPr>
        <w:numPr>
          <w:ilvl w:val="0"/>
          <w:numId w:val="1346"/>
        </w:numPr>
        <w:pStyle w:val="Compact"/>
      </w:pPr>
      <w:r>
        <w:t xml:space="preserve">Ich hebe die schwere Kiste. Ich überhebe mich.</w:t>
      </w:r>
    </w:p>
    <w:bookmarkEnd w:id="1670"/>
    <w:bookmarkStart w:id="1673" w:name="nd-n-preverb-reflexive-dative-drop"/>
    <w:p>
      <w:pPr>
        <w:pStyle w:val="Heading3"/>
      </w:pPr>
      <w:r>
        <w:rPr>
          <w:rStyle w:val="SectionNumber"/>
        </w:rPr>
        <w:t xml:space="preserve">5.7.3</w:t>
      </w:r>
      <w:r>
        <w:tab/>
      </w:r>
      <w:r>
        <w:t xml:space="preserve">[ ND | N– ] Preverb reflexive dative drop</w:t>
      </w:r>
    </w:p>
    <w:bookmarkStart w:id="1671" w:name="X2e91564a303a0a53a11bc696c204126a2307b87"/>
    <w:p>
      <w:pPr>
        <w:pStyle w:val="FirstParagraph"/>
      </w:pPr>
      <w:r>
        <w:rPr>
          <w:vertAlign w:val="superscript"/>
        </w:rPr>
        <w:t xml:space="preserve">[5.111]</w:t>
      </w:r>
      <w:r>
        <w:t xml:space="preserve"> </w:t>
      </w:r>
      <w:r>
        <w:rPr>
          <w:b/>
        </w:rPr>
        <w:t xml:space="preserve">Attested Verbs</w:t>
      </w:r>
    </w:p>
    <w:bookmarkEnd w:id="1671"/>
    <w:p>
      <w:pPr>
        <w:numPr>
          <w:ilvl w:val="0"/>
          <w:numId w:val="1347"/>
        </w:numPr>
        <w:pStyle w:val="Compact"/>
      </w:pPr>
      <w:r>
        <w:t xml:space="preserve">beˈ- :</w:t>
      </w:r>
      <w:r>
        <w:t xml:space="preserve"> </w:t>
      </w:r>
      <w:r>
        <w:rPr>
          <w:i/>
        </w:rPr>
        <w:t xml:space="preserve">helfen</w:t>
      </w:r>
    </w:p>
    <w:bookmarkStart w:id="1672" w:name="Xb8cbd5e11cc8fe533918267072503a16b8e6e45"/>
    <w:p>
      <w:pPr>
        <w:pStyle w:val="FirstParagraph"/>
      </w:pPr>
      <w:r>
        <w:rPr>
          <w:vertAlign w:val="superscript"/>
        </w:rPr>
        <w:t xml:space="preserve">[5.112]</w:t>
      </w:r>
      <w:r>
        <w:t xml:space="preserve"> </w:t>
      </w:r>
      <w:r>
        <w:rPr>
          <w:b/>
        </w:rPr>
        <w:t xml:space="preserve">Examples</w:t>
      </w:r>
    </w:p>
    <w:bookmarkEnd w:id="1672"/>
    <w:p>
      <w:pPr>
        <w:numPr>
          <w:ilvl w:val="0"/>
          <w:numId w:val="1348"/>
        </w:numPr>
        <w:pStyle w:val="Compact"/>
      </w:pPr>
      <w:r>
        <w:t xml:space="preserve">Ich helfe dir. Ich behelfe mich.</w:t>
      </w:r>
    </w:p>
    <w:bookmarkEnd w:id="1673"/>
    <w:bookmarkStart w:id="1677" w:name="nda-na-preverb-dative-drop-accusative"/>
    <w:p>
      <w:pPr>
        <w:pStyle w:val="Heading3"/>
      </w:pPr>
      <w:r>
        <w:rPr>
          <w:rStyle w:val="SectionNumber"/>
        </w:rPr>
        <w:t xml:space="preserve">5.7.4</w:t>
      </w:r>
      <w:r>
        <w:tab/>
      </w:r>
      <w:r>
        <w:t xml:space="preserve">[ NDA | N–A ] Preverb dative drop + accusative</w:t>
      </w:r>
    </w:p>
    <w:bookmarkStart w:id="1674" w:name="Xeb1a3d938ad311e04574ce1d71ff24bc4086418"/>
    <w:p>
      <w:pPr>
        <w:pStyle w:val="FirstParagraph"/>
      </w:pPr>
      <w:r>
        <w:rPr>
          <w:vertAlign w:val="superscript"/>
        </w:rPr>
        <w:t xml:space="preserve">[5.113]</w:t>
      </w:r>
      <w:r>
        <w:t xml:space="preserve"> </w:t>
      </w:r>
      <w:r>
        <w:t xml:space="preserve">verbs of sending ?!</w:t>
      </w:r>
      <w:r>
        <w:t xml:space="preserve"> </w:t>
      </w:r>
      <w:r>
        <w:t xml:space="preserve">can they dative maybe always be replaced by a preposition? Then merge into dative antipassive</w:t>
      </w:r>
    </w:p>
    <w:bookmarkEnd w:id="1674"/>
    <w:bookmarkStart w:id="1675" w:name="X6b2c74d5ffa43b479b883bf6ea3458790779338"/>
    <w:p>
      <w:pPr>
        <w:pStyle w:val="BodyText"/>
      </w:pPr>
      <w:r>
        <w:rPr>
          <w:vertAlign w:val="superscript"/>
        </w:rPr>
        <w:t xml:space="preserve">[5.114]</w:t>
      </w:r>
      <w:r>
        <w:t xml:space="preserve"> </w:t>
      </w:r>
      <w:r>
        <w:rPr>
          <w:b/>
        </w:rPr>
        <w:t xml:space="preserve">Attested Verbs</w:t>
      </w:r>
    </w:p>
    <w:bookmarkEnd w:id="1675"/>
    <w:p>
      <w:pPr>
        <w:numPr>
          <w:ilvl w:val="0"/>
          <w:numId w:val="1349"/>
        </w:numPr>
        <w:pStyle w:val="Compact"/>
      </w:pPr>
      <w:r>
        <w:t xml:space="preserve">verˈ- :</w:t>
      </w:r>
      <w:r>
        <w:t xml:space="preserve"> </w:t>
      </w:r>
      <w:r>
        <w:rPr>
          <w:i/>
        </w:rPr>
        <w:t xml:space="preserve">leihen, geben, schenken, schicken</w:t>
      </w:r>
    </w:p>
    <w:p>
      <w:pPr>
        <w:numPr>
          <w:ilvl w:val="0"/>
          <w:numId w:val="1349"/>
        </w:numPr>
        <w:pStyle w:val="Compact"/>
      </w:pPr>
      <w:r>
        <w:t xml:space="preserve">ˈab- :</w:t>
      </w:r>
      <w:r>
        <w:t xml:space="preserve"> </w:t>
      </w:r>
      <w:r>
        <w:rPr>
          <w:i/>
        </w:rPr>
        <w:t xml:space="preserve">geben, senden, schicken</w:t>
      </w:r>
    </w:p>
    <w:p>
      <w:pPr>
        <w:numPr>
          <w:ilvl w:val="0"/>
          <w:numId w:val="1349"/>
        </w:numPr>
        <w:pStyle w:val="Compact"/>
      </w:pPr>
      <w:r>
        <w:t xml:space="preserve">ˈdurch- :</w:t>
      </w:r>
      <w:r>
        <w:t xml:space="preserve"> </w:t>
      </w:r>
      <w:r>
        <w:rPr>
          <w:i/>
        </w:rPr>
        <w:t xml:space="preserve">reichen</w:t>
      </w:r>
    </w:p>
    <w:bookmarkStart w:id="1676" w:name="X8802d63049f08c0d081caf6a02cac71b4cf81ab"/>
    <w:p>
      <w:pPr>
        <w:pStyle w:val="FirstParagraph"/>
      </w:pPr>
      <w:r>
        <w:rPr>
          <w:vertAlign w:val="superscript"/>
        </w:rPr>
        <w:t xml:space="preserve">[5.115]</w:t>
      </w:r>
      <w:r>
        <w:t xml:space="preserve"> </w:t>
      </w:r>
      <w:r>
        <w:rPr>
          <w:b/>
        </w:rPr>
        <w:t xml:space="preserve">Examples</w:t>
      </w:r>
    </w:p>
    <w:bookmarkEnd w:id="1676"/>
    <w:p>
      <w:pPr>
        <w:numPr>
          <w:ilvl w:val="0"/>
          <w:numId w:val="1350"/>
        </w:numPr>
        <w:pStyle w:val="Compact"/>
      </w:pPr>
      <w:r>
        <w:t xml:space="preserve">Ich schenke dir meine Bücher. Ich verschenke meine Bücher.</w:t>
      </w:r>
    </w:p>
    <w:p>
      <w:pPr>
        <w:numPr>
          <w:ilvl w:val="0"/>
          <w:numId w:val="1350"/>
        </w:numPr>
        <w:pStyle w:val="Compact"/>
      </w:pPr>
      <w:r>
        <w:t xml:space="preserve">Ich schicke dir den Brief. Ich habe den Brief abgeschickt.</w:t>
      </w:r>
    </w:p>
    <w:p>
      <w:pPr>
        <w:numPr>
          <w:ilvl w:val="0"/>
          <w:numId w:val="1350"/>
        </w:numPr>
        <w:pStyle w:val="Compact"/>
      </w:pPr>
      <w:r>
        <w:t xml:space="preserve">Ich reiche dir das Essen. Ich habe das Essen durchgereicht.</w:t>
      </w:r>
    </w:p>
    <w:bookmarkEnd w:id="1677"/>
    <w:bookmarkStart w:id="1678" w:name="obj-adj-antipassive"/>
    <w:p>
      <w:pPr>
        <w:pStyle w:val="Heading3"/>
      </w:pPr>
      <w:r>
        <w:t xml:space="preserve">— [ OBJ &gt; ADJ ] Antipassive —</w:t>
      </w:r>
    </w:p>
    <w:bookmarkEnd w:id="1678"/>
    <w:bookmarkStart w:id="1682" w:name="sec:preverb-reflexive-antipassive"/>
    <w:p>
      <w:pPr>
        <w:pStyle w:val="Heading3"/>
      </w:pPr>
      <w:r>
        <w:rPr>
          <w:rStyle w:val="SectionNumber"/>
        </w:rPr>
        <w:t xml:space="preserve">5.7.5</w:t>
      </w:r>
      <w:r>
        <w:tab/>
      </w:r>
      <w:r>
        <w:t xml:space="preserve">[ NA | Np ] Preverb reflexive antipassive</w:t>
      </w:r>
    </w:p>
    <w:bookmarkStart w:id="1679" w:name="X7a14ac359030193ae86c00d0995589fe2c8ced9"/>
    <w:p>
      <w:pPr>
        <w:pStyle w:val="FirstParagraph"/>
      </w:pPr>
      <w:r>
        <w:rPr>
          <w:vertAlign w:val="superscript"/>
        </w:rPr>
        <w:t xml:space="preserve">[5.116]</w:t>
      </w:r>
      <w:r>
        <w:t xml:space="preserve"> </w:t>
      </w:r>
      <w:r>
        <w:t xml:space="preserve">Preposition</w:t>
      </w:r>
      <w:r>
        <w:t xml:space="preserve"> </w:t>
      </w:r>
      <w:r>
        <w:rPr>
          <w:i/>
        </w:rPr>
        <w:t xml:space="preserve">bei</w:t>
      </w:r>
      <w:r>
        <w:t xml:space="preserve">? Maybe always possible with accusative drop verbs</w:t>
      </w:r>
    </w:p>
    <w:bookmarkEnd w:id="1679"/>
    <w:bookmarkStart w:id="1680" w:name="Xeff88e6fa95efb31a240047d228cd93c504db80"/>
    <w:p>
      <w:pPr>
        <w:pStyle w:val="BodyText"/>
      </w:pPr>
      <w:r>
        <w:rPr>
          <w:vertAlign w:val="superscript"/>
        </w:rPr>
        <w:t xml:space="preserve">[5.117]</w:t>
      </w:r>
      <w:r>
        <w:t xml:space="preserve"> </w:t>
      </w:r>
      <w:r>
        <w:rPr>
          <w:b/>
        </w:rPr>
        <w:t xml:space="preserve">Attested Verbs</w:t>
      </w:r>
    </w:p>
    <w:bookmarkEnd w:id="1680"/>
    <w:p>
      <w:pPr>
        <w:numPr>
          <w:ilvl w:val="0"/>
          <w:numId w:val="1351"/>
        </w:numPr>
        <w:pStyle w:val="Compact"/>
      </w:pPr>
      <w:r>
        <w:t xml:space="preserve">verˈ- :</w:t>
      </w:r>
      <w:r>
        <w:t xml:space="preserve"> </w:t>
      </w:r>
      <w:r>
        <w:rPr>
          <w:i/>
        </w:rPr>
        <w:t xml:space="preserve">kalkulieren, schätzen, tun</w:t>
      </w:r>
    </w:p>
    <w:p>
      <w:pPr>
        <w:numPr>
          <w:ilvl w:val="0"/>
          <w:numId w:val="1351"/>
        </w:numPr>
        <w:pStyle w:val="Compact"/>
      </w:pPr>
      <w:r>
        <w:t xml:space="preserve">beˈ- :</w:t>
      </w:r>
      <w:r>
        <w:t xml:space="preserve"> </w:t>
      </w:r>
      <w:r>
        <w:rPr>
          <w:i/>
        </w:rPr>
        <w:t xml:space="preserve">fassen</w:t>
      </w:r>
    </w:p>
    <w:bookmarkStart w:id="1681" w:name="X9f2da644f873a580c066e331f47805132e4b6b0"/>
    <w:p>
      <w:pPr>
        <w:pStyle w:val="FirstParagraph"/>
      </w:pPr>
      <w:r>
        <w:rPr>
          <w:vertAlign w:val="superscript"/>
        </w:rPr>
        <w:t xml:space="preserve">[5.118]</w:t>
      </w:r>
      <w:r>
        <w:t xml:space="preserve"> </w:t>
      </w:r>
      <w:r>
        <w:rPr>
          <w:b/>
        </w:rPr>
        <w:t xml:space="preserve">Examples</w:t>
      </w:r>
    </w:p>
    <w:bookmarkEnd w:id="1681"/>
    <w:p>
      <w:pPr>
        <w:numPr>
          <w:ilvl w:val="0"/>
          <w:numId w:val="1352"/>
        </w:numPr>
        <w:pStyle w:val="Compact"/>
      </w:pPr>
      <w:r>
        <w:t xml:space="preserve">Ich kalkuliere die Miete. Ich verkalkuliere mich bei der Miete.</w:t>
      </w:r>
    </w:p>
    <w:p>
      <w:pPr>
        <w:numPr>
          <w:ilvl w:val="0"/>
          <w:numId w:val="1352"/>
        </w:numPr>
        <w:pStyle w:val="Compact"/>
      </w:pPr>
      <w:r>
        <w:t xml:space="preserve">Ich fasse einen Entschluss. Ich befasse mich mit dem Entschluss.</w:t>
      </w:r>
    </w:p>
    <w:bookmarkEnd w:id="1682"/>
    <w:bookmarkStart w:id="1685" w:name="naa-nap-preverb-antipassive-accusative"/>
    <w:p>
      <w:pPr>
        <w:pStyle w:val="Heading3"/>
      </w:pPr>
      <w:r>
        <w:rPr>
          <w:rStyle w:val="SectionNumber"/>
        </w:rPr>
        <w:t xml:space="preserve">5.7.6</w:t>
      </w:r>
      <w:r>
        <w:tab/>
      </w:r>
      <w:r>
        <w:t xml:space="preserve">[ NAA | NAp ] Preverb antipassive + accusative</w:t>
      </w:r>
    </w:p>
    <w:bookmarkStart w:id="1683" w:name="X95698a77611257dcf993df9fa5043df9b8cbead"/>
    <w:p>
      <w:pPr>
        <w:pStyle w:val="FirstParagraph"/>
      </w:pPr>
      <w:r>
        <w:rPr>
          <w:vertAlign w:val="superscript"/>
        </w:rPr>
        <w:t xml:space="preserve">[5.119]</w:t>
      </w:r>
      <w:r>
        <w:t xml:space="preserve"> </w:t>
      </w:r>
      <w:r>
        <w:rPr>
          <w:b/>
        </w:rPr>
        <w:t xml:space="preserve">Attested Verbs</w:t>
      </w:r>
    </w:p>
    <w:bookmarkEnd w:id="1683"/>
    <w:p>
      <w:pPr>
        <w:numPr>
          <w:ilvl w:val="0"/>
          <w:numId w:val="1353"/>
        </w:numPr>
        <w:pStyle w:val="Compact"/>
      </w:pPr>
      <w:r>
        <w:t xml:space="preserve">beˈ- :</w:t>
      </w:r>
      <w:r>
        <w:t xml:space="preserve"> </w:t>
      </w:r>
      <w:r>
        <w:rPr>
          <w:i/>
        </w:rPr>
        <w:t xml:space="preserve">lehren</w:t>
      </w:r>
    </w:p>
    <w:bookmarkStart w:id="1684" w:name="X344ed4a329d1e7f4e10450de75f784d3cd9a944"/>
    <w:p>
      <w:pPr>
        <w:pStyle w:val="FirstParagraph"/>
      </w:pPr>
      <w:r>
        <w:rPr>
          <w:vertAlign w:val="superscript"/>
        </w:rPr>
        <w:t xml:space="preserve">[5.120]</w:t>
      </w:r>
      <w:r>
        <w:t xml:space="preserve"> </w:t>
      </w:r>
      <w:r>
        <w:rPr>
          <w:b/>
        </w:rPr>
        <w:t xml:space="preserve">Examples</w:t>
      </w:r>
    </w:p>
    <w:bookmarkEnd w:id="1684"/>
    <w:p>
      <w:pPr>
        <w:numPr>
          <w:ilvl w:val="0"/>
          <w:numId w:val="1354"/>
        </w:numPr>
        <w:pStyle w:val="Compact"/>
      </w:pPr>
      <w:r>
        <w:t xml:space="preserve">Ich lehre dich die Regeln. Ich belehre dich über die Regeln.</w:t>
      </w:r>
    </w:p>
    <w:bookmarkEnd w:id="1685"/>
    <w:bookmarkStart w:id="1688" w:name="Xc3b57e11557fc9d51fdd4f5ae915022fbb80f40"/>
    <w:p>
      <w:pPr>
        <w:pStyle w:val="Heading3"/>
      </w:pPr>
      <w:r>
        <w:rPr>
          <w:rStyle w:val="SectionNumber"/>
        </w:rPr>
        <w:t xml:space="preserve">5.7.7</w:t>
      </w:r>
      <w:r>
        <w:tab/>
      </w:r>
      <w:r>
        <w:t xml:space="preserve">[ ND | Np ] Preverb reflexive dative antipassive</w:t>
      </w:r>
    </w:p>
    <w:bookmarkStart w:id="1686" w:name="X14bef5f96529c41bf83498ca09929e51a9cad4b"/>
    <w:p>
      <w:pPr>
        <w:pStyle w:val="FirstParagraph"/>
      </w:pPr>
      <w:r>
        <w:rPr>
          <w:vertAlign w:val="superscript"/>
        </w:rPr>
        <w:t xml:space="preserve">[5.121]</w:t>
      </w:r>
      <w:r>
        <w:t xml:space="preserve"> </w:t>
      </w:r>
      <w:r>
        <w:rPr>
          <w:b/>
        </w:rPr>
        <w:t xml:space="preserve">Attested Verbs</w:t>
      </w:r>
    </w:p>
    <w:bookmarkEnd w:id="1686"/>
    <w:p>
      <w:pPr>
        <w:numPr>
          <w:ilvl w:val="0"/>
          <w:numId w:val="1355"/>
        </w:numPr>
        <w:pStyle w:val="Compact"/>
      </w:pPr>
      <w:r>
        <w:t xml:space="preserve">beˈ- :</w:t>
      </w:r>
      <w:r>
        <w:t xml:space="preserve"> </w:t>
      </w:r>
      <w:r>
        <w:rPr>
          <w:i/>
        </w:rPr>
        <w:t xml:space="preserve">danken</w:t>
      </w:r>
    </w:p>
    <w:bookmarkStart w:id="1687" w:name="X53d256cdfffc6f77c013da868e73775a8dc7aa7"/>
    <w:p>
      <w:pPr>
        <w:pStyle w:val="FirstParagraph"/>
      </w:pPr>
      <w:r>
        <w:rPr>
          <w:vertAlign w:val="superscript"/>
        </w:rPr>
        <w:t xml:space="preserve">[5.122]</w:t>
      </w:r>
      <w:r>
        <w:t xml:space="preserve"> </w:t>
      </w:r>
      <w:r>
        <w:rPr>
          <w:b/>
        </w:rPr>
        <w:t xml:space="preserve">Examples</w:t>
      </w:r>
    </w:p>
    <w:bookmarkEnd w:id="1687"/>
    <w:p>
      <w:pPr>
        <w:numPr>
          <w:ilvl w:val="0"/>
          <w:numId w:val="1356"/>
        </w:numPr>
        <w:pStyle w:val="Compact"/>
      </w:pPr>
      <w:r>
        <w:t xml:space="preserve">Ich danke dir. Ich bedanke mich bei dir.</w:t>
      </w:r>
    </w:p>
    <w:bookmarkEnd w:id="1688"/>
    <w:bookmarkStart w:id="1693" w:name="Xc5a756936f28f5327f94cd04c5753e0447e7e26"/>
    <w:p>
      <w:pPr>
        <w:pStyle w:val="Heading3"/>
      </w:pPr>
      <w:r>
        <w:rPr>
          <w:rStyle w:val="SectionNumber"/>
        </w:rPr>
        <w:t xml:space="preserve">5.7.8</w:t>
      </w:r>
      <w:r>
        <w:tab/>
      </w:r>
      <w:r>
        <w:t xml:space="preserve">[ NAD | NAp ] Preverb dative antipassive + accusative</w:t>
      </w:r>
    </w:p>
    <w:bookmarkStart w:id="1689" w:name="X50929b0fb730da0d6f07a22f3d6ba853ee79933"/>
    <w:p>
      <w:pPr>
        <w:pStyle w:val="FirstParagraph"/>
      </w:pPr>
      <w:r>
        <w:rPr>
          <w:vertAlign w:val="superscript"/>
        </w:rPr>
        <w:t xml:space="preserve">[5.123]</w:t>
      </w:r>
      <w:r>
        <w:t xml:space="preserve"> </w:t>
      </w:r>
      <w:r>
        <w:rPr>
          <w:b/>
        </w:rPr>
        <w:t xml:space="preserve">Attested Verbs</w:t>
      </w:r>
    </w:p>
    <w:bookmarkEnd w:id="1689"/>
    <w:p>
      <w:pPr>
        <w:numPr>
          <w:ilvl w:val="0"/>
          <w:numId w:val="1357"/>
        </w:numPr>
        <w:pStyle w:val="Compact"/>
      </w:pPr>
      <w:r>
        <w:t xml:space="preserve">erˈ- :</w:t>
      </w:r>
      <w:r>
        <w:t xml:space="preserve"> </w:t>
      </w:r>
      <w:r>
        <w:rPr>
          <w:i/>
        </w:rPr>
        <w:t xml:space="preserve">bringen</w:t>
      </w:r>
    </w:p>
    <w:p>
      <w:pPr>
        <w:numPr>
          <w:ilvl w:val="0"/>
          <w:numId w:val="1357"/>
        </w:numPr>
        <w:pStyle w:val="Compact"/>
      </w:pPr>
      <w:r>
        <w:t xml:space="preserve">verˈ- :</w:t>
      </w:r>
      <w:r>
        <w:t xml:space="preserve"> </w:t>
      </w:r>
      <w:r>
        <w:rPr>
          <w:i/>
        </w:rPr>
        <w:t xml:space="preserve">geben, senden, schenken, schicken</w:t>
      </w:r>
    </w:p>
    <w:p>
      <w:pPr>
        <w:numPr>
          <w:ilvl w:val="0"/>
          <w:numId w:val="1357"/>
        </w:numPr>
        <w:pStyle w:val="Compact"/>
      </w:pPr>
      <w:r>
        <w:t xml:space="preserve">unterˈ- :</w:t>
      </w:r>
      <w:r>
        <w:t xml:space="preserve"> </w:t>
      </w:r>
      <w:r>
        <w:rPr>
          <w:i/>
        </w:rPr>
        <w:t xml:space="preserve">schreiben</w:t>
      </w:r>
    </w:p>
    <w:bookmarkStart w:id="1690" w:name="X1d3a5846a2f2bd11a5ddd9ef9dd9864b7d269f5"/>
    <w:p>
      <w:pPr>
        <w:pStyle w:val="FirstParagraph"/>
      </w:pPr>
      <w:r>
        <w:rPr>
          <w:vertAlign w:val="superscript"/>
        </w:rPr>
        <w:t xml:space="preserve">[5.124]</w:t>
      </w:r>
      <w:r>
        <w:t xml:space="preserve"> </w:t>
      </w:r>
      <w:r>
        <w:rPr>
          <w:b/>
        </w:rPr>
        <w:t xml:space="preserve">Examples</w:t>
      </w:r>
    </w:p>
    <w:bookmarkEnd w:id="1690"/>
    <w:p>
      <w:pPr>
        <w:numPr>
          <w:ilvl w:val="0"/>
          <w:numId w:val="1358"/>
        </w:numPr>
        <w:pStyle w:val="Compact"/>
      </w:pPr>
      <w:r>
        <w:t xml:space="preserve">Er hat dem Lehrer die Arbeit gebracht. Er hat die Leistung erbracht (für den Lehrer).</w:t>
      </w:r>
    </w:p>
    <w:p>
      <w:pPr>
        <w:numPr>
          <w:ilvl w:val="0"/>
          <w:numId w:val="1358"/>
        </w:numPr>
        <w:pStyle w:val="Compact"/>
      </w:pPr>
      <w:r>
        <w:t xml:space="preserve">Ich schenke dir ein Buch. Ich verschenke das Buch an dich.</w:t>
      </w:r>
    </w:p>
    <w:p>
      <w:pPr>
        <w:numPr>
          <w:ilvl w:val="0"/>
          <w:numId w:val="1358"/>
        </w:numPr>
        <w:pStyle w:val="Compact"/>
      </w:pPr>
      <w:r>
        <w:t xml:space="preserve">Ich schreibe dir einen Brief. Ich unterschreibe einen Brief an dich.</w:t>
      </w:r>
    </w:p>
    <w:p>
      <w:pPr>
        <w:numPr>
          <w:ilvl w:val="0"/>
          <w:numId w:val="1358"/>
        </w:numPr>
        <w:pStyle w:val="Compact"/>
      </w:pPr>
      <w:r>
        <w:t xml:space="preserve">Ich geben dem Handwerker den Auftrag, Ich vergebe den Auftrag an den Handwerker.</w:t>
      </w:r>
    </w:p>
    <w:bookmarkStart w:id="1691" w:name="X327d1af4277fe7541becdfd12fa2447bae831d2"/>
    <w:p>
      <w:pPr>
        <w:pStyle w:val="FirstParagraph"/>
      </w:pPr>
      <w:r>
        <w:rPr>
          <w:vertAlign w:val="superscript"/>
        </w:rPr>
        <w:t xml:space="preserve">[5.125]</w:t>
      </w:r>
      <w:r>
        <w:t xml:space="preserve"> </w:t>
      </w:r>
      <w:r>
        <w:rPr>
          <w:b/>
        </w:rPr>
        <w:t xml:space="preserve">Notes</w:t>
      </w:r>
    </w:p>
    <w:bookmarkEnd w:id="1691"/>
    <w:bookmarkStart w:id="1692" w:name="X493ca14f2db7c714520b7bff5c2b1f79e984ef0"/>
    <w:p>
      <w:pPr>
        <w:pStyle w:val="BodyText"/>
      </w:pPr>
      <w:r>
        <w:rPr>
          <w:vertAlign w:val="superscript"/>
        </w:rPr>
        <w:t xml:space="preserve">[5.126]</w:t>
      </w:r>
      <w:r>
        <w:t xml:space="preserve"> </w:t>
      </w:r>
      <w:r>
        <w:t xml:space="preserve">Is this alternation transparent?</w:t>
      </w:r>
    </w:p>
    <w:bookmarkEnd w:id="1692"/>
    <w:p>
      <w:pPr>
        <w:numPr>
          <w:ilvl w:val="0"/>
          <w:numId w:val="1359"/>
        </w:numPr>
        <w:pStyle w:val="Compact"/>
      </w:pPr>
      <w:r>
        <w:t xml:space="preserve">Ich bringe dir ein Buch. Ich verbringe den Tag mit dir.</w:t>
      </w:r>
    </w:p>
    <w:bookmarkEnd w:id="1693"/>
    <w:bookmarkStart w:id="1694" w:name="obj-obj-adj-chained-antipassive"/>
    <w:p>
      <w:pPr>
        <w:pStyle w:val="Heading3"/>
      </w:pPr>
      <w:r>
        <w:t xml:space="preserve">— [ OBJ &gt; OBJ &gt; ADJ ] Chained Antipassive —</w:t>
      </w:r>
    </w:p>
    <w:bookmarkEnd w:id="1694"/>
    <w:bookmarkStart w:id="1701" w:name="X214a5095dedffadb23979b039861f5226244f9a"/>
    <w:p>
      <w:pPr>
        <w:pStyle w:val="Heading3"/>
      </w:pPr>
      <w:r>
        <w:rPr>
          <w:rStyle w:val="SectionNumber"/>
        </w:rPr>
        <w:t xml:space="preserve">5.7.9</w:t>
      </w:r>
      <w:r>
        <w:tab/>
      </w:r>
      <w:r>
        <w:t xml:space="preserve">[ NDA | NAp ] Preverb antipassive + dative-to-accusative</w:t>
      </w:r>
    </w:p>
    <w:bookmarkStart w:id="1695" w:name="X09cd6a87f43cf9f8c12327d2fcf47085075f751"/>
    <w:p>
      <w:pPr>
        <w:pStyle w:val="FirstParagraph"/>
      </w:pPr>
      <w:r>
        <w:rPr>
          <w:vertAlign w:val="superscript"/>
        </w:rPr>
        <w:t xml:space="preserve">[5.127]</w:t>
      </w:r>
      <w:r>
        <w:t xml:space="preserve"> </w:t>
      </w:r>
      <w:r>
        <w:t xml:space="preserve">mostly</w:t>
      </w:r>
      <w:r>
        <w:t xml:space="preserve"> </w:t>
      </w:r>
      <w:r>
        <w:rPr>
          <w:i/>
        </w:rPr>
        <w:t xml:space="preserve">mit</w:t>
      </w:r>
    </w:p>
    <w:bookmarkEnd w:id="1695"/>
    <w:bookmarkStart w:id="1696" w:name="ling-ex:5.40"/>
    <w:tbl>
      <w:tblPr>
        <w:tblStyle w:val="Table"/>
        <w:tblW w:type="pct" w:w="0.0"/>
        <w:tblLook w:firstRow="0" w:lastRow="0" w:firstColumn="0" w:lastColumn="0" w:noHBand="0" w:noVBand="0"/>
      </w:tblPr>
      <w:tblGrid/>
      <w:tr>
        <w:tc>
          <w:p>
            <w:pPr>
              <w:pStyle w:val="Compact"/>
              <w:jc w:val="left"/>
            </w:pPr>
            <w:r>
              <w:t xml:space="preserve">(5.40)</w:t>
            </w:r>
          </w:p>
        </w:tc>
        <w:tc>
          <w:p>
            <w:pPr>
              <w:pStyle w:val="Compact"/>
              <w:jc w:val="left"/>
            </w:pPr>
            <w:r>
              <w:t xml:space="preserve">a.</w:t>
            </w:r>
          </w:p>
        </w:tc>
        <w:tc>
          <w:p>
            <w:pPr>
              <w:pStyle w:val="Compact"/>
              <w:jc w:val="left"/>
            </w:pPr>
            <w:r>
              <w:t xml:space="preserve">Ich schenke dir ein Buch.</w:t>
            </w:r>
          </w:p>
        </w:tc>
      </w:tr>
      <w:tr>
        <w:tc>
          <w:p/>
        </w:tc>
        <w:tc>
          <w:p>
            <w:pPr>
              <w:pStyle w:val="Compact"/>
              <w:jc w:val="left"/>
            </w:pPr>
            <w:r>
              <w:t xml:space="preserve">b.</w:t>
            </w:r>
          </w:p>
        </w:tc>
        <w:tc>
          <w:p>
            <w:pPr>
              <w:pStyle w:val="Compact"/>
              <w:jc w:val="left"/>
            </w:pPr>
            <w:r>
              <w:t xml:space="preserve">Ich beschenke dich mit einem Buch.</w:t>
            </w:r>
          </w:p>
        </w:tc>
      </w:tr>
    </w:tbl>
    <w:bookmarkEnd w:id="1696"/>
    <w:bookmarkStart w:id="1697" w:name="X8fe1185f7a235be0737bcf6ba08ff2f259f5931"/>
    <w:p>
      <w:pPr>
        <w:pStyle w:val="BodyText"/>
      </w:pPr>
      <w:r>
        <w:rPr>
          <w:vertAlign w:val="superscript"/>
        </w:rPr>
        <w:t xml:space="preserve">[5.128]</w:t>
      </w:r>
      <w:r>
        <w:t xml:space="preserve"> </w:t>
      </w:r>
      <w:r>
        <w:rPr>
          <w:b/>
        </w:rPr>
        <w:t xml:space="preserve">Attested Verbs</w:t>
      </w:r>
    </w:p>
    <w:bookmarkEnd w:id="1697"/>
    <w:p>
      <w:pPr>
        <w:numPr>
          <w:ilvl w:val="0"/>
          <w:numId w:val="1360"/>
        </w:numPr>
        <w:pStyle w:val="Compact"/>
      </w:pPr>
      <w:r>
        <w:t xml:space="preserve">beˈ- :</w:t>
      </w:r>
      <w:r>
        <w:t xml:space="preserve"> </w:t>
      </w:r>
      <w:r>
        <w:rPr>
          <w:i/>
        </w:rPr>
        <w:t xml:space="preserve">liefern, lohnen, schenken, singen</w:t>
      </w:r>
    </w:p>
    <w:p>
      <w:pPr>
        <w:numPr>
          <w:ilvl w:val="0"/>
          <w:numId w:val="1360"/>
        </w:numPr>
        <w:pStyle w:val="Compact"/>
      </w:pPr>
      <w:r>
        <w:t xml:space="preserve">umˈ- :</w:t>
      </w:r>
      <w:r>
        <w:t xml:space="preserve"> </w:t>
      </w:r>
      <w:r>
        <w:rPr>
          <w:i/>
        </w:rPr>
        <w:t xml:space="preserve">geben</w:t>
      </w:r>
    </w:p>
    <w:bookmarkStart w:id="1698" w:name="X5ab7cca80945bc345eebcba009238724cdfe2a5"/>
    <w:p>
      <w:pPr>
        <w:pStyle w:val="FirstParagraph"/>
      </w:pPr>
      <w:r>
        <w:rPr>
          <w:vertAlign w:val="superscript"/>
        </w:rPr>
        <w:t xml:space="preserve">[5.129]</w:t>
      </w:r>
      <w:r>
        <w:t xml:space="preserve"> </w:t>
      </w:r>
      <w:r>
        <w:rPr>
          <w:b/>
        </w:rPr>
        <w:t xml:space="preserve">Exmples</w:t>
      </w:r>
    </w:p>
    <w:bookmarkEnd w:id="1698"/>
    <w:p>
      <w:pPr>
        <w:numPr>
          <w:ilvl w:val="0"/>
          <w:numId w:val="1361"/>
        </w:numPr>
        <w:pStyle w:val="Compact"/>
      </w:pPr>
      <w:r>
        <w:t xml:space="preserve">Ich lohne dir deine Treue. Ich belohne dich für deine Treue.</w:t>
      </w:r>
    </w:p>
    <w:p>
      <w:pPr>
        <w:numPr>
          <w:ilvl w:val="0"/>
          <w:numId w:val="1361"/>
        </w:numPr>
        <w:pStyle w:val="Compact"/>
      </w:pPr>
      <w:r>
        <w:t xml:space="preserve">Ich gebe dem Buch einen Umschlag. Ich umgebe das Buch mit einem Umschlag.</w:t>
      </w:r>
    </w:p>
    <w:p>
      <w:pPr>
        <w:numPr>
          <w:ilvl w:val="0"/>
          <w:numId w:val="1361"/>
        </w:numPr>
        <w:pStyle w:val="Compact"/>
      </w:pPr>
      <w:r>
        <w:t xml:space="preserve">Ich liefere dem Bäcker das Mehl. Ich beliefere den Bäcker mit dem Mehl.</w:t>
      </w:r>
    </w:p>
    <w:p>
      <w:pPr>
        <w:numPr>
          <w:ilvl w:val="0"/>
          <w:numId w:val="1361"/>
        </w:numPr>
        <w:pStyle w:val="Compact"/>
      </w:pPr>
      <w:r>
        <w:t xml:space="preserve">Ich singe dir ein Lied. Ich besinge dich mit einem Lied.</w:t>
      </w:r>
    </w:p>
    <w:bookmarkStart w:id="1699" w:name="Xafc61e1f49e43ae3a7f478ce1d1f1afd9df05de"/>
    <w:p>
      <w:pPr>
        <w:pStyle w:val="FirstParagraph"/>
      </w:pPr>
      <w:r>
        <w:rPr>
          <w:vertAlign w:val="superscript"/>
        </w:rPr>
        <w:t xml:space="preserve">[5.130]</w:t>
      </w:r>
      <w:r>
        <w:t xml:space="preserve"> </w:t>
      </w:r>
      <w:r>
        <w:rPr>
          <w:b/>
        </w:rPr>
        <w:t xml:space="preserve">Notes</w:t>
      </w:r>
    </w:p>
    <w:bookmarkEnd w:id="1699"/>
    <w:bookmarkStart w:id="1700" w:name="X9ec7995facc348622e5902236f9462418ef51da"/>
    <w:p>
      <w:pPr>
        <w:pStyle w:val="BodyText"/>
      </w:pPr>
      <w:r>
        <w:rPr>
          <w:vertAlign w:val="superscript"/>
        </w:rPr>
        <w:t xml:space="preserve">[5.131]</w:t>
      </w:r>
      <w:r>
        <w:t xml:space="preserve"> </w:t>
      </w:r>
      <w:r>
        <w:rPr>
          <w:i/>
        </w:rPr>
        <w:t xml:space="preserve">lohnen</w:t>
      </w:r>
      <w:r>
        <w:t xml:space="preserve"> </w:t>
      </w:r>
      <w:r>
        <w:t xml:space="preserve">is also a reflexive anticausative Section </w:t>
      </w:r>
      <w:hyperlink w:anchor="sec:reflexive-anticausative">
        <w:r>
          <w:rPr>
            <w:rStyle w:val="Hyperlink"/>
          </w:rPr>
          <w:t xml:space="preserve">4.5.2</w:t>
        </w:r>
      </w:hyperlink>
      <w:r>
        <w:t xml:space="preserve">:</w:t>
      </w:r>
    </w:p>
    <w:bookmarkEnd w:id="1700"/>
    <w:p>
      <w:pPr>
        <w:numPr>
          <w:ilvl w:val="0"/>
          <w:numId w:val="1362"/>
        </w:numPr>
        <w:pStyle w:val="Compact"/>
      </w:pPr>
      <w:r>
        <w:t xml:space="preserve">NA- : Das Ergebnis lohnt den Aufwand.</w:t>
      </w:r>
    </w:p>
    <w:p>
      <w:pPr>
        <w:numPr>
          <w:ilvl w:val="0"/>
          <w:numId w:val="1362"/>
        </w:numPr>
        <w:pStyle w:val="Compact"/>
      </w:pPr>
      <w:r>
        <w:t xml:space="preserve">-N- : Der Aufwand lohnt sich.</w:t>
      </w:r>
    </w:p>
    <w:p>
      <w:pPr>
        <w:numPr>
          <w:ilvl w:val="0"/>
          <w:numId w:val="1362"/>
        </w:numPr>
        <w:pStyle w:val="Compact"/>
      </w:pPr>
      <w:r>
        <w:t xml:space="preserve">NAD : Ich lohne dir deine Treue.</w:t>
      </w:r>
    </w:p>
    <w:p>
      <w:pPr>
        <w:numPr>
          <w:ilvl w:val="0"/>
          <w:numId w:val="1362"/>
        </w:numPr>
        <w:pStyle w:val="Compact"/>
      </w:pPr>
      <w:r>
        <w:t xml:space="preserve">-Ng : Deine Treue lohnt sich.</w:t>
      </w:r>
    </w:p>
    <w:p>
      <w:pPr>
        <w:numPr>
          <w:ilvl w:val="0"/>
          <w:numId w:val="1362"/>
        </w:numPr>
        <w:pStyle w:val="Compact"/>
      </w:pPr>
      <w:r>
        <w:t xml:space="preserve">NPD : Ich lohne dir für deine Treue. (veraltet)</w:t>
      </w:r>
    </w:p>
    <w:p>
      <w:pPr>
        <w:numPr>
          <w:ilvl w:val="0"/>
          <w:numId w:val="1362"/>
        </w:numPr>
        <w:pStyle w:val="Compact"/>
      </w:pPr>
      <w:r>
        <w:t xml:space="preserve">NPA : Ich belohne dich für deine Treue.</w:t>
      </w:r>
    </w:p>
    <w:bookmarkEnd w:id="1701"/>
    <w:bookmarkStart w:id="1702" w:name="pbj-ø-antiresultative"/>
    <w:p>
      <w:pPr>
        <w:pStyle w:val="Heading3"/>
      </w:pPr>
      <w:r>
        <w:t xml:space="preserve">— [ PBJ &gt; Ø ] Antiresultative —</w:t>
      </w:r>
    </w:p>
    <w:bookmarkEnd w:id="1702"/>
    <w:bookmarkStart w:id="1707" w:name="sec:preverb-intransitive-antiresultative"/>
    <w:p>
      <w:pPr>
        <w:pStyle w:val="Heading3"/>
      </w:pPr>
      <w:r>
        <w:rPr>
          <w:rStyle w:val="SectionNumber"/>
        </w:rPr>
        <w:t xml:space="preserve">5.7.10</w:t>
      </w:r>
      <w:r>
        <w:tab/>
      </w:r>
      <w:r>
        <w:t xml:space="preserve">[ NL | N– ] Preverb intransitive antiresultative</w:t>
      </w:r>
    </w:p>
    <w:bookmarkStart w:id="1703" w:name="X09f527b34e85a0f618c9f3d06e5b330db8e4f86"/>
    <w:p>
      <w:pPr>
        <w:pStyle w:val="FirstParagraph"/>
      </w:pPr>
      <w:r>
        <w:rPr>
          <w:vertAlign w:val="superscript"/>
        </w:rPr>
        <w:t xml:space="preserve">[5.132]</w:t>
      </w:r>
      <w:r>
        <w:t xml:space="preserve"> </w:t>
      </w:r>
      <w:r>
        <w:t xml:space="preserve">=&gt; unaccusative!!!</w:t>
      </w:r>
    </w:p>
    <w:bookmarkEnd w:id="1703"/>
    <w:bookmarkStart w:id="1704" w:name="ling-ex:5.41"/>
    <w:tbl>
      <w:tblPr>
        <w:tblStyle w:val="Table"/>
        <w:tblW w:type="pct" w:w="0.0"/>
        <w:tblLook w:firstRow="0" w:lastRow="0" w:firstColumn="0" w:lastColumn="0" w:noHBand="0" w:noVBand="0"/>
      </w:tblPr>
      <w:tblGrid/>
      <w:tr>
        <w:tc>
          <w:p>
            <w:pPr>
              <w:pStyle w:val="Compact"/>
              <w:jc w:val="left"/>
            </w:pPr>
            <w:r>
              <w:t xml:space="preserve">(5.41)</w:t>
            </w:r>
          </w:p>
        </w:tc>
        <w:tc>
          <w:p>
            <w:pPr>
              <w:pStyle w:val="Compact"/>
              <w:jc w:val="left"/>
            </w:pPr>
            <w:r>
              <w:t xml:space="preserve">a.</w:t>
            </w:r>
          </w:p>
        </w:tc>
        <w:tc>
          <w:p/>
        </w:tc>
        <w:tc>
          <w:p>
            <w:pPr>
              <w:pStyle w:val="Compact"/>
              <w:jc w:val="left"/>
            </w:pPr>
            <w:r>
              <w:t xml:space="preserve">Ich steige aus dem Auto.</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steige.</w:t>
            </w:r>
          </w:p>
        </w:tc>
      </w:tr>
      <w:tr>
        <w:tc>
          <w:p/>
        </w:tc>
        <w:tc>
          <w:p>
            <w:pPr>
              <w:pStyle w:val="Compact"/>
              <w:jc w:val="left"/>
            </w:pPr>
            <w:r>
              <w:t xml:space="preserve">c.</w:t>
            </w:r>
          </w:p>
        </w:tc>
        <w:tc>
          <w:p/>
        </w:tc>
        <w:tc>
          <w:p>
            <w:pPr>
              <w:pStyle w:val="Compact"/>
              <w:jc w:val="left"/>
            </w:pPr>
            <w:r>
              <w:t xml:space="preserve">Ich steige aus dem Auto aus.</w:t>
            </w:r>
          </w:p>
        </w:tc>
      </w:tr>
      <w:tr>
        <w:tc>
          <w:p/>
        </w:tc>
        <w:tc>
          <w:p>
            <w:pPr>
              <w:pStyle w:val="Compact"/>
              <w:jc w:val="left"/>
            </w:pPr>
            <w:r>
              <w:t xml:space="preserve">d.</w:t>
            </w:r>
          </w:p>
        </w:tc>
        <w:tc>
          <w:p/>
        </w:tc>
        <w:tc>
          <w:p>
            <w:pPr>
              <w:pStyle w:val="Compact"/>
              <w:jc w:val="left"/>
            </w:pPr>
            <w:r>
              <w:t xml:space="preserve">Ich steige aus</w:t>
            </w:r>
          </w:p>
        </w:tc>
      </w:tr>
    </w:tbl>
    <w:bookmarkEnd w:id="1704"/>
    <w:bookmarkStart w:id="1705" w:name="Xf900f1d45e4fb06264470e1a348020b8e54df85"/>
    <w:p>
      <w:pPr>
        <w:pStyle w:val="BodyText"/>
      </w:pPr>
      <w:r>
        <w:rPr>
          <w:vertAlign w:val="superscript"/>
        </w:rPr>
        <w:t xml:space="preserve">[5.133]</w:t>
      </w:r>
      <w:r>
        <w:t xml:space="preserve"> </w:t>
      </w:r>
      <w:r>
        <w:rPr>
          <w:b/>
        </w:rPr>
        <w:t xml:space="preserve">Attested Verbs</w:t>
      </w:r>
    </w:p>
    <w:bookmarkEnd w:id="1705"/>
    <w:p>
      <w:pPr>
        <w:numPr>
          <w:ilvl w:val="0"/>
          <w:numId w:val="1363"/>
        </w:numPr>
        <w:pStyle w:val="Compact"/>
      </w:pPr>
      <w:r>
        <w:t xml:space="preserve">verˈ- :</w:t>
      </w:r>
      <w:r>
        <w:t xml:space="preserve"> </w:t>
      </w:r>
      <w:r>
        <w:rPr>
          <w:i/>
        </w:rPr>
        <w:t xml:space="preserve">reisen, rutschen</w:t>
      </w:r>
    </w:p>
    <w:p>
      <w:pPr>
        <w:numPr>
          <w:ilvl w:val="0"/>
          <w:numId w:val="1363"/>
        </w:numPr>
        <w:pStyle w:val="Compact"/>
      </w:pPr>
      <w:r>
        <w:t xml:space="preserve">zerˈ- :</w:t>
      </w:r>
      <w:r>
        <w:t xml:space="preserve"> </w:t>
      </w:r>
      <w:r>
        <w:rPr>
          <w:i/>
        </w:rPr>
        <w:t xml:space="preserve">rinnen</w:t>
      </w:r>
    </w:p>
    <w:p>
      <w:pPr>
        <w:numPr>
          <w:ilvl w:val="0"/>
          <w:numId w:val="1363"/>
        </w:numPr>
        <w:pStyle w:val="Compact"/>
      </w:pPr>
      <w:r>
        <w:t xml:space="preserve">ˈdurch- :</w:t>
      </w:r>
      <w:r>
        <w:t xml:space="preserve"> </w:t>
      </w:r>
      <w:r>
        <w:rPr>
          <w:i/>
        </w:rPr>
        <w:t xml:space="preserve">laufen, sickern</w:t>
      </w:r>
    </w:p>
    <w:p>
      <w:pPr>
        <w:numPr>
          <w:ilvl w:val="0"/>
          <w:numId w:val="1363"/>
        </w:numPr>
        <w:pStyle w:val="Compact"/>
      </w:pPr>
      <w:r>
        <w:t xml:space="preserve">ˈaus- :</w:t>
      </w:r>
      <w:r>
        <w:t xml:space="preserve"> </w:t>
      </w:r>
      <w:r>
        <w:rPr>
          <w:i/>
        </w:rPr>
        <w:t xml:space="preserve">brechen, gehen, steigen, ziehen</w:t>
      </w:r>
    </w:p>
    <w:p>
      <w:pPr>
        <w:numPr>
          <w:ilvl w:val="0"/>
          <w:numId w:val="1363"/>
        </w:numPr>
        <w:pStyle w:val="Compact"/>
      </w:pPr>
      <w:r>
        <w:t xml:space="preserve">ˈum- :</w:t>
      </w:r>
      <w:r>
        <w:t xml:space="preserve"> </w:t>
      </w:r>
      <w:r>
        <w:rPr>
          <w:i/>
        </w:rPr>
        <w:t xml:space="preserve">ziehen</w:t>
      </w:r>
    </w:p>
    <w:p>
      <w:pPr>
        <w:numPr>
          <w:ilvl w:val="0"/>
          <w:numId w:val="1363"/>
        </w:numPr>
        <w:pStyle w:val="Compact"/>
      </w:pPr>
      <w:r>
        <w:t xml:space="preserve">ˈunter- :</w:t>
      </w:r>
      <w:r>
        <w:t xml:space="preserve"> </w:t>
      </w:r>
      <w:r>
        <w:rPr>
          <w:i/>
        </w:rPr>
        <w:t xml:space="preserve">gehen</w:t>
      </w:r>
    </w:p>
    <w:p>
      <w:pPr>
        <w:numPr>
          <w:ilvl w:val="0"/>
          <w:numId w:val="1363"/>
        </w:numPr>
        <w:pStyle w:val="Compact"/>
      </w:pPr>
      <w:r>
        <w:t xml:space="preserve">ˈan- :</w:t>
      </w:r>
      <w:r>
        <w:t xml:space="preserve"> </w:t>
      </w:r>
      <w:r>
        <w:rPr>
          <w:i/>
        </w:rPr>
        <w:t xml:space="preserve">kommen</w:t>
      </w:r>
    </w:p>
    <w:p>
      <w:pPr>
        <w:numPr>
          <w:ilvl w:val="0"/>
          <w:numId w:val="1363"/>
        </w:numPr>
        <w:pStyle w:val="Compact"/>
      </w:pPr>
      <w:r>
        <w:t xml:space="preserve">ˈauf- :</w:t>
      </w:r>
      <w:r>
        <w:t xml:space="preserve"> </w:t>
      </w:r>
      <w:r>
        <w:rPr>
          <w:i/>
        </w:rPr>
        <w:t xml:space="preserve">stehen</w:t>
      </w:r>
    </w:p>
    <w:bookmarkStart w:id="1706" w:name="X5d6dbcf617588008ce56f9d5f3bce5a2d8ed9c7"/>
    <w:p>
      <w:pPr>
        <w:pStyle w:val="FirstParagraph"/>
      </w:pPr>
      <w:r>
        <w:rPr>
          <w:vertAlign w:val="superscript"/>
        </w:rPr>
        <w:t xml:space="preserve">[5.134]</w:t>
      </w:r>
      <w:r>
        <w:t xml:space="preserve"> </w:t>
      </w:r>
      <w:r>
        <w:rPr>
          <w:b/>
        </w:rPr>
        <w:t xml:space="preserve">Examples</w:t>
      </w:r>
    </w:p>
    <w:bookmarkEnd w:id="1706"/>
    <w:p>
      <w:pPr>
        <w:numPr>
          <w:ilvl w:val="0"/>
          <w:numId w:val="1364"/>
        </w:numPr>
        <w:pStyle w:val="Compact"/>
      </w:pPr>
      <w:r>
        <w:t xml:space="preserve">Das Blut ist durch den Verband gesickert. Das Blut ist durchgesickert.</w:t>
      </w:r>
    </w:p>
    <w:p>
      <w:pPr>
        <w:numPr>
          <w:ilvl w:val="0"/>
          <w:numId w:val="1364"/>
        </w:numPr>
        <w:pStyle w:val="Compact"/>
      </w:pPr>
      <w:r>
        <w:t xml:space="preserve">Ich bin durch den Wald gelaufen. Ich bin durchgelaufen.</w:t>
      </w:r>
    </w:p>
    <w:p>
      <w:pPr>
        <w:numPr>
          <w:ilvl w:val="0"/>
          <w:numId w:val="1364"/>
        </w:numPr>
        <w:pStyle w:val="Compact"/>
      </w:pPr>
      <w:r>
        <w:t xml:space="preserve">Der Gefangene bricht aus dem Gefängnis. Der Gefangene bricht aus.</w:t>
      </w:r>
    </w:p>
    <w:p>
      <w:pPr>
        <w:numPr>
          <w:ilvl w:val="0"/>
          <w:numId w:val="1364"/>
        </w:numPr>
        <w:pStyle w:val="Compact"/>
      </w:pPr>
      <w:r>
        <w:t xml:space="preserve">Ich ziehe aus dem Haus. Ich ziehe aus. Ich ziehe um.</w:t>
      </w:r>
    </w:p>
    <w:p>
      <w:pPr>
        <w:numPr>
          <w:ilvl w:val="0"/>
          <w:numId w:val="1364"/>
        </w:numPr>
        <w:pStyle w:val="Compact"/>
      </w:pPr>
      <w:r>
        <w:t xml:space="preserve">Ich gehe zur Disko. Ich gehe aus.</w:t>
      </w:r>
    </w:p>
    <w:p>
      <w:pPr>
        <w:numPr>
          <w:ilvl w:val="0"/>
          <w:numId w:val="1364"/>
        </w:numPr>
        <w:pStyle w:val="Compact"/>
      </w:pPr>
      <w:r>
        <w:t xml:space="preserve">Ich gehe nach Hause. Das Schiff geht unter.</w:t>
      </w:r>
    </w:p>
    <w:p>
      <w:pPr>
        <w:numPr>
          <w:ilvl w:val="0"/>
          <w:numId w:val="1364"/>
        </w:numPr>
        <w:pStyle w:val="Compact"/>
      </w:pPr>
      <w:r>
        <w:t xml:space="preserve">Das Kind steht im Zimmer. Das Kind steht auf. Das aufgestandene/*gestandene Kind.</w:t>
      </w:r>
    </w:p>
    <w:p>
      <w:pPr>
        <w:numPr>
          <w:ilvl w:val="0"/>
          <w:numId w:val="1364"/>
        </w:numPr>
        <w:pStyle w:val="Compact"/>
      </w:pPr>
      <w:r>
        <w:t xml:space="preserve">Der Zug kommt zum Bahnhof. Der Zug kommt an. Der angekommene/*gekommene Zug.</w:t>
      </w:r>
    </w:p>
    <w:p>
      <w:pPr>
        <w:numPr>
          <w:ilvl w:val="0"/>
          <w:numId w:val="1364"/>
        </w:numPr>
        <w:pStyle w:val="Compact"/>
      </w:pPr>
      <w:r>
        <w:t xml:space="preserve">Die Brille rutscht von meiner Nase. Die Brille verrutscht auf meiner Nase. Die verrutschte/*gerutschte Brille.</w:t>
      </w:r>
    </w:p>
    <w:p>
      <w:pPr>
        <w:numPr>
          <w:ilvl w:val="0"/>
          <w:numId w:val="1364"/>
        </w:numPr>
        <w:pStyle w:val="Compact"/>
      </w:pPr>
      <w:r>
        <w:t xml:space="preserve">Der Junge reist nach Japan. Der Junge verreist. Der verreiste/?gereiste Junge.</w:t>
      </w:r>
    </w:p>
    <w:bookmarkEnd w:id="1707"/>
    <w:bookmarkStart w:id="1712" w:name="X32a068acc22df2800493983fa7efaa1ad40d0dc"/>
    <w:p>
      <w:pPr>
        <w:pStyle w:val="Heading3"/>
      </w:pPr>
      <w:r>
        <w:rPr>
          <w:rStyle w:val="SectionNumber"/>
        </w:rPr>
        <w:t xml:space="preserve">5.7.11</w:t>
      </w:r>
      <w:r>
        <w:tab/>
      </w:r>
      <w:r>
        <w:t xml:space="preserve">[ NL | N– ] Preverb reflexive intransitive antiresultative</w:t>
      </w:r>
    </w:p>
    <w:bookmarkStart w:id="1708" w:name="Xb0bd6c8798ff14039407f1ea7e9fa0760e56314"/>
    <w:p>
      <w:pPr>
        <w:pStyle w:val="FirstParagraph"/>
      </w:pPr>
      <w:r>
        <w:rPr>
          <w:vertAlign w:val="superscript"/>
        </w:rPr>
        <w:t xml:space="preserve">[5.135]</w:t>
      </w:r>
      <w:r>
        <w:t xml:space="preserve"> </w:t>
      </w:r>
      <w:r>
        <w:t xml:space="preserve">unaccusative!!!???</w:t>
      </w:r>
    </w:p>
    <w:bookmarkEnd w:id="1708"/>
    <w:bookmarkStart w:id="1709" w:name="X4d68c95082b1925b39fe1f86a00aec682a5a301"/>
    <w:p>
      <w:pPr>
        <w:pStyle w:val="BodyText"/>
      </w:pPr>
      <w:r>
        <w:rPr>
          <w:vertAlign w:val="superscript"/>
        </w:rPr>
        <w:t xml:space="preserve">[5.136]</w:t>
      </w:r>
      <w:r>
        <w:t xml:space="preserve"> </w:t>
      </w:r>
      <w:r>
        <w:t xml:space="preserve">see Section </w:t>
      </w:r>
      <w:hyperlink w:anchor="sec:prepositions-manner-of-movement">
        <w:r>
          <w:rPr>
            <w:rStyle w:val="Hyperlink"/>
          </w:rPr>
          <w:t xml:space="preserve">3.8.2</w:t>
        </w:r>
      </w:hyperlink>
    </w:p>
    <w:bookmarkEnd w:id="1709"/>
    <w:p>
      <w:pPr>
        <w:numPr>
          <w:ilvl w:val="0"/>
          <w:numId w:val="1365"/>
        </w:numPr>
        <w:pStyle w:val="Compact"/>
      </w:pPr>
      <w:r>
        <w:t xml:space="preserve">Der Hund ist nach Hause gelaufen. Der Hund hat sich in dem Wald verlaufen.</w:t>
      </w:r>
    </w:p>
    <w:p>
      <w:pPr>
        <w:numPr>
          <w:ilvl w:val="0"/>
          <w:numId w:val="1365"/>
        </w:numPr>
        <w:pStyle w:val="Compact"/>
      </w:pPr>
      <w:r>
        <w:t xml:space="preserve">der ?verlaufene/*gelaufene Hund</w:t>
      </w:r>
    </w:p>
    <w:bookmarkStart w:id="1710" w:name="X82ddb5519f822b8e945e5cfb16a254540c9cffa"/>
    <w:p>
      <w:pPr>
        <w:pStyle w:val="FirstParagraph"/>
      </w:pPr>
      <w:r>
        <w:rPr>
          <w:vertAlign w:val="superscript"/>
        </w:rPr>
        <w:t xml:space="preserve">[5.137]</w:t>
      </w:r>
      <w:r>
        <w:t xml:space="preserve"> </w:t>
      </w:r>
      <w:r>
        <w:rPr>
          <w:b/>
        </w:rPr>
        <w:t xml:space="preserve">Attested Verbs</w:t>
      </w:r>
    </w:p>
    <w:bookmarkEnd w:id="1710"/>
    <w:p>
      <w:pPr>
        <w:numPr>
          <w:ilvl w:val="0"/>
          <w:numId w:val="1366"/>
        </w:numPr>
        <w:pStyle w:val="Compact"/>
      </w:pPr>
      <w:r>
        <w:t xml:space="preserve">verˈ- :</w:t>
      </w:r>
      <w:r>
        <w:t xml:space="preserve"> </w:t>
      </w:r>
      <w:r>
        <w:rPr>
          <w:i/>
        </w:rPr>
        <w:t xml:space="preserve">fahren, irren, laufen, spekulieren</w:t>
      </w:r>
    </w:p>
    <w:p>
      <w:pPr>
        <w:numPr>
          <w:ilvl w:val="0"/>
          <w:numId w:val="1366"/>
        </w:numPr>
        <w:pStyle w:val="Compact"/>
      </w:pPr>
      <w:r>
        <w:t xml:space="preserve">erˈ- :</w:t>
      </w:r>
      <w:r>
        <w:t xml:space="preserve"> </w:t>
      </w:r>
      <w:r>
        <w:rPr>
          <w:i/>
        </w:rPr>
        <w:t xml:space="preserve">hängen</w:t>
      </w:r>
    </w:p>
    <w:p>
      <w:pPr>
        <w:numPr>
          <w:ilvl w:val="0"/>
          <w:numId w:val="1366"/>
        </w:numPr>
        <w:pStyle w:val="Compact"/>
      </w:pPr>
      <w:r>
        <w:t xml:space="preserve">beˈ- :</w:t>
      </w:r>
      <w:r>
        <w:t xml:space="preserve"> </w:t>
      </w:r>
      <w:r>
        <w:rPr>
          <w:i/>
        </w:rPr>
        <w:t xml:space="preserve">eilen</w:t>
      </w:r>
    </w:p>
    <w:bookmarkStart w:id="1711" w:name="X63604914bb5e924f5966b135500a5761998c257"/>
    <w:p>
      <w:pPr>
        <w:pStyle w:val="FirstParagraph"/>
      </w:pPr>
      <w:r>
        <w:rPr>
          <w:vertAlign w:val="superscript"/>
        </w:rPr>
        <w:t xml:space="preserve">[5.138]</w:t>
      </w:r>
      <w:r>
        <w:t xml:space="preserve"> </w:t>
      </w:r>
      <w:r>
        <w:rPr>
          <w:b/>
        </w:rPr>
        <w:t xml:space="preserve">Examples</w:t>
      </w:r>
    </w:p>
    <w:bookmarkEnd w:id="1711"/>
    <w:p>
      <w:pPr>
        <w:numPr>
          <w:ilvl w:val="0"/>
          <w:numId w:val="1367"/>
        </w:numPr>
        <w:pStyle w:val="Compact"/>
      </w:pPr>
      <w:r>
        <w:t xml:space="preserve">Ich fahre nach Dresden. Ich verfahre mich (auf dem Weg nach Dresden).</w:t>
      </w:r>
    </w:p>
    <w:p>
      <w:pPr>
        <w:numPr>
          <w:ilvl w:val="0"/>
          <w:numId w:val="1367"/>
        </w:numPr>
        <w:pStyle w:val="Compact"/>
      </w:pPr>
      <w:r>
        <w:t xml:space="preserve">Ich irre durch den Garten. Ich verirre mich (in dem Garten).</w:t>
      </w:r>
    </w:p>
    <w:p>
      <w:pPr>
        <w:numPr>
          <w:ilvl w:val="0"/>
          <w:numId w:val="1367"/>
        </w:numPr>
        <w:pStyle w:val="Compact"/>
      </w:pPr>
      <w:r>
        <w:t xml:space="preserve">Ich laufe in den Garten. Ich verlaufe mich (in dem Garten).</w:t>
      </w:r>
    </w:p>
    <w:p>
      <w:pPr>
        <w:numPr>
          <w:ilvl w:val="0"/>
          <w:numId w:val="1367"/>
        </w:numPr>
        <w:pStyle w:val="Compact"/>
      </w:pPr>
      <w:r>
        <w:t xml:space="preserve">Ich spekuliere auf einen Gewinn. Ich verspekuliere mich.</w:t>
      </w:r>
    </w:p>
    <w:p>
      <w:pPr>
        <w:numPr>
          <w:ilvl w:val="0"/>
          <w:numId w:val="1367"/>
        </w:numPr>
        <w:pStyle w:val="Compact"/>
      </w:pPr>
      <w:r>
        <w:t xml:space="preserve">Er hängt an den Balken. Er erhängt sich (an den Balken).</w:t>
      </w:r>
    </w:p>
    <w:bookmarkEnd w:id="1712"/>
    <w:bookmarkStart w:id="1719" w:name="sec:preverb-transitive-antiresultative"/>
    <w:p>
      <w:pPr>
        <w:pStyle w:val="Heading3"/>
      </w:pPr>
      <w:r>
        <w:rPr>
          <w:rStyle w:val="SectionNumber"/>
        </w:rPr>
        <w:t xml:space="preserve">5.7.12</w:t>
      </w:r>
      <w:r>
        <w:tab/>
      </w:r>
      <w:r>
        <w:t xml:space="preserve">[ NAL | NA– ] Preverb transitive antiresultative</w:t>
      </w:r>
    </w:p>
    <w:bookmarkStart w:id="1713" w:name="Xb4b4d4db2cccd6f5210ac6ab2ecc827b6dbfa68"/>
    <w:p>
      <w:pPr>
        <w:pStyle w:val="FirstParagraph"/>
      </w:pPr>
      <w:r>
        <w:rPr>
          <w:vertAlign w:val="superscript"/>
        </w:rPr>
        <w:t xml:space="preserve">[5.139]</w:t>
      </w:r>
      <w:r>
        <w:t xml:space="preserve"> </w:t>
      </w:r>
      <w:r>
        <w:t xml:space="preserve">Verbs of caused location (see Section </w:t>
      </w:r>
      <w:hyperlink w:anchor="sec:prepositions-haben-caused-location">
        <w:r>
          <w:rPr>
            <w:rStyle w:val="Hyperlink"/>
          </w:rPr>
          <w:t xml:space="preserve">3.6.1</w:t>
        </w:r>
      </w:hyperlink>
      <w:r>
        <w:t xml:space="preserve">) like</w:t>
      </w:r>
      <w:r>
        <w:t xml:space="preserve"> </w:t>
      </w:r>
      <w:r>
        <w:rPr>
          <w:i/>
        </w:rPr>
        <w:t xml:space="preserve">stecken</w:t>
      </w:r>
      <w:r>
        <w:t xml:space="preserve"> </w:t>
      </w:r>
      <w:r>
        <w:t xml:space="preserve">‘</w:t>
      </w:r>
      <w:r>
        <w:t xml:space="preserve">to put into</w:t>
      </w:r>
      <w:r>
        <w:t xml:space="preserve">’</w:t>
      </w:r>
      <w:r>
        <w:t xml:space="preserve"> </w:t>
      </w:r>
      <w:hyperlink w:anchor="ling-ex:5.42">
        <w:r>
          <w:rPr>
            <w:rStyle w:val="Hyperlink"/>
          </w:rPr>
          <w:t xml:space="preserve">(5.42 a)</w:t>
        </w:r>
      </w:hyperlink>
      <w:r>
        <w:t xml:space="preserve"> </w:t>
      </w:r>
      <w:r>
        <w:t xml:space="preserve">cannot be used without the locative preposition</w:t>
      </w:r>
      <w:r>
        <w:t xml:space="preserve"> </w:t>
      </w:r>
      <w:hyperlink w:anchor="ling-ex:5.42">
        <w:r>
          <w:rPr>
            <w:rStyle w:val="Hyperlink"/>
          </w:rPr>
          <w:t xml:space="preserve">(5.42 b)</w:t>
        </w:r>
      </w:hyperlink>
      <w:r>
        <w:t xml:space="preserve">. In contrast, with the prefix</w:t>
      </w:r>
      <w:r>
        <w:t xml:space="preserve"> </w:t>
      </w:r>
      <w:r>
        <w:rPr>
          <w:i/>
        </w:rPr>
        <w:t xml:space="preserve">ver-</w:t>
      </w:r>
      <w:r>
        <w:t xml:space="preserve"> </w:t>
      </w:r>
      <w:r>
        <w:t xml:space="preserve">the verb</w:t>
      </w:r>
      <w:r>
        <w:t xml:space="preserve"> </w:t>
      </w:r>
      <w:r>
        <w:rPr>
          <w:i/>
        </w:rPr>
        <w:t xml:space="preserve">verstecken</w:t>
      </w:r>
      <w:r>
        <w:t xml:space="preserve"> </w:t>
      </w:r>
      <w:r>
        <w:t xml:space="preserve">‘</w:t>
      </w:r>
      <w:r>
        <w:t xml:space="preserve">to hide</w:t>
      </w:r>
      <w:r>
        <w:t xml:space="preserve">’</w:t>
      </w:r>
      <w:r>
        <w:t xml:space="preserve"> </w:t>
      </w:r>
      <w:r>
        <w:t xml:space="preserve">can be used both with and without the locative</w:t>
      </w:r>
      <w:r>
        <w:t xml:space="preserve"> </w:t>
      </w:r>
      <w:hyperlink w:anchor="ling-ex:5.42">
        <w:r>
          <w:rPr>
            <w:rStyle w:val="Hyperlink"/>
          </w:rPr>
          <w:t xml:space="preserve">(5.42 c,d)</w:t>
        </w:r>
      </w:hyperlink>
      <w:r>
        <w:t xml:space="preserve">.</w:t>
      </w:r>
    </w:p>
    <w:bookmarkEnd w:id="1713"/>
    <w:bookmarkStart w:id="1714" w:name="ling-ex:5.42"/>
    <w:tbl>
      <w:tblPr>
        <w:tblStyle w:val="Table"/>
        <w:tblW w:type="pct" w:w="0.0"/>
        <w:tblLook w:firstRow="0" w:lastRow="0" w:firstColumn="0" w:lastColumn="0" w:noHBand="0" w:noVBand="0"/>
      </w:tblPr>
      <w:tblGrid/>
      <w:tr>
        <w:tc>
          <w:p>
            <w:pPr>
              <w:pStyle w:val="Compact"/>
              <w:jc w:val="left"/>
            </w:pPr>
            <w:r>
              <w:t xml:space="preserve">(5.42)</w:t>
            </w:r>
          </w:p>
        </w:tc>
        <w:tc>
          <w:p>
            <w:pPr>
              <w:pStyle w:val="Compact"/>
              <w:jc w:val="left"/>
            </w:pPr>
            <w:r>
              <w:t xml:space="preserve">a.</w:t>
            </w:r>
          </w:p>
        </w:tc>
        <w:tc>
          <w:p/>
        </w:tc>
        <w:tc>
          <w:p>
            <w:pPr>
              <w:pStyle w:val="Compact"/>
              <w:jc w:val="left"/>
            </w:pPr>
            <w:r>
              <w:t xml:space="preserve">Ich stecke das Geschenk in den Schrank.</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stecke das Geschenk.</w:t>
            </w:r>
          </w:p>
        </w:tc>
      </w:tr>
      <w:tr>
        <w:tc>
          <w:p/>
        </w:tc>
        <w:tc>
          <w:p>
            <w:pPr>
              <w:pStyle w:val="Compact"/>
              <w:jc w:val="left"/>
            </w:pPr>
            <w:r>
              <w:t xml:space="preserve">c.</w:t>
            </w:r>
          </w:p>
        </w:tc>
        <w:tc>
          <w:p/>
        </w:tc>
        <w:tc>
          <w:p>
            <w:pPr>
              <w:pStyle w:val="Compact"/>
              <w:jc w:val="left"/>
            </w:pPr>
            <w:r>
              <w:t xml:space="preserve">Ich verstecke das Geschenk in dem Schrank.</w:t>
            </w:r>
          </w:p>
        </w:tc>
      </w:tr>
      <w:tr>
        <w:tc>
          <w:p/>
        </w:tc>
        <w:tc>
          <w:p>
            <w:pPr>
              <w:pStyle w:val="Compact"/>
              <w:jc w:val="left"/>
            </w:pPr>
            <w:r>
              <w:t xml:space="preserve">d.</w:t>
            </w:r>
          </w:p>
        </w:tc>
        <w:tc>
          <w:p/>
        </w:tc>
        <w:tc>
          <w:p>
            <w:pPr>
              <w:pStyle w:val="Compact"/>
              <w:jc w:val="left"/>
            </w:pPr>
            <w:r>
              <w:t xml:space="preserve">Ich verstecke das Geschenk.</w:t>
            </w:r>
          </w:p>
        </w:tc>
      </w:tr>
    </w:tbl>
    <w:bookmarkEnd w:id="1714"/>
    <w:bookmarkStart w:id="1715" w:name="Xf7467a90fd1e506909b5886ccd5c7c664d2ef65"/>
    <w:p>
      <w:pPr>
        <w:pStyle w:val="BodyText"/>
      </w:pPr>
      <w:r>
        <w:rPr>
          <w:vertAlign w:val="superscript"/>
        </w:rPr>
        <w:t xml:space="preserve">[5.140]</w:t>
      </w:r>
      <w:r>
        <w:t xml:space="preserve"> </w:t>
      </w:r>
      <w:r>
        <w:t xml:space="preserve">The diathesis is quite widespread with other resultative constructions</w:t>
      </w:r>
      <w:r>
        <w:t xml:space="preserve"> </w:t>
      </w:r>
      <w:hyperlink w:anchor="ling-ex:5.43">
        <w:r>
          <w:rPr>
            <w:rStyle w:val="Hyperlink"/>
          </w:rPr>
          <w:t xml:space="preserve">(5.43)</w:t>
        </w:r>
      </w:hyperlink>
      <w:r>
        <w:t xml:space="preserve">.</w:t>
      </w:r>
    </w:p>
    <w:bookmarkEnd w:id="1715"/>
    <w:bookmarkStart w:id="1716" w:name="ling-ex:5.43"/>
    <w:tbl>
      <w:tblPr>
        <w:tblStyle w:val="Table"/>
        <w:tblW w:type="pct" w:w="0.0"/>
        <w:tblLook w:firstRow="0" w:lastRow="0" w:firstColumn="0" w:lastColumn="0" w:noHBand="0" w:noVBand="0"/>
      </w:tblPr>
      <w:tblGrid/>
      <w:tr>
        <w:tc>
          <w:p>
            <w:pPr>
              <w:pStyle w:val="Compact"/>
              <w:jc w:val="left"/>
            </w:pPr>
            <w:r>
              <w:t xml:space="preserve">(5.43)</w:t>
            </w:r>
          </w:p>
        </w:tc>
        <w:tc>
          <w:p>
            <w:pPr>
              <w:pStyle w:val="Compact"/>
              <w:jc w:val="left"/>
            </w:pPr>
            <w:r>
              <w:t xml:space="preserve">a.</w:t>
            </w:r>
          </w:p>
        </w:tc>
        <w:tc>
          <w:p/>
        </w:tc>
        <w:tc>
          <w:p>
            <w:pPr>
              <w:pStyle w:val="Compact"/>
              <w:jc w:val="left"/>
            </w:pPr>
            <w:r>
              <w:t xml:space="preserve">Der Wind weht hart.</w:t>
            </w:r>
          </w:p>
        </w:tc>
      </w:tr>
      <w:tr>
        <w:tc>
          <w:p/>
        </w:tc>
        <w:tc>
          <w:p>
            <w:pPr>
              <w:pStyle w:val="Compact"/>
              <w:jc w:val="left"/>
            </w:pPr>
            <w:r>
              <w:t xml:space="preserve">b.</w:t>
            </w:r>
          </w:p>
        </w:tc>
        <w:tc>
          <w:p/>
        </w:tc>
        <w:tc>
          <w:p>
            <w:pPr>
              <w:pStyle w:val="Compact"/>
              <w:jc w:val="left"/>
            </w:pPr>
            <w:r>
              <w:t xml:space="preserve">Der Wind weht die Blätter von den Dächern.</w:t>
            </w:r>
          </w:p>
        </w:tc>
      </w:tr>
      <w:tr>
        <w:tc>
          <w:p/>
        </w:tc>
        <w:tc>
          <w:p>
            <w:pPr>
              <w:pStyle w:val="Compact"/>
              <w:jc w:val="left"/>
            </w:pPr>
            <w:r>
              <w:t xml:space="preserve">c.</w:t>
            </w:r>
          </w:p>
        </w:tc>
        <w:tc>
          <w:p>
            <w:pPr>
              <w:pStyle w:val="Compact"/>
              <w:jc w:val="right"/>
            </w:pPr>
            <w:r>
              <w:t xml:space="preserve">*</w:t>
            </w:r>
          </w:p>
        </w:tc>
        <w:tc>
          <w:p>
            <w:pPr>
              <w:pStyle w:val="Compact"/>
              <w:jc w:val="left"/>
            </w:pPr>
            <w:r>
              <w:t xml:space="preserve">Der Wind weht die Blätter.</w:t>
            </w:r>
          </w:p>
        </w:tc>
      </w:tr>
      <w:tr>
        <w:tc>
          <w:p/>
        </w:tc>
        <w:tc>
          <w:p>
            <w:pPr>
              <w:pStyle w:val="Compact"/>
              <w:jc w:val="left"/>
            </w:pPr>
            <w:r>
              <w:t xml:space="preserve">d.</w:t>
            </w:r>
          </w:p>
        </w:tc>
        <w:tc>
          <w:p/>
        </w:tc>
        <w:tc>
          <w:p>
            <w:pPr>
              <w:pStyle w:val="Compact"/>
              <w:jc w:val="left"/>
            </w:pPr>
            <w:r>
              <w:t xml:space="preserve">Der Wind verweht die Blätter.</w:t>
            </w:r>
          </w:p>
        </w:tc>
      </w:tr>
    </w:tbl>
    <w:bookmarkEnd w:id="1716"/>
    <w:bookmarkStart w:id="1717" w:name="Xa1a11021ba50ec7fb25f87756351180e369980d"/>
    <w:p>
      <w:pPr>
        <w:pStyle w:val="BodyText"/>
      </w:pPr>
      <w:r>
        <w:rPr>
          <w:vertAlign w:val="superscript"/>
        </w:rPr>
        <w:t xml:space="preserve">[5.141]</w:t>
      </w:r>
      <w:r>
        <w:t xml:space="preserve"> </w:t>
      </w:r>
      <w:r>
        <w:rPr>
          <w:b/>
        </w:rPr>
        <w:t xml:space="preserve">Attested Verbs</w:t>
      </w:r>
    </w:p>
    <w:bookmarkEnd w:id="1717"/>
    <w:p>
      <w:pPr>
        <w:numPr>
          <w:ilvl w:val="0"/>
          <w:numId w:val="1368"/>
        </w:numPr>
        <w:pStyle w:val="Compact"/>
      </w:pPr>
      <w:r>
        <w:t xml:space="preserve">verˈ- :</w:t>
      </w:r>
      <w:r>
        <w:t xml:space="preserve"> </w:t>
      </w:r>
      <w:r>
        <w:rPr>
          <w:i/>
        </w:rPr>
        <w:t xml:space="preserve">drängen, jagen, stecken, gießen, schütten, treiben, rücken, schieben, scheuchen, sprühen, stoßen, streichen, wehen</w:t>
      </w:r>
    </w:p>
    <w:p>
      <w:pPr>
        <w:numPr>
          <w:ilvl w:val="0"/>
          <w:numId w:val="1368"/>
        </w:numPr>
        <w:pStyle w:val="Compact"/>
      </w:pPr>
      <w:r>
        <w:t xml:space="preserve">zerˈ- :</w:t>
      </w:r>
      <w:r>
        <w:t xml:space="preserve"> </w:t>
      </w:r>
      <w:r>
        <w:rPr>
          <w:i/>
        </w:rPr>
        <w:t xml:space="preserve">hacken, reißen, sägen, schneiden</w:t>
      </w:r>
    </w:p>
    <w:p>
      <w:pPr>
        <w:numPr>
          <w:ilvl w:val="0"/>
          <w:numId w:val="1368"/>
        </w:numPr>
        <w:pStyle w:val="Compact"/>
      </w:pPr>
      <w:r>
        <w:t xml:space="preserve">ˈdurch- :</w:t>
      </w:r>
      <w:r>
        <w:t xml:space="preserve"> </w:t>
      </w:r>
      <w:r>
        <w:rPr>
          <w:i/>
        </w:rPr>
        <w:t xml:space="preserve">bringen, setzen, ziehen</w:t>
      </w:r>
    </w:p>
    <w:p>
      <w:pPr>
        <w:numPr>
          <w:ilvl w:val="0"/>
          <w:numId w:val="1368"/>
        </w:numPr>
        <w:pStyle w:val="Compact"/>
      </w:pPr>
      <w:r>
        <w:t xml:space="preserve">ˈum- :</w:t>
      </w:r>
      <w:r>
        <w:t xml:space="preserve"> </w:t>
      </w:r>
      <w:r>
        <w:rPr>
          <w:i/>
        </w:rPr>
        <w:t xml:space="preserve">setzen</w:t>
      </w:r>
    </w:p>
    <w:p>
      <w:pPr>
        <w:numPr>
          <w:ilvl w:val="0"/>
          <w:numId w:val="1368"/>
        </w:numPr>
        <w:pStyle w:val="Compact"/>
      </w:pPr>
      <w:r>
        <w:t xml:space="preserve">ˈunter- :</w:t>
      </w:r>
      <w:r>
        <w:t xml:space="preserve"> </w:t>
      </w:r>
      <w:r>
        <w:rPr>
          <w:i/>
        </w:rPr>
        <w:t xml:space="preserve">binden</w:t>
      </w:r>
    </w:p>
    <w:p>
      <w:pPr>
        <w:numPr>
          <w:ilvl w:val="0"/>
          <w:numId w:val="1368"/>
        </w:numPr>
        <w:pStyle w:val="Compact"/>
      </w:pPr>
      <w:r>
        <w:t xml:space="preserve">ˈab- :</w:t>
      </w:r>
      <w:r>
        <w:t xml:space="preserve"> </w:t>
      </w:r>
      <w:r>
        <w:rPr>
          <w:i/>
        </w:rPr>
        <w:t xml:space="preserve">hängen, legen, reißen</w:t>
      </w:r>
    </w:p>
    <w:p>
      <w:pPr>
        <w:numPr>
          <w:ilvl w:val="0"/>
          <w:numId w:val="1368"/>
        </w:numPr>
        <w:pStyle w:val="Compact"/>
      </w:pPr>
      <w:r>
        <w:t xml:space="preserve">ˈein- :</w:t>
      </w:r>
      <w:r>
        <w:t xml:space="preserve"> </w:t>
      </w:r>
      <w:r>
        <w:rPr>
          <w:i/>
        </w:rPr>
        <w:t xml:space="preserve">schenken, stecken</w:t>
      </w:r>
    </w:p>
    <w:p>
      <w:pPr>
        <w:numPr>
          <w:ilvl w:val="0"/>
          <w:numId w:val="1368"/>
        </w:numPr>
        <w:pStyle w:val="Compact"/>
      </w:pPr>
      <w:r>
        <w:t xml:space="preserve">ˈaus- :</w:t>
      </w:r>
      <w:r>
        <w:t xml:space="preserve"> </w:t>
      </w:r>
      <w:r>
        <w:rPr>
          <w:i/>
        </w:rPr>
        <w:t xml:space="preserve">graben, pusten, reißen, spucken, ziehen</w:t>
      </w:r>
    </w:p>
    <w:p>
      <w:pPr>
        <w:numPr>
          <w:ilvl w:val="0"/>
          <w:numId w:val="1368"/>
        </w:numPr>
        <w:pStyle w:val="Compact"/>
      </w:pPr>
      <w:r>
        <w:t xml:space="preserve">ˈzu- :</w:t>
      </w:r>
      <w:r>
        <w:t xml:space="preserve"> </w:t>
      </w:r>
      <w:r>
        <w:rPr>
          <w:i/>
        </w:rPr>
        <w:t xml:space="preserve">stellen</w:t>
      </w:r>
    </w:p>
    <w:p>
      <w:pPr>
        <w:numPr>
          <w:ilvl w:val="0"/>
          <w:numId w:val="1368"/>
        </w:numPr>
        <w:pStyle w:val="Compact"/>
      </w:pPr>
      <w:r>
        <w:t xml:space="preserve">ˈauf- :</w:t>
      </w:r>
      <w:r>
        <w:t xml:space="preserve"> </w:t>
      </w:r>
      <w:r>
        <w:rPr>
          <w:i/>
        </w:rPr>
        <w:t xml:space="preserve">setzen</w:t>
      </w:r>
    </w:p>
    <w:p>
      <w:pPr>
        <w:numPr>
          <w:ilvl w:val="0"/>
          <w:numId w:val="1368"/>
        </w:numPr>
        <w:pStyle w:val="Compact"/>
      </w:pPr>
      <w:r>
        <w:t xml:space="preserve">ˈan- :</w:t>
      </w:r>
      <w:r>
        <w:t xml:space="preserve"> </w:t>
      </w:r>
      <w:r>
        <w:rPr>
          <w:i/>
        </w:rPr>
        <w:t xml:space="preserve">kleben, treiben, spülen</w:t>
      </w:r>
    </w:p>
    <w:bookmarkStart w:id="1718" w:name="X19fda4de890c0d0d51845e585a8bb66fa412773"/>
    <w:p>
      <w:pPr>
        <w:pStyle w:val="FirstParagraph"/>
      </w:pPr>
      <w:r>
        <w:rPr>
          <w:vertAlign w:val="superscript"/>
        </w:rPr>
        <w:t xml:space="preserve">[5.142]</w:t>
      </w:r>
      <w:r>
        <w:t xml:space="preserve"> </w:t>
      </w:r>
      <w:r>
        <w:rPr>
          <w:b/>
        </w:rPr>
        <w:t xml:space="preserve">Examples</w:t>
      </w:r>
    </w:p>
    <w:bookmarkEnd w:id="1718"/>
    <w:p>
      <w:pPr>
        <w:numPr>
          <w:ilvl w:val="0"/>
          <w:numId w:val="1369"/>
        </w:numPr>
        <w:pStyle w:val="Compact"/>
      </w:pPr>
      <w:r>
        <w:t xml:space="preserve">Ich treibe die Mücken aus dem Haus. Ich vertreibe die Mücken.</w:t>
      </w:r>
    </w:p>
    <w:p>
      <w:pPr>
        <w:numPr>
          <w:ilvl w:val="0"/>
          <w:numId w:val="1369"/>
        </w:numPr>
        <w:pStyle w:val="Compact"/>
      </w:pPr>
      <w:r>
        <w:t xml:space="preserve">Ich reiße die Blätter von dem Strauch. Ich reiße die Blätter ab.</w:t>
      </w:r>
    </w:p>
    <w:p>
      <w:pPr>
        <w:numPr>
          <w:ilvl w:val="0"/>
          <w:numId w:val="1369"/>
        </w:numPr>
        <w:pStyle w:val="Compact"/>
      </w:pPr>
      <w:r>
        <w:t xml:space="preserve">Er hängt die Wäsche an die Leine. Er hängt die Wäsche ab.</w:t>
      </w:r>
    </w:p>
    <w:p>
      <w:pPr>
        <w:numPr>
          <w:ilvl w:val="0"/>
          <w:numId w:val="1369"/>
        </w:numPr>
        <w:pStyle w:val="Compact"/>
      </w:pPr>
      <w:r>
        <w:t xml:space="preserve">Ich stecke das Taschentuch in meiner Tasche. Ich stecke das Taschentuch ein.</w:t>
      </w:r>
    </w:p>
    <w:p>
      <w:pPr>
        <w:numPr>
          <w:ilvl w:val="0"/>
          <w:numId w:val="1369"/>
        </w:numPr>
        <w:pStyle w:val="Compact"/>
      </w:pPr>
      <w:r>
        <w:t xml:space="preserve">Ich habe den Faden durch das Nadelöhr gezogen. Ich habe den Faden durchgezogen.</w:t>
      </w:r>
    </w:p>
    <w:p>
      <w:pPr>
        <w:numPr>
          <w:ilvl w:val="0"/>
          <w:numId w:val="1369"/>
        </w:numPr>
        <w:pStyle w:val="Compact"/>
      </w:pPr>
      <w:r>
        <w:t xml:space="preserve">Ich bringe den Antrag zur Sitzung. Ich bringe den Antrag durch.</w:t>
      </w:r>
    </w:p>
    <w:p>
      <w:pPr>
        <w:numPr>
          <w:ilvl w:val="0"/>
          <w:numId w:val="1369"/>
        </w:numPr>
        <w:pStyle w:val="Compact"/>
      </w:pPr>
      <w:r>
        <w:t xml:space="preserve">Ich setze die Forderung auf die Tagesordnung. Ich setze die Forderung durch.</w:t>
      </w:r>
    </w:p>
    <w:p>
      <w:pPr>
        <w:numPr>
          <w:ilvl w:val="0"/>
          <w:numId w:val="1369"/>
        </w:numPr>
        <w:pStyle w:val="Compact"/>
      </w:pPr>
      <w:r>
        <w:t xml:space="preserve">Der Lehrer setzt den Schüler in die Ecke. Der Lehre setzt den Schüler um.</w:t>
      </w:r>
    </w:p>
    <w:p>
      <w:pPr>
        <w:numPr>
          <w:ilvl w:val="0"/>
          <w:numId w:val="1369"/>
        </w:numPr>
        <w:pStyle w:val="Compact"/>
      </w:pPr>
      <w:r>
        <w:t xml:space="preserve">Ich binde die Skier an meine Schuhe. Ich binde die Skier unter.</w:t>
      </w:r>
    </w:p>
    <w:p>
      <w:pPr>
        <w:numPr>
          <w:ilvl w:val="0"/>
          <w:numId w:val="1369"/>
        </w:numPr>
        <w:pStyle w:val="Compact"/>
      </w:pPr>
      <w:r>
        <w:t xml:space="preserve">Ich spucke die Kerne ins Gras. Ich spucke die Kerne aus.</w:t>
      </w:r>
    </w:p>
    <w:p>
      <w:pPr>
        <w:numPr>
          <w:ilvl w:val="0"/>
          <w:numId w:val="1369"/>
        </w:numPr>
        <w:pStyle w:val="Compact"/>
      </w:pPr>
      <w:r>
        <w:t xml:space="preserve">Ich ziehe den Anzug über meinen Pullover. Ich ziehe meinen Anzug aus.</w:t>
      </w:r>
    </w:p>
    <w:p>
      <w:pPr>
        <w:numPr>
          <w:ilvl w:val="0"/>
          <w:numId w:val="1369"/>
        </w:numPr>
        <w:pStyle w:val="Compact"/>
      </w:pPr>
      <w:r>
        <w:t xml:space="preserve">Ich reiße das Blatt aus dem Heft. Ich reiße das Blatt aus.</w:t>
      </w:r>
    </w:p>
    <w:p>
      <w:pPr>
        <w:numPr>
          <w:ilvl w:val="0"/>
          <w:numId w:val="1369"/>
        </w:numPr>
        <w:pStyle w:val="Compact"/>
      </w:pPr>
      <w:r>
        <w:t xml:space="preserve">Ich puste den Staub vom Tisch. Ich puste die Kerze aus.</w:t>
      </w:r>
    </w:p>
    <w:p>
      <w:pPr>
        <w:numPr>
          <w:ilvl w:val="0"/>
          <w:numId w:val="1369"/>
        </w:numPr>
        <w:pStyle w:val="Compact"/>
      </w:pPr>
      <w:r>
        <w:t xml:space="preserve">Ich lege die Akten ins Regal. Ich lege die Akten ab.</w:t>
      </w:r>
    </w:p>
    <w:p>
      <w:pPr>
        <w:numPr>
          <w:ilvl w:val="0"/>
          <w:numId w:val="1369"/>
        </w:numPr>
        <w:pStyle w:val="Compact"/>
      </w:pPr>
      <w:r>
        <w:t xml:space="preserve">Der Postbote stellt das Paket vor die Tür. Der Postbote stellt das Paket zu.</w:t>
      </w:r>
    </w:p>
    <w:p>
      <w:pPr>
        <w:numPr>
          <w:ilvl w:val="0"/>
          <w:numId w:val="1369"/>
        </w:numPr>
        <w:pStyle w:val="Compact"/>
      </w:pPr>
      <w:r>
        <w:t xml:space="preserve">Ich hacke den Stuhl in Stücke. Ich zerhacke den Stuhl.</w:t>
      </w:r>
    </w:p>
    <w:p>
      <w:pPr>
        <w:numPr>
          <w:ilvl w:val="0"/>
          <w:numId w:val="1369"/>
        </w:numPr>
        <w:pStyle w:val="Compact"/>
      </w:pPr>
      <w:r>
        <w:t xml:space="preserve">Ich streiche die Butter auf das Brot. Ich verstreiche die Butter.</w:t>
      </w:r>
    </w:p>
    <w:p>
      <w:pPr>
        <w:numPr>
          <w:ilvl w:val="0"/>
          <w:numId w:val="1369"/>
        </w:numPr>
        <w:pStyle w:val="Compact"/>
      </w:pPr>
      <w:r>
        <w:t xml:space="preserve">Ich setze den Hut auf meinen Kopf. Ich setzt den Hut auf.</w:t>
      </w:r>
    </w:p>
    <w:p>
      <w:pPr>
        <w:numPr>
          <w:ilvl w:val="0"/>
          <w:numId w:val="1369"/>
        </w:numPr>
        <w:pStyle w:val="Compact"/>
      </w:pPr>
      <w:r>
        <w:t xml:space="preserve">Ich klebe den Zettel an die Wand. Ich klebe den Zettel an.</w:t>
      </w:r>
    </w:p>
    <w:p>
      <w:pPr>
        <w:numPr>
          <w:ilvl w:val="0"/>
          <w:numId w:val="1369"/>
        </w:numPr>
        <w:pStyle w:val="Compact"/>
      </w:pPr>
      <w:r>
        <w:t xml:space="preserve">Ich treibe die Pferde auf die Wiese. Ich treibe die Pferde an.</w:t>
      </w:r>
    </w:p>
    <w:p>
      <w:pPr>
        <w:numPr>
          <w:ilvl w:val="0"/>
          <w:numId w:val="1369"/>
        </w:numPr>
        <w:pStyle w:val="Compact"/>
      </w:pPr>
      <w:r>
        <w:t xml:space="preserve">Die Wellen spülen Muscheln auf den Strand. Die Wellen spülen Muscheln an.</w:t>
      </w:r>
    </w:p>
    <w:p>
      <w:pPr>
        <w:numPr>
          <w:ilvl w:val="0"/>
          <w:numId w:val="1369"/>
        </w:numPr>
        <w:pStyle w:val="Compact"/>
      </w:pPr>
      <w:r>
        <w:t xml:space="preserve">Ich schenke den Wein in das Glas. Ich schenke den Wein ein.</w:t>
      </w:r>
    </w:p>
    <w:p>
      <w:pPr>
        <w:numPr>
          <w:ilvl w:val="0"/>
          <w:numId w:val="1369"/>
        </w:numPr>
        <w:pStyle w:val="Compact"/>
      </w:pPr>
      <w:r>
        <w:t xml:space="preserve">Ich grabe den Schatz aus den Boden. Ich grabe den Schatz aus.</w:t>
      </w:r>
    </w:p>
    <w:bookmarkEnd w:id="1719"/>
    <w:bookmarkStart w:id="1720" w:name="pbj-obj-ø-chained-antiresultative"/>
    <w:p>
      <w:pPr>
        <w:pStyle w:val="Heading3"/>
      </w:pPr>
      <w:r>
        <w:t xml:space="preserve">— [ PBJ &gt; OBJ &gt; Ø ] Chained Antiresultative —</w:t>
      </w:r>
    </w:p>
    <w:bookmarkEnd w:id="1720"/>
    <w:bookmarkStart w:id="1727" w:name="sec:preverb-location-antiresultative"/>
    <w:p>
      <w:pPr>
        <w:pStyle w:val="Heading3"/>
      </w:pPr>
      <w:r>
        <w:rPr>
          <w:rStyle w:val="SectionNumber"/>
        </w:rPr>
        <w:t xml:space="preserve">5.7.13</w:t>
      </w:r>
      <w:r>
        <w:tab/>
      </w:r>
      <w:r>
        <w:t xml:space="preserve">[ NLA | NA– ] Preverb applicative + accusative drop</w:t>
      </w:r>
    </w:p>
    <w:bookmarkStart w:id="1721" w:name="Xd64cd5147eb802d3d9150e7a45afcfbd382f444"/>
    <w:p>
      <w:pPr>
        <w:pStyle w:val="FirstParagraph"/>
      </w:pPr>
      <w:r>
        <w:rPr>
          <w:vertAlign w:val="superscript"/>
        </w:rPr>
        <w:t xml:space="preserve">[5.143]</w:t>
      </w:r>
      <w:r>
        <w:t xml:space="preserve"> </w:t>
      </w:r>
      <w:r>
        <w:t xml:space="preserve">Note: very similar to applicative+antipassive, though here antipassive to zero?</w:t>
      </w:r>
    </w:p>
    <w:bookmarkEnd w:id="1721"/>
    <w:bookmarkStart w:id="1722" w:name="Xb6a17e7a3ba842eb87a4be5627fec9fc069435e"/>
    <w:p>
      <w:pPr>
        <w:pStyle w:val="BodyText"/>
      </w:pPr>
      <w:r>
        <w:rPr>
          <w:vertAlign w:val="superscript"/>
        </w:rPr>
        <w:t xml:space="preserve">[5.144]</w:t>
      </w:r>
      <w:r>
        <w:t xml:space="preserve"> </w:t>
      </w:r>
      <w:r>
        <w:t xml:space="preserve">Similar to adverbials like</w:t>
      </w:r>
      <w:r>
        <w:t xml:space="preserve"> </w:t>
      </w:r>
      <w:r>
        <w:t xml:space="preserve">“</w:t>
      </w:r>
      <w:r>
        <w:t xml:space="preserve">leer-</w:t>
      </w:r>
      <w:r>
        <w:t xml:space="preserve">”</w:t>
      </w:r>
    </w:p>
    <w:bookmarkEnd w:id="1722"/>
    <w:bookmarkStart w:id="1723" w:name="ling-ex:5.44"/>
    <w:tbl>
      <w:tblPr>
        <w:tblStyle w:val="Table"/>
        <w:tblW w:type="pct" w:w="0.0"/>
        <w:tblLook w:firstRow="0" w:lastRow="0" w:firstColumn="0" w:lastColumn="0" w:noHBand="0" w:noVBand="0"/>
      </w:tblPr>
      <w:tblGrid/>
      <w:tr>
        <w:tc>
          <w:p>
            <w:pPr>
              <w:pStyle w:val="Compact"/>
              <w:jc w:val="left"/>
            </w:pPr>
            <w:r>
              <w:t xml:space="preserve">(5.44)</w:t>
            </w:r>
          </w:p>
        </w:tc>
        <w:tc>
          <w:p>
            <w:pPr>
              <w:pStyle w:val="Compact"/>
              <w:jc w:val="left"/>
            </w:pPr>
            <w:r>
              <w:t xml:space="preserve">a.</w:t>
            </w:r>
          </w:p>
        </w:tc>
        <w:tc>
          <w:p>
            <w:pPr>
              <w:pStyle w:val="Compact"/>
              <w:jc w:val="left"/>
            </w:pPr>
            <w:r>
              <w:t xml:space="preserve">Ich presse den Saft aus der Zitrone.</w:t>
            </w:r>
          </w:p>
        </w:tc>
      </w:tr>
      <w:tr>
        <w:tc>
          <w:p/>
        </w:tc>
        <w:tc>
          <w:p>
            <w:pPr>
              <w:pStyle w:val="Compact"/>
              <w:jc w:val="left"/>
            </w:pPr>
            <w:r>
              <w:t xml:space="preserve">b.</w:t>
            </w:r>
          </w:p>
        </w:tc>
        <w:tc>
          <w:p>
            <w:pPr>
              <w:pStyle w:val="Compact"/>
              <w:jc w:val="left"/>
            </w:pPr>
            <w:r>
              <w:t xml:space="preserve">Ich presse die Zitrone aus.</w:t>
            </w:r>
          </w:p>
        </w:tc>
      </w:tr>
    </w:tbl>
    <w:bookmarkEnd w:id="1723"/>
    <w:bookmarkStart w:id="1724" w:name="Xaa3049f6844e83f18814a907d44544b94748b5a"/>
    <w:p>
      <w:pPr>
        <w:pStyle w:val="BodyText"/>
      </w:pPr>
      <w:r>
        <w:rPr>
          <w:vertAlign w:val="superscript"/>
        </w:rPr>
        <w:t xml:space="preserve">[5.145]</w:t>
      </w:r>
      <w:r>
        <w:t xml:space="preserve"> </w:t>
      </w:r>
      <w:r>
        <w:t xml:space="preserve">Lipka</w:t>
      </w:r>
      <w:r>
        <w:t xml:space="preserve"> </w:t>
      </w:r>
      <w:r>
        <w:t xml:space="preserve">(</w:t>
      </w:r>
      <w:hyperlink w:anchor="ref-lipka1972">
        <w:r>
          <w:rPr>
            <w:rStyle w:val="Hyperlink"/>
          </w:rPr>
          <w:t xml:space="preserve">1972</w:t>
        </w:r>
      </w:hyperlink>
      <w:r>
        <w:t xml:space="preserve">: 93, 173)</w:t>
      </w:r>
      <w:r>
        <w:t xml:space="preserve"> </w:t>
      </w:r>
      <w:r>
        <w:t xml:space="preserve">calls this diathesis</w:t>
      </w:r>
      <w:r>
        <w:t xml:space="preserve"> </w:t>
      </w:r>
      <w:r>
        <w:t xml:space="preserve">‘</w:t>
      </w:r>
      <w:r>
        <w:t xml:space="preserve">Objektvertauschung</w:t>
      </w:r>
      <w:r>
        <w:t xml:space="preserve">’</w:t>
      </w:r>
      <w:r>
        <w:t xml:space="preserve"> </w:t>
      </w:r>
      <w:r>
        <w:t xml:space="preserve">and McIntyre</w:t>
      </w:r>
      <w:r>
        <w:t xml:space="preserve"> </w:t>
      </w:r>
      <w:r>
        <w:t xml:space="preserve">(</w:t>
      </w:r>
      <w:hyperlink w:anchor="ref-mcintyre2001">
        <w:r>
          <w:rPr>
            <w:rStyle w:val="Hyperlink"/>
          </w:rPr>
          <w:t xml:space="preserve">2001</w:t>
        </w:r>
      </w:hyperlink>
      <w:r>
        <w:t xml:space="preserve">: 275-277)</w:t>
      </w:r>
      <w:r>
        <w:t xml:space="preserve"> </w:t>
      </w:r>
      <w:r>
        <w:t xml:space="preserve">‘</w:t>
      </w:r>
      <w:r>
        <w:t xml:space="preserve">landmark flexibility</w:t>
      </w:r>
      <w:r>
        <w:t xml:space="preserve">’</w:t>
      </w:r>
      <w:r>
        <w:t xml:space="preserve">. For historical context on this diathesis, see Carlberb</w:t>
      </w:r>
      <w:r>
        <w:t xml:space="preserve"> </w:t>
      </w:r>
      <w:r>
        <w:t xml:space="preserve">(</w:t>
      </w:r>
      <w:hyperlink w:anchor="ref-carlberg1948">
        <w:r>
          <w:rPr>
            <w:rStyle w:val="Hyperlink"/>
          </w:rPr>
          <w:t xml:space="preserve">Carlberg 1948</w:t>
        </w:r>
      </w:hyperlink>
      <w:r>
        <w:t xml:space="preserve">)</w:t>
      </w:r>
      <w:r>
        <w:t xml:space="preserve"> </w:t>
      </w:r>
      <w:r>
        <w:t xml:space="preserve">and Hundsnurscher</w:t>
      </w:r>
      <w:r>
        <w:t xml:space="preserve"> </w:t>
      </w:r>
      <w:r>
        <w:t xml:space="preserve">(</w:t>
      </w:r>
      <w:hyperlink w:anchor="ref-hundsnurscher1968">
        <w:r>
          <w:rPr>
            <w:rStyle w:val="Hyperlink"/>
          </w:rPr>
          <w:t xml:space="preserve">1968</w:t>
        </w:r>
      </w:hyperlink>
      <w:r>
        <w:t xml:space="preserve">: 127)</w:t>
      </w:r>
      <w:r>
        <w:t xml:space="preserve">. Lipka opposes this diathesis to</w:t>
      </w:r>
      <w:r>
        <w:t xml:space="preserve"> </w:t>
      </w:r>
      <w:r>
        <w:t xml:space="preserve">‘</w:t>
      </w:r>
      <w:r>
        <w:t xml:space="preserve">Subjektvertauschung</w:t>
      </w:r>
      <w:r>
        <w:t xml:space="preserve">’</w:t>
      </w:r>
      <w:r>
        <w:t xml:space="preserve">, which is discussed in Section </w:t>
      </w:r>
      <w:hyperlink w:anchor="sec:preverb-preposition-anticausative">
        <w:r>
          <w:rPr>
            <w:rStyle w:val="Hyperlink"/>
          </w:rPr>
          <w:t xml:space="preserve">5.5.3</w:t>
        </w:r>
      </w:hyperlink>
      <w:r>
        <w:t xml:space="preserve">.</w:t>
      </w:r>
    </w:p>
    <w:bookmarkEnd w:id="1724"/>
    <w:bookmarkStart w:id="1725" w:name="Xba0765d980e8b85e81f532bdf56f3b53e38d81c"/>
    <w:p>
      <w:pPr>
        <w:pStyle w:val="BodyText"/>
      </w:pPr>
      <w:r>
        <w:rPr>
          <w:vertAlign w:val="superscript"/>
        </w:rPr>
        <w:t xml:space="preserve">[5.146]</w:t>
      </w:r>
      <w:r>
        <w:t xml:space="preserve"> </w:t>
      </w:r>
      <w:r>
        <w:rPr>
          <w:b/>
        </w:rPr>
        <w:t xml:space="preserve">Attested Verbs</w:t>
      </w:r>
    </w:p>
    <w:bookmarkEnd w:id="1725"/>
    <w:p>
      <w:pPr>
        <w:numPr>
          <w:ilvl w:val="0"/>
          <w:numId w:val="1370"/>
        </w:numPr>
        <w:pStyle w:val="Compact"/>
      </w:pPr>
      <w:r>
        <w:t xml:space="preserve">beˈ- :</w:t>
      </w:r>
      <w:r>
        <w:t xml:space="preserve"> </w:t>
      </w:r>
      <w:r>
        <w:rPr>
          <w:i/>
        </w:rPr>
        <w:t xml:space="preserve">erben</w:t>
      </w:r>
    </w:p>
    <w:p>
      <w:pPr>
        <w:numPr>
          <w:ilvl w:val="0"/>
          <w:numId w:val="1370"/>
        </w:numPr>
        <w:pStyle w:val="Compact"/>
      </w:pPr>
      <w:r>
        <w:t xml:space="preserve">zerˈ- :</w:t>
      </w:r>
      <w:r>
        <w:t xml:space="preserve"> </w:t>
      </w:r>
      <w:r>
        <w:rPr>
          <w:i/>
        </w:rPr>
        <w:t xml:space="preserve">fressen</w:t>
      </w:r>
    </w:p>
    <w:p>
      <w:pPr>
        <w:numPr>
          <w:ilvl w:val="0"/>
          <w:numId w:val="1370"/>
        </w:numPr>
        <w:pStyle w:val="Compact"/>
      </w:pPr>
      <w:r>
        <w:t xml:space="preserve">überˈ- :</w:t>
      </w:r>
      <w:r>
        <w:t xml:space="preserve"> </w:t>
      </w:r>
      <w:r>
        <w:rPr>
          <w:i/>
        </w:rPr>
        <w:t xml:space="preserve">schwemmen</w:t>
      </w:r>
    </w:p>
    <w:p>
      <w:pPr>
        <w:numPr>
          <w:ilvl w:val="0"/>
          <w:numId w:val="1370"/>
        </w:numPr>
        <w:pStyle w:val="Compact"/>
      </w:pPr>
      <w:r>
        <w:t xml:space="preserve">ˈaus- :</w:t>
      </w:r>
      <w:r>
        <w:t xml:space="preserve"> </w:t>
      </w:r>
      <w:r>
        <w:rPr>
          <w:i/>
        </w:rPr>
        <w:t xml:space="preserve">klopfen, lecken, packen, pressen, pumpen, rauben, schütten, trinken</w:t>
      </w:r>
    </w:p>
    <w:p>
      <w:pPr>
        <w:numPr>
          <w:ilvl w:val="0"/>
          <w:numId w:val="1370"/>
        </w:numPr>
        <w:pStyle w:val="Compact"/>
      </w:pPr>
      <w:r>
        <w:t xml:space="preserve">ˈan- :</w:t>
      </w:r>
      <w:r>
        <w:t xml:space="preserve"> </w:t>
      </w:r>
      <w:r>
        <w:rPr>
          <w:i/>
        </w:rPr>
        <w:t xml:space="preserve">werfen</w:t>
      </w:r>
    </w:p>
    <w:p>
      <w:pPr>
        <w:numPr>
          <w:ilvl w:val="0"/>
          <w:numId w:val="1370"/>
        </w:numPr>
        <w:pStyle w:val="Compact"/>
      </w:pPr>
      <w:r>
        <w:t xml:space="preserve">ˈab- :</w:t>
      </w:r>
      <w:r>
        <w:t xml:space="preserve"> </w:t>
      </w:r>
      <w:r>
        <w:rPr>
          <w:i/>
        </w:rPr>
        <w:t xml:space="preserve">bürsten, ziehen</w:t>
      </w:r>
    </w:p>
    <w:p>
      <w:pPr>
        <w:numPr>
          <w:ilvl w:val="0"/>
          <w:numId w:val="1370"/>
        </w:numPr>
        <w:pStyle w:val="Compact"/>
      </w:pPr>
      <w:r>
        <w:t xml:space="preserve">ˈauf- :</w:t>
      </w:r>
      <w:r>
        <w:t xml:space="preserve"> </w:t>
      </w:r>
      <w:r>
        <w:rPr>
          <w:i/>
        </w:rPr>
        <w:t xml:space="preserve">gießen</w:t>
      </w:r>
    </w:p>
    <w:p>
      <w:pPr>
        <w:numPr>
          <w:ilvl w:val="0"/>
          <w:numId w:val="1370"/>
        </w:numPr>
        <w:pStyle w:val="Compact"/>
      </w:pPr>
      <w:r>
        <w:t xml:space="preserve">ˈein- :</w:t>
      </w:r>
      <w:r>
        <w:t xml:space="preserve"> </w:t>
      </w:r>
      <w:r>
        <w:rPr>
          <w:i/>
        </w:rPr>
        <w:t xml:space="preserve">packen, räumen</w:t>
      </w:r>
    </w:p>
    <w:bookmarkStart w:id="1726" w:name="X5bb05240acf76cf52933732795203002e456832"/>
    <w:p>
      <w:pPr>
        <w:pStyle w:val="FirstParagraph"/>
      </w:pPr>
      <w:r>
        <w:rPr>
          <w:vertAlign w:val="superscript"/>
        </w:rPr>
        <w:t xml:space="preserve">[5.147]</w:t>
      </w:r>
      <w:r>
        <w:t xml:space="preserve"> </w:t>
      </w:r>
      <w:r>
        <w:rPr>
          <w:b/>
        </w:rPr>
        <w:t xml:space="preserve">Examples</w:t>
      </w:r>
    </w:p>
    <w:bookmarkEnd w:id="1726"/>
    <w:p>
      <w:pPr>
        <w:numPr>
          <w:ilvl w:val="0"/>
          <w:numId w:val="1371"/>
        </w:numPr>
        <w:pStyle w:val="Compact"/>
      </w:pPr>
      <w:r>
        <w:t xml:space="preserve">Ich erbe die Uhr von meinem Vater. Ich beerbe meinen Vater.</w:t>
      </w:r>
    </w:p>
    <w:p>
      <w:pPr>
        <w:numPr>
          <w:ilvl w:val="0"/>
          <w:numId w:val="1371"/>
        </w:numPr>
        <w:pStyle w:val="Compact"/>
      </w:pPr>
      <w:r>
        <w:t xml:space="preserve">Ich klopfe den Staub von dem Mantel. Ich klopfe den Mantel aus.</w:t>
      </w:r>
    </w:p>
    <w:p>
      <w:pPr>
        <w:numPr>
          <w:ilvl w:val="0"/>
          <w:numId w:val="1371"/>
        </w:numPr>
        <w:pStyle w:val="Compact"/>
      </w:pPr>
      <w:r>
        <w:t xml:space="preserve">Ich packe den Pullover in meinem Koffer. Ich packe meinen Koffer aus/ein.</w:t>
      </w:r>
    </w:p>
    <w:p>
      <w:pPr>
        <w:numPr>
          <w:ilvl w:val="0"/>
          <w:numId w:val="1371"/>
        </w:numPr>
        <w:pStyle w:val="Compact"/>
      </w:pPr>
      <w:r>
        <w:t xml:space="preserve">Ich pumpe das Wasser aus dem Keller. Ich pumpe den Keller aus.</w:t>
      </w:r>
    </w:p>
    <w:p>
      <w:pPr>
        <w:numPr>
          <w:ilvl w:val="0"/>
          <w:numId w:val="1371"/>
        </w:numPr>
        <w:pStyle w:val="Compact"/>
      </w:pPr>
      <w:r>
        <w:t xml:space="preserve">Ich trinke Wasser aus meiner Tasse. Ich trinke meine Tasse aus.</w:t>
      </w:r>
    </w:p>
    <w:p>
      <w:pPr>
        <w:numPr>
          <w:ilvl w:val="0"/>
          <w:numId w:val="1371"/>
        </w:numPr>
        <w:pStyle w:val="Compact"/>
      </w:pPr>
      <w:r>
        <w:t xml:space="preserve">Ich raube das Gemälde aus der Wohnung. Ich raube die Wohnung aus.</w:t>
      </w:r>
    </w:p>
    <w:p>
      <w:pPr>
        <w:numPr>
          <w:ilvl w:val="0"/>
          <w:numId w:val="1371"/>
        </w:numPr>
        <w:pStyle w:val="Compact"/>
      </w:pPr>
      <w:r>
        <w:t xml:space="preserve">Die Motten fressen ein Loch in den Pullover. Die Motten zerfressen den Pullover.</w:t>
      </w:r>
    </w:p>
    <w:p>
      <w:pPr>
        <w:numPr>
          <w:ilvl w:val="0"/>
          <w:numId w:val="1371"/>
        </w:numPr>
        <w:pStyle w:val="Compact"/>
      </w:pPr>
      <w:r>
        <w:t xml:space="preserve">Die Welle hat das Holz an Land geschwemmt. Die Welle hat das Land überschwemmt.</w:t>
      </w:r>
    </w:p>
    <w:p>
      <w:pPr>
        <w:numPr>
          <w:ilvl w:val="0"/>
          <w:numId w:val="1371"/>
        </w:numPr>
        <w:pStyle w:val="Compact"/>
      </w:pPr>
      <w:r>
        <w:t xml:space="preserve">Ich schütte das Wasser aus dem Eimer. Ich schütte den Eimer aus.</w:t>
      </w:r>
    </w:p>
    <w:p>
      <w:pPr>
        <w:numPr>
          <w:ilvl w:val="0"/>
          <w:numId w:val="1371"/>
        </w:numPr>
        <w:pStyle w:val="Compact"/>
      </w:pPr>
      <w:r>
        <w:t xml:space="preserve">Ich werfe Kohle auf den Grill. Ich werfe den Grill an.</w:t>
      </w:r>
    </w:p>
    <w:p>
      <w:pPr>
        <w:numPr>
          <w:ilvl w:val="0"/>
          <w:numId w:val="1371"/>
        </w:numPr>
        <w:pStyle w:val="Compact"/>
      </w:pPr>
      <w:r>
        <w:t xml:space="preserve">Ich bürste den Staub von dem Rock. Ich bürste den Rock ab.</w:t>
      </w:r>
    </w:p>
    <w:p>
      <w:pPr>
        <w:numPr>
          <w:ilvl w:val="0"/>
          <w:numId w:val="1371"/>
        </w:numPr>
        <w:pStyle w:val="Compact"/>
      </w:pPr>
      <w:r>
        <w:t xml:space="preserve">Ich gieße Wasser auf den Tee. Ich gieße den Tee auf.</w:t>
      </w:r>
    </w:p>
    <w:p>
      <w:pPr>
        <w:numPr>
          <w:ilvl w:val="0"/>
          <w:numId w:val="1371"/>
        </w:numPr>
        <w:pStyle w:val="Compact"/>
      </w:pPr>
      <w:r>
        <w:t xml:space="preserve">Ich räume meine Sachen in die neue Wohnung. Ich räume die neue Wohnung ein.</w:t>
      </w:r>
    </w:p>
    <w:p>
      <w:pPr>
        <w:numPr>
          <w:ilvl w:val="0"/>
          <w:numId w:val="1371"/>
        </w:numPr>
        <w:pStyle w:val="Compact"/>
      </w:pPr>
      <w:r>
        <w:t xml:space="preserve">Ich ziehe das Laken von dem Bett. Ich ziehe das Bett ab.</w:t>
      </w:r>
    </w:p>
    <w:bookmarkEnd w:id="1727"/>
    <w:bookmarkEnd w:id="1728"/>
    <w:bookmarkStart w:id="1851" w:name="sec:preverb-promotion-to-object"/>
    <w:p>
      <w:pPr>
        <w:pStyle w:val="Heading2"/>
      </w:pPr>
      <w:r>
        <w:rPr>
          <w:rStyle w:val="SectionNumber"/>
        </w:rPr>
        <w:t xml:space="preserve">5.8</w:t>
      </w:r>
      <w:r>
        <w:tab/>
      </w:r>
      <w:r>
        <w:t xml:space="preserve">Diatheses with promotion to object</w:t>
      </w:r>
    </w:p>
    <w:bookmarkStart w:id="1729" w:name="ø-obj-object-addition-2"/>
    <w:p>
      <w:pPr>
        <w:pStyle w:val="Heading3"/>
      </w:pPr>
      <w:r>
        <w:t xml:space="preserve">— [ Ø &gt; OBJ ] Object addition —</w:t>
      </w:r>
    </w:p>
    <w:bookmarkEnd w:id="1729"/>
    <w:bookmarkStart w:id="1732" w:name="sec:preverb-accusative-addition"/>
    <w:p>
      <w:pPr>
        <w:pStyle w:val="Heading3"/>
      </w:pPr>
      <w:r>
        <w:rPr>
          <w:rStyle w:val="SectionNumber"/>
        </w:rPr>
        <w:t xml:space="preserve">5.8.1</w:t>
      </w:r>
      <w:r>
        <w:tab/>
      </w:r>
      <w:r>
        <w:t xml:space="preserve">[ N– | NA ] Preverb accusative addition</w:t>
      </w:r>
    </w:p>
    <w:bookmarkStart w:id="1730" w:name="X35162e0ada1eb18b2635913cba73bf2a47c13c3"/>
    <w:p>
      <w:pPr>
        <w:pStyle w:val="FirstParagraph"/>
      </w:pPr>
      <w:r>
        <w:rPr>
          <w:vertAlign w:val="superscript"/>
        </w:rPr>
        <w:t xml:space="preserve">[5.148]</w:t>
      </w:r>
      <w:r>
        <w:t xml:space="preserve"> </w:t>
      </w:r>
      <w:r>
        <w:rPr>
          <w:b/>
        </w:rPr>
        <w:t xml:space="preserve">Attested Verbs</w:t>
      </w:r>
    </w:p>
    <w:bookmarkEnd w:id="1730"/>
    <w:p>
      <w:pPr>
        <w:numPr>
          <w:ilvl w:val="0"/>
          <w:numId w:val="1372"/>
        </w:numPr>
        <w:pStyle w:val="Compact"/>
      </w:pPr>
      <w:r>
        <w:t xml:space="preserve">beˈ- :</w:t>
      </w:r>
      <w:r>
        <w:t xml:space="preserve"> </w:t>
      </w:r>
      <w:r>
        <w:rPr>
          <w:i/>
        </w:rPr>
        <w:t xml:space="preserve">schummeln, zaubern</w:t>
      </w:r>
    </w:p>
    <w:p>
      <w:pPr>
        <w:numPr>
          <w:ilvl w:val="0"/>
          <w:numId w:val="1372"/>
        </w:numPr>
        <w:pStyle w:val="Compact"/>
      </w:pPr>
      <w:r>
        <w:t xml:space="preserve">erˈ- :</w:t>
      </w:r>
      <w:r>
        <w:t xml:space="preserve"> </w:t>
      </w:r>
      <w:r>
        <w:rPr>
          <w:i/>
        </w:rPr>
        <w:t xml:space="preserve">leben, leuchten, lügen, morden, schnüffeln, schwindeln, wandern</w:t>
      </w:r>
    </w:p>
    <w:p>
      <w:pPr>
        <w:numPr>
          <w:ilvl w:val="0"/>
          <w:numId w:val="1372"/>
        </w:numPr>
        <w:pStyle w:val="Compact"/>
      </w:pPr>
      <w:r>
        <w:t xml:space="preserve">verˈ- :</w:t>
      </w:r>
      <w:r>
        <w:t xml:space="preserve"> </w:t>
      </w:r>
      <w:r>
        <w:rPr>
          <w:i/>
        </w:rPr>
        <w:t xml:space="preserve">dösen, gammeln, pennen, petzen, schlafen, schweigen, schwitzen, speisen, träumen, trödeln, wackeln, zaubern</w:t>
      </w:r>
    </w:p>
    <w:p>
      <w:pPr>
        <w:numPr>
          <w:ilvl w:val="0"/>
          <w:numId w:val="1372"/>
        </w:numPr>
        <w:pStyle w:val="Compact"/>
      </w:pPr>
      <w:r>
        <w:t xml:space="preserve">entˈ- :</w:t>
      </w:r>
      <w:r>
        <w:t xml:space="preserve"> </w:t>
      </w:r>
      <w:r>
        <w:rPr>
          <w:i/>
        </w:rPr>
        <w:t xml:space="preserve">gehen, kommen, wachsen, zaubern</w:t>
      </w:r>
    </w:p>
    <w:p>
      <w:pPr>
        <w:numPr>
          <w:ilvl w:val="0"/>
          <w:numId w:val="1372"/>
        </w:numPr>
        <w:pStyle w:val="Compact"/>
      </w:pPr>
      <w:r>
        <w:t xml:space="preserve">ˈan- :</w:t>
      </w:r>
      <w:r>
        <w:t xml:space="preserve"> </w:t>
      </w:r>
      <w:r>
        <w:rPr>
          <w:i/>
        </w:rPr>
        <w:t xml:space="preserve">blinzeln, fauchen, hupen, leuchten</w:t>
      </w:r>
    </w:p>
    <w:p>
      <w:pPr>
        <w:numPr>
          <w:ilvl w:val="0"/>
          <w:numId w:val="1372"/>
        </w:numPr>
        <w:pStyle w:val="Compact"/>
      </w:pPr>
      <w:r>
        <w:t xml:space="preserve">ˈab- :</w:t>
      </w:r>
      <w:r>
        <w:t xml:space="preserve"> </w:t>
      </w:r>
      <w:r>
        <w:rPr>
          <w:i/>
        </w:rPr>
        <w:t xml:space="preserve">schreiten</w:t>
      </w:r>
    </w:p>
    <w:bookmarkStart w:id="1731" w:name="Xc3119e343f76f4fd7709c1b917117f520f23b36"/>
    <w:p>
      <w:pPr>
        <w:pStyle w:val="FirstParagraph"/>
      </w:pPr>
      <w:r>
        <w:rPr>
          <w:vertAlign w:val="superscript"/>
        </w:rPr>
        <w:t xml:space="preserve">[5.149]</w:t>
      </w:r>
      <w:r>
        <w:t xml:space="preserve"> </w:t>
      </w:r>
      <w:r>
        <w:rPr>
          <w:b/>
        </w:rPr>
        <w:t xml:space="preserve">Examples</w:t>
      </w:r>
    </w:p>
    <w:bookmarkEnd w:id="1731"/>
    <w:p>
      <w:pPr>
        <w:numPr>
          <w:ilvl w:val="0"/>
          <w:numId w:val="1373"/>
        </w:numPr>
        <w:pStyle w:val="Compact"/>
      </w:pPr>
      <w:r>
        <w:t xml:space="preserve">Ich gehe. Ich entgehe dem Urteil.</w:t>
      </w:r>
    </w:p>
    <w:p>
      <w:pPr>
        <w:numPr>
          <w:ilvl w:val="0"/>
          <w:numId w:val="1373"/>
        </w:numPr>
        <w:pStyle w:val="Compact"/>
      </w:pPr>
      <w:r>
        <w:t xml:space="preserve">Ich schlafe (während der Vorlesung). Ich verschlafe die Vorlesung</w:t>
      </w:r>
    </w:p>
    <w:p>
      <w:pPr>
        <w:numPr>
          <w:ilvl w:val="0"/>
          <w:numId w:val="1373"/>
        </w:numPr>
        <w:pStyle w:val="Compact"/>
      </w:pPr>
      <w:r>
        <w:t xml:space="preserve">Sie zaubert. Sie verzaubert mich.</w:t>
      </w:r>
    </w:p>
    <w:p>
      <w:pPr>
        <w:numPr>
          <w:ilvl w:val="0"/>
          <w:numId w:val="1373"/>
        </w:numPr>
        <w:pStyle w:val="Compact"/>
      </w:pPr>
      <w:r>
        <w:t xml:space="preserve">Der Fotograf wackelt. Der Fotograf verwackelt das Foto.</w:t>
      </w:r>
    </w:p>
    <w:p>
      <w:pPr>
        <w:numPr>
          <w:ilvl w:val="0"/>
          <w:numId w:val="1373"/>
        </w:numPr>
        <w:pStyle w:val="Compact"/>
      </w:pPr>
      <w:r>
        <w:t xml:space="preserve">Sie petzt. Sie verpetzt den Jungen.</w:t>
      </w:r>
    </w:p>
    <w:p>
      <w:pPr>
        <w:numPr>
          <w:ilvl w:val="0"/>
          <w:numId w:val="1373"/>
        </w:numPr>
        <w:pStyle w:val="Compact"/>
      </w:pPr>
      <w:r>
        <w:t xml:space="preserve">Sie mordet. Sie ermordert ihn.</w:t>
      </w:r>
    </w:p>
    <w:p>
      <w:pPr>
        <w:numPr>
          <w:ilvl w:val="0"/>
          <w:numId w:val="1373"/>
        </w:numPr>
        <w:pStyle w:val="Compact"/>
      </w:pPr>
      <w:r>
        <w:t xml:space="preserve">Die Kerzen leuchten. Die Kerzen erleuchten den Saal.</w:t>
      </w:r>
    </w:p>
    <w:p>
      <w:pPr>
        <w:numPr>
          <w:ilvl w:val="0"/>
          <w:numId w:val="1373"/>
        </w:numPr>
        <w:pStyle w:val="Compact"/>
      </w:pPr>
      <w:r>
        <w:t xml:space="preserve">Ich habe gehupt. Ich habe dich angehupt.</w:t>
      </w:r>
    </w:p>
    <w:p>
      <w:pPr>
        <w:numPr>
          <w:ilvl w:val="0"/>
          <w:numId w:val="1373"/>
        </w:numPr>
        <w:pStyle w:val="Compact"/>
      </w:pPr>
      <w:r>
        <w:t xml:space="preserve">Ich blinzelte (in die Sonne). Ich blinzelte dich an.</w:t>
      </w:r>
    </w:p>
    <w:p>
      <w:pPr>
        <w:numPr>
          <w:ilvl w:val="0"/>
          <w:numId w:val="1373"/>
        </w:numPr>
        <w:pStyle w:val="Compact"/>
      </w:pPr>
      <w:r>
        <w:t xml:space="preserve">Der Mond leuchtet. Der Mond leuchtet uns an.</w:t>
      </w:r>
    </w:p>
    <w:bookmarkEnd w:id="1732"/>
    <w:bookmarkStart w:id="1736" w:name="sec:prever-adjectival-addition"/>
    <w:p>
      <w:pPr>
        <w:pStyle w:val="Heading3"/>
      </w:pPr>
      <w:r>
        <w:rPr>
          <w:rStyle w:val="SectionNumber"/>
        </w:rPr>
        <w:t xml:space="preserve">5.8.2</w:t>
      </w:r>
      <w:r>
        <w:tab/>
      </w:r>
      <w:r>
        <w:t xml:space="preserve">[ N– | NA ] Preverb adjectival accusative addition</w:t>
      </w:r>
    </w:p>
    <w:bookmarkStart w:id="1733" w:name="Xe8b74cde110c29e7733f60a7f150c7ae0785ca2"/>
    <w:p>
      <w:pPr>
        <w:pStyle w:val="FirstParagraph"/>
      </w:pPr>
      <w:r>
        <w:rPr>
          <w:vertAlign w:val="superscript"/>
        </w:rPr>
        <w:t xml:space="preserve">[5.150]</w:t>
      </w:r>
      <w:r>
        <w:t xml:space="preserve"> </w:t>
      </w:r>
      <w:r>
        <w:t xml:space="preserve">see Section </w:t>
      </w:r>
      <w:hyperlink w:anchor="sec:preverb-adjectival-causative">
        <w:r>
          <w:rPr>
            <w:rStyle w:val="Hyperlink"/>
          </w:rPr>
          <w:t xml:space="preserve">5.6.2</w:t>
        </w:r>
      </w:hyperlink>
    </w:p>
    <w:bookmarkEnd w:id="1733"/>
    <w:bookmarkStart w:id="1734" w:name="Xb72968f05a93bd6c380cf80ed8083f49baa6ff7"/>
    <w:p>
      <w:pPr>
        <w:pStyle w:val="BodyText"/>
      </w:pPr>
      <w:r>
        <w:rPr>
          <w:vertAlign w:val="superscript"/>
        </w:rPr>
        <w:t xml:space="preserve">[5.151]</w:t>
      </w:r>
      <w:r>
        <w:t xml:space="preserve"> </w:t>
      </w:r>
      <w:r>
        <w:rPr>
          <w:b/>
        </w:rPr>
        <w:t xml:space="preserve">Attested Verbs</w:t>
      </w:r>
    </w:p>
    <w:bookmarkEnd w:id="1734"/>
    <w:p>
      <w:pPr>
        <w:numPr>
          <w:ilvl w:val="0"/>
          <w:numId w:val="1374"/>
        </w:numPr>
        <w:pStyle w:val="Compact"/>
      </w:pPr>
      <w:r>
        <w:t xml:space="preserve">beˈ- :</w:t>
      </w:r>
      <w:r>
        <w:t xml:space="preserve"> </w:t>
      </w:r>
      <w:r>
        <w:rPr>
          <w:i/>
        </w:rPr>
        <w:t xml:space="preserve">lustig, lästig</w:t>
      </w:r>
    </w:p>
    <w:bookmarkStart w:id="1735" w:name="X03098ce1cb39ff50ea88b37890ade73c1b85b42"/>
    <w:p>
      <w:pPr>
        <w:pStyle w:val="FirstParagraph"/>
      </w:pPr>
      <w:r>
        <w:rPr>
          <w:vertAlign w:val="superscript"/>
        </w:rPr>
        <w:t xml:space="preserve">[5.152]</w:t>
      </w:r>
      <w:r>
        <w:t xml:space="preserve"> </w:t>
      </w:r>
      <w:r>
        <w:rPr>
          <w:b/>
        </w:rPr>
        <w:t xml:space="preserve">Examples</w:t>
      </w:r>
    </w:p>
    <w:bookmarkEnd w:id="1735"/>
    <w:p>
      <w:pPr>
        <w:numPr>
          <w:ilvl w:val="0"/>
          <w:numId w:val="1375"/>
        </w:numPr>
        <w:pStyle w:val="Compact"/>
      </w:pPr>
      <w:r>
        <w:t xml:space="preserve">Der Clown ist lustig. Der Clown belustigt mich</w:t>
      </w:r>
    </w:p>
    <w:p>
      <w:pPr>
        <w:numPr>
          <w:ilvl w:val="0"/>
          <w:numId w:val="1375"/>
        </w:numPr>
        <w:pStyle w:val="Compact"/>
      </w:pPr>
      <w:r>
        <w:t xml:space="preserve">Die Aufgabe ist lästig. Die Aufgabe belästigt mich.</w:t>
      </w:r>
    </w:p>
    <w:bookmarkEnd w:id="1736"/>
    <w:bookmarkStart w:id="1740" w:name="Xe9a4d9a79eb94e1841dd8158fc44f82018738c3"/>
    <w:p>
      <w:pPr>
        <w:pStyle w:val="Heading3"/>
      </w:pPr>
      <w:r>
        <w:rPr>
          <w:rStyle w:val="SectionNumber"/>
        </w:rPr>
        <w:t xml:space="preserve">5.8.3</w:t>
      </w:r>
      <w:r>
        <w:tab/>
      </w:r>
      <w:r>
        <w:t xml:space="preserve">[ N–P | NAP ] Preverb accusative addition + preposition</w:t>
      </w:r>
    </w:p>
    <w:bookmarkStart w:id="1737" w:name="X5d5caba976ba5bc334da2ee52325e725b806fb4"/>
    <w:p>
      <w:pPr>
        <w:pStyle w:val="FirstParagraph"/>
      </w:pPr>
      <w:r>
        <w:rPr>
          <w:vertAlign w:val="superscript"/>
        </w:rPr>
        <w:t xml:space="preserve">[5.153]</w:t>
      </w:r>
      <w:r>
        <w:t xml:space="preserve"> </w:t>
      </w:r>
      <w:r>
        <w:t xml:space="preserve">The verb</w:t>
      </w:r>
      <w:r>
        <w:t xml:space="preserve"> </w:t>
      </w:r>
      <w:r>
        <w:rPr>
          <w:i/>
        </w:rPr>
        <w:t xml:space="preserve">büßen</w:t>
      </w:r>
      <w:r>
        <w:t xml:space="preserve"> </w:t>
      </w:r>
      <w:r>
        <w:t xml:space="preserve">‘</w:t>
      </w:r>
      <w:r>
        <w:t xml:space="preserve">to pay for something</w:t>
      </w:r>
      <w:r>
        <w:t xml:space="preserve">’</w:t>
      </w:r>
      <w:r>
        <w:t xml:space="preserve"> </w:t>
      </w:r>
      <w:r>
        <w:t xml:space="preserve">needs a governed preposition, while</w:t>
      </w:r>
      <w:r>
        <w:t xml:space="preserve"> </w:t>
      </w:r>
      <w:r>
        <w:rPr>
          <w:i/>
        </w:rPr>
        <w:t xml:space="preserve">blicken</w:t>
      </w:r>
      <w:r>
        <w:t xml:space="preserve"> </w:t>
      </w:r>
      <w:r>
        <w:t xml:space="preserve">‘</w:t>
      </w:r>
      <w:r>
        <w:t xml:space="preserve">to gaze</w:t>
      </w:r>
      <w:r>
        <w:t xml:space="preserve">’</w:t>
      </w:r>
      <w:r>
        <w:t xml:space="preserve"> </w:t>
      </w:r>
      <w:r>
        <w:t xml:space="preserve">needs a locative preposition. These prepositional phrases are optionally retained when the verbs are prefixed and obtain an additional accusative argument in the process.</w:t>
      </w:r>
    </w:p>
    <w:bookmarkEnd w:id="1737"/>
    <w:bookmarkStart w:id="1738" w:name="Xc919b08fbac81bc04ee2a8403e1ab5e5958a06b"/>
    <w:p>
      <w:pPr>
        <w:pStyle w:val="BodyText"/>
      </w:pPr>
      <w:r>
        <w:rPr>
          <w:vertAlign w:val="superscript"/>
        </w:rPr>
        <w:t xml:space="preserve">[5.154]</w:t>
      </w:r>
      <w:r>
        <w:t xml:space="preserve"> </w:t>
      </w:r>
      <w:r>
        <w:rPr>
          <w:b/>
        </w:rPr>
        <w:t xml:space="preserve">Attested Verbs</w:t>
      </w:r>
    </w:p>
    <w:bookmarkEnd w:id="1738"/>
    <w:p>
      <w:pPr>
        <w:numPr>
          <w:ilvl w:val="0"/>
          <w:numId w:val="1376"/>
        </w:numPr>
        <w:pStyle w:val="Compact"/>
      </w:pPr>
      <w:r>
        <w:t xml:space="preserve">erˈ- :</w:t>
      </w:r>
      <w:r>
        <w:t xml:space="preserve"> </w:t>
      </w:r>
      <w:r>
        <w:rPr>
          <w:i/>
        </w:rPr>
        <w:t xml:space="preserve">blicken</w:t>
      </w:r>
    </w:p>
    <w:p>
      <w:pPr>
        <w:numPr>
          <w:ilvl w:val="0"/>
          <w:numId w:val="1376"/>
        </w:numPr>
        <w:pStyle w:val="Compact"/>
      </w:pPr>
      <w:r>
        <w:t xml:space="preserve">verˈ- :</w:t>
      </w:r>
      <w:r>
        <w:t xml:space="preserve"> </w:t>
      </w:r>
      <w:r>
        <w:rPr>
          <w:i/>
        </w:rPr>
        <w:t xml:space="preserve">büßen</w:t>
      </w:r>
    </w:p>
    <w:bookmarkStart w:id="1739" w:name="X80899f8d19c80c292fa5ff44f3672db1ec59f0a"/>
    <w:p>
      <w:pPr>
        <w:pStyle w:val="FirstParagraph"/>
      </w:pPr>
      <w:r>
        <w:rPr>
          <w:vertAlign w:val="superscript"/>
        </w:rPr>
        <w:t xml:space="preserve">[5.155]</w:t>
      </w:r>
      <w:r>
        <w:t xml:space="preserve"> </w:t>
      </w:r>
      <w:r>
        <w:rPr>
          <w:b/>
        </w:rPr>
        <w:t xml:space="preserve">Examples</w:t>
      </w:r>
    </w:p>
    <w:bookmarkEnd w:id="1739"/>
    <w:p>
      <w:pPr>
        <w:numPr>
          <w:ilvl w:val="0"/>
          <w:numId w:val="1377"/>
        </w:numPr>
        <w:pStyle w:val="Compact"/>
      </w:pPr>
      <w:r>
        <w:t xml:space="preserve">Sie büßt für ihre Tat. Sie verbüßt ihre Strafe für die Tat.</w:t>
      </w:r>
    </w:p>
    <w:p>
      <w:pPr>
        <w:numPr>
          <w:ilvl w:val="0"/>
          <w:numId w:val="1377"/>
        </w:numPr>
        <w:pStyle w:val="Compact"/>
      </w:pPr>
      <w:r>
        <w:t xml:space="preserve">Ich blicke in die Ferne. Ich erblicke ein Schiff (in der Ferne).</w:t>
      </w:r>
    </w:p>
    <w:bookmarkEnd w:id="1740"/>
    <w:bookmarkStart w:id="1744" w:name="X1729a637529f8568bf1818f0c754164681d9c42"/>
    <w:p>
      <w:pPr>
        <w:pStyle w:val="Heading3"/>
      </w:pPr>
      <w:r>
        <w:rPr>
          <w:rStyle w:val="SectionNumber"/>
        </w:rPr>
        <w:t xml:space="preserve">5.8.4</w:t>
      </w:r>
      <w:r>
        <w:tab/>
      </w:r>
      <w:r>
        <w:t xml:space="preserve">[ N–D | NAD ] Preverb accusative addition + dative</w:t>
      </w:r>
    </w:p>
    <w:bookmarkStart w:id="1741" w:name="X5e5f78293e08e119d71fd8b3ac3afc7a7a85ba5"/>
    <w:p>
      <w:pPr>
        <w:pStyle w:val="FirstParagraph"/>
      </w:pPr>
      <w:r>
        <w:rPr>
          <w:vertAlign w:val="superscript"/>
        </w:rPr>
        <w:t xml:space="preserve">[5.156]</w:t>
      </w:r>
      <w:r>
        <w:t xml:space="preserve"> </w:t>
      </w:r>
      <w:r>
        <w:rPr>
          <w:i/>
        </w:rPr>
        <w:t xml:space="preserve">vertrauen</w:t>
      </w:r>
      <w:r>
        <w:t xml:space="preserve"> </w:t>
      </w:r>
      <w:r>
        <w:t xml:space="preserve">‘</w:t>
      </w:r>
      <w:r>
        <w:t xml:space="preserve">to trust</w:t>
      </w:r>
      <w:r>
        <w:t xml:space="preserve">’</w:t>
      </w:r>
    </w:p>
    <w:bookmarkEnd w:id="1741"/>
    <w:bookmarkStart w:id="1742" w:name="X2d6867d6be730fc0812898f7aedaedf2264df6d"/>
    <w:p>
      <w:pPr>
        <w:pStyle w:val="BodyText"/>
      </w:pPr>
      <w:r>
        <w:rPr>
          <w:vertAlign w:val="superscript"/>
        </w:rPr>
        <w:t xml:space="preserve">[5.157]</w:t>
      </w:r>
      <w:r>
        <w:t xml:space="preserve"> </w:t>
      </w:r>
      <w:r>
        <w:rPr>
          <w:b/>
        </w:rPr>
        <w:t xml:space="preserve">Attested Verbs</w:t>
      </w:r>
    </w:p>
    <w:bookmarkEnd w:id="1742"/>
    <w:p>
      <w:pPr>
        <w:numPr>
          <w:ilvl w:val="0"/>
          <w:numId w:val="1378"/>
        </w:numPr>
        <w:pStyle w:val="Compact"/>
      </w:pPr>
      <w:r>
        <w:t xml:space="preserve">ˈan- :</w:t>
      </w:r>
      <w:r>
        <w:t xml:space="preserve"> </w:t>
      </w:r>
      <w:r>
        <w:rPr>
          <w:i/>
        </w:rPr>
        <w:t xml:space="preserve">vertrauen</w:t>
      </w:r>
    </w:p>
    <w:bookmarkStart w:id="1743" w:name="X03e5750302190289dc3d5daf85203c53388d30c"/>
    <w:p>
      <w:pPr>
        <w:pStyle w:val="FirstParagraph"/>
      </w:pPr>
      <w:r>
        <w:rPr>
          <w:vertAlign w:val="superscript"/>
        </w:rPr>
        <w:t xml:space="preserve">[5.158]</w:t>
      </w:r>
      <w:r>
        <w:t xml:space="preserve"> </w:t>
      </w:r>
      <w:r>
        <w:rPr>
          <w:b/>
        </w:rPr>
        <w:t xml:space="preserve">Examples</w:t>
      </w:r>
    </w:p>
    <w:bookmarkEnd w:id="1743"/>
    <w:p>
      <w:pPr>
        <w:numPr>
          <w:ilvl w:val="0"/>
          <w:numId w:val="1379"/>
        </w:numPr>
        <w:pStyle w:val="Compact"/>
      </w:pPr>
      <w:r>
        <w:t xml:space="preserve">Sie vertraut mir. Sie vertraut mir ein Geheimnis an.</w:t>
      </w:r>
    </w:p>
    <w:bookmarkEnd w:id="1744"/>
    <w:bookmarkStart w:id="1747" w:name="sec:preverb-dative-additions"/>
    <w:p>
      <w:pPr>
        <w:pStyle w:val="Heading3"/>
      </w:pPr>
      <w:r>
        <w:rPr>
          <w:rStyle w:val="SectionNumber"/>
        </w:rPr>
        <w:t xml:space="preserve">5.8.5</w:t>
      </w:r>
      <w:r>
        <w:tab/>
      </w:r>
      <w:r>
        <w:t xml:space="preserve">[ N–A | NDA ] Preverb dative addition + accusative</w:t>
      </w:r>
    </w:p>
    <w:bookmarkStart w:id="1745" w:name="X4d0c999d04bd9f079b6f9d33d9c99db6ac2b7d5"/>
    <w:p>
      <w:pPr>
        <w:pStyle w:val="FirstParagraph"/>
      </w:pPr>
      <w:r>
        <w:rPr>
          <w:vertAlign w:val="superscript"/>
        </w:rPr>
        <w:t xml:space="preserve">[5.159]</w:t>
      </w:r>
      <w:r>
        <w:t xml:space="preserve"> </w:t>
      </w:r>
      <w:r>
        <w:rPr>
          <w:b/>
        </w:rPr>
        <w:t xml:space="preserve">Attested Verbs</w:t>
      </w:r>
    </w:p>
    <w:bookmarkEnd w:id="1745"/>
    <w:p>
      <w:pPr>
        <w:numPr>
          <w:ilvl w:val="0"/>
          <w:numId w:val="1380"/>
        </w:numPr>
        <w:pStyle w:val="Compact"/>
      </w:pPr>
      <w:r>
        <w:t xml:space="preserve">ˈab- :</w:t>
      </w:r>
      <w:r>
        <w:t xml:space="preserve"> </w:t>
      </w:r>
      <w:r>
        <w:rPr>
          <w:i/>
        </w:rPr>
        <w:t xml:space="preserve">nehmen</w:t>
      </w:r>
    </w:p>
    <w:p>
      <w:pPr>
        <w:numPr>
          <w:ilvl w:val="0"/>
          <w:numId w:val="1380"/>
        </w:numPr>
        <w:pStyle w:val="Compact"/>
      </w:pPr>
      <w:r>
        <w:t xml:space="preserve">ˈvor- :</w:t>
      </w:r>
      <w:r>
        <w:t xml:space="preserve"> </w:t>
      </w:r>
      <w:r>
        <w:rPr>
          <w:i/>
        </w:rPr>
        <w:t xml:space="preserve">führen, legen, lesen, machen, sagen, schreiben, singen, spielen, stellen</w:t>
      </w:r>
    </w:p>
    <w:p>
      <w:pPr>
        <w:numPr>
          <w:ilvl w:val="0"/>
          <w:numId w:val="1380"/>
        </w:numPr>
        <w:pStyle w:val="Compact"/>
      </w:pPr>
      <w:r>
        <w:t xml:space="preserve">ˈzu- :</w:t>
      </w:r>
      <w:r>
        <w:t xml:space="preserve"> </w:t>
      </w:r>
      <w:r>
        <w:rPr>
          <w:i/>
        </w:rPr>
        <w:t xml:space="preserve">werfen</w:t>
      </w:r>
    </w:p>
    <w:p>
      <w:pPr>
        <w:numPr>
          <w:ilvl w:val="0"/>
          <w:numId w:val="1380"/>
        </w:numPr>
        <w:pStyle w:val="Compact"/>
      </w:pPr>
      <w:r>
        <w:t xml:space="preserve">ˈüber- :</w:t>
      </w:r>
      <w:r>
        <w:t xml:space="preserve"> </w:t>
      </w:r>
      <w:r>
        <w:rPr>
          <w:i/>
        </w:rPr>
        <w:t xml:space="preserve">werfen</w:t>
      </w:r>
    </w:p>
    <w:bookmarkStart w:id="1746" w:name="X4f652317709c82eb839f02913dd635aff9c9868"/>
    <w:p>
      <w:pPr>
        <w:pStyle w:val="FirstParagraph"/>
      </w:pPr>
      <w:r>
        <w:rPr>
          <w:vertAlign w:val="superscript"/>
        </w:rPr>
        <w:t xml:space="preserve">[5.160]</w:t>
      </w:r>
      <w:r>
        <w:t xml:space="preserve"> </w:t>
      </w:r>
      <w:r>
        <w:rPr>
          <w:b/>
        </w:rPr>
        <w:t xml:space="preserve">Examples</w:t>
      </w:r>
    </w:p>
    <w:bookmarkEnd w:id="1746"/>
    <w:p>
      <w:pPr>
        <w:numPr>
          <w:ilvl w:val="0"/>
          <w:numId w:val="1381"/>
        </w:numPr>
        <w:pStyle w:val="Compact"/>
      </w:pPr>
      <w:r>
        <w:t xml:space="preserve">Ich nehme die Einkäufe (in die Hand). Ich nehme ihr die Einkäufe ab.</w:t>
      </w:r>
    </w:p>
    <w:p>
      <w:pPr>
        <w:numPr>
          <w:ilvl w:val="0"/>
          <w:numId w:val="1381"/>
        </w:numPr>
        <w:pStyle w:val="Compact"/>
      </w:pPr>
      <w:r>
        <w:t xml:space="preserve">Ich lese ein Buch. Ich lese dir ein Buch vor.</w:t>
      </w:r>
    </w:p>
    <w:p>
      <w:pPr>
        <w:numPr>
          <w:ilvl w:val="0"/>
          <w:numId w:val="1381"/>
        </w:numPr>
        <w:pStyle w:val="Compact"/>
      </w:pPr>
      <w:r>
        <w:t xml:space="preserve">Ich habe den Ball geworfen. Ich habe dir den Ball zugeworfen</w:t>
      </w:r>
    </w:p>
    <w:p>
      <w:pPr>
        <w:numPr>
          <w:ilvl w:val="0"/>
          <w:numId w:val="1381"/>
        </w:numPr>
        <w:pStyle w:val="Compact"/>
      </w:pPr>
      <w:r>
        <w:t xml:space="preserve">Ich habe den Schal geworfen. Ich habe dir den Schal übergeworfen.</w:t>
      </w:r>
    </w:p>
    <w:bookmarkEnd w:id="1747"/>
    <w:bookmarkStart w:id="1748" w:name="ø-obj-resultative"/>
    <w:p>
      <w:pPr>
        <w:pStyle w:val="Heading3"/>
      </w:pPr>
      <w:r>
        <w:t xml:space="preserve">— [ Ø &gt; OBJ ] Resultative —</w:t>
      </w:r>
    </w:p>
    <w:bookmarkEnd w:id="1748"/>
    <w:bookmarkStart w:id="1760" w:name="n-na-preverb-reflexive-resultative"/>
    <w:p>
      <w:pPr>
        <w:pStyle w:val="Heading3"/>
      </w:pPr>
      <w:r>
        <w:rPr>
          <w:rStyle w:val="SectionNumber"/>
        </w:rPr>
        <w:t xml:space="preserve">5.8.6</w:t>
      </w:r>
      <w:r>
        <w:tab/>
      </w:r>
      <w:r>
        <w:t xml:space="preserve">[ N– | NA ] Preverb reflexive resultative</w:t>
      </w:r>
    </w:p>
    <w:bookmarkStart w:id="1749" w:name="X3be50b7e4ca5adc68a5bc6e4eadfdb705653ac2"/>
    <w:p>
      <w:pPr>
        <w:pStyle w:val="FirstParagraph"/>
      </w:pPr>
      <w:r>
        <w:rPr>
          <w:vertAlign w:val="superscript"/>
        </w:rPr>
        <w:t xml:space="preserve">[5.161]</w:t>
      </w:r>
      <w:r>
        <w:t xml:space="preserve"> </w:t>
      </w:r>
      <w:r>
        <w:t xml:space="preserve">Some intransitive verbs like</w:t>
      </w:r>
      <w:r>
        <w:t xml:space="preserve"> </w:t>
      </w:r>
      <w:r>
        <w:rPr>
          <w:i/>
        </w:rPr>
        <w:t xml:space="preserve">tanzen</w:t>
      </w:r>
      <w:r>
        <w:t xml:space="preserve"> </w:t>
      </w:r>
      <w:r>
        <w:t xml:space="preserve">‘</w:t>
      </w:r>
      <w:r>
        <w:t xml:space="preserve">to dance</w:t>
      </w:r>
      <w:r>
        <w:t xml:space="preserve">’</w:t>
      </w:r>
      <w:r>
        <w:t xml:space="preserve"> </w:t>
      </w:r>
      <w:hyperlink w:anchor="ling-ex:5.45">
        <w:r>
          <w:rPr>
            <w:rStyle w:val="Hyperlink"/>
          </w:rPr>
          <w:t xml:space="preserve">(5.45 a)</w:t>
        </w:r>
      </w:hyperlink>
      <w:r>
        <w:t xml:space="preserve"> </w:t>
      </w:r>
      <w:r>
        <w:t xml:space="preserve">allow for a resultative diathesis</w:t>
      </w:r>
      <w:r>
        <w:t xml:space="preserve"> </w:t>
      </w:r>
      <w:r>
        <w:rPr>
          <w:i/>
        </w:rPr>
        <w:t xml:space="preserve">antanzen</w:t>
      </w:r>
      <w:r>
        <w:t xml:space="preserve"> </w:t>
      </w:r>
      <w:r>
        <w:t xml:space="preserve">‘</w:t>
      </w:r>
      <w:r>
        <w:t xml:space="preserve">to achieve something through dancing</w:t>
      </w:r>
      <w:r>
        <w:t xml:space="preserve">’</w:t>
      </w:r>
      <w:r>
        <w:t xml:space="preserve"> </w:t>
      </w:r>
      <w:hyperlink w:anchor="ling-ex:5.45">
        <w:r>
          <w:rPr>
            <w:rStyle w:val="Hyperlink"/>
          </w:rPr>
          <w:t xml:space="preserve">(5.45 b)</w:t>
        </w:r>
      </w:hyperlink>
      <w:r>
        <w:t xml:space="preserve">. The result of the dancing is expressed in the new accusative argument. A special characteristic of this diathesis is that a dative reflexive pronoun is obligatorily present</w:t>
      </w:r>
      <w:r>
        <w:t xml:space="preserve"> </w:t>
      </w:r>
      <w:r>
        <w:t xml:space="preserve">(see also</w:t>
      </w:r>
      <w:r>
        <w:t xml:space="preserve"> </w:t>
      </w:r>
      <w:hyperlink w:anchor="ref-wunderlich1997">
        <w:r>
          <w:rPr>
            <w:rStyle w:val="Hyperlink"/>
          </w:rPr>
          <w:t xml:space="preserve">Wunderlich 1997</w:t>
        </w:r>
      </w:hyperlink>
      <w:r>
        <w:t xml:space="preserve">: 105-106)</w:t>
      </w:r>
      <w:r>
        <w:t xml:space="preserve">.</w:t>
      </w:r>
    </w:p>
    <w:bookmarkEnd w:id="1749"/>
    <w:bookmarkStart w:id="1750" w:name="ling-ex:5.45"/>
    <w:tbl>
      <w:tblPr>
        <w:tblStyle w:val="Table"/>
        <w:tblW w:type="pct" w:w="0.0"/>
        <w:tblLook w:firstRow="0" w:lastRow="0" w:firstColumn="0" w:lastColumn="0" w:noHBand="0" w:noVBand="0"/>
      </w:tblPr>
      <w:tblGrid/>
      <w:tr>
        <w:tc>
          <w:p>
            <w:pPr>
              <w:pStyle w:val="Compact"/>
              <w:jc w:val="left"/>
            </w:pPr>
            <w:r>
              <w:t xml:space="preserve">(5.45)</w:t>
            </w:r>
          </w:p>
        </w:tc>
        <w:tc>
          <w:p>
            <w:pPr>
              <w:pStyle w:val="Compact"/>
              <w:jc w:val="left"/>
            </w:pPr>
            <w:r>
              <w:t xml:space="preserve">a.</w:t>
            </w:r>
          </w:p>
        </w:tc>
        <w:tc>
          <w:p>
            <w:pPr>
              <w:pStyle w:val="Compact"/>
              <w:jc w:val="left"/>
            </w:pPr>
            <w:r>
              <w:t xml:space="preserve">Ich habe gestern viel getanzt.</w:t>
            </w:r>
          </w:p>
        </w:tc>
      </w:tr>
      <w:tr>
        <w:tc>
          <w:p/>
        </w:tc>
        <w:tc>
          <w:p>
            <w:pPr>
              <w:pStyle w:val="Compact"/>
              <w:jc w:val="left"/>
            </w:pPr>
            <w:r>
              <w:t xml:space="preserve">b.</w:t>
            </w:r>
          </w:p>
        </w:tc>
        <w:tc>
          <w:p>
            <w:pPr>
              <w:pStyle w:val="Compact"/>
              <w:jc w:val="left"/>
            </w:pPr>
            <w:r>
              <w:t xml:space="preserve">Ich habe mir gestern einen Muskelkater angetanzt.</w:t>
            </w:r>
          </w:p>
        </w:tc>
      </w:tr>
    </w:tbl>
    <w:bookmarkEnd w:id="1750"/>
    <w:bookmarkStart w:id="1751" w:name="Xfd0a8f556bff623fc98c2dd96f3dbd86a691e7b"/>
    <w:p>
      <w:pPr>
        <w:pStyle w:val="BodyText"/>
      </w:pPr>
      <w:r>
        <w:rPr>
          <w:vertAlign w:val="superscript"/>
        </w:rPr>
        <w:t xml:space="preserve">[5.162]</w:t>
      </w:r>
      <w:r>
        <w:t xml:space="preserve"> </w:t>
      </w:r>
      <w:r>
        <w:t xml:space="preserve">Various of the intransitive verbs that allow for this resultative diathesis, like</w:t>
      </w:r>
      <w:r>
        <w:t xml:space="preserve"> </w:t>
      </w:r>
      <w:r>
        <w:rPr>
          <w:i/>
        </w:rPr>
        <w:t xml:space="preserve">tanzen</w:t>
      </w:r>
      <w:r>
        <w:t xml:space="preserve"> </w:t>
      </w:r>
      <w:hyperlink w:anchor="ling-ex:5.45">
        <w:r>
          <w:rPr>
            <w:rStyle w:val="Hyperlink"/>
          </w:rPr>
          <w:t xml:space="preserve">(5.45)</w:t>
        </w:r>
      </w:hyperlink>
      <w:r>
        <w:t xml:space="preserve"> </w:t>
      </w:r>
      <w:r>
        <w:t xml:space="preserve">but also</w:t>
      </w:r>
      <w:r>
        <w:t xml:space="preserve"> </w:t>
      </w:r>
      <w:r>
        <w:rPr>
          <w:i/>
        </w:rPr>
        <w:t xml:space="preserve">laufen</w:t>
      </w:r>
      <w:r>
        <w:t xml:space="preserve"> </w:t>
      </w:r>
      <w:r>
        <w:t xml:space="preserve">‘</w:t>
      </w:r>
      <w:r>
        <w:t xml:space="preserve">to run</w:t>
      </w:r>
      <w:r>
        <w:t xml:space="preserve">’</w:t>
      </w:r>
      <w:r>
        <w:t xml:space="preserve"> </w:t>
      </w:r>
      <w:hyperlink w:anchor="ling-ex:5.46">
        <w:r>
          <w:rPr>
            <w:rStyle w:val="Hyperlink"/>
          </w:rPr>
          <w:t xml:space="preserve">(5.46 a)</w:t>
        </w:r>
      </w:hyperlink>
      <w:r>
        <w:t xml:space="preserve">, allow for an accusative addition as well</w:t>
      </w:r>
      <w:r>
        <w:t xml:space="preserve"> </w:t>
      </w:r>
      <w:hyperlink w:anchor="ling-ex:5.46">
        <w:r>
          <w:rPr>
            <w:rStyle w:val="Hyperlink"/>
          </w:rPr>
          <w:t xml:space="preserve">(5.46 b)</w:t>
        </w:r>
      </w:hyperlink>
      <w:r>
        <w:t xml:space="preserve">, see Section </w:t>
      </w:r>
      <w:hyperlink w:anchor="sec:case-accusative-addition">
        <w:r>
          <w:rPr>
            <w:rStyle w:val="Hyperlink"/>
          </w:rPr>
          <w:t xml:space="preserve">2.8.2</w:t>
        </w:r>
      </w:hyperlink>
      <w:r>
        <w:t xml:space="preserve">. The accusative argument from that diathesis can be retained through an antipassive diathesis in the form of a prepositional phrase</w:t>
      </w:r>
      <w:r>
        <w:t xml:space="preserve"> </w:t>
      </w:r>
      <w:hyperlink w:anchor="ling-ex:5.46">
        <w:r>
          <w:rPr>
            <w:rStyle w:val="Hyperlink"/>
          </w:rPr>
          <w:t xml:space="preserve">(5.46 c)</w:t>
        </w:r>
      </w:hyperlink>
      <w:r>
        <w:t xml:space="preserve">.</w:t>
      </w:r>
    </w:p>
    <w:bookmarkEnd w:id="1751"/>
    <w:bookmarkStart w:id="1752" w:name="ling-ex:5.46"/>
    <w:tbl>
      <w:tblPr>
        <w:tblStyle w:val="Table"/>
        <w:tblW w:type="pct" w:w="0.0"/>
        <w:tblLook w:firstRow="0" w:lastRow="0" w:firstColumn="0" w:lastColumn="0" w:noHBand="0" w:noVBand="0"/>
      </w:tblPr>
      <w:tblGrid/>
      <w:tr>
        <w:tc>
          <w:p>
            <w:pPr>
              <w:pStyle w:val="Compact"/>
              <w:jc w:val="left"/>
            </w:pPr>
            <w:r>
              <w:t xml:space="preserve">(5.46)</w:t>
            </w:r>
          </w:p>
        </w:tc>
        <w:tc>
          <w:p>
            <w:pPr>
              <w:pStyle w:val="Compact"/>
              <w:jc w:val="left"/>
            </w:pPr>
            <w:r>
              <w:t xml:space="preserve">a.</w:t>
            </w:r>
          </w:p>
        </w:tc>
        <w:tc>
          <w:p>
            <w:pPr>
              <w:pStyle w:val="Compact"/>
              <w:jc w:val="left"/>
            </w:pPr>
            <w:r>
              <w:t xml:space="preserve">Ich habe gestern viel gelaufen.</w:t>
            </w:r>
          </w:p>
        </w:tc>
      </w:tr>
      <w:tr>
        <w:tc>
          <w:p/>
        </w:tc>
        <w:tc>
          <w:p>
            <w:pPr>
              <w:pStyle w:val="Compact"/>
              <w:jc w:val="left"/>
            </w:pPr>
            <w:r>
              <w:t xml:space="preserve">b.</w:t>
            </w:r>
          </w:p>
        </w:tc>
        <w:tc>
          <w:p>
            <w:pPr>
              <w:pStyle w:val="Compact"/>
              <w:jc w:val="left"/>
            </w:pPr>
            <w:r>
              <w:t xml:space="preserve">Ich habe gestern einen Marathon gelaufen.</w:t>
            </w:r>
          </w:p>
        </w:tc>
      </w:tr>
      <w:tr>
        <w:tc>
          <w:p/>
        </w:tc>
        <w:tc>
          <w:p>
            <w:pPr>
              <w:pStyle w:val="Compact"/>
              <w:jc w:val="left"/>
            </w:pPr>
            <w:r>
              <w:t xml:space="preserve">c.</w:t>
            </w:r>
          </w:p>
        </w:tc>
        <w:tc>
          <w:p>
            <w:pPr>
              <w:pStyle w:val="Compact"/>
              <w:jc w:val="left"/>
            </w:pPr>
            <w:r>
              <w:t xml:space="preserve">Ich habe mir eine Medaille beim Marathon erlaufen.</w:t>
            </w:r>
          </w:p>
        </w:tc>
      </w:tr>
    </w:tbl>
    <w:bookmarkEnd w:id="1752"/>
    <w:bookmarkStart w:id="1753" w:name="X9113df48d72a5ca17f428720f011dcfdfa76d75"/>
    <w:p>
      <w:pPr>
        <w:pStyle w:val="BodyText"/>
      </w:pPr>
      <w:r>
        <w:rPr>
          <w:vertAlign w:val="superscript"/>
        </w:rPr>
        <w:t xml:space="preserve">[5.163]</w:t>
      </w:r>
      <w:r>
        <w:t xml:space="preserve"> </w:t>
      </w:r>
      <w:r>
        <w:t xml:space="preserve">With the prefix</w:t>
      </w:r>
      <w:r>
        <w:t xml:space="preserve"> </w:t>
      </w:r>
      <w:r>
        <w:rPr>
          <w:i/>
        </w:rPr>
        <w:t xml:space="preserve">ver-</w:t>
      </w:r>
      <w:r>
        <w:t xml:space="preserve"> </w:t>
      </w:r>
      <w:r>
        <w:t xml:space="preserve">the meaning of this diathesis is a negative resultative</w:t>
      </w:r>
      <w:r>
        <w:t xml:space="preserve"> </w:t>
      </w:r>
      <w:hyperlink w:anchor="ling-ex:5.47">
        <w:r>
          <w:rPr>
            <w:rStyle w:val="Hyperlink"/>
          </w:rPr>
          <w:t xml:space="preserve">(5.47)</w:t>
        </w:r>
      </w:hyperlink>
      <w:r>
        <w:t xml:space="preserve">.</w:t>
      </w:r>
    </w:p>
    <w:bookmarkEnd w:id="1753"/>
    <w:bookmarkStart w:id="1754" w:name="ling-ex:5.47"/>
    <w:tbl>
      <w:tblPr>
        <w:tblStyle w:val="Table"/>
        <w:tblW w:type="pct" w:w="0.0"/>
        <w:tblLook w:firstRow="0" w:lastRow="0" w:firstColumn="0" w:lastColumn="0" w:noHBand="0" w:noVBand="0"/>
      </w:tblPr>
      <w:tblGrid/>
      <w:tr>
        <w:tc>
          <w:p>
            <w:pPr>
              <w:pStyle w:val="Compact"/>
              <w:jc w:val="left"/>
            </w:pPr>
            <w:r>
              <w:t xml:space="preserve">(5.47)</w:t>
            </w:r>
          </w:p>
        </w:tc>
        <w:tc>
          <w:p>
            <w:pPr>
              <w:pStyle w:val="Compact"/>
              <w:jc w:val="left"/>
            </w:pPr>
            <w:r>
              <w:t xml:space="preserve">a.</w:t>
            </w:r>
          </w:p>
        </w:tc>
        <w:tc>
          <w:p>
            <w:pPr>
              <w:pStyle w:val="Compact"/>
              <w:jc w:val="left"/>
            </w:pPr>
            <w:r>
              <w:t xml:space="preserve">Ich fahre, und am Ende habe ich dadurch</w:t>
            </w:r>
            <w:r>
              <w:t xml:space="preserve"> </w:t>
            </w:r>
            <w:r>
              <w:rPr>
                <w:i/>
              </w:rPr>
              <w:t xml:space="preserve">kein</w:t>
            </w:r>
            <w:r>
              <w:t xml:space="preserve"> </w:t>
            </w:r>
            <w:r>
              <w:t xml:space="preserve">Benzin mehr.</w:t>
            </w:r>
          </w:p>
        </w:tc>
      </w:tr>
      <w:tr>
        <w:tc>
          <w:p/>
        </w:tc>
        <w:tc>
          <w:p>
            <w:pPr>
              <w:pStyle w:val="Compact"/>
              <w:jc w:val="left"/>
            </w:pPr>
            <w:r>
              <w:t xml:space="preserve">b.</w:t>
            </w:r>
          </w:p>
        </w:tc>
        <w:tc>
          <w:p>
            <w:pPr>
              <w:pStyle w:val="Compact"/>
              <w:jc w:val="left"/>
            </w:pPr>
            <w:r>
              <w:t xml:space="preserve">Ich verfahre mein letztes Benzin.</w:t>
            </w:r>
          </w:p>
        </w:tc>
      </w:tr>
    </w:tbl>
    <w:bookmarkEnd w:id="1754"/>
    <w:bookmarkStart w:id="1755" w:name="Xc7f856e3ac3881ab920b8a6edc9982ee92ad816"/>
    <w:p>
      <w:pPr>
        <w:pStyle w:val="BodyText"/>
      </w:pPr>
      <w:r>
        <w:rPr>
          <w:vertAlign w:val="superscript"/>
        </w:rPr>
        <w:t xml:space="preserve">[5.164]</w:t>
      </w:r>
      <w:r>
        <w:t xml:space="preserve"> </w:t>
      </w:r>
      <w:r>
        <w:rPr>
          <w:b/>
        </w:rPr>
        <w:t xml:space="preserve">Attested Verbs</w:t>
      </w:r>
    </w:p>
    <w:bookmarkEnd w:id="1755"/>
    <w:p>
      <w:pPr>
        <w:numPr>
          <w:ilvl w:val="0"/>
          <w:numId w:val="1382"/>
        </w:numPr>
        <w:pStyle w:val="Compact"/>
      </w:pPr>
      <w:r>
        <w:t xml:space="preserve">erˈ- :</w:t>
      </w:r>
      <w:r>
        <w:t xml:space="preserve"> </w:t>
      </w:r>
      <w:r>
        <w:rPr>
          <w:i/>
        </w:rPr>
        <w:t xml:space="preserve">arbeiten, laufen, schreiben</w:t>
      </w:r>
    </w:p>
    <w:p>
      <w:pPr>
        <w:numPr>
          <w:ilvl w:val="0"/>
          <w:numId w:val="1382"/>
        </w:numPr>
        <w:pStyle w:val="Compact"/>
      </w:pPr>
      <w:r>
        <w:t xml:space="preserve">verˈ- :</w:t>
      </w:r>
      <w:r>
        <w:t xml:space="preserve"> </w:t>
      </w:r>
      <w:r>
        <w:rPr>
          <w:i/>
        </w:rPr>
        <w:t xml:space="preserve">fahren, spielen</w:t>
      </w:r>
    </w:p>
    <w:p>
      <w:pPr>
        <w:numPr>
          <w:ilvl w:val="0"/>
          <w:numId w:val="1382"/>
        </w:numPr>
        <w:pStyle w:val="Compact"/>
      </w:pPr>
      <w:r>
        <w:t xml:space="preserve">ˈan- :</w:t>
      </w:r>
      <w:r>
        <w:t xml:space="preserve"> </w:t>
      </w:r>
      <w:r>
        <w:rPr>
          <w:i/>
        </w:rPr>
        <w:t xml:space="preserve">essen, tanzen, trinken</w:t>
      </w:r>
    </w:p>
    <w:bookmarkStart w:id="1756" w:name="X145fc7f3e3b3da13c2cce0a9a0ab0a5eabb79d9"/>
    <w:p>
      <w:pPr>
        <w:pStyle w:val="FirstParagraph"/>
      </w:pPr>
      <w:r>
        <w:rPr>
          <w:vertAlign w:val="superscript"/>
        </w:rPr>
        <w:t xml:space="preserve">[5.165]</w:t>
      </w:r>
      <w:r>
        <w:t xml:space="preserve"> </w:t>
      </w:r>
      <w:r>
        <w:rPr>
          <w:b/>
        </w:rPr>
        <w:t xml:space="preserve">Examples</w:t>
      </w:r>
    </w:p>
    <w:bookmarkEnd w:id="1756"/>
    <w:p>
      <w:pPr>
        <w:numPr>
          <w:ilvl w:val="0"/>
          <w:numId w:val="1383"/>
        </w:numPr>
        <w:pStyle w:val="Compact"/>
      </w:pPr>
      <w:r>
        <w:t xml:space="preserve">Ich arbeite, und am Ende habe ich dadurch ein Vermögen. Ich erarbeite mir ein Vermögen.</w:t>
      </w:r>
    </w:p>
    <w:p>
      <w:pPr>
        <w:numPr>
          <w:ilvl w:val="0"/>
          <w:numId w:val="1383"/>
        </w:numPr>
        <w:pStyle w:val="Compact"/>
      </w:pPr>
      <w:r>
        <w:t xml:space="preserve">Ich esse, um am Ende habe ich dadurch einen dicken Bauch. Ich esse mir einen Bach an.</w:t>
      </w:r>
    </w:p>
    <w:p>
      <w:pPr>
        <w:numPr>
          <w:ilvl w:val="0"/>
          <w:numId w:val="1383"/>
        </w:numPr>
        <w:pStyle w:val="Compact"/>
      </w:pPr>
      <w:r>
        <w:t xml:space="preserve">Ich spiele, und am Ende habe ich dadurch kein Geld mehr. Ich verspiele mein letztes Geld.</w:t>
      </w:r>
    </w:p>
    <w:bookmarkStart w:id="1757" w:name="X8f4b3409e047877ac7068267a3acc712ce89af7"/>
    <w:p>
      <w:pPr>
        <w:pStyle w:val="FirstParagraph"/>
      </w:pPr>
      <w:r>
        <w:rPr>
          <w:vertAlign w:val="superscript"/>
        </w:rPr>
        <w:t xml:space="preserve">[5.166]</w:t>
      </w:r>
      <w:r>
        <w:t xml:space="preserve"> </w:t>
      </w:r>
      <w:r>
        <w:rPr>
          <w:b/>
        </w:rPr>
        <w:t xml:space="preserve">Notes</w:t>
      </w:r>
    </w:p>
    <w:bookmarkEnd w:id="1757"/>
    <w:bookmarkStart w:id="1758" w:name="X6b27f23e647b1d4f43565dbe5113600186de7f8"/>
    <w:p>
      <w:pPr>
        <w:pStyle w:val="BodyText"/>
      </w:pPr>
      <w:r>
        <w:rPr>
          <w:vertAlign w:val="superscript"/>
        </w:rPr>
        <w:t xml:space="preserve">[5.167]</w:t>
      </w:r>
      <w:r>
        <w:t xml:space="preserve"> </w:t>
      </w:r>
      <w:r>
        <w:t xml:space="preserve">A verb like</w:t>
      </w:r>
      <w:r>
        <w:t xml:space="preserve"> </w:t>
      </w:r>
      <w:r>
        <w:rPr>
          <w:i/>
        </w:rPr>
        <w:t xml:space="preserve">schreiben</w:t>
      </w:r>
      <w:r>
        <w:t xml:space="preserve"> </w:t>
      </w:r>
      <w:r>
        <w:t xml:space="preserve">allows for dative and accusative arguments</w:t>
      </w:r>
      <w:r>
        <w:t xml:space="preserve"> </w:t>
      </w:r>
      <w:hyperlink w:anchor="ling-ex:5.48">
        <w:r>
          <w:rPr>
            <w:rStyle w:val="Hyperlink"/>
          </w:rPr>
          <w:t xml:space="preserve">(5.48 a)</w:t>
        </w:r>
      </w:hyperlink>
      <w:r>
        <w:t xml:space="preserve">, but in this diathesis it is the intransitive occupational usage</w:t>
      </w:r>
      <w:r>
        <w:t xml:space="preserve"> </w:t>
      </w:r>
      <w:hyperlink w:anchor="ling-ex:5.48">
        <w:r>
          <w:rPr>
            <w:rStyle w:val="Hyperlink"/>
          </w:rPr>
          <w:t xml:space="preserve">(5.48 b)</w:t>
        </w:r>
      </w:hyperlink>
      <w:r>
        <w:t xml:space="preserve"> </w:t>
      </w:r>
      <w:r>
        <w:t xml:space="preserve">that is the basis for the resultative construction</w:t>
      </w:r>
      <w:r>
        <w:t xml:space="preserve"> </w:t>
      </w:r>
      <w:hyperlink w:anchor="ling-ex:5.48">
        <w:r>
          <w:rPr>
            <w:rStyle w:val="Hyperlink"/>
          </w:rPr>
          <w:t xml:space="preserve">(5.48 c)</w:t>
        </w:r>
      </w:hyperlink>
      <w:r>
        <w:t xml:space="preserve">.</w:t>
      </w:r>
    </w:p>
    <w:bookmarkEnd w:id="1758"/>
    <w:bookmarkStart w:id="1759" w:name="ling-ex:5.48"/>
    <w:tbl>
      <w:tblPr>
        <w:tblStyle w:val="Table"/>
        <w:tblW w:type="pct" w:w="0.0"/>
        <w:tblLook w:firstRow="0" w:lastRow="0" w:firstColumn="0" w:lastColumn="0" w:noHBand="0" w:noVBand="0"/>
      </w:tblPr>
      <w:tblGrid/>
      <w:tr>
        <w:tc>
          <w:p>
            <w:pPr>
              <w:pStyle w:val="Compact"/>
              <w:jc w:val="left"/>
            </w:pPr>
            <w:r>
              <w:t xml:space="preserve">(5.48)</w:t>
            </w:r>
          </w:p>
        </w:tc>
        <w:tc>
          <w:p>
            <w:pPr>
              <w:pStyle w:val="Compact"/>
              <w:jc w:val="left"/>
            </w:pPr>
            <w:r>
              <w:t xml:space="preserve">a.</w:t>
            </w:r>
          </w:p>
        </w:tc>
        <w:tc>
          <w:p>
            <w:pPr>
              <w:pStyle w:val="Compact"/>
              <w:jc w:val="left"/>
            </w:pPr>
            <w:r>
              <w:t xml:space="preserve">Ich schreibe dir einen Brief.</w:t>
            </w:r>
          </w:p>
        </w:tc>
      </w:tr>
      <w:tr>
        <w:tc>
          <w:p/>
        </w:tc>
        <w:tc>
          <w:p>
            <w:pPr>
              <w:pStyle w:val="Compact"/>
              <w:jc w:val="left"/>
            </w:pPr>
            <w:r>
              <w:t xml:space="preserve">b.</w:t>
            </w:r>
          </w:p>
        </w:tc>
        <w:tc>
          <w:p>
            <w:pPr>
              <w:pStyle w:val="Compact"/>
              <w:jc w:val="left"/>
            </w:pPr>
            <w:r>
              <w:t xml:space="preserve">Ich schreibe (als Beruf).</w:t>
            </w:r>
          </w:p>
        </w:tc>
      </w:tr>
      <w:tr>
        <w:tc>
          <w:p/>
        </w:tc>
        <w:tc>
          <w:p>
            <w:pPr>
              <w:pStyle w:val="Compact"/>
              <w:jc w:val="left"/>
            </w:pPr>
            <w:r>
              <w:t xml:space="preserve">c.</w:t>
            </w:r>
          </w:p>
        </w:tc>
        <w:tc>
          <w:p>
            <w:pPr>
              <w:pStyle w:val="Compact"/>
              <w:jc w:val="left"/>
            </w:pPr>
            <w:r>
              <w:t xml:space="preserve">Ich erschreibe mir ein großes Publikum.</w:t>
            </w:r>
          </w:p>
        </w:tc>
      </w:tr>
    </w:tbl>
    <w:bookmarkEnd w:id="1759"/>
    <w:bookmarkEnd w:id="1760"/>
    <w:bookmarkStart w:id="1761" w:name="adj-obj-possessor-raising-2"/>
    <w:p>
      <w:pPr>
        <w:pStyle w:val="Heading3"/>
      </w:pPr>
      <w:r>
        <w:t xml:space="preserve">— [ ADJ &gt; OBJ ] Possessor raising —</w:t>
      </w:r>
    </w:p>
    <w:bookmarkEnd w:id="1761"/>
    <w:bookmarkStart w:id="1766" w:name="sec:preverb-possessor-raising"/>
    <w:p>
      <w:pPr>
        <w:pStyle w:val="Heading3"/>
      </w:pPr>
      <w:r>
        <w:rPr>
          <w:rStyle w:val="SectionNumber"/>
        </w:rPr>
        <w:t xml:space="preserve">5.8.7</w:t>
      </w:r>
      <w:r>
        <w:tab/>
      </w:r>
      <w:r>
        <w:t xml:space="preserve">[ NAg | NAD ] Preverb possessor-of-accusative to dative</w:t>
      </w:r>
    </w:p>
    <w:bookmarkStart w:id="1762" w:name="X8441dad051a05910423991b79e37f7c2598a381"/>
    <w:p>
      <w:pPr>
        <w:pStyle w:val="FirstParagraph"/>
      </w:pPr>
      <w:r>
        <w:rPr>
          <w:vertAlign w:val="superscript"/>
        </w:rPr>
        <w:t xml:space="preserve">[5.168]</w:t>
      </w:r>
      <w:r>
        <w:t xml:space="preserve"> </w:t>
      </w:r>
      <w:r>
        <w:t xml:space="preserve">The verb</w:t>
      </w:r>
      <w:r>
        <w:t xml:space="preserve"> </w:t>
      </w:r>
      <w:r>
        <w:rPr>
          <w:i/>
        </w:rPr>
        <w:t xml:space="preserve">ansehen</w:t>
      </w:r>
      <w:r>
        <w:t xml:space="preserve"> </w:t>
      </w:r>
      <w:r>
        <w:t xml:space="preserve">has various different senses, as summarised in Section </w:t>
      </w:r>
      <w:hyperlink w:anchor="sec:preverb-dative-reflexive">
        <w:r>
          <w:rPr>
            <w:rStyle w:val="Hyperlink"/>
          </w:rPr>
          <w:t xml:space="preserve">5.4.8</w:t>
        </w:r>
      </w:hyperlink>
      <w:r>
        <w:t xml:space="preserve">. One of the senses can approximately be translated into English as</w:t>
      </w:r>
      <w:r>
        <w:t xml:space="preserve"> </w:t>
      </w:r>
      <w:r>
        <w:t xml:space="preserve">‘</w:t>
      </w:r>
      <w:r>
        <w:t xml:space="preserve">to notice</w:t>
      </w:r>
      <w:r>
        <w:t xml:space="preserve">’</w:t>
      </w:r>
      <w:r>
        <w:t xml:space="preserve"> </w:t>
      </w:r>
      <w:hyperlink w:anchor="ling-ex:5.49">
        <w:r>
          <w:rPr>
            <w:rStyle w:val="Hyperlink"/>
          </w:rPr>
          <w:t xml:space="preserve">(5.49)</w:t>
        </w:r>
      </w:hyperlink>
      <w:r>
        <w:t xml:space="preserve">. In this sense of</w:t>
      </w:r>
      <w:r>
        <w:t xml:space="preserve"> </w:t>
      </w:r>
      <w:r>
        <w:rPr>
          <w:i/>
        </w:rPr>
        <w:t xml:space="preserve">ansehen</w:t>
      </w:r>
      <w:r>
        <w:t xml:space="preserve">, the possessor of the accusative argument is obligatorily expressed as a dative.</w:t>
      </w:r>
    </w:p>
    <w:bookmarkEnd w:id="1762"/>
    <w:bookmarkStart w:id="1763" w:name="ling-ex:5.49"/>
    <w:tbl>
      <w:tblPr>
        <w:tblStyle w:val="Table"/>
        <w:tblW w:type="pct" w:w="0.0"/>
        <w:tblLook w:firstRow="0" w:lastRow="0" w:firstColumn="0" w:lastColumn="0" w:noHBand="0" w:noVBand="0"/>
      </w:tblPr>
      <w:tblGrid/>
      <w:tr>
        <w:tc>
          <w:p>
            <w:pPr>
              <w:pStyle w:val="Compact"/>
              <w:jc w:val="left"/>
            </w:pPr>
            <w:r>
              <w:t xml:space="preserve">(5.49)</w:t>
            </w:r>
          </w:p>
        </w:tc>
        <w:tc>
          <w:p>
            <w:pPr>
              <w:pStyle w:val="Compact"/>
              <w:jc w:val="left"/>
            </w:pPr>
            <w:r>
              <w:t xml:space="preserve">a.</w:t>
            </w:r>
          </w:p>
        </w:tc>
        <w:tc>
          <w:p>
            <w:pPr>
              <w:pStyle w:val="Compact"/>
              <w:jc w:val="left"/>
            </w:pPr>
            <w:r>
              <w:t xml:space="preserve">Ich sehe seine Müdigkeit.</w:t>
            </w:r>
          </w:p>
        </w:tc>
      </w:tr>
      <w:tr>
        <w:tc>
          <w:p/>
        </w:tc>
        <w:tc>
          <w:p>
            <w:pPr>
              <w:pStyle w:val="Compact"/>
              <w:jc w:val="left"/>
            </w:pPr>
            <w:r>
              <w:t xml:space="preserve">b.</w:t>
            </w:r>
          </w:p>
        </w:tc>
        <w:tc>
          <w:p>
            <w:pPr>
              <w:pStyle w:val="Compact"/>
              <w:jc w:val="left"/>
            </w:pPr>
            <w:r>
              <w:t xml:space="preserve">Ich sehe ihm die Müdigkeit an.</w:t>
            </w:r>
          </w:p>
        </w:tc>
      </w:tr>
    </w:tbl>
    <w:bookmarkEnd w:id="1763"/>
    <w:bookmarkStart w:id="1764" w:name="Xebf6b813b503636a87cb1907950ed2e28366a88"/>
    <w:p>
      <w:pPr>
        <w:pStyle w:val="BodyText"/>
      </w:pPr>
      <w:r>
        <w:rPr>
          <w:vertAlign w:val="superscript"/>
        </w:rPr>
        <w:t xml:space="preserve">[5.169]</w:t>
      </w:r>
      <w:r>
        <w:t xml:space="preserve"> </w:t>
      </w:r>
      <w:r>
        <w:rPr>
          <w:b/>
        </w:rPr>
        <w:t xml:space="preserve">Attested Verbs</w:t>
      </w:r>
    </w:p>
    <w:bookmarkEnd w:id="1764"/>
    <w:p>
      <w:pPr>
        <w:numPr>
          <w:ilvl w:val="0"/>
          <w:numId w:val="1384"/>
        </w:numPr>
        <w:pStyle w:val="Compact"/>
      </w:pPr>
      <w:r>
        <w:t xml:space="preserve">ˈan- :</w:t>
      </w:r>
      <w:r>
        <w:t xml:space="preserve"> </w:t>
      </w:r>
      <w:r>
        <w:rPr>
          <w:i/>
        </w:rPr>
        <w:t xml:space="preserve">hören, sehen</w:t>
      </w:r>
    </w:p>
    <w:bookmarkStart w:id="1765" w:name="X62a7b236ab896458d28c9633a578bc116e2f7c1"/>
    <w:p>
      <w:pPr>
        <w:pStyle w:val="FirstParagraph"/>
      </w:pPr>
      <w:r>
        <w:rPr>
          <w:vertAlign w:val="superscript"/>
        </w:rPr>
        <w:t xml:space="preserve">[5.170]</w:t>
      </w:r>
      <w:r>
        <w:t xml:space="preserve"> </w:t>
      </w:r>
      <w:r>
        <w:rPr>
          <w:b/>
        </w:rPr>
        <w:t xml:space="preserve">Examples</w:t>
      </w:r>
    </w:p>
    <w:bookmarkEnd w:id="1765"/>
    <w:p>
      <w:pPr>
        <w:numPr>
          <w:ilvl w:val="0"/>
          <w:numId w:val="1385"/>
        </w:numPr>
        <w:pStyle w:val="Compact"/>
      </w:pPr>
      <w:r>
        <w:t xml:space="preserve">Ich höre seine Müdigkeit. Ich höre ihm die Müdigkeit an.</w:t>
      </w:r>
    </w:p>
    <w:bookmarkEnd w:id="1766"/>
    <w:bookmarkStart w:id="1767" w:name="adj-obj-applicative-1"/>
    <w:p>
      <w:pPr>
        <w:pStyle w:val="Heading3"/>
      </w:pPr>
      <w:r>
        <w:t xml:space="preserve">— [ ADJ &gt; OBJ ] Applicative —</w:t>
      </w:r>
    </w:p>
    <w:bookmarkEnd w:id="1767"/>
    <w:bookmarkStart w:id="1803" w:name="sec:preverb-applicative"/>
    <w:p>
      <w:pPr>
        <w:pStyle w:val="Heading3"/>
      </w:pPr>
      <w:r>
        <w:rPr>
          <w:rStyle w:val="SectionNumber"/>
        </w:rPr>
        <w:t xml:space="preserve">5.8.8</w:t>
      </w:r>
      <w:r>
        <w:tab/>
      </w:r>
      <w:r>
        <w:t xml:space="preserve">[ Np | NA ] Preverb applicative</w:t>
      </w:r>
    </w:p>
    <w:bookmarkStart w:id="1768" w:name="X822833fc0a24a3d159814a36b9d6d87042fb67d"/>
    <w:p>
      <w:pPr>
        <w:pStyle w:val="FirstParagraph"/>
      </w:pPr>
      <w:r>
        <w:rPr>
          <w:vertAlign w:val="superscript"/>
        </w:rPr>
        <w:t xml:space="preserve">[5.171]</w:t>
      </w:r>
      <w:r>
        <w:t xml:space="preserve"> </w:t>
      </w:r>
      <w:r>
        <w:t xml:space="preserve">A widespread diathesis induced by a preverb is the change of a prepositional phrase into an accusative. An example is the alternation between</w:t>
      </w:r>
      <w:r>
        <w:t xml:space="preserve"> </w:t>
      </w:r>
      <w:r>
        <w:rPr>
          <w:i/>
        </w:rPr>
        <w:t xml:space="preserve">grenzen an</w:t>
      </w:r>
      <w:r>
        <w:t xml:space="preserve"> </w:t>
      </w:r>
      <w:r>
        <w:t xml:space="preserve">‘</w:t>
      </w:r>
      <w:r>
        <w:t xml:space="preserve">to border on</w:t>
      </w:r>
      <w:r>
        <w:t xml:space="preserve">’</w:t>
      </w:r>
      <w:r>
        <w:t xml:space="preserve"> </w:t>
      </w:r>
      <w:r>
        <w:t xml:space="preserve">and</w:t>
      </w:r>
      <w:r>
        <w:t xml:space="preserve"> </w:t>
      </w:r>
      <w:r>
        <w:rPr>
          <w:i/>
        </w:rPr>
        <w:t xml:space="preserve">begrenzen</w:t>
      </w:r>
      <w:r>
        <w:t xml:space="preserve"> </w:t>
      </w:r>
      <w:r>
        <w:t xml:space="preserve">‘</w:t>
      </w:r>
      <w:r>
        <w:t xml:space="preserve">to limit</w:t>
      </w:r>
      <w:r>
        <w:t xml:space="preserve">’</w:t>
      </w:r>
      <w:r>
        <w:t xml:space="preserve"> </w:t>
      </w:r>
      <w:hyperlink w:anchor="ling-ex:5.50">
        <w:r>
          <w:rPr>
            <w:rStyle w:val="Hyperlink"/>
          </w:rPr>
          <w:t xml:space="preserve">(5.50)</w:t>
        </w:r>
      </w:hyperlink>
      <w:r>
        <w:t xml:space="preserve">, see e.g. Eroms</w:t>
      </w:r>
      <w:r>
        <w:t xml:space="preserve"> </w:t>
      </w:r>
      <w:r>
        <w:t xml:space="preserve">(</w:t>
      </w:r>
      <w:hyperlink w:anchor="ref-eroms1980">
        <w:r>
          <w:rPr>
            <w:rStyle w:val="Hyperlink"/>
          </w:rPr>
          <w:t xml:space="preserve">Eroms 1980</w:t>
        </w:r>
      </w:hyperlink>
      <w:r>
        <w:t xml:space="preserve">, Class 1b/III/IV;</w:t>
      </w:r>
      <w:r>
        <w:t xml:space="preserve"> </w:t>
      </w:r>
      <w:hyperlink w:anchor="ref-kim1983">
        <w:r>
          <w:rPr>
            <w:rStyle w:val="Hyperlink"/>
          </w:rPr>
          <w:t xml:space="preserve">Kim 1983</w:t>
        </w:r>
      </w:hyperlink>
      <w:r>
        <w:t xml:space="preserve">: §1.1)</w:t>
      </w:r>
      <w:r>
        <w:t xml:space="preserve">.</w:t>
      </w:r>
    </w:p>
    <w:bookmarkEnd w:id="1768"/>
    <w:bookmarkStart w:id="1769" w:name="ling-ex:5.50"/>
    <w:tbl>
      <w:tblPr>
        <w:tblStyle w:val="Table"/>
        <w:tblW w:type="pct" w:w="0.0"/>
        <w:tblLook w:firstRow="0" w:lastRow="0" w:firstColumn="0" w:lastColumn="0" w:noHBand="0" w:noVBand="0"/>
      </w:tblPr>
      <w:tblGrid/>
      <w:tr>
        <w:tc>
          <w:p>
            <w:pPr>
              <w:pStyle w:val="Compact"/>
              <w:jc w:val="left"/>
            </w:pPr>
            <w:r>
              <w:t xml:space="preserve">(5.50)</w:t>
            </w:r>
          </w:p>
        </w:tc>
        <w:tc>
          <w:p>
            <w:pPr>
              <w:pStyle w:val="Compact"/>
              <w:jc w:val="left"/>
            </w:pPr>
            <w:r>
              <w:t xml:space="preserve">a.</w:t>
            </w:r>
          </w:p>
        </w:tc>
        <w:tc>
          <w:p>
            <w:pPr>
              <w:pStyle w:val="Compact"/>
              <w:jc w:val="left"/>
            </w:pPr>
            <w:r>
              <w:t xml:space="preserve">Die Mauer grenzt an den Garten.</w:t>
            </w:r>
          </w:p>
        </w:tc>
      </w:tr>
      <w:tr>
        <w:tc>
          <w:p/>
        </w:tc>
        <w:tc>
          <w:p>
            <w:pPr>
              <w:pStyle w:val="Compact"/>
              <w:jc w:val="left"/>
            </w:pPr>
            <w:r>
              <w:t xml:space="preserve">b.</w:t>
            </w:r>
          </w:p>
        </w:tc>
        <w:tc>
          <w:p>
            <w:pPr>
              <w:pStyle w:val="Compact"/>
              <w:jc w:val="left"/>
            </w:pPr>
            <w:r>
              <w:t xml:space="preserve">Die Mauer begrenzt den Garten</w:t>
            </w:r>
          </w:p>
        </w:tc>
      </w:tr>
    </w:tbl>
    <w:bookmarkEnd w:id="1769"/>
    <w:bookmarkStart w:id="1770" w:name="Xee970c1bced6818f9547cbe38e87b45fa6b7e65"/>
    <w:p>
      <w:pPr>
        <w:pStyle w:val="BodyText"/>
      </w:pPr>
      <w:r>
        <w:rPr>
          <w:vertAlign w:val="superscript"/>
        </w:rPr>
        <w:t xml:space="preserve">[5.172]</w:t>
      </w:r>
      <w:r>
        <w:t xml:space="preserve"> </w:t>
      </w:r>
      <w:r>
        <w:t xml:space="preserve">Note that the prepositions</w:t>
      </w:r>
      <w:r>
        <w:t xml:space="preserve"> </w:t>
      </w:r>
      <w:r>
        <w:rPr>
          <w:i/>
        </w:rPr>
        <w:t xml:space="preserve">über, unter, um, durch</w:t>
      </w:r>
      <w:r>
        <w:t xml:space="preserve"> </w:t>
      </w:r>
      <w:r>
        <w:t xml:space="preserve">appear to have a special status. These prepositions always alternate with exactly the same preverbs. Note that these prepositions are exactly those that can function both as verbal prefix and as (separable) verbal particle (see Section </w:t>
      </w:r>
      <w:hyperlink w:anchor="sec:preverbs-prefixes-particles">
        <w:r>
          <w:rPr>
            <w:rStyle w:val="Hyperlink"/>
          </w:rPr>
          <w:t xml:space="preserve">5.2.1</w:t>
        </w:r>
      </w:hyperlink>
      <w:r>
        <w:t xml:space="preserve">).</w:t>
      </w:r>
    </w:p>
    <w:bookmarkEnd w:id="1770"/>
    <w:bookmarkStart w:id="1773" w:name="an-preverb-applicative"/>
    <w:p>
      <w:pPr>
        <w:pStyle w:val="Heading4"/>
      </w:pPr>
      <w:r>
        <w:rPr>
          <w:rStyle w:val="SectionNumber"/>
        </w:rPr>
        <w:t xml:space="preserve">5.8.8.1</w:t>
      </w:r>
      <w:r>
        <w:tab/>
      </w:r>
      <w:r>
        <w:rPr>
          <w:i/>
        </w:rPr>
        <w:t xml:space="preserve">an</w:t>
      </w:r>
      <w:r>
        <w:t xml:space="preserve"> </w:t>
      </w:r>
      <w:r>
        <w:t xml:space="preserve">Preverb applicative</w:t>
      </w:r>
    </w:p>
    <w:bookmarkStart w:id="1771" w:name="Xb30d4366e5304bdc19ad7f9ee23ee9f4265bd66"/>
    <w:p>
      <w:pPr>
        <w:pStyle w:val="FirstParagraph"/>
      </w:pPr>
      <w:r>
        <w:rPr>
          <w:vertAlign w:val="superscript"/>
        </w:rPr>
        <w:t xml:space="preserve">[5.173]</w:t>
      </w:r>
      <w:r>
        <w:t xml:space="preserve"> </w:t>
      </w:r>
      <w:r>
        <w:rPr>
          <w:b/>
        </w:rPr>
        <w:t xml:space="preserve">Attested Verbs</w:t>
      </w:r>
    </w:p>
    <w:bookmarkEnd w:id="1771"/>
    <w:p>
      <w:pPr>
        <w:numPr>
          <w:ilvl w:val="0"/>
          <w:numId w:val="1386"/>
        </w:numPr>
        <w:pStyle w:val="Compact"/>
      </w:pPr>
      <w:r>
        <w:t xml:space="preserve">beˈ :</w:t>
      </w:r>
      <w:r>
        <w:t xml:space="preserve"> </w:t>
      </w:r>
      <w:r>
        <w:rPr>
          <w:i/>
        </w:rPr>
        <w:t xml:space="preserve">fummeln, grenzen, knabbern, riechen, schnuppern, wuchern</w:t>
      </w:r>
    </w:p>
    <w:p>
      <w:pPr>
        <w:numPr>
          <w:ilvl w:val="0"/>
          <w:numId w:val="1386"/>
        </w:numPr>
        <w:pStyle w:val="Compact"/>
      </w:pPr>
      <w:r>
        <w:t xml:space="preserve">zerˈ :</w:t>
      </w:r>
      <w:r>
        <w:t xml:space="preserve"> </w:t>
      </w:r>
      <w:r>
        <w:rPr>
          <w:i/>
        </w:rPr>
        <w:t xml:space="preserve">nagen, kratzen, reiben, reißen</w:t>
      </w:r>
    </w:p>
    <w:p>
      <w:pPr>
        <w:numPr>
          <w:ilvl w:val="0"/>
          <w:numId w:val="1386"/>
        </w:numPr>
        <w:pStyle w:val="Compact"/>
      </w:pPr>
      <w:r>
        <w:t xml:space="preserve">’an :</w:t>
      </w:r>
      <w:r>
        <w:t xml:space="preserve"> </w:t>
      </w:r>
      <w:r>
        <w:rPr>
          <w:i/>
        </w:rPr>
        <w:t xml:space="preserve">fahren, fassen, knabbern</w:t>
      </w:r>
    </w:p>
    <w:bookmarkStart w:id="1772" w:name="Xd62d7234272d0875cd66706f1cd4fd33a5b98c1"/>
    <w:p>
      <w:pPr>
        <w:pStyle w:val="FirstParagraph"/>
      </w:pPr>
      <w:r>
        <w:rPr>
          <w:vertAlign w:val="superscript"/>
        </w:rPr>
        <w:t xml:space="preserve">[5.174]</w:t>
      </w:r>
      <w:r>
        <w:t xml:space="preserve"> </w:t>
      </w:r>
      <w:r>
        <w:rPr>
          <w:b/>
        </w:rPr>
        <w:t xml:space="preserve">Examples</w:t>
      </w:r>
    </w:p>
    <w:bookmarkEnd w:id="1772"/>
    <w:p>
      <w:pPr>
        <w:numPr>
          <w:ilvl w:val="0"/>
          <w:numId w:val="1387"/>
        </w:numPr>
        <w:pStyle w:val="Compact"/>
      </w:pPr>
      <w:r>
        <w:t xml:space="preserve">Der Efeu bewuchert die Mauer. Der Efeu wuchern an der Mauer.</w:t>
      </w:r>
    </w:p>
    <w:p>
      <w:pPr>
        <w:numPr>
          <w:ilvl w:val="0"/>
          <w:numId w:val="1387"/>
        </w:numPr>
        <w:pStyle w:val="Compact"/>
      </w:pPr>
      <w:r>
        <w:t xml:space="preserve">Der Hund kratzt an der Tür. Der Hund zerkratzt die Tür.</w:t>
      </w:r>
    </w:p>
    <w:p>
      <w:pPr>
        <w:numPr>
          <w:ilvl w:val="0"/>
          <w:numId w:val="1387"/>
        </w:numPr>
        <w:pStyle w:val="Compact"/>
      </w:pPr>
      <w:r>
        <w:t xml:space="preserve">Ich fahre an den Bodensee. Ich fahre den Bodensee an.</w:t>
      </w:r>
    </w:p>
    <w:p>
      <w:pPr>
        <w:numPr>
          <w:ilvl w:val="0"/>
          <w:numId w:val="1387"/>
        </w:numPr>
        <w:pStyle w:val="Compact"/>
      </w:pPr>
      <w:r>
        <w:t xml:space="preserve">Ich fasse an die Wand. Ich fasse die Wand an.</w:t>
      </w:r>
    </w:p>
    <w:bookmarkEnd w:id="1773"/>
    <w:bookmarkStart w:id="1776" w:name="auf-preverb-applicative"/>
    <w:p>
      <w:pPr>
        <w:pStyle w:val="Heading4"/>
      </w:pPr>
      <w:r>
        <w:rPr>
          <w:rStyle w:val="SectionNumber"/>
        </w:rPr>
        <w:t xml:space="preserve">5.8.8.2</w:t>
      </w:r>
      <w:r>
        <w:tab/>
      </w:r>
      <w:r>
        <w:rPr>
          <w:i/>
        </w:rPr>
        <w:t xml:space="preserve">auf</w:t>
      </w:r>
      <w:r>
        <w:t xml:space="preserve"> </w:t>
      </w:r>
      <w:r>
        <w:t xml:space="preserve">Preverb applicative</w:t>
      </w:r>
    </w:p>
    <w:bookmarkStart w:id="1774" w:name="Xd0ed91359015c49088be49e69e3ba6ce81e3ce5"/>
    <w:p>
      <w:pPr>
        <w:pStyle w:val="FirstParagraph"/>
      </w:pPr>
      <w:r>
        <w:rPr>
          <w:vertAlign w:val="superscript"/>
        </w:rPr>
        <w:t xml:space="preserve">[5.175]</w:t>
      </w:r>
      <w:r>
        <w:t xml:space="preserve"> </w:t>
      </w:r>
      <w:r>
        <w:rPr>
          <w:b/>
        </w:rPr>
        <w:t xml:space="preserve">Attested Verbs</w:t>
      </w:r>
    </w:p>
    <w:bookmarkEnd w:id="1774"/>
    <w:p>
      <w:pPr>
        <w:numPr>
          <w:ilvl w:val="0"/>
          <w:numId w:val="1388"/>
        </w:numPr>
        <w:pStyle w:val="Compact"/>
      </w:pPr>
      <w:r>
        <w:t xml:space="preserve">beˈ :</w:t>
      </w:r>
      <w:r>
        <w:t xml:space="preserve"> </w:t>
      </w:r>
      <w:r>
        <w:rPr>
          <w:i/>
        </w:rPr>
        <w:t xml:space="preserve">brüten, glotzen, hauchen, legen, leuchten, pinkeln, reiten, scheinen, segeln, spucken, springen, steigen, treffen, treten, wandern</w:t>
      </w:r>
    </w:p>
    <w:p>
      <w:pPr>
        <w:numPr>
          <w:ilvl w:val="0"/>
          <w:numId w:val="1388"/>
        </w:numPr>
        <w:pStyle w:val="Compact"/>
      </w:pPr>
      <w:r>
        <w:t xml:space="preserve">erˈ :</w:t>
      </w:r>
      <w:r>
        <w:t xml:space="preserve"> </w:t>
      </w:r>
      <w:r>
        <w:rPr>
          <w:i/>
        </w:rPr>
        <w:t xml:space="preserve">blicken, drücken, klettern, schießen, steigen, zielen</w:t>
      </w:r>
    </w:p>
    <w:p>
      <w:pPr>
        <w:numPr>
          <w:ilvl w:val="0"/>
          <w:numId w:val="1388"/>
        </w:numPr>
        <w:pStyle w:val="Compact"/>
      </w:pPr>
      <w:r>
        <w:t xml:space="preserve">zerˈ :</w:t>
      </w:r>
      <w:r>
        <w:t xml:space="preserve"> </w:t>
      </w:r>
      <w:r>
        <w:rPr>
          <w:i/>
        </w:rPr>
        <w:t xml:space="preserve">beißen, drücken, hauen, kauen, klopfen, schießen, schlagen, trampeln, treten</w:t>
      </w:r>
    </w:p>
    <w:p>
      <w:pPr>
        <w:numPr>
          <w:ilvl w:val="0"/>
          <w:numId w:val="1388"/>
        </w:numPr>
        <w:pStyle w:val="Compact"/>
      </w:pPr>
      <w:r>
        <w:t xml:space="preserve">’ein :</w:t>
      </w:r>
      <w:r>
        <w:t xml:space="preserve"> </w:t>
      </w:r>
      <w:r>
        <w:rPr>
          <w:i/>
        </w:rPr>
        <w:t xml:space="preserve">drücken, hämmern, klagen, laufen, reiten, schlagen, schießen, treten</w:t>
      </w:r>
    </w:p>
    <w:p>
      <w:pPr>
        <w:numPr>
          <w:ilvl w:val="0"/>
          <w:numId w:val="1388"/>
        </w:numPr>
        <w:pStyle w:val="Compact"/>
      </w:pPr>
      <w:r>
        <w:t xml:space="preserve">’an :</w:t>
      </w:r>
      <w:r>
        <w:t xml:space="preserve"> </w:t>
      </w:r>
      <w:r>
        <w:rPr>
          <w:i/>
        </w:rPr>
        <w:t xml:space="preserve">spucken, stampfen</w:t>
      </w:r>
    </w:p>
    <w:bookmarkStart w:id="1775" w:name="Xbb1975f2175b3b46796d6fc74cfb5d343180565"/>
    <w:p>
      <w:pPr>
        <w:pStyle w:val="FirstParagraph"/>
      </w:pPr>
      <w:r>
        <w:rPr>
          <w:vertAlign w:val="superscript"/>
        </w:rPr>
        <w:t xml:space="preserve">[5.176]</w:t>
      </w:r>
      <w:r>
        <w:t xml:space="preserve"> </w:t>
      </w:r>
      <w:r>
        <w:rPr>
          <w:b/>
        </w:rPr>
        <w:t xml:space="preserve">Examples</w:t>
      </w:r>
    </w:p>
    <w:bookmarkEnd w:id="1775"/>
    <w:p>
      <w:pPr>
        <w:numPr>
          <w:ilvl w:val="0"/>
          <w:numId w:val="1389"/>
        </w:numPr>
        <w:pStyle w:val="Compact"/>
      </w:pPr>
      <w:r>
        <w:t xml:space="preserve">Ich steige auf den Berg. Ich besteige den Berg.</w:t>
      </w:r>
    </w:p>
    <w:p>
      <w:pPr>
        <w:numPr>
          <w:ilvl w:val="0"/>
          <w:numId w:val="1389"/>
        </w:numPr>
        <w:pStyle w:val="Compact"/>
      </w:pPr>
      <w:r>
        <w:t xml:space="preserve">Ich blicke auf meinen Freund. Ich erblicke meinen Freund.</w:t>
      </w:r>
    </w:p>
    <w:p>
      <w:pPr>
        <w:numPr>
          <w:ilvl w:val="0"/>
          <w:numId w:val="1389"/>
        </w:numPr>
        <w:pStyle w:val="Compact"/>
      </w:pPr>
      <w:r>
        <w:t xml:space="preserve">Ich steige auf den Berg. Ich ersteige den Berg.</w:t>
      </w:r>
    </w:p>
    <w:p>
      <w:pPr>
        <w:numPr>
          <w:ilvl w:val="0"/>
          <w:numId w:val="1389"/>
        </w:numPr>
        <w:pStyle w:val="Compact"/>
      </w:pPr>
      <w:r>
        <w:t xml:space="preserve">Ich schlage auf den Schrank. Ich zerschlage den Schrank.</w:t>
      </w:r>
    </w:p>
    <w:p>
      <w:pPr>
        <w:numPr>
          <w:ilvl w:val="0"/>
          <w:numId w:val="1389"/>
        </w:numPr>
        <w:pStyle w:val="Compact"/>
      </w:pPr>
      <w:r>
        <w:t xml:space="preserve">Ich drücke auf den Knopf. Ich drücke den Knopf ein.</w:t>
      </w:r>
    </w:p>
    <w:p>
      <w:pPr>
        <w:numPr>
          <w:ilvl w:val="0"/>
          <w:numId w:val="1389"/>
        </w:numPr>
        <w:pStyle w:val="Compact"/>
      </w:pPr>
      <w:r>
        <w:t xml:space="preserve">Ich klage auf Schadensersatz. Ich klage das Geld ein.</w:t>
      </w:r>
    </w:p>
    <w:p>
      <w:pPr>
        <w:numPr>
          <w:ilvl w:val="0"/>
          <w:numId w:val="1389"/>
        </w:numPr>
        <w:pStyle w:val="Compact"/>
      </w:pPr>
      <w:r>
        <w:t xml:space="preserve">Ich reite auf einem Pferd. Ich reite das Pferd ein.</w:t>
      </w:r>
    </w:p>
    <w:p>
      <w:pPr>
        <w:numPr>
          <w:ilvl w:val="0"/>
          <w:numId w:val="1389"/>
        </w:numPr>
        <w:pStyle w:val="Compact"/>
      </w:pPr>
      <w:r>
        <w:t xml:space="preserve">Ich laufe auf meinen neuen Schuhen. Ich laufe meine neue Schuhe ein.</w:t>
      </w:r>
    </w:p>
    <w:bookmarkEnd w:id="1776"/>
    <w:bookmarkStart w:id="1780" w:name="durch-preverb-applicative"/>
    <w:p>
      <w:pPr>
        <w:pStyle w:val="Heading4"/>
      </w:pPr>
      <w:r>
        <w:rPr>
          <w:rStyle w:val="SectionNumber"/>
        </w:rPr>
        <w:t xml:space="preserve">5.8.8.3</w:t>
      </w:r>
      <w:r>
        <w:tab/>
      </w:r>
      <w:r>
        <w:rPr>
          <w:i/>
        </w:rPr>
        <w:t xml:space="preserve">durch</w:t>
      </w:r>
      <w:r>
        <w:t xml:space="preserve"> </w:t>
      </w:r>
      <w:r>
        <w:t xml:space="preserve">Preverb applicative</w:t>
      </w:r>
    </w:p>
    <w:bookmarkStart w:id="1777" w:name="X02a37388cbc4d7fe362f4630bcaf4f69d6c2a4a"/>
    <w:p>
      <w:pPr>
        <w:pStyle w:val="FirstParagraph"/>
      </w:pPr>
      <w:r>
        <w:rPr>
          <w:vertAlign w:val="superscript"/>
        </w:rPr>
        <w:t xml:space="preserve">[5.177]</w:t>
      </w:r>
      <w:r>
        <w:t xml:space="preserve"> </w:t>
      </w:r>
      <w:r>
        <w:t xml:space="preserve">The preposition</w:t>
      </w:r>
      <w:r>
        <w:t xml:space="preserve"> </w:t>
      </w:r>
      <w:r>
        <w:rPr>
          <w:i/>
        </w:rPr>
        <w:t xml:space="preserve">durch</w:t>
      </w:r>
      <w:r>
        <w:t xml:space="preserve"> </w:t>
      </w:r>
      <w:r>
        <w:t xml:space="preserve">only alternates with the preverb</w:t>
      </w:r>
      <w:r>
        <w:t xml:space="preserve"> </w:t>
      </w:r>
      <w:r>
        <w:rPr>
          <w:i/>
        </w:rPr>
        <w:t xml:space="preserve">durch-</w:t>
      </w:r>
      <w:r>
        <w:t xml:space="preserve">.</w:t>
      </w:r>
    </w:p>
    <w:bookmarkEnd w:id="1777"/>
    <w:bookmarkStart w:id="1778" w:name="Xef2b16c0e2d5707119f864e2e0ee51cd45a5294"/>
    <w:p>
      <w:pPr>
        <w:pStyle w:val="BodyText"/>
      </w:pPr>
      <w:r>
        <w:rPr>
          <w:vertAlign w:val="superscript"/>
        </w:rPr>
        <w:t xml:space="preserve">[5.178]</w:t>
      </w:r>
      <w:r>
        <w:t xml:space="preserve"> </w:t>
      </w:r>
      <w:r>
        <w:rPr>
          <w:b/>
        </w:rPr>
        <w:t xml:space="preserve">Attested Verbs</w:t>
      </w:r>
    </w:p>
    <w:bookmarkEnd w:id="1778"/>
    <w:p>
      <w:pPr>
        <w:numPr>
          <w:ilvl w:val="0"/>
          <w:numId w:val="1390"/>
        </w:numPr>
        <w:pStyle w:val="Compact"/>
      </w:pPr>
      <w:r>
        <w:t xml:space="preserve">durchˈ :</w:t>
      </w:r>
      <w:r>
        <w:t xml:space="preserve"> </w:t>
      </w:r>
      <w:r>
        <w:rPr>
          <w:i/>
        </w:rPr>
        <w:t xml:space="preserve">dringen, fahren, fließen, laufen, schauen, schlagen, streifen, ziehen</w:t>
      </w:r>
    </w:p>
    <w:p>
      <w:pPr>
        <w:numPr>
          <w:ilvl w:val="0"/>
          <w:numId w:val="1390"/>
        </w:numPr>
        <w:pStyle w:val="Compact"/>
      </w:pPr>
      <w:r>
        <w:t xml:space="preserve">’durch :</w:t>
      </w:r>
      <w:r>
        <w:t xml:space="preserve"> </w:t>
      </w:r>
      <w:r>
        <w:rPr>
          <w:i/>
        </w:rPr>
        <w:t xml:space="preserve">beißen, blättern, bohren, fahren, fließen, laufen, schlagen</w:t>
      </w:r>
    </w:p>
    <w:bookmarkStart w:id="1779" w:name="Xf6f0ad2590d1259fbce5a4c495848a78f42ff01"/>
    <w:p>
      <w:pPr>
        <w:pStyle w:val="FirstParagraph"/>
      </w:pPr>
      <w:r>
        <w:rPr>
          <w:vertAlign w:val="superscript"/>
        </w:rPr>
        <w:t xml:space="preserve">[5.179]</w:t>
      </w:r>
      <w:r>
        <w:t xml:space="preserve"> </w:t>
      </w:r>
      <w:r>
        <w:rPr>
          <w:b/>
        </w:rPr>
        <w:t xml:space="preserve">Examples</w:t>
      </w:r>
    </w:p>
    <w:bookmarkEnd w:id="1779"/>
    <w:p>
      <w:pPr>
        <w:numPr>
          <w:ilvl w:val="0"/>
          <w:numId w:val="1391"/>
        </w:numPr>
        <w:pStyle w:val="Compact"/>
      </w:pPr>
      <w:r>
        <w:t xml:space="preserve">Ich fahre durch das Dorf. Ich durchfahre das Dorf.</w:t>
      </w:r>
    </w:p>
    <w:p>
      <w:pPr>
        <w:numPr>
          <w:ilvl w:val="0"/>
          <w:numId w:val="1391"/>
        </w:numPr>
        <w:pStyle w:val="Compact"/>
      </w:pPr>
      <w:r>
        <w:t xml:space="preserve">Der Fluß fließt durch das Tal. Der Fluß durchfließt das Tal.</w:t>
      </w:r>
    </w:p>
    <w:p>
      <w:pPr>
        <w:numPr>
          <w:ilvl w:val="0"/>
          <w:numId w:val="1391"/>
        </w:numPr>
        <w:pStyle w:val="Compact"/>
      </w:pPr>
      <w:r>
        <w:t xml:space="preserve">Der Regen dringt durch den Vorhang. Der Regen durchdringt den Vorhang.</w:t>
      </w:r>
    </w:p>
    <w:p>
      <w:pPr>
        <w:numPr>
          <w:ilvl w:val="0"/>
          <w:numId w:val="1391"/>
        </w:numPr>
        <w:pStyle w:val="Compact"/>
      </w:pPr>
      <w:r>
        <w:t xml:space="preserve">Die Horden ziehen durch das Land. Die Horden durchzogen das Land.</w:t>
      </w:r>
    </w:p>
    <w:p>
      <w:pPr>
        <w:numPr>
          <w:ilvl w:val="0"/>
          <w:numId w:val="1391"/>
        </w:numPr>
        <w:pStyle w:val="Compact"/>
      </w:pPr>
      <w:r>
        <w:t xml:space="preserve">Ich laufe durch den Wald. Ich durchlaufe den Wald.</w:t>
      </w:r>
    </w:p>
    <w:p>
      <w:pPr>
        <w:numPr>
          <w:ilvl w:val="0"/>
          <w:numId w:val="1391"/>
        </w:numPr>
        <w:pStyle w:val="Compact"/>
      </w:pPr>
      <w:r>
        <w:t xml:space="preserve">Ich streife durch die Stadt. Ich durchstreife die Stadt.</w:t>
      </w:r>
    </w:p>
    <w:p>
      <w:pPr>
        <w:numPr>
          <w:ilvl w:val="0"/>
          <w:numId w:val="1391"/>
        </w:numPr>
        <w:pStyle w:val="Compact"/>
      </w:pPr>
      <w:r>
        <w:t xml:space="preserve">Ich schaue durch das Mikroskop. Ich durchschaue deine List.</w:t>
      </w:r>
    </w:p>
    <w:p>
      <w:pPr>
        <w:numPr>
          <w:ilvl w:val="0"/>
          <w:numId w:val="1391"/>
        </w:numPr>
        <w:pStyle w:val="Compact"/>
      </w:pPr>
      <w:r>
        <w:t xml:space="preserve">Ich schlage durch die Scheibe. Ich durchschlage die Scheibe.</w:t>
      </w:r>
    </w:p>
    <w:p>
      <w:pPr>
        <w:numPr>
          <w:ilvl w:val="0"/>
          <w:numId w:val="1391"/>
        </w:numPr>
        <w:pStyle w:val="Compact"/>
      </w:pPr>
      <w:r>
        <w:t xml:space="preserve">Ich blättere durch das Buch. Ich blättere das Buch durch.</w:t>
      </w:r>
    </w:p>
    <w:p>
      <w:pPr>
        <w:numPr>
          <w:ilvl w:val="0"/>
          <w:numId w:val="1391"/>
        </w:numPr>
        <w:pStyle w:val="Compact"/>
      </w:pPr>
      <w:r>
        <w:t xml:space="preserve">Ich bohre durch den Brett. Ich bohre das Brett durch.</w:t>
      </w:r>
    </w:p>
    <w:p>
      <w:pPr>
        <w:numPr>
          <w:ilvl w:val="0"/>
          <w:numId w:val="1391"/>
        </w:numPr>
        <w:pStyle w:val="Compact"/>
      </w:pPr>
      <w:r>
        <w:t xml:space="preserve">Ich schlage durch die Scheibe. Ich schlage die Scheibe durch.</w:t>
      </w:r>
    </w:p>
    <w:p>
      <w:pPr>
        <w:numPr>
          <w:ilvl w:val="0"/>
          <w:numId w:val="1391"/>
        </w:numPr>
        <w:pStyle w:val="Compact"/>
      </w:pPr>
      <w:r>
        <w:t xml:space="preserve">Ich fahre durch das Dorf. Ich fahre das Dorf durch.</w:t>
      </w:r>
    </w:p>
    <w:p>
      <w:pPr>
        <w:numPr>
          <w:ilvl w:val="0"/>
          <w:numId w:val="1391"/>
        </w:numPr>
        <w:pStyle w:val="Compact"/>
      </w:pPr>
      <w:r>
        <w:t xml:space="preserve">Ich laufe durch den Wald. Ich laufe den Wald durch.</w:t>
      </w:r>
    </w:p>
    <w:p>
      <w:pPr>
        <w:numPr>
          <w:ilvl w:val="0"/>
          <w:numId w:val="1391"/>
        </w:numPr>
        <w:pStyle w:val="Compact"/>
      </w:pPr>
      <w:r>
        <w:t xml:space="preserve">Der Fluß fließt durch das Tal. Der Fluß fließt das Tal durch.</w:t>
      </w:r>
    </w:p>
    <w:p>
      <w:pPr>
        <w:numPr>
          <w:ilvl w:val="0"/>
          <w:numId w:val="1391"/>
        </w:numPr>
        <w:pStyle w:val="Compact"/>
      </w:pPr>
      <w:r>
        <w:t xml:space="preserve">Ich beiße durch den Apfel. Ich beiße den Apfel durch.</w:t>
      </w:r>
    </w:p>
    <w:bookmarkEnd w:id="1780"/>
    <w:bookmarkStart w:id="1781" w:name="gegen-preverb-applicative"/>
    <w:p>
      <w:pPr>
        <w:pStyle w:val="Heading4"/>
      </w:pPr>
      <w:r>
        <w:rPr>
          <w:rStyle w:val="SectionNumber"/>
        </w:rPr>
        <w:t xml:space="preserve">5.8.8.4</w:t>
      </w:r>
      <w:r>
        <w:tab/>
      </w:r>
      <w:r>
        <w:rPr>
          <w:i/>
        </w:rPr>
        <w:t xml:space="preserve">’gegen</w:t>
      </w:r>
      <w:r>
        <w:t xml:space="preserve"> </w:t>
      </w:r>
      <w:r>
        <w:t xml:space="preserve">Preverb applicative</w:t>
      </w:r>
    </w:p>
    <w:p>
      <w:pPr>
        <w:numPr>
          <w:ilvl w:val="0"/>
          <w:numId w:val="1392"/>
        </w:numPr>
      </w:pPr>
      <w:r>
        <w:t xml:space="preserve">’an :</w:t>
      </w:r>
      <w:r>
        <w:t xml:space="preserve"> </w:t>
      </w:r>
      <w:r>
        <w:rPr>
          <w:i/>
        </w:rPr>
        <w:t xml:space="preserve">fahren, hüpfen, springen</w:t>
      </w:r>
    </w:p>
    <w:p>
      <w:pPr>
        <w:numPr>
          <w:ilvl w:val="0"/>
          <w:numId w:val="1392"/>
        </w:numPr>
      </w:pPr>
      <w:r>
        <w:t xml:space="preserve">’um :</w:t>
      </w:r>
      <w:r>
        <w:t xml:space="preserve"> </w:t>
      </w:r>
      <w:r>
        <w:rPr>
          <w:i/>
        </w:rPr>
        <w:t xml:space="preserve">fahren, stoßen</w:t>
      </w:r>
    </w:p>
    <w:p>
      <w:pPr>
        <w:numPr>
          <w:ilvl w:val="0"/>
          <w:numId w:val="1392"/>
        </w:numPr>
      </w:pPr>
      <w:r>
        <w:t xml:space="preserve">’auf :</w:t>
      </w:r>
      <w:r>
        <w:t xml:space="preserve"> </w:t>
      </w:r>
      <w:r>
        <w:rPr>
          <w:i/>
        </w:rPr>
        <w:t xml:space="preserve">stoßen</w:t>
      </w:r>
    </w:p>
    <w:p>
      <w:pPr>
        <w:numPr>
          <w:ilvl w:val="0"/>
          <w:numId w:val="1392"/>
        </w:numPr>
      </w:pPr>
      <w:r>
        <w:t xml:space="preserve">Ich fahre gegen das Auto. Ich fahre das Auto an.</w:t>
      </w:r>
    </w:p>
    <w:p>
      <w:pPr>
        <w:numPr>
          <w:ilvl w:val="0"/>
          <w:numId w:val="1392"/>
        </w:numPr>
      </w:pPr>
      <w:r>
        <w:t xml:space="preserve">Ich fahre gegen den Stein. Ich fahre den Stein um.</w:t>
      </w:r>
    </w:p>
    <w:p>
      <w:pPr>
        <w:numPr>
          <w:ilvl w:val="0"/>
          <w:numId w:val="1392"/>
        </w:numPr>
      </w:pPr>
      <w:r>
        <w:t xml:space="preserve">Ich stoße gegen die Tür. Ich stoße die Tür auf.</w:t>
      </w:r>
    </w:p>
    <w:bookmarkEnd w:id="1781"/>
    <w:bookmarkStart w:id="1784" w:name="in-preverb-applicative"/>
    <w:p>
      <w:pPr>
        <w:pStyle w:val="Heading4"/>
      </w:pPr>
      <w:r>
        <w:rPr>
          <w:rStyle w:val="SectionNumber"/>
        </w:rPr>
        <w:t xml:space="preserve">5.8.8.5</w:t>
      </w:r>
      <w:r>
        <w:tab/>
      </w:r>
      <w:r>
        <w:rPr>
          <w:i/>
        </w:rPr>
        <w:t xml:space="preserve">in</w:t>
      </w:r>
      <w:r>
        <w:t xml:space="preserve"> </w:t>
      </w:r>
      <w:r>
        <w:t xml:space="preserve">Preverb applicative</w:t>
      </w:r>
    </w:p>
    <w:bookmarkStart w:id="1782" w:name="Xd4bf58a10454af1b1244ad4b11cde1b78aaa401"/>
    <w:p>
      <w:pPr>
        <w:pStyle w:val="FirstParagraph"/>
      </w:pPr>
      <w:r>
        <w:rPr>
          <w:vertAlign w:val="superscript"/>
        </w:rPr>
        <w:t xml:space="preserve">[5.180]</w:t>
      </w:r>
      <w:r>
        <w:t xml:space="preserve"> </w:t>
      </w:r>
      <w:r>
        <w:rPr>
          <w:b/>
        </w:rPr>
        <w:t xml:space="preserve">attested Verbs</w:t>
      </w:r>
    </w:p>
    <w:bookmarkEnd w:id="1782"/>
    <w:p>
      <w:pPr>
        <w:numPr>
          <w:ilvl w:val="0"/>
          <w:numId w:val="1393"/>
        </w:numPr>
        <w:pStyle w:val="Compact"/>
      </w:pPr>
      <w:r>
        <w:t xml:space="preserve">beˈ :</w:t>
      </w:r>
      <w:r>
        <w:t xml:space="preserve"> </w:t>
      </w:r>
      <w:r>
        <w:rPr>
          <w:i/>
        </w:rPr>
        <w:t xml:space="preserve">fischen, siedeln, wohnen</w:t>
      </w:r>
    </w:p>
    <w:p>
      <w:pPr>
        <w:numPr>
          <w:ilvl w:val="0"/>
          <w:numId w:val="1393"/>
        </w:numPr>
        <w:pStyle w:val="Compact"/>
      </w:pPr>
      <w:r>
        <w:t xml:space="preserve">zerˈ :</w:t>
      </w:r>
      <w:r>
        <w:t xml:space="preserve"> </w:t>
      </w:r>
      <w:r>
        <w:rPr>
          <w:i/>
        </w:rPr>
        <w:t xml:space="preserve">bohren, stechen, wühlen</w:t>
      </w:r>
    </w:p>
    <w:p>
      <w:pPr>
        <w:numPr>
          <w:ilvl w:val="0"/>
          <w:numId w:val="1393"/>
        </w:numPr>
        <w:pStyle w:val="Compact"/>
      </w:pPr>
      <w:r>
        <w:t xml:space="preserve">durchˈ :</w:t>
      </w:r>
      <w:r>
        <w:t xml:space="preserve"> </w:t>
      </w:r>
      <w:r>
        <w:rPr>
          <w:i/>
        </w:rPr>
        <w:t xml:space="preserve">bohren, leuchten, suchen</w:t>
      </w:r>
    </w:p>
    <w:bookmarkStart w:id="1783" w:name="Xec3931764237823094384cde2f025472594c730"/>
    <w:p>
      <w:pPr>
        <w:pStyle w:val="FirstParagraph"/>
      </w:pPr>
      <w:r>
        <w:rPr>
          <w:vertAlign w:val="superscript"/>
        </w:rPr>
        <w:t xml:space="preserve">[5.181]</w:t>
      </w:r>
      <w:r>
        <w:t xml:space="preserve"> </w:t>
      </w:r>
      <w:r>
        <w:rPr>
          <w:b/>
        </w:rPr>
        <w:t xml:space="preserve">Examples</w:t>
      </w:r>
    </w:p>
    <w:bookmarkEnd w:id="1783"/>
    <w:p>
      <w:pPr>
        <w:numPr>
          <w:ilvl w:val="0"/>
          <w:numId w:val="1394"/>
        </w:numPr>
        <w:pStyle w:val="Compact"/>
      </w:pPr>
      <w:r>
        <w:t xml:space="preserve">Ich bohre in dem Holz. Ich zerbohre das Holz.</w:t>
      </w:r>
    </w:p>
    <w:p>
      <w:pPr>
        <w:numPr>
          <w:ilvl w:val="0"/>
          <w:numId w:val="1394"/>
        </w:numPr>
        <w:pStyle w:val="Compact"/>
      </w:pPr>
      <w:r>
        <w:t xml:space="preserve">Er sticht (mit der Nadel) in den Finger. Er zersticht den Finger (mit der Nadel).</w:t>
      </w:r>
    </w:p>
    <w:p>
      <w:pPr>
        <w:numPr>
          <w:ilvl w:val="0"/>
          <w:numId w:val="1394"/>
        </w:numPr>
        <w:pStyle w:val="Compact"/>
      </w:pPr>
      <w:r>
        <w:t xml:space="preserve">Ich wühle im Haar. Ich zerwühle das Haar.</w:t>
      </w:r>
    </w:p>
    <w:p>
      <w:pPr>
        <w:numPr>
          <w:ilvl w:val="0"/>
          <w:numId w:val="1394"/>
        </w:numPr>
        <w:pStyle w:val="Compact"/>
      </w:pPr>
      <w:r>
        <w:t xml:space="preserve">Ich leuchte in jeden Winkel. Ich durchleuchte jeden Winkel.</w:t>
      </w:r>
    </w:p>
    <w:p>
      <w:pPr>
        <w:numPr>
          <w:ilvl w:val="0"/>
          <w:numId w:val="1394"/>
        </w:numPr>
        <w:pStyle w:val="Compact"/>
      </w:pPr>
      <w:r>
        <w:t xml:space="preserve">Ich bohre in dem Brett. Ich durchbohre das Brett.</w:t>
      </w:r>
    </w:p>
    <w:p>
      <w:pPr>
        <w:numPr>
          <w:ilvl w:val="0"/>
          <w:numId w:val="1394"/>
        </w:numPr>
        <w:pStyle w:val="Compact"/>
      </w:pPr>
      <w:r>
        <w:t xml:space="preserve">Ich suche in der Wohnung. Ich durchsuche die Wohnung.</w:t>
      </w:r>
    </w:p>
    <w:bookmarkEnd w:id="1784"/>
    <w:bookmarkStart w:id="1787" w:name="mit-preverb-applicative"/>
    <w:p>
      <w:pPr>
        <w:pStyle w:val="Heading4"/>
      </w:pPr>
      <w:r>
        <w:rPr>
          <w:rStyle w:val="SectionNumber"/>
        </w:rPr>
        <w:t xml:space="preserve">5.8.8.6</w:t>
      </w:r>
      <w:r>
        <w:tab/>
      </w:r>
      <w:r>
        <w:rPr>
          <w:i/>
        </w:rPr>
        <w:t xml:space="preserve">mit</w:t>
      </w:r>
      <w:r>
        <w:t xml:space="preserve"> </w:t>
      </w:r>
      <w:r>
        <w:t xml:space="preserve">Preverb applicative</w:t>
      </w:r>
    </w:p>
    <w:bookmarkStart w:id="1785" w:name="X8a3c01fc98a98eecc62e47f38b60a4c65340cb2"/>
    <w:p>
      <w:pPr>
        <w:pStyle w:val="FirstParagraph"/>
      </w:pPr>
      <w:r>
        <w:rPr>
          <w:vertAlign w:val="superscript"/>
        </w:rPr>
        <w:t xml:space="preserve">[5.182]</w:t>
      </w:r>
      <w:r>
        <w:t xml:space="preserve"> </w:t>
      </w:r>
      <w:r>
        <w:rPr>
          <w:b/>
        </w:rPr>
        <w:t xml:space="preserve">Attested Verbs</w:t>
      </w:r>
    </w:p>
    <w:bookmarkEnd w:id="1785"/>
    <w:p>
      <w:pPr>
        <w:numPr>
          <w:ilvl w:val="0"/>
          <w:numId w:val="1395"/>
        </w:numPr>
        <w:pStyle w:val="Compact"/>
      </w:pPr>
      <w:r>
        <w:t xml:space="preserve">verˈ :</w:t>
      </w:r>
      <w:r>
        <w:t xml:space="preserve"> </w:t>
      </w:r>
      <w:r>
        <w:rPr>
          <w:i/>
        </w:rPr>
        <w:t xml:space="preserve">heizen, schießen, schlampen, schludern, spekulieren, spritzen, sprühen, zögern</w:t>
      </w:r>
    </w:p>
    <w:p>
      <w:pPr>
        <w:numPr>
          <w:ilvl w:val="0"/>
          <w:numId w:val="1395"/>
        </w:numPr>
        <w:pStyle w:val="Compact"/>
      </w:pPr>
      <w:r>
        <w:t xml:space="preserve">erˈ :</w:t>
      </w:r>
      <w:r>
        <w:t xml:space="preserve"> </w:t>
      </w:r>
      <w:r>
        <w:rPr>
          <w:i/>
        </w:rPr>
        <w:t xml:space="preserve">schwindeln</w:t>
      </w:r>
    </w:p>
    <w:p>
      <w:pPr>
        <w:numPr>
          <w:ilvl w:val="0"/>
          <w:numId w:val="1395"/>
        </w:numPr>
        <w:pStyle w:val="Compact"/>
      </w:pPr>
      <w:r>
        <w:t xml:space="preserve">überˈ :</w:t>
      </w:r>
      <w:r>
        <w:t xml:space="preserve"> </w:t>
      </w:r>
      <w:r>
        <w:rPr>
          <w:i/>
        </w:rPr>
        <w:t xml:space="preserve">reden</w:t>
      </w:r>
    </w:p>
    <w:bookmarkStart w:id="1786" w:name="X245b18be1b50f2f22b61d3befcb489e656ad3a8"/>
    <w:p>
      <w:pPr>
        <w:pStyle w:val="FirstParagraph"/>
      </w:pPr>
      <w:r>
        <w:rPr>
          <w:vertAlign w:val="superscript"/>
        </w:rPr>
        <w:t xml:space="preserve">[5.183]</w:t>
      </w:r>
      <w:r>
        <w:t xml:space="preserve"> </w:t>
      </w:r>
      <w:r>
        <w:rPr>
          <w:b/>
        </w:rPr>
        <w:t xml:space="preserve">Examples</w:t>
      </w:r>
    </w:p>
    <w:bookmarkEnd w:id="1786"/>
    <w:p>
      <w:pPr>
        <w:numPr>
          <w:ilvl w:val="0"/>
          <w:numId w:val="1396"/>
        </w:numPr>
        <w:pStyle w:val="Compact"/>
      </w:pPr>
      <w:r>
        <w:t xml:space="preserve">Ich verheize das Holz. Ich heize mit Holz.</w:t>
      </w:r>
    </w:p>
    <w:p>
      <w:pPr>
        <w:numPr>
          <w:ilvl w:val="0"/>
          <w:numId w:val="1396"/>
        </w:numPr>
        <w:pStyle w:val="Compact"/>
      </w:pPr>
      <w:r>
        <w:t xml:space="preserve">Ich schlampe mit meinen Aufgaben. Ich verschlampe meine Aufgaben</w:t>
      </w:r>
    </w:p>
    <w:p>
      <w:pPr>
        <w:numPr>
          <w:ilvl w:val="0"/>
          <w:numId w:val="1396"/>
        </w:numPr>
        <w:pStyle w:val="Compact"/>
      </w:pPr>
      <w:r>
        <w:t xml:space="preserve">Ich zögere mit den Massnahmen. Ich verzögere die Massnahmen</w:t>
      </w:r>
    </w:p>
    <w:p>
      <w:pPr>
        <w:numPr>
          <w:ilvl w:val="0"/>
          <w:numId w:val="1396"/>
        </w:numPr>
        <w:pStyle w:val="Compact"/>
      </w:pPr>
      <w:r>
        <w:t xml:space="preserve">Ich zögere mit der Abreise. Ich verzögere die Abreise.</w:t>
      </w:r>
    </w:p>
    <w:p>
      <w:pPr>
        <w:numPr>
          <w:ilvl w:val="0"/>
          <w:numId w:val="1396"/>
        </w:numPr>
        <w:pStyle w:val="Compact"/>
      </w:pPr>
      <w:r>
        <w:t xml:space="preserve">Ich schwindele mit meinem Darlehen. Ich erschwindele (mir) mein Darlehen. (Dative reflexive is possessor raising)</w:t>
      </w:r>
    </w:p>
    <w:p>
      <w:pPr>
        <w:numPr>
          <w:ilvl w:val="0"/>
          <w:numId w:val="1396"/>
        </w:numPr>
        <w:pStyle w:val="Compact"/>
      </w:pPr>
      <w:r>
        <w:t xml:space="preserve">Ich rede mit dir. Ich überrede dich.</w:t>
      </w:r>
    </w:p>
    <w:bookmarkEnd w:id="1787"/>
    <w:bookmarkStart w:id="1790" w:name="nach-preverb-applicative"/>
    <w:p>
      <w:pPr>
        <w:pStyle w:val="Heading4"/>
      </w:pPr>
      <w:r>
        <w:rPr>
          <w:rStyle w:val="SectionNumber"/>
        </w:rPr>
        <w:t xml:space="preserve">5.8.8.7</w:t>
      </w:r>
      <w:r>
        <w:tab/>
      </w:r>
      <w:r>
        <w:rPr>
          <w:i/>
        </w:rPr>
        <w:t xml:space="preserve">nach</w:t>
      </w:r>
      <w:r>
        <w:t xml:space="preserve"> </w:t>
      </w:r>
      <w:r>
        <w:t xml:space="preserve">Preverb applicative</w:t>
      </w:r>
    </w:p>
    <w:bookmarkStart w:id="1788" w:name="X8a836e1504d5cdda99479f24127bcfc646ede3e"/>
    <w:p>
      <w:pPr>
        <w:pStyle w:val="FirstParagraph"/>
      </w:pPr>
      <w:r>
        <w:rPr>
          <w:vertAlign w:val="superscript"/>
        </w:rPr>
        <w:t xml:space="preserve">[5.184]</w:t>
      </w:r>
      <w:r>
        <w:t xml:space="preserve"> </w:t>
      </w:r>
      <w:r>
        <w:rPr>
          <w:b/>
        </w:rPr>
        <w:t xml:space="preserve">Attested Verbs</w:t>
      </w:r>
    </w:p>
    <w:bookmarkEnd w:id="1788"/>
    <w:p>
      <w:pPr>
        <w:numPr>
          <w:ilvl w:val="0"/>
          <w:numId w:val="1397"/>
        </w:numPr>
        <w:pStyle w:val="Compact"/>
      </w:pPr>
      <w:r>
        <w:t xml:space="preserve">beˈ :</w:t>
      </w:r>
      <w:r>
        <w:t xml:space="preserve"> </w:t>
      </w:r>
      <w:r>
        <w:rPr>
          <w:i/>
        </w:rPr>
        <w:t xml:space="preserve">fliegen, reisen</w:t>
      </w:r>
    </w:p>
    <w:p>
      <w:pPr>
        <w:numPr>
          <w:ilvl w:val="0"/>
          <w:numId w:val="1397"/>
        </w:numPr>
        <w:pStyle w:val="Compact"/>
      </w:pPr>
      <w:r>
        <w:t xml:space="preserve">erˈ :</w:t>
      </w:r>
      <w:r>
        <w:t xml:space="preserve"> </w:t>
      </w:r>
      <w:r>
        <w:rPr>
          <w:i/>
        </w:rPr>
        <w:t xml:space="preserve">bohren, fragen, jagen, greifen, lauschen, reichen, schauen, spähen, tasten</w:t>
      </w:r>
    </w:p>
    <w:p>
      <w:pPr>
        <w:numPr>
          <w:ilvl w:val="0"/>
          <w:numId w:val="1397"/>
        </w:numPr>
        <w:pStyle w:val="Compact"/>
      </w:pPr>
      <w:r>
        <w:t xml:space="preserve">’aus :</w:t>
      </w:r>
      <w:r>
        <w:t xml:space="preserve"> </w:t>
      </w:r>
      <w:r>
        <w:rPr>
          <w:i/>
        </w:rPr>
        <w:t xml:space="preserve">graben</w:t>
      </w:r>
    </w:p>
    <w:bookmarkStart w:id="1789" w:name="X9652a0b6e2cec3942dc62f41e66d08214d654da"/>
    <w:p>
      <w:pPr>
        <w:pStyle w:val="FirstParagraph"/>
      </w:pPr>
      <w:r>
        <w:rPr>
          <w:vertAlign w:val="superscript"/>
        </w:rPr>
        <w:t xml:space="preserve">[5.185]</w:t>
      </w:r>
      <w:r>
        <w:t xml:space="preserve"> </w:t>
      </w:r>
      <w:r>
        <w:rPr>
          <w:b/>
        </w:rPr>
        <w:t xml:space="preserve">Examples</w:t>
      </w:r>
    </w:p>
    <w:bookmarkEnd w:id="1789"/>
    <w:p>
      <w:pPr>
        <w:numPr>
          <w:ilvl w:val="0"/>
          <w:numId w:val="1398"/>
        </w:numPr>
        <w:pStyle w:val="Compact"/>
      </w:pPr>
      <w:r>
        <w:t xml:space="preserve">Ich reiche nach der Flasche. Ich erreiche die Flasche nicht.</w:t>
      </w:r>
    </w:p>
    <w:p>
      <w:pPr>
        <w:numPr>
          <w:ilvl w:val="0"/>
          <w:numId w:val="1398"/>
        </w:numPr>
        <w:pStyle w:val="Compact"/>
      </w:pPr>
      <w:r>
        <w:t xml:space="preserve">Ich grabe nach den Schatz. Ich grabe den Schatz aus.</w:t>
      </w:r>
    </w:p>
    <w:bookmarkEnd w:id="1790"/>
    <w:bookmarkStart w:id="1793" w:name="über-preverb-applicative"/>
    <w:p>
      <w:pPr>
        <w:pStyle w:val="Heading4"/>
      </w:pPr>
      <w:r>
        <w:rPr>
          <w:rStyle w:val="SectionNumber"/>
        </w:rPr>
        <w:t xml:space="preserve">5.8.8.8</w:t>
      </w:r>
      <w:r>
        <w:tab/>
      </w:r>
      <w:r>
        <w:rPr>
          <w:i/>
        </w:rPr>
        <w:t xml:space="preserve">über</w:t>
      </w:r>
      <w:r>
        <w:t xml:space="preserve"> </w:t>
      </w:r>
      <w:r>
        <w:t xml:space="preserve">Preverb applicative</w:t>
      </w:r>
    </w:p>
    <w:bookmarkStart w:id="1791" w:name="X9232491b9aa219fc67b8b752dd3333f31eb50ce"/>
    <w:p>
      <w:pPr>
        <w:pStyle w:val="FirstParagraph"/>
      </w:pPr>
      <w:r>
        <w:rPr>
          <w:vertAlign w:val="superscript"/>
        </w:rPr>
        <w:t xml:space="preserve">[5.186]</w:t>
      </w:r>
      <w:r>
        <w:t xml:space="preserve"> </w:t>
      </w:r>
      <w:r>
        <w:rPr>
          <w:b/>
        </w:rPr>
        <w:t xml:space="preserve">Attested Verbs</w:t>
      </w:r>
    </w:p>
    <w:bookmarkEnd w:id="1791"/>
    <w:p>
      <w:pPr>
        <w:numPr>
          <w:ilvl w:val="0"/>
          <w:numId w:val="1399"/>
        </w:numPr>
        <w:pStyle w:val="Compact"/>
      </w:pPr>
      <w:r>
        <w:t xml:space="preserve">überˈ :</w:t>
      </w:r>
      <w:r>
        <w:t xml:space="preserve"> </w:t>
      </w:r>
      <w:r>
        <w:rPr>
          <w:i/>
        </w:rPr>
        <w:t xml:space="preserve">fahren, fliegen, rollen, schreiten, springen</w:t>
      </w:r>
    </w:p>
    <w:bookmarkStart w:id="1792" w:name="Xcd1952970df85fefb46e3782e6ad31ffd250f67"/>
    <w:p>
      <w:pPr>
        <w:pStyle w:val="FirstParagraph"/>
      </w:pPr>
      <w:r>
        <w:rPr>
          <w:vertAlign w:val="superscript"/>
        </w:rPr>
        <w:t xml:space="preserve">[5.187]</w:t>
      </w:r>
      <w:r>
        <w:t xml:space="preserve"> </w:t>
      </w:r>
      <w:r>
        <w:rPr>
          <w:b/>
        </w:rPr>
        <w:t xml:space="preserve">Examples</w:t>
      </w:r>
    </w:p>
    <w:bookmarkEnd w:id="1792"/>
    <w:p>
      <w:pPr>
        <w:numPr>
          <w:ilvl w:val="0"/>
          <w:numId w:val="1400"/>
        </w:numPr>
        <w:pStyle w:val="Compact"/>
      </w:pPr>
      <w:r>
        <w:t xml:space="preserve">Ich schreite über die Schwelle. Ich überschreite die Schwelle.</w:t>
      </w:r>
    </w:p>
    <w:p>
      <w:pPr>
        <w:numPr>
          <w:ilvl w:val="0"/>
          <w:numId w:val="1400"/>
        </w:numPr>
        <w:pStyle w:val="Compact"/>
      </w:pPr>
      <w:r>
        <w:t xml:space="preserve">Ich fahre über den Polizisten. Ich überfahre den Polizisten.</w:t>
      </w:r>
    </w:p>
    <w:bookmarkEnd w:id="1793"/>
    <w:bookmarkStart w:id="1796" w:name="um-preverb-applicative"/>
    <w:p>
      <w:pPr>
        <w:pStyle w:val="Heading4"/>
      </w:pPr>
      <w:r>
        <w:rPr>
          <w:rStyle w:val="SectionNumber"/>
        </w:rPr>
        <w:t xml:space="preserve">5.8.8.9</w:t>
      </w:r>
      <w:r>
        <w:tab/>
      </w:r>
      <w:r>
        <w:rPr>
          <w:i/>
        </w:rPr>
        <w:t xml:space="preserve">um</w:t>
      </w:r>
      <w:r>
        <w:t xml:space="preserve"> </w:t>
      </w:r>
      <w:r>
        <w:t xml:space="preserve">Preverb applicative</w:t>
      </w:r>
    </w:p>
    <w:bookmarkStart w:id="1794" w:name="X7860899b2ed5d45a227a7b933133df81292b3e7"/>
    <w:p>
      <w:pPr>
        <w:pStyle w:val="FirstParagraph"/>
      </w:pPr>
      <w:r>
        <w:rPr>
          <w:vertAlign w:val="superscript"/>
        </w:rPr>
        <w:t xml:space="preserve">[5.188]</w:t>
      </w:r>
      <w:r>
        <w:t xml:space="preserve"> </w:t>
      </w:r>
      <w:r>
        <w:rPr>
          <w:b/>
        </w:rPr>
        <w:t xml:space="preserve">Attested Verbs</w:t>
      </w:r>
    </w:p>
    <w:bookmarkEnd w:id="1794"/>
    <w:p>
      <w:pPr>
        <w:numPr>
          <w:ilvl w:val="0"/>
          <w:numId w:val="1401"/>
        </w:numPr>
        <w:pStyle w:val="Compact"/>
      </w:pPr>
      <w:r>
        <w:t xml:space="preserve">umˈ :</w:t>
      </w:r>
      <w:r>
        <w:t xml:space="preserve"> </w:t>
      </w:r>
      <w:r>
        <w:rPr>
          <w:i/>
        </w:rPr>
        <w:t xml:space="preserve">fahren</w:t>
      </w:r>
    </w:p>
    <w:bookmarkStart w:id="1795" w:name="X1751aecf7d5c14ea7f576883ee311fffc7a1a0b"/>
    <w:p>
      <w:pPr>
        <w:pStyle w:val="FirstParagraph"/>
      </w:pPr>
      <w:r>
        <w:rPr>
          <w:vertAlign w:val="superscript"/>
        </w:rPr>
        <w:t xml:space="preserve">[5.189]</w:t>
      </w:r>
      <w:r>
        <w:t xml:space="preserve"> </w:t>
      </w:r>
      <w:r>
        <w:rPr>
          <w:b/>
        </w:rPr>
        <w:t xml:space="preserve">Examples</w:t>
      </w:r>
    </w:p>
    <w:bookmarkEnd w:id="1795"/>
    <w:p>
      <w:pPr>
        <w:numPr>
          <w:ilvl w:val="0"/>
          <w:numId w:val="1402"/>
        </w:numPr>
        <w:pStyle w:val="Compact"/>
      </w:pPr>
      <w:r>
        <w:t xml:space="preserve">Ich fahre um den Polizisten. Ich umfahre den Polizisten</w:t>
      </w:r>
    </w:p>
    <w:bookmarkEnd w:id="1796"/>
    <w:bookmarkStart w:id="1799" w:name="unter-preverb-applicative"/>
    <w:p>
      <w:pPr>
        <w:pStyle w:val="Heading4"/>
      </w:pPr>
      <w:r>
        <w:rPr>
          <w:rStyle w:val="SectionNumber"/>
        </w:rPr>
        <w:t xml:space="preserve">5.8.8.10</w:t>
      </w:r>
      <w:r>
        <w:tab/>
      </w:r>
      <w:r>
        <w:rPr>
          <w:i/>
        </w:rPr>
        <w:t xml:space="preserve">unter</w:t>
      </w:r>
      <w:r>
        <w:t xml:space="preserve"> </w:t>
      </w:r>
      <w:r>
        <w:t xml:space="preserve">Preverb applicative</w:t>
      </w:r>
    </w:p>
    <w:bookmarkStart w:id="1797" w:name="Xfa858977290b01213078b6bfc257ab399d803e8"/>
    <w:p>
      <w:pPr>
        <w:pStyle w:val="FirstParagraph"/>
      </w:pPr>
      <w:r>
        <w:rPr>
          <w:vertAlign w:val="superscript"/>
        </w:rPr>
        <w:t xml:space="preserve">[5.190]</w:t>
      </w:r>
      <w:r>
        <w:t xml:space="preserve"> </w:t>
      </w:r>
      <w:r>
        <w:rPr>
          <w:b/>
        </w:rPr>
        <w:t xml:space="preserve">Attested Verbs</w:t>
      </w:r>
    </w:p>
    <w:bookmarkEnd w:id="1797"/>
    <w:p>
      <w:pPr>
        <w:numPr>
          <w:ilvl w:val="0"/>
          <w:numId w:val="1403"/>
        </w:numPr>
        <w:pStyle w:val="Compact"/>
      </w:pPr>
      <w:r>
        <w:t xml:space="preserve">unterˈ :</w:t>
      </w:r>
      <w:r>
        <w:t xml:space="preserve"> </w:t>
      </w:r>
      <w:r>
        <w:rPr>
          <w:i/>
        </w:rPr>
        <w:t xml:space="preserve">graben, spülen</w:t>
      </w:r>
    </w:p>
    <w:bookmarkStart w:id="1798" w:name="X0f8128a78c84a8830fb82efbfab063f9759ac43"/>
    <w:p>
      <w:pPr>
        <w:pStyle w:val="FirstParagraph"/>
      </w:pPr>
      <w:r>
        <w:rPr>
          <w:vertAlign w:val="superscript"/>
        </w:rPr>
        <w:t xml:space="preserve">[5.191]</w:t>
      </w:r>
      <w:r>
        <w:t xml:space="preserve"> </w:t>
      </w:r>
      <w:r>
        <w:rPr>
          <w:b/>
        </w:rPr>
        <w:t xml:space="preserve">Examples</w:t>
      </w:r>
    </w:p>
    <w:bookmarkEnd w:id="1798"/>
    <w:p>
      <w:pPr>
        <w:numPr>
          <w:ilvl w:val="0"/>
          <w:numId w:val="1404"/>
        </w:numPr>
        <w:pStyle w:val="Compact"/>
      </w:pPr>
      <w:r>
        <w:t xml:space="preserve">Das Wasser spült unter der Straße. Das Wasser unterspült die Straße.</w:t>
      </w:r>
    </w:p>
    <w:bookmarkEnd w:id="1799"/>
    <w:bookmarkStart w:id="1802" w:name="zu-preverb-applicative"/>
    <w:p>
      <w:pPr>
        <w:pStyle w:val="Heading4"/>
      </w:pPr>
      <w:r>
        <w:rPr>
          <w:rStyle w:val="SectionNumber"/>
        </w:rPr>
        <w:t xml:space="preserve">5.8.8.11</w:t>
      </w:r>
      <w:r>
        <w:tab/>
      </w:r>
      <w:r>
        <w:rPr>
          <w:i/>
        </w:rPr>
        <w:t xml:space="preserve">zu</w:t>
      </w:r>
      <w:r>
        <w:t xml:space="preserve"> </w:t>
      </w:r>
      <w:r>
        <w:t xml:space="preserve">Preverb applicative</w:t>
      </w:r>
    </w:p>
    <w:bookmarkStart w:id="1800" w:name="X930efef19f60e352b333f389d8df3b96264a0db"/>
    <w:p>
      <w:pPr>
        <w:pStyle w:val="FirstParagraph"/>
      </w:pPr>
      <w:r>
        <w:rPr>
          <w:vertAlign w:val="superscript"/>
        </w:rPr>
        <w:t xml:space="preserve">[5.192]</w:t>
      </w:r>
      <w:r>
        <w:t xml:space="preserve"> </w:t>
      </w:r>
      <w:r>
        <w:rPr>
          <w:b/>
        </w:rPr>
        <w:t xml:space="preserve">Attested Verbs</w:t>
      </w:r>
    </w:p>
    <w:bookmarkEnd w:id="1800"/>
    <w:p>
      <w:pPr>
        <w:numPr>
          <w:ilvl w:val="0"/>
          <w:numId w:val="1405"/>
        </w:numPr>
        <w:pStyle w:val="Compact"/>
      </w:pPr>
      <w:r>
        <w:t xml:space="preserve">beˈ :</w:t>
      </w:r>
      <w:r>
        <w:t xml:space="preserve"> </w:t>
      </w:r>
      <w:r>
        <w:rPr>
          <w:i/>
        </w:rPr>
        <w:t xml:space="preserve">lügen</w:t>
      </w:r>
    </w:p>
    <w:p>
      <w:pPr>
        <w:numPr>
          <w:ilvl w:val="0"/>
          <w:numId w:val="1405"/>
        </w:numPr>
        <w:pStyle w:val="Compact"/>
      </w:pPr>
      <w:r>
        <w:t xml:space="preserve">erˈ :</w:t>
      </w:r>
      <w:r>
        <w:t xml:space="preserve"> </w:t>
      </w:r>
      <w:r>
        <w:rPr>
          <w:i/>
        </w:rPr>
        <w:t xml:space="preserve">blicken, greifen, reichen</w:t>
      </w:r>
    </w:p>
    <w:p>
      <w:pPr>
        <w:numPr>
          <w:ilvl w:val="0"/>
          <w:numId w:val="1405"/>
        </w:numPr>
        <w:pStyle w:val="Compact"/>
      </w:pPr>
      <w:r>
        <w:t xml:space="preserve">’an :</w:t>
      </w:r>
      <w:r>
        <w:t xml:space="preserve"> </w:t>
      </w:r>
      <w:r>
        <w:rPr>
          <w:i/>
        </w:rPr>
        <w:t xml:space="preserve">beten, blicken, brüllen, grinsen, klagen, lachen, reden, schauen, schreien, singen, sprechen, winken</w:t>
      </w:r>
    </w:p>
    <w:bookmarkStart w:id="1801" w:name="Xdadc87e5fab852e6f864f0f7e25cb077349896e"/>
    <w:p>
      <w:pPr>
        <w:pStyle w:val="FirstParagraph"/>
      </w:pPr>
      <w:r>
        <w:rPr>
          <w:vertAlign w:val="superscript"/>
        </w:rPr>
        <w:t xml:space="preserve">[5.193]</w:t>
      </w:r>
      <w:r>
        <w:t xml:space="preserve"> </w:t>
      </w:r>
      <w:r>
        <w:rPr>
          <w:b/>
        </w:rPr>
        <w:t xml:space="preserve">Examples</w:t>
      </w:r>
    </w:p>
    <w:bookmarkEnd w:id="1801"/>
    <w:p>
      <w:pPr>
        <w:numPr>
          <w:ilvl w:val="0"/>
          <w:numId w:val="1406"/>
        </w:numPr>
        <w:pStyle w:val="Compact"/>
      </w:pPr>
      <w:r>
        <w:t xml:space="preserve">Ich lüge zu dir. Ich belüge dich.</w:t>
      </w:r>
    </w:p>
    <w:p>
      <w:pPr>
        <w:numPr>
          <w:ilvl w:val="0"/>
          <w:numId w:val="1406"/>
        </w:numPr>
        <w:pStyle w:val="Compact"/>
      </w:pPr>
      <w:r>
        <w:t xml:space="preserve">Der Mantel reicht bis zu meinen Füßen. Der Mantel erreicht meine Füße.</w:t>
      </w:r>
    </w:p>
    <w:p>
      <w:pPr>
        <w:numPr>
          <w:ilvl w:val="0"/>
          <w:numId w:val="1406"/>
        </w:numPr>
        <w:pStyle w:val="Compact"/>
      </w:pPr>
      <w:r>
        <w:t xml:space="preserve">Ich spreche zu dem Mann. Ich spreche den Mann an.</w:t>
      </w:r>
    </w:p>
    <w:p>
      <w:pPr>
        <w:numPr>
          <w:ilvl w:val="0"/>
          <w:numId w:val="1406"/>
        </w:numPr>
        <w:pStyle w:val="Compact"/>
      </w:pPr>
      <w:r>
        <w:t xml:space="preserve">Ich rede zu dir. Ich rede dich an.</w:t>
      </w:r>
    </w:p>
    <w:p>
      <w:pPr>
        <w:numPr>
          <w:ilvl w:val="0"/>
          <w:numId w:val="1406"/>
        </w:numPr>
        <w:pStyle w:val="Compact"/>
      </w:pPr>
      <w:r>
        <w:t xml:space="preserve">Ich klage zu dir. Ich klage dich an.</w:t>
      </w:r>
    </w:p>
    <w:p>
      <w:pPr>
        <w:numPr>
          <w:ilvl w:val="0"/>
          <w:numId w:val="1406"/>
        </w:numPr>
        <w:pStyle w:val="Compact"/>
      </w:pPr>
      <w:r>
        <w:t xml:space="preserve">Ich singe zu meiner Geliebten. Ich singe meine Geliebte an.</w:t>
      </w:r>
    </w:p>
    <w:bookmarkEnd w:id="1802"/>
    <w:bookmarkEnd w:id="1803"/>
    <w:bookmarkStart w:id="1804" w:name="pbj-obj-governed-applicative"/>
    <w:p>
      <w:pPr>
        <w:pStyle w:val="Heading3"/>
      </w:pPr>
      <w:r>
        <w:t xml:space="preserve">— [ PBJ &gt; OBJ ] Governed Applicative —</w:t>
      </w:r>
    </w:p>
    <w:bookmarkEnd w:id="1804"/>
    <w:bookmarkStart w:id="1824" w:name="sec:preverb-governed-applicative"/>
    <w:p>
      <w:pPr>
        <w:pStyle w:val="Heading3"/>
      </w:pPr>
      <w:r>
        <w:rPr>
          <w:rStyle w:val="SectionNumber"/>
        </w:rPr>
        <w:t xml:space="preserve">5.8.9</w:t>
      </w:r>
      <w:r>
        <w:tab/>
      </w:r>
      <w:r>
        <w:t xml:space="preserve">[ NP | NA ] Preverb governed applicative</w:t>
      </w:r>
    </w:p>
    <w:bookmarkStart w:id="1805" w:name="an-preverb-governed-applicative"/>
    <w:p>
      <w:pPr>
        <w:pStyle w:val="Heading4"/>
      </w:pPr>
      <w:r>
        <w:rPr>
          <w:rStyle w:val="SectionNumber"/>
        </w:rPr>
        <w:t xml:space="preserve">5.8.9.1</w:t>
      </w:r>
      <w:r>
        <w:tab/>
      </w:r>
      <w:r>
        <w:rPr>
          <w:i/>
        </w:rPr>
        <w:t xml:space="preserve">an</w:t>
      </w:r>
      <w:r>
        <w:t xml:space="preserve"> </w:t>
      </w:r>
      <w:r>
        <w:t xml:space="preserve">Preverb governed applicative</w:t>
      </w:r>
    </w:p>
    <w:p>
      <w:pPr>
        <w:numPr>
          <w:ilvl w:val="0"/>
          <w:numId w:val="1407"/>
        </w:numPr>
      </w:pPr>
      <w:r>
        <w:t xml:space="preserve">beˈ :</w:t>
      </w:r>
      <w:r>
        <w:t xml:space="preserve"> </w:t>
      </w:r>
      <w:r>
        <w:rPr>
          <w:i/>
        </w:rPr>
        <w:t xml:space="preserve">arbeiten, denken</w:t>
      </w:r>
    </w:p>
    <w:p>
      <w:pPr>
        <w:numPr>
          <w:ilvl w:val="0"/>
          <w:numId w:val="1407"/>
        </w:numPr>
      </w:pPr>
      <w:r>
        <w:t xml:space="preserve">erˈ :</w:t>
      </w:r>
      <w:r>
        <w:t xml:space="preserve"> </w:t>
      </w:r>
      <w:r>
        <w:rPr>
          <w:i/>
        </w:rPr>
        <w:t xml:space="preserve">arbeiten, denken, leiden</w:t>
      </w:r>
    </w:p>
    <w:p>
      <w:pPr>
        <w:numPr>
          <w:ilvl w:val="0"/>
          <w:numId w:val="1407"/>
        </w:numPr>
      </w:pPr>
      <w:r>
        <w:t xml:space="preserve">überˈ :</w:t>
      </w:r>
      <w:r>
        <w:t xml:space="preserve"> </w:t>
      </w:r>
      <w:r>
        <w:rPr>
          <w:i/>
        </w:rPr>
        <w:t xml:space="preserve">arbeiten, denken</w:t>
      </w:r>
    </w:p>
    <w:p>
      <w:pPr>
        <w:numPr>
          <w:ilvl w:val="0"/>
          <w:numId w:val="1407"/>
        </w:numPr>
      </w:pPr>
      <w:r>
        <w:t xml:space="preserve">durchˈ :</w:t>
      </w:r>
      <w:r>
        <w:t xml:space="preserve"> </w:t>
      </w:r>
      <w:r>
        <w:rPr>
          <w:i/>
        </w:rPr>
        <w:t xml:space="preserve">denken</w:t>
      </w:r>
    </w:p>
    <w:p>
      <w:pPr>
        <w:numPr>
          <w:ilvl w:val="0"/>
          <w:numId w:val="1407"/>
        </w:numPr>
      </w:pPr>
      <w:r>
        <w:t xml:space="preserve">’aus :</w:t>
      </w:r>
      <w:r>
        <w:t xml:space="preserve"> </w:t>
      </w:r>
      <w:r>
        <w:rPr>
          <w:i/>
        </w:rPr>
        <w:t xml:space="preserve">arbeiten</w:t>
      </w:r>
    </w:p>
    <w:p>
      <w:pPr>
        <w:numPr>
          <w:ilvl w:val="0"/>
          <w:numId w:val="1407"/>
        </w:numPr>
      </w:pPr>
      <w:r>
        <w:t xml:space="preserve">Ich arbeite an dem Text. Ich überarbeite den Text.</w:t>
      </w:r>
    </w:p>
    <w:p>
      <w:pPr>
        <w:numPr>
          <w:ilvl w:val="0"/>
          <w:numId w:val="1407"/>
        </w:numPr>
      </w:pPr>
      <w:r>
        <w:t xml:space="preserve">Ich arbeite an dem Plan. Ich arbeite den Plan aus.</w:t>
      </w:r>
    </w:p>
    <w:p>
      <w:pPr>
        <w:numPr>
          <w:ilvl w:val="0"/>
          <w:numId w:val="1407"/>
        </w:numPr>
      </w:pPr>
      <w:r>
        <w:t xml:space="preserve">Die Klasse arbeitet an dem Begriff</w:t>
      </w:r>
      <w:r>
        <w:t xml:space="preserve"> </w:t>
      </w:r>
      <w:r>
        <w:t xml:space="preserve">“</w:t>
      </w:r>
      <w:r>
        <w:t xml:space="preserve">Realismus</w:t>
      </w:r>
      <w:r>
        <w:t xml:space="preserve">”</w:t>
      </w:r>
      <w:r>
        <w:t xml:space="preserve">. Die Klasse erarbeitet den Begriff</w:t>
      </w:r>
      <w:r>
        <w:t xml:space="preserve"> </w:t>
      </w:r>
      <w:r>
        <w:t xml:space="preserve">“</w:t>
      </w:r>
      <w:r>
        <w:t xml:space="preserve">Realismus</w:t>
      </w:r>
      <w:r>
        <w:t xml:space="preserve">”</w:t>
      </w:r>
      <w:r>
        <w:t xml:space="preserve">.</w:t>
      </w:r>
    </w:p>
    <w:p>
      <w:pPr>
        <w:numPr>
          <w:ilvl w:val="0"/>
          <w:numId w:val="1407"/>
        </w:numPr>
      </w:pPr>
      <w:r>
        <w:t xml:space="preserve">Ich denke an den Plan. Ich durchdenke den Plan.</w:t>
      </w:r>
    </w:p>
    <w:p>
      <w:pPr>
        <w:numPr>
          <w:ilvl w:val="0"/>
          <w:numId w:val="1407"/>
        </w:numPr>
      </w:pPr>
      <w:r>
        <w:t xml:space="preserve">Ich leide an Kopfschmerzen. Ich erleide Kopfschmerzen.</w:t>
      </w:r>
    </w:p>
    <w:bookmarkEnd w:id="1805"/>
    <w:bookmarkStart w:id="1808" w:name="auf-preverb-governed-applicative"/>
    <w:p>
      <w:pPr>
        <w:pStyle w:val="Heading4"/>
      </w:pPr>
      <w:r>
        <w:rPr>
          <w:rStyle w:val="SectionNumber"/>
        </w:rPr>
        <w:t xml:space="preserve">5.8.9.2</w:t>
      </w:r>
      <w:r>
        <w:tab/>
      </w:r>
      <w:r>
        <w:rPr>
          <w:i/>
        </w:rPr>
        <w:t xml:space="preserve">auf</w:t>
      </w:r>
      <w:r>
        <w:t xml:space="preserve"> </w:t>
      </w:r>
      <w:r>
        <w:t xml:space="preserve">Preverb governed applicative</w:t>
      </w:r>
    </w:p>
    <w:bookmarkStart w:id="1806" w:name="Xd2daf24ea289126dc551e01cb33e376b3a46cbd"/>
    <w:p>
      <w:pPr>
        <w:pStyle w:val="FirstParagraph"/>
      </w:pPr>
      <w:r>
        <w:rPr>
          <w:vertAlign w:val="superscript"/>
        </w:rPr>
        <w:t xml:space="preserve">[5.194]</w:t>
      </w:r>
      <w:r>
        <w:t xml:space="preserve"> </w:t>
      </w:r>
      <w:r>
        <w:rPr>
          <w:b/>
        </w:rPr>
        <w:t xml:space="preserve">Attested Verbs</w:t>
      </w:r>
    </w:p>
    <w:bookmarkEnd w:id="1806"/>
    <w:p>
      <w:pPr>
        <w:numPr>
          <w:ilvl w:val="0"/>
          <w:numId w:val="1408"/>
        </w:numPr>
        <w:pStyle w:val="Compact"/>
      </w:pPr>
      <w:r>
        <w:t xml:space="preserve">beˈ :</w:t>
      </w:r>
      <w:r>
        <w:t xml:space="preserve"> </w:t>
      </w:r>
      <w:r>
        <w:rPr>
          <w:i/>
        </w:rPr>
        <w:t xml:space="preserve">achten, antworten, deuten</w:t>
      </w:r>
    </w:p>
    <w:p>
      <w:pPr>
        <w:numPr>
          <w:ilvl w:val="0"/>
          <w:numId w:val="1408"/>
        </w:numPr>
        <w:pStyle w:val="Compact"/>
      </w:pPr>
      <w:r>
        <w:t xml:space="preserve">erˈ :</w:t>
      </w:r>
      <w:r>
        <w:t xml:space="preserve"> </w:t>
      </w:r>
      <w:r>
        <w:rPr>
          <w:i/>
        </w:rPr>
        <w:t xml:space="preserve">sinnen, warten</w:t>
      </w:r>
    </w:p>
    <w:bookmarkStart w:id="1807" w:name="X00e966daeb0213e399ba89659b397b298efbd97"/>
    <w:p>
      <w:pPr>
        <w:pStyle w:val="FirstParagraph"/>
      </w:pPr>
      <w:r>
        <w:rPr>
          <w:vertAlign w:val="superscript"/>
        </w:rPr>
        <w:t xml:space="preserve">[5.195]</w:t>
      </w:r>
      <w:r>
        <w:t xml:space="preserve"> </w:t>
      </w:r>
      <w:r>
        <w:rPr>
          <w:b/>
        </w:rPr>
        <w:t xml:space="preserve">Examples</w:t>
      </w:r>
    </w:p>
    <w:bookmarkEnd w:id="1807"/>
    <w:p>
      <w:pPr>
        <w:numPr>
          <w:ilvl w:val="0"/>
          <w:numId w:val="1409"/>
        </w:numPr>
        <w:pStyle w:val="Compact"/>
      </w:pPr>
      <w:r>
        <w:t xml:space="preserve">Ich antworte auf deine Frage. Ich beantworte deine Frage.</w:t>
      </w:r>
    </w:p>
    <w:p>
      <w:pPr>
        <w:numPr>
          <w:ilvl w:val="0"/>
          <w:numId w:val="1409"/>
        </w:numPr>
        <w:pStyle w:val="Compact"/>
      </w:pPr>
      <w:r>
        <w:t xml:space="preserve">Die Weltausstellung deutet auf den Frieden. Das Gesetz bedeutet das Ende für Dieselautos.</w:t>
      </w:r>
    </w:p>
    <w:bookmarkEnd w:id="1808"/>
    <w:bookmarkStart w:id="1811" w:name="gegen-preverb-governed-applicative"/>
    <w:p>
      <w:pPr>
        <w:pStyle w:val="Heading4"/>
      </w:pPr>
      <w:r>
        <w:rPr>
          <w:rStyle w:val="SectionNumber"/>
        </w:rPr>
        <w:t xml:space="preserve">5.8.9.3</w:t>
      </w:r>
      <w:r>
        <w:tab/>
      </w:r>
      <w:r>
        <w:rPr>
          <w:i/>
        </w:rPr>
        <w:t xml:space="preserve">gegen</w:t>
      </w:r>
      <w:r>
        <w:t xml:space="preserve"> </w:t>
      </w:r>
      <w:r>
        <w:t xml:space="preserve">Preverb governed applicative</w:t>
      </w:r>
    </w:p>
    <w:bookmarkStart w:id="1809" w:name="Xe2315424c7e1c9d6bc0f54a1937396c190e6be1"/>
    <w:p>
      <w:pPr>
        <w:pStyle w:val="FirstParagraph"/>
      </w:pPr>
      <w:r>
        <w:rPr>
          <w:vertAlign w:val="superscript"/>
        </w:rPr>
        <w:t xml:space="preserve">[5.196]</w:t>
      </w:r>
      <w:r>
        <w:t xml:space="preserve"> </w:t>
      </w:r>
      <w:r>
        <w:rPr>
          <w:b/>
        </w:rPr>
        <w:t xml:space="preserve">Attested Verbs</w:t>
      </w:r>
    </w:p>
    <w:bookmarkEnd w:id="1809"/>
    <w:p>
      <w:pPr>
        <w:numPr>
          <w:ilvl w:val="0"/>
          <w:numId w:val="1410"/>
        </w:numPr>
        <w:pStyle w:val="Compact"/>
      </w:pPr>
      <w:r>
        <w:t xml:space="preserve">beˈ :</w:t>
      </w:r>
      <w:r>
        <w:t xml:space="preserve"> </w:t>
      </w:r>
      <w:r>
        <w:rPr>
          <w:i/>
        </w:rPr>
        <w:t xml:space="preserve">geifern, kämpfen</w:t>
      </w:r>
    </w:p>
    <w:bookmarkStart w:id="1810" w:name="X90dc7da5a3cc5d34bdd1d6b1ce7e7ee5b161755"/>
    <w:p>
      <w:pPr>
        <w:pStyle w:val="FirstParagraph"/>
      </w:pPr>
      <w:r>
        <w:rPr>
          <w:vertAlign w:val="superscript"/>
        </w:rPr>
        <w:t xml:space="preserve">[5.197]</w:t>
      </w:r>
      <w:r>
        <w:t xml:space="preserve"> </w:t>
      </w:r>
      <w:r>
        <w:rPr>
          <w:b/>
        </w:rPr>
        <w:t xml:space="preserve">Examples</w:t>
      </w:r>
    </w:p>
    <w:bookmarkEnd w:id="1810"/>
    <w:p>
      <w:pPr>
        <w:numPr>
          <w:ilvl w:val="0"/>
          <w:numId w:val="1411"/>
        </w:numPr>
        <w:pStyle w:val="Compact"/>
      </w:pPr>
      <w:r>
        <w:t xml:space="preserve">Ich kämpfe gegen dem Unrecht. Ich bekämpfe das Unrecht.</w:t>
      </w:r>
    </w:p>
    <w:bookmarkEnd w:id="1811"/>
    <w:bookmarkStart w:id="1814" w:name="mit-preverb-governed-applicative"/>
    <w:p>
      <w:pPr>
        <w:pStyle w:val="Heading4"/>
      </w:pPr>
      <w:r>
        <w:rPr>
          <w:rStyle w:val="SectionNumber"/>
        </w:rPr>
        <w:t xml:space="preserve">5.8.9.4</w:t>
      </w:r>
      <w:r>
        <w:tab/>
      </w:r>
      <w:r>
        <w:rPr>
          <w:i/>
        </w:rPr>
        <w:t xml:space="preserve">mit</w:t>
      </w:r>
      <w:r>
        <w:t xml:space="preserve"> </w:t>
      </w:r>
      <w:r>
        <w:t xml:space="preserve">Preverb governed applicative</w:t>
      </w:r>
    </w:p>
    <w:bookmarkStart w:id="1812" w:name="X9b762a3e6b271f1f28c9742fc90afdbcd502547"/>
    <w:p>
      <w:pPr>
        <w:pStyle w:val="FirstParagraph"/>
      </w:pPr>
      <w:r>
        <w:rPr>
          <w:vertAlign w:val="superscript"/>
        </w:rPr>
        <w:t xml:space="preserve">[5.198]</w:t>
      </w:r>
      <w:r>
        <w:t xml:space="preserve"> </w:t>
      </w:r>
      <w:r>
        <w:rPr>
          <w:b/>
        </w:rPr>
        <w:t xml:space="preserve">Attested Verbs</w:t>
      </w:r>
    </w:p>
    <w:bookmarkEnd w:id="1812"/>
    <w:p>
      <w:pPr>
        <w:numPr>
          <w:ilvl w:val="0"/>
          <w:numId w:val="1412"/>
        </w:numPr>
        <w:pStyle w:val="Compact"/>
      </w:pPr>
      <w:r>
        <w:t xml:space="preserve">’ein :</w:t>
      </w:r>
      <w:r>
        <w:t xml:space="preserve"> </w:t>
      </w:r>
      <w:r>
        <w:rPr>
          <w:i/>
        </w:rPr>
        <w:t xml:space="preserve">kalkulieren, rechnen</w:t>
      </w:r>
    </w:p>
    <w:bookmarkStart w:id="1813" w:name="X41add497a3f4114438a65949f14000058e7cb78"/>
    <w:p>
      <w:pPr>
        <w:pStyle w:val="FirstParagraph"/>
      </w:pPr>
      <w:r>
        <w:rPr>
          <w:vertAlign w:val="superscript"/>
        </w:rPr>
        <w:t xml:space="preserve">[5.199]</w:t>
      </w:r>
      <w:r>
        <w:t xml:space="preserve"> </w:t>
      </w:r>
      <w:r>
        <w:rPr>
          <w:b/>
        </w:rPr>
        <w:t xml:space="preserve">Examples</w:t>
      </w:r>
    </w:p>
    <w:bookmarkEnd w:id="1813"/>
    <w:p>
      <w:pPr>
        <w:numPr>
          <w:ilvl w:val="0"/>
          <w:numId w:val="1413"/>
        </w:numPr>
        <w:pStyle w:val="Compact"/>
      </w:pPr>
      <w:r>
        <w:t xml:space="preserve">Ich rechne/kalkuliere mit einem Verlust. Ich rechne/kalkuliere den Verlust ein.</w:t>
      </w:r>
    </w:p>
    <w:bookmarkEnd w:id="1814"/>
    <w:bookmarkStart w:id="1817" w:name="nach-preverb-governed-applicative"/>
    <w:p>
      <w:pPr>
        <w:pStyle w:val="Heading4"/>
      </w:pPr>
      <w:r>
        <w:rPr>
          <w:rStyle w:val="SectionNumber"/>
        </w:rPr>
        <w:t xml:space="preserve">5.8.9.5</w:t>
      </w:r>
      <w:r>
        <w:tab/>
      </w:r>
      <w:r>
        <w:rPr>
          <w:i/>
        </w:rPr>
        <w:t xml:space="preserve">nach</w:t>
      </w:r>
      <w:r>
        <w:t xml:space="preserve"> </w:t>
      </w:r>
      <w:r>
        <w:t xml:space="preserve">Preverb governed applicative</w:t>
      </w:r>
    </w:p>
    <w:bookmarkStart w:id="1815" w:name="X586c14f6728ac07aeeccbbd0d84ebb443621ba2"/>
    <w:p>
      <w:pPr>
        <w:pStyle w:val="FirstParagraph"/>
      </w:pPr>
      <w:r>
        <w:rPr>
          <w:vertAlign w:val="superscript"/>
        </w:rPr>
        <w:t xml:space="preserve">[5.200]</w:t>
      </w:r>
      <w:r>
        <w:t xml:space="preserve"> </w:t>
      </w:r>
      <w:r>
        <w:rPr>
          <w:b/>
        </w:rPr>
        <w:t xml:space="preserve">Attested Verbs</w:t>
      </w:r>
    </w:p>
    <w:bookmarkEnd w:id="1815"/>
    <w:p>
      <w:pPr>
        <w:numPr>
          <w:ilvl w:val="0"/>
          <w:numId w:val="1414"/>
        </w:numPr>
        <w:pStyle w:val="Compact"/>
      </w:pPr>
      <w:r>
        <w:t xml:space="preserve">beˈ :</w:t>
      </w:r>
      <w:r>
        <w:t xml:space="preserve"> </w:t>
      </w:r>
      <w:r>
        <w:rPr>
          <w:i/>
        </w:rPr>
        <w:t xml:space="preserve">streben</w:t>
      </w:r>
    </w:p>
    <w:p>
      <w:pPr>
        <w:numPr>
          <w:ilvl w:val="0"/>
          <w:numId w:val="1414"/>
        </w:numPr>
        <w:pStyle w:val="Compact"/>
      </w:pPr>
      <w:r>
        <w:t xml:space="preserve">erˈ :</w:t>
      </w:r>
      <w:r>
        <w:t xml:space="preserve"> </w:t>
      </w:r>
      <w:r>
        <w:rPr>
          <w:i/>
        </w:rPr>
        <w:t xml:space="preserve">langen, sehnen</w:t>
      </w:r>
    </w:p>
    <w:bookmarkStart w:id="1816" w:name="X7a8513b4e1f7d953546af662ebd385048301c07"/>
    <w:p>
      <w:pPr>
        <w:pStyle w:val="FirstParagraph"/>
      </w:pPr>
      <w:r>
        <w:rPr>
          <w:vertAlign w:val="superscript"/>
        </w:rPr>
        <w:t xml:space="preserve">[5.201]</w:t>
      </w:r>
      <w:r>
        <w:t xml:space="preserve"> </w:t>
      </w:r>
      <w:r>
        <w:rPr>
          <w:b/>
        </w:rPr>
        <w:t xml:space="preserve">Examples</w:t>
      </w:r>
    </w:p>
    <w:bookmarkEnd w:id="1816"/>
    <w:p>
      <w:pPr>
        <w:numPr>
          <w:ilvl w:val="0"/>
          <w:numId w:val="1415"/>
        </w:numPr>
        <w:pStyle w:val="Compact"/>
      </w:pPr>
      <w:r>
        <w:t xml:space="preserve">Ich strebe nach einem hohen Amt. Ich bestrebe ein hohes Amt.</w:t>
      </w:r>
    </w:p>
    <w:bookmarkEnd w:id="1817"/>
    <w:bookmarkStart w:id="1820" w:name="über-preverb-governed-applicative"/>
    <w:p>
      <w:pPr>
        <w:pStyle w:val="Heading4"/>
      </w:pPr>
      <w:r>
        <w:rPr>
          <w:rStyle w:val="SectionNumber"/>
        </w:rPr>
        <w:t xml:space="preserve">5.8.9.6</w:t>
      </w:r>
      <w:r>
        <w:tab/>
      </w:r>
      <w:r>
        <w:rPr>
          <w:i/>
        </w:rPr>
        <w:t xml:space="preserve">über</w:t>
      </w:r>
      <w:r>
        <w:t xml:space="preserve"> </w:t>
      </w:r>
      <w:r>
        <w:t xml:space="preserve">Preverb governed applicative</w:t>
      </w:r>
    </w:p>
    <w:bookmarkStart w:id="1818" w:name="X5c4972dd9b888b9aee2f12012dd483de72468e9"/>
    <w:p>
      <w:pPr>
        <w:pStyle w:val="FirstParagraph"/>
      </w:pPr>
      <w:r>
        <w:rPr>
          <w:vertAlign w:val="superscript"/>
        </w:rPr>
        <w:t xml:space="preserve">[5.202]</w:t>
      </w:r>
      <w:r>
        <w:t xml:space="preserve"> </w:t>
      </w:r>
      <w:r>
        <w:rPr>
          <w:b/>
        </w:rPr>
        <w:t xml:space="preserve">Attested Verbs</w:t>
      </w:r>
    </w:p>
    <w:bookmarkEnd w:id="1818"/>
    <w:p>
      <w:pPr>
        <w:numPr>
          <w:ilvl w:val="0"/>
          <w:numId w:val="1416"/>
        </w:numPr>
        <w:pStyle w:val="Compact"/>
      </w:pPr>
      <w:r>
        <w:t xml:space="preserve">beˈ :</w:t>
      </w:r>
      <w:r>
        <w:t xml:space="preserve"> </w:t>
      </w:r>
      <w:r>
        <w:rPr>
          <w:i/>
        </w:rPr>
        <w:t xml:space="preserve">gutachten, herrschen, jammern, jubeln, klagen, lachen, reden, schmunzeln, spotten, sprechen, staunen, trauern, urteilen, weinen, zweifeln</w:t>
      </w:r>
    </w:p>
    <w:p>
      <w:pPr>
        <w:numPr>
          <w:ilvl w:val="0"/>
          <w:numId w:val="1416"/>
        </w:numPr>
        <w:pStyle w:val="Compact"/>
      </w:pPr>
      <w:r>
        <w:t xml:space="preserve">erˈ :</w:t>
      </w:r>
      <w:r>
        <w:t xml:space="preserve"> </w:t>
      </w:r>
      <w:r>
        <w:rPr>
          <w:i/>
        </w:rPr>
        <w:t xml:space="preserve">forschen, lesen, lügen</w:t>
      </w:r>
    </w:p>
    <w:p>
      <w:pPr>
        <w:numPr>
          <w:ilvl w:val="0"/>
          <w:numId w:val="1416"/>
        </w:numPr>
        <w:pStyle w:val="Compact"/>
      </w:pPr>
      <w:r>
        <w:t xml:space="preserve">verˈ :</w:t>
      </w:r>
      <w:r>
        <w:t xml:space="preserve"> </w:t>
      </w:r>
      <w:r>
        <w:rPr>
          <w:i/>
        </w:rPr>
        <w:t xml:space="preserve">fluchen, klagen, spotten, schweigen</w:t>
      </w:r>
    </w:p>
    <w:p>
      <w:pPr>
        <w:numPr>
          <w:ilvl w:val="0"/>
          <w:numId w:val="1416"/>
        </w:numPr>
        <w:pStyle w:val="Compact"/>
      </w:pPr>
      <w:r>
        <w:t xml:space="preserve">’aus :</w:t>
      </w:r>
      <w:r>
        <w:t xml:space="preserve"> </w:t>
      </w:r>
      <w:r>
        <w:rPr>
          <w:i/>
        </w:rPr>
        <w:t xml:space="preserve">plaudern, lachen</w:t>
      </w:r>
    </w:p>
    <w:bookmarkStart w:id="1819" w:name="Xccaf37b4b1ee622a97d4e800fa9e74da5737f6d"/>
    <w:p>
      <w:pPr>
        <w:pStyle w:val="FirstParagraph"/>
      </w:pPr>
      <w:r>
        <w:rPr>
          <w:vertAlign w:val="superscript"/>
        </w:rPr>
        <w:t xml:space="preserve">[5.203]</w:t>
      </w:r>
      <w:r>
        <w:t xml:space="preserve"> </w:t>
      </w:r>
      <w:r>
        <w:rPr>
          <w:b/>
        </w:rPr>
        <w:t xml:space="preserve">Examples</w:t>
      </w:r>
    </w:p>
    <w:bookmarkEnd w:id="1819"/>
    <w:p>
      <w:pPr>
        <w:numPr>
          <w:ilvl w:val="0"/>
          <w:numId w:val="1417"/>
        </w:numPr>
        <w:pStyle w:val="Compact"/>
      </w:pPr>
      <w:r>
        <w:t xml:space="preserve">Ich klage über den Lärm. Ich beklage den Lärm</w:t>
      </w:r>
    </w:p>
    <w:p>
      <w:pPr>
        <w:numPr>
          <w:ilvl w:val="0"/>
          <w:numId w:val="1417"/>
        </w:numPr>
        <w:pStyle w:val="Compact"/>
      </w:pPr>
      <w:r>
        <w:t xml:space="preserve">Ich plauderte über mein Geheimnis. Ich plauderte das Geheimnis aus.</w:t>
      </w:r>
    </w:p>
    <w:p>
      <w:pPr>
        <w:numPr>
          <w:ilvl w:val="0"/>
          <w:numId w:val="1417"/>
        </w:numPr>
        <w:pStyle w:val="Compact"/>
      </w:pPr>
      <w:r>
        <w:t xml:space="preserve">Ich lache über dich. Ich lache dich aus.</w:t>
      </w:r>
    </w:p>
    <w:bookmarkEnd w:id="1820"/>
    <w:bookmarkStart w:id="1823" w:name="um-preverb-governed-applicative"/>
    <w:p>
      <w:pPr>
        <w:pStyle w:val="Heading4"/>
      </w:pPr>
      <w:r>
        <w:rPr>
          <w:rStyle w:val="SectionNumber"/>
        </w:rPr>
        <w:t xml:space="preserve">5.8.9.7</w:t>
      </w:r>
      <w:r>
        <w:tab/>
      </w:r>
      <w:r>
        <w:rPr>
          <w:i/>
        </w:rPr>
        <w:t xml:space="preserve">um</w:t>
      </w:r>
      <w:r>
        <w:t xml:space="preserve"> </w:t>
      </w:r>
      <w:r>
        <w:t xml:space="preserve">Preverb governed applicative</w:t>
      </w:r>
    </w:p>
    <w:bookmarkStart w:id="1821" w:name="X3d06be75c1a1e2fc59b60758cf493aa676d54c0"/>
    <w:p>
      <w:pPr>
        <w:pStyle w:val="FirstParagraph"/>
      </w:pPr>
      <w:r>
        <w:rPr>
          <w:vertAlign w:val="superscript"/>
        </w:rPr>
        <w:t xml:space="preserve">[5.204]</w:t>
      </w:r>
      <w:r>
        <w:t xml:space="preserve"> </w:t>
      </w:r>
      <w:r>
        <w:rPr>
          <w:b/>
        </w:rPr>
        <w:t xml:space="preserve">Attested Verbs</w:t>
      </w:r>
    </w:p>
    <w:bookmarkEnd w:id="1821"/>
    <w:p>
      <w:pPr>
        <w:numPr>
          <w:ilvl w:val="0"/>
          <w:numId w:val="1418"/>
        </w:numPr>
        <w:pStyle w:val="Compact"/>
      </w:pPr>
      <w:r>
        <w:t xml:space="preserve">verˈ :</w:t>
      </w:r>
      <w:r>
        <w:t xml:space="preserve"> </w:t>
      </w:r>
      <w:r>
        <w:rPr>
          <w:i/>
        </w:rPr>
        <w:t xml:space="preserve">spielen, wetten</w:t>
      </w:r>
    </w:p>
    <w:p>
      <w:pPr>
        <w:numPr>
          <w:ilvl w:val="0"/>
          <w:numId w:val="1418"/>
        </w:numPr>
        <w:pStyle w:val="Compact"/>
      </w:pPr>
      <w:r>
        <w:t xml:space="preserve">erˈ :</w:t>
      </w:r>
      <w:r>
        <w:t xml:space="preserve"> </w:t>
      </w:r>
      <w:r>
        <w:rPr>
          <w:i/>
        </w:rPr>
        <w:t xml:space="preserve">betteln, bitten, fechten, flehen, kämpfen, mogeln, spielen, streiten, tanzen</w:t>
      </w:r>
    </w:p>
    <w:bookmarkStart w:id="1822" w:name="X1a4095d1a77ba82380333520f75c5d5b0957378"/>
    <w:p>
      <w:pPr>
        <w:pStyle w:val="FirstParagraph"/>
      </w:pPr>
      <w:r>
        <w:rPr>
          <w:vertAlign w:val="superscript"/>
        </w:rPr>
        <w:t xml:space="preserve">[5.205]</w:t>
      </w:r>
      <w:r>
        <w:t xml:space="preserve"> </w:t>
      </w:r>
      <w:r>
        <w:rPr>
          <w:b/>
        </w:rPr>
        <w:t xml:space="preserve">Examples</w:t>
      </w:r>
    </w:p>
    <w:bookmarkEnd w:id="1822"/>
    <w:p>
      <w:pPr>
        <w:numPr>
          <w:ilvl w:val="0"/>
          <w:numId w:val="1419"/>
        </w:numPr>
        <w:pStyle w:val="Compact"/>
      </w:pPr>
      <w:r>
        <w:t xml:space="preserve">Ich verspiele mein Haus. Ich spiele um mein Haus.</w:t>
      </w:r>
    </w:p>
    <w:bookmarkEnd w:id="1823"/>
    <w:bookmarkEnd w:id="1824"/>
    <w:bookmarkStart w:id="1829" w:name="Xd44c4ccbbe4d4d262586917f4c65e678445682a"/>
    <w:p>
      <w:pPr>
        <w:pStyle w:val="Heading3"/>
      </w:pPr>
      <w:r>
        <w:rPr>
          <w:rStyle w:val="SectionNumber"/>
        </w:rPr>
        <w:t xml:space="preserve">5.8.10</w:t>
      </w:r>
      <w:r>
        <w:tab/>
      </w:r>
      <w:r>
        <w:t xml:space="preserve">[ NP | NA ] Preverb reflexive governed applicative</w:t>
      </w:r>
    </w:p>
    <w:bookmarkStart w:id="1825" w:name="Xcf0bbc824b06bda444c0c58e528dca5575b0a17"/>
    <w:p>
      <w:pPr>
        <w:pStyle w:val="FirstParagraph"/>
      </w:pPr>
      <w:r>
        <w:rPr>
          <w:vertAlign w:val="superscript"/>
        </w:rPr>
        <w:t xml:space="preserve">[5.206]</w:t>
      </w:r>
      <w:r>
        <w:t xml:space="preserve"> </w:t>
      </w:r>
      <w:r>
        <w:t xml:space="preserve">Counterexample to generalisation that non-self-inflicting reflexive pronouns are always accusative!</w:t>
      </w:r>
    </w:p>
    <w:bookmarkEnd w:id="1825"/>
    <w:bookmarkStart w:id="1826" w:name="Xecc384d1c4360b0acdfe8ba3377be526addff6e"/>
    <w:p>
      <w:pPr>
        <w:pStyle w:val="BodyText"/>
      </w:pPr>
      <w:r>
        <w:rPr>
          <w:vertAlign w:val="superscript"/>
        </w:rPr>
        <w:t xml:space="preserve">[5.207]</w:t>
      </w:r>
      <w:r>
        <w:t xml:space="preserve"> </w:t>
      </w:r>
      <w:r>
        <w:t xml:space="preserve">The dative can probably always be interpreted as the possessor of the accusative, so it might be interpreted as some kind of possessor raising.</w:t>
      </w:r>
    </w:p>
    <w:bookmarkEnd w:id="1826"/>
    <w:bookmarkStart w:id="1827" w:name="X3f81613aea8526bce10d2280b506f2244589673"/>
    <w:p>
      <w:pPr>
        <w:pStyle w:val="BodyText"/>
      </w:pPr>
      <w:r>
        <w:rPr>
          <w:vertAlign w:val="superscript"/>
        </w:rPr>
        <w:t xml:space="preserve">[5.208]</w:t>
      </w:r>
      <w:r>
        <w:t xml:space="preserve"> </w:t>
      </w:r>
      <w:r>
        <w:rPr>
          <w:b/>
        </w:rPr>
        <w:t xml:space="preserve">Attested Verbs</w:t>
      </w:r>
    </w:p>
    <w:bookmarkEnd w:id="1827"/>
    <w:p>
      <w:pPr>
        <w:numPr>
          <w:ilvl w:val="0"/>
          <w:numId w:val="1420"/>
        </w:numPr>
        <w:pStyle w:val="Compact"/>
      </w:pPr>
      <w:r>
        <w:t xml:space="preserve">erˈ- :</w:t>
      </w:r>
      <w:r>
        <w:t xml:space="preserve"> </w:t>
      </w:r>
      <w:r>
        <w:rPr>
          <w:i/>
        </w:rPr>
        <w:t xml:space="preserve">betteln, hoffen, sehnen, spielen, träumen</w:t>
      </w:r>
    </w:p>
    <w:p>
      <w:pPr>
        <w:numPr>
          <w:ilvl w:val="0"/>
          <w:numId w:val="1420"/>
        </w:numPr>
        <w:pStyle w:val="Compact"/>
      </w:pPr>
      <w:r>
        <w:t xml:space="preserve">ˈaus- :</w:t>
      </w:r>
      <w:r>
        <w:t xml:space="preserve"> </w:t>
      </w:r>
      <w:r>
        <w:rPr>
          <w:i/>
        </w:rPr>
        <w:t xml:space="preserve">denken</w:t>
      </w:r>
    </w:p>
    <w:bookmarkStart w:id="1828" w:name="X5dc21c7b0f9021bc254a282ef26a6a677a85dce"/>
    <w:p>
      <w:pPr>
        <w:pStyle w:val="FirstParagraph"/>
      </w:pPr>
      <w:r>
        <w:rPr>
          <w:vertAlign w:val="superscript"/>
        </w:rPr>
        <w:t xml:space="preserve">[5.209]</w:t>
      </w:r>
      <w:r>
        <w:t xml:space="preserve"> </w:t>
      </w:r>
      <w:r>
        <w:rPr>
          <w:b/>
        </w:rPr>
        <w:t xml:space="preserve">Examples</w:t>
      </w:r>
    </w:p>
    <w:bookmarkEnd w:id="1828"/>
    <w:p>
      <w:pPr>
        <w:numPr>
          <w:ilvl w:val="0"/>
          <w:numId w:val="1421"/>
        </w:numPr>
        <w:pStyle w:val="Compact"/>
      </w:pPr>
      <w:r>
        <w:t xml:space="preserve">Ich hoffe auf einen schönen Geburtstag. Ich erhoffe mir einen schönen Geburtstag.</w:t>
      </w:r>
    </w:p>
    <w:p>
      <w:pPr>
        <w:numPr>
          <w:ilvl w:val="0"/>
          <w:numId w:val="1421"/>
        </w:numPr>
        <w:pStyle w:val="Compact"/>
      </w:pPr>
      <w:r>
        <w:t xml:space="preserve">Ich bettele um ein Stück Brot. Ich erbettele mir ein Stück Brot.</w:t>
      </w:r>
    </w:p>
    <w:p>
      <w:pPr>
        <w:numPr>
          <w:ilvl w:val="0"/>
          <w:numId w:val="1421"/>
        </w:numPr>
        <w:pStyle w:val="Compact"/>
      </w:pPr>
      <w:r>
        <w:t xml:space="preserve">Ich spiele um den Sieg. Ich habe mir den Sieg erspielt.</w:t>
      </w:r>
    </w:p>
    <w:p>
      <w:pPr>
        <w:numPr>
          <w:ilvl w:val="0"/>
          <w:numId w:val="1421"/>
        </w:numPr>
        <w:pStyle w:val="Compact"/>
      </w:pPr>
      <w:r>
        <w:t xml:space="preserve">Ich denke an den Plan. Ich denke mir den Plan aus.</w:t>
      </w:r>
    </w:p>
    <w:bookmarkEnd w:id="1829"/>
    <w:bookmarkStart w:id="1833" w:name="Xe4363c0eb1c2d5d10a0c2e41108abef70718de0"/>
    <w:p>
      <w:pPr>
        <w:pStyle w:val="Heading3"/>
      </w:pPr>
      <w:r>
        <w:rPr>
          <w:rStyle w:val="SectionNumber"/>
        </w:rPr>
        <w:t xml:space="preserve">5.8.11</w:t>
      </w:r>
      <w:r>
        <w:tab/>
      </w:r>
      <w:r>
        <w:t xml:space="preserve">[ NPD | NAD ] Preverb governed applicative + dative</w:t>
      </w:r>
    </w:p>
    <w:bookmarkStart w:id="1830" w:name="ling-ex:5.51"/>
    <w:tbl>
      <w:tblPr>
        <w:tblStyle w:val="Table"/>
        <w:tblW w:type="pct" w:w="0.0"/>
        <w:tblLook w:firstRow="0" w:lastRow="0" w:firstColumn="0" w:lastColumn="0" w:noHBand="0" w:noVBand="0"/>
      </w:tblPr>
      <w:tblGrid/>
      <w:tr>
        <w:tc>
          <w:p>
            <w:pPr>
              <w:pStyle w:val="Compact"/>
              <w:jc w:val="left"/>
            </w:pPr>
            <w:r>
              <w:t xml:space="preserve">(5.51)</w:t>
            </w:r>
          </w:p>
        </w:tc>
        <w:tc>
          <w:p>
            <w:pPr>
              <w:pStyle w:val="Compact"/>
              <w:jc w:val="left"/>
            </w:pPr>
            <w:r>
              <w:t xml:space="preserve">a.</w:t>
            </w:r>
          </w:p>
        </w:tc>
        <w:tc>
          <w:p>
            <w:pPr>
              <w:pStyle w:val="Compact"/>
              <w:jc w:val="left"/>
            </w:pPr>
            <w:r>
              <w:t xml:space="preserve">Er droht mir mit Entlassung.</w:t>
            </w:r>
          </w:p>
        </w:tc>
      </w:tr>
      <w:tr>
        <w:tc>
          <w:p/>
        </w:tc>
        <w:tc>
          <w:p>
            <w:pPr>
              <w:pStyle w:val="Compact"/>
              <w:jc w:val="left"/>
            </w:pPr>
            <w:r>
              <w:t xml:space="preserve">b.</w:t>
            </w:r>
          </w:p>
        </w:tc>
        <w:tc>
          <w:p>
            <w:pPr>
              <w:pStyle w:val="Compact"/>
              <w:jc w:val="left"/>
            </w:pPr>
            <w:r>
              <w:t xml:space="preserve">Er droht mir die Entlassung an.</w:t>
            </w:r>
          </w:p>
        </w:tc>
      </w:tr>
    </w:tbl>
    <w:bookmarkEnd w:id="1830"/>
    <w:bookmarkStart w:id="1831" w:name="X2ea5451692598209f8bfbe01ada73c4b71e0ccf"/>
    <w:p>
      <w:pPr>
        <w:pStyle w:val="BodyText"/>
      </w:pPr>
      <w:r>
        <w:rPr>
          <w:vertAlign w:val="superscript"/>
        </w:rPr>
        <w:t xml:space="preserve">[5.210]</w:t>
      </w:r>
      <w:r>
        <w:t xml:space="preserve"> </w:t>
      </w:r>
      <w:r>
        <w:rPr>
          <w:b/>
        </w:rPr>
        <w:t xml:space="preserve">Attested Verbs</w:t>
      </w:r>
    </w:p>
    <w:bookmarkEnd w:id="1831"/>
    <w:p>
      <w:pPr>
        <w:numPr>
          <w:ilvl w:val="0"/>
          <w:numId w:val="1422"/>
        </w:numPr>
        <w:pStyle w:val="Compact"/>
      </w:pPr>
      <w:r>
        <w:t xml:space="preserve">verˈ- :</w:t>
      </w:r>
      <w:r>
        <w:t xml:space="preserve"> </w:t>
      </w:r>
      <w:r>
        <w:rPr>
          <w:i/>
        </w:rPr>
        <w:t xml:space="preserve">danken</w:t>
      </w:r>
    </w:p>
    <w:p>
      <w:pPr>
        <w:numPr>
          <w:ilvl w:val="0"/>
          <w:numId w:val="1422"/>
        </w:numPr>
        <w:pStyle w:val="Compact"/>
      </w:pPr>
      <w:r>
        <w:t xml:space="preserve">ˈan- :</w:t>
      </w:r>
      <w:r>
        <w:t xml:space="preserve"> </w:t>
      </w:r>
      <w:r>
        <w:rPr>
          <w:i/>
        </w:rPr>
        <w:t xml:space="preserve">drohen</w:t>
      </w:r>
    </w:p>
    <w:bookmarkStart w:id="1832" w:name="Xa5fa57d4b53bbe6a417301beda49c8542077b3b"/>
    <w:p>
      <w:pPr>
        <w:pStyle w:val="FirstParagraph"/>
      </w:pPr>
      <w:r>
        <w:rPr>
          <w:vertAlign w:val="superscript"/>
        </w:rPr>
        <w:t xml:space="preserve">[5.211]</w:t>
      </w:r>
      <w:r>
        <w:t xml:space="preserve"> </w:t>
      </w:r>
      <w:r>
        <w:rPr>
          <w:b/>
        </w:rPr>
        <w:t xml:space="preserve">Examples</w:t>
      </w:r>
    </w:p>
    <w:bookmarkEnd w:id="1832"/>
    <w:p>
      <w:pPr>
        <w:numPr>
          <w:ilvl w:val="0"/>
          <w:numId w:val="1423"/>
        </w:numPr>
        <w:pStyle w:val="Compact"/>
      </w:pPr>
      <w:r>
        <w:t xml:space="preserve">Ich danke dir für deinen Einsatz. Ich verdanke dir mein Leben.</w:t>
      </w:r>
    </w:p>
    <w:bookmarkEnd w:id="1833"/>
    <w:bookmarkStart w:id="1837" w:name="sec:preverb-double-applicative"/>
    <w:p>
      <w:pPr>
        <w:pStyle w:val="Heading3"/>
      </w:pPr>
      <w:r>
        <w:rPr>
          <w:rStyle w:val="SectionNumber"/>
        </w:rPr>
        <w:t xml:space="preserve">5.8.12</w:t>
      </w:r>
      <w:r>
        <w:tab/>
      </w:r>
      <w:r>
        <w:t xml:space="preserve">[ NPp | NAD ] Preverb governed applicative + dative applicative</w:t>
      </w:r>
    </w:p>
    <w:bookmarkStart w:id="1834" w:name="ling-ex:5.52"/>
    <w:tbl>
      <w:tblPr>
        <w:tblStyle w:val="Table"/>
        <w:tblW w:type="pct" w:w="0.0"/>
        <w:tblLook w:firstRow="0" w:lastRow="0" w:firstColumn="0" w:lastColumn="0" w:noHBand="0" w:noVBand="0"/>
      </w:tblPr>
      <w:tblGrid/>
      <w:tr>
        <w:tc>
          <w:p>
            <w:pPr>
              <w:pStyle w:val="Compact"/>
              <w:jc w:val="left"/>
            </w:pPr>
            <w:r>
              <w:t xml:space="preserve">(5.52)</w:t>
            </w:r>
          </w:p>
        </w:tc>
        <w:tc>
          <w:p>
            <w:pPr>
              <w:pStyle w:val="Compact"/>
              <w:jc w:val="left"/>
            </w:pPr>
            <w:r>
              <w:t xml:space="preserve">a.</w:t>
            </w:r>
          </w:p>
        </w:tc>
        <w:tc>
          <w:p>
            <w:pPr>
              <w:pStyle w:val="Compact"/>
              <w:jc w:val="left"/>
            </w:pPr>
            <w:r>
              <w:t xml:space="preserve">Ich schweige zu dir über meinen Besuch.</w:t>
            </w:r>
          </w:p>
        </w:tc>
      </w:tr>
      <w:tr>
        <w:tc>
          <w:p/>
        </w:tc>
        <w:tc>
          <w:p>
            <w:pPr>
              <w:pStyle w:val="Compact"/>
              <w:jc w:val="left"/>
            </w:pPr>
            <w:r>
              <w:t xml:space="preserve">b.</w:t>
            </w:r>
          </w:p>
        </w:tc>
        <w:tc>
          <w:p>
            <w:pPr>
              <w:pStyle w:val="Compact"/>
              <w:jc w:val="left"/>
            </w:pPr>
            <w:r>
              <w:t xml:space="preserve">Ich verschweige dir meinen Besuch.</w:t>
            </w:r>
          </w:p>
        </w:tc>
      </w:tr>
    </w:tbl>
    <w:bookmarkEnd w:id="1834"/>
    <w:bookmarkStart w:id="1835" w:name="Xb2d549be512ef6dc7c105c9fcb201a56fbc45ff"/>
    <w:p>
      <w:pPr>
        <w:pStyle w:val="BodyText"/>
      </w:pPr>
      <w:r>
        <w:rPr>
          <w:vertAlign w:val="superscript"/>
        </w:rPr>
        <w:t xml:space="preserve">[5.212]</w:t>
      </w:r>
      <w:r>
        <w:t xml:space="preserve"> </w:t>
      </w:r>
      <w:r>
        <w:rPr>
          <w:b/>
        </w:rPr>
        <w:t xml:space="preserve">Attested Verbs</w:t>
      </w:r>
    </w:p>
    <w:bookmarkEnd w:id="1835"/>
    <w:p>
      <w:pPr>
        <w:numPr>
          <w:ilvl w:val="0"/>
          <w:numId w:val="1424"/>
        </w:numPr>
        <w:pStyle w:val="Compact"/>
      </w:pPr>
      <w:r>
        <w:t xml:space="preserve">verˈ- :</w:t>
      </w:r>
      <w:r>
        <w:t xml:space="preserve"> </w:t>
      </w:r>
      <w:r>
        <w:rPr>
          <w:i/>
        </w:rPr>
        <w:t xml:space="preserve">schweigen, sprechen</w:t>
      </w:r>
    </w:p>
    <w:p>
      <w:pPr>
        <w:numPr>
          <w:ilvl w:val="0"/>
          <w:numId w:val="1424"/>
        </w:numPr>
        <w:pStyle w:val="Compact"/>
      </w:pPr>
      <w:r>
        <w:t xml:space="preserve">ˈvor- :</w:t>
      </w:r>
      <w:r>
        <w:t xml:space="preserve"> </w:t>
      </w:r>
      <w:r>
        <w:rPr>
          <w:i/>
        </w:rPr>
        <w:t xml:space="preserve">heulen, lügen</w:t>
      </w:r>
    </w:p>
    <w:p>
      <w:pPr>
        <w:numPr>
          <w:ilvl w:val="0"/>
          <w:numId w:val="1424"/>
        </w:numPr>
        <w:pStyle w:val="Compact"/>
      </w:pPr>
      <w:r>
        <w:t xml:space="preserve">ˈab- :</w:t>
      </w:r>
      <w:r>
        <w:t xml:space="preserve"> </w:t>
      </w:r>
      <w:r>
        <w:rPr>
          <w:i/>
        </w:rPr>
        <w:t xml:space="preserve">schwatzen</w:t>
      </w:r>
    </w:p>
    <w:bookmarkStart w:id="1836" w:name="X0d1e1955fa4de64ed13947a7b1ca8b138cf54a4"/>
    <w:p>
      <w:pPr>
        <w:pStyle w:val="FirstParagraph"/>
      </w:pPr>
      <w:r>
        <w:rPr>
          <w:vertAlign w:val="superscript"/>
        </w:rPr>
        <w:t xml:space="preserve">[5.213]</w:t>
      </w:r>
      <w:r>
        <w:t xml:space="preserve"> </w:t>
      </w:r>
      <w:r>
        <w:rPr>
          <w:b/>
        </w:rPr>
        <w:t xml:space="preserve">Examples</w:t>
      </w:r>
    </w:p>
    <w:bookmarkEnd w:id="1836"/>
    <w:p>
      <w:pPr>
        <w:numPr>
          <w:ilvl w:val="0"/>
          <w:numId w:val="1425"/>
        </w:numPr>
        <w:pStyle w:val="Compact"/>
      </w:pPr>
      <w:r>
        <w:t xml:space="preserve">Ich spreche (mit dir) über das Buch. Ich verspreche dir das Buch.</w:t>
      </w:r>
    </w:p>
    <w:p>
      <w:pPr>
        <w:numPr>
          <w:ilvl w:val="0"/>
          <w:numId w:val="1425"/>
        </w:numPr>
        <w:pStyle w:val="Compact"/>
      </w:pPr>
      <w:r>
        <w:t xml:space="preserve">Ich lüge (zu dir) über meine Leistung. Ich lüge dir eine Geschichte vor.</w:t>
      </w:r>
    </w:p>
    <w:p>
      <w:pPr>
        <w:numPr>
          <w:ilvl w:val="0"/>
          <w:numId w:val="1425"/>
        </w:numPr>
        <w:pStyle w:val="Compact"/>
      </w:pPr>
      <w:r>
        <w:t xml:space="preserve">Ich schwatze (mit dir) über dein Geld. Ich schwatze dir dein Geld ab.</w:t>
      </w:r>
    </w:p>
    <w:bookmarkEnd w:id="1837"/>
    <w:bookmarkStart w:id="1838" w:name="adj-obj-obj-chained-applicative"/>
    <w:p>
      <w:pPr>
        <w:pStyle w:val="Heading3"/>
      </w:pPr>
      <w:r>
        <w:t xml:space="preserve">— [ ADJ &gt; OBJ &gt; OBJ ] Chained Applicative —</w:t>
      </w:r>
    </w:p>
    <w:bookmarkEnd w:id="1838"/>
    <w:bookmarkStart w:id="1842" w:name="X2df29497b50f3f30eaf160702532320637fa1ab"/>
    <w:p>
      <w:pPr>
        <w:pStyle w:val="Heading3"/>
      </w:pPr>
      <w:r>
        <w:rPr>
          <w:rStyle w:val="SectionNumber"/>
        </w:rPr>
        <w:t xml:space="preserve">5.8.13</w:t>
      </w:r>
      <w:r>
        <w:tab/>
      </w:r>
      <w:r>
        <w:t xml:space="preserve">[ NPA | NAD ] Preverb applicative + accusative-to-dative</w:t>
      </w:r>
    </w:p>
    <w:bookmarkStart w:id="1839" w:name="ling-ex:5.53"/>
    <w:tbl>
      <w:tblPr>
        <w:tblStyle w:val="Table"/>
        <w:tblW w:type="pct" w:w="0.0"/>
        <w:tblLook w:firstRow="0" w:lastRow="0" w:firstColumn="0" w:lastColumn="0" w:noHBand="0" w:noVBand="0"/>
      </w:tblPr>
      <w:tblGrid/>
      <w:tr>
        <w:tc>
          <w:p>
            <w:pPr>
              <w:pStyle w:val="Compact"/>
              <w:jc w:val="left"/>
            </w:pPr>
            <w:r>
              <w:t xml:space="preserve">(5.53)</w:t>
            </w:r>
          </w:p>
        </w:tc>
        <w:tc>
          <w:p>
            <w:pPr>
              <w:pStyle w:val="Compact"/>
              <w:jc w:val="left"/>
            </w:pPr>
            <w:r>
              <w:t xml:space="preserve">a.</w:t>
            </w:r>
          </w:p>
        </w:tc>
        <w:tc>
          <w:p>
            <w:pPr>
              <w:pStyle w:val="Compact"/>
              <w:jc w:val="left"/>
            </w:pPr>
            <w:r>
              <w:t xml:space="preserve">Ich dränge dich zu einem Abo.</w:t>
            </w:r>
          </w:p>
        </w:tc>
      </w:tr>
      <w:tr>
        <w:tc>
          <w:p/>
        </w:tc>
        <w:tc>
          <w:p>
            <w:pPr>
              <w:pStyle w:val="Compact"/>
              <w:jc w:val="left"/>
            </w:pPr>
            <w:r>
              <w:t xml:space="preserve">b.</w:t>
            </w:r>
          </w:p>
        </w:tc>
        <w:tc>
          <w:p>
            <w:pPr>
              <w:pStyle w:val="Compact"/>
              <w:jc w:val="left"/>
            </w:pPr>
            <w:r>
              <w:t xml:space="preserve">Ich dränge dir ein Abo auf.</w:t>
            </w:r>
          </w:p>
        </w:tc>
      </w:tr>
    </w:tbl>
    <w:bookmarkEnd w:id="1839"/>
    <w:bookmarkStart w:id="1840" w:name="X7838d6df1b35a320cd602b7ec973c7569d703b8"/>
    <w:p>
      <w:pPr>
        <w:pStyle w:val="BodyText"/>
      </w:pPr>
      <w:r>
        <w:rPr>
          <w:vertAlign w:val="superscript"/>
        </w:rPr>
        <w:t xml:space="preserve">[5.214]</w:t>
      </w:r>
      <w:r>
        <w:t xml:space="preserve"> </w:t>
      </w:r>
      <w:r>
        <w:rPr>
          <w:b/>
        </w:rPr>
        <w:t xml:space="preserve">Attested Verbs</w:t>
      </w:r>
    </w:p>
    <w:bookmarkEnd w:id="1840"/>
    <w:p>
      <w:pPr>
        <w:numPr>
          <w:ilvl w:val="0"/>
          <w:numId w:val="1426"/>
        </w:numPr>
        <w:pStyle w:val="Compact"/>
      </w:pPr>
      <w:r>
        <w:t xml:space="preserve">ˈab- :</w:t>
      </w:r>
      <w:r>
        <w:t xml:space="preserve"> </w:t>
      </w:r>
      <w:r>
        <w:rPr>
          <w:i/>
        </w:rPr>
        <w:t xml:space="preserve">gewöhnen</w:t>
      </w:r>
    </w:p>
    <w:p>
      <w:pPr>
        <w:numPr>
          <w:ilvl w:val="0"/>
          <w:numId w:val="1426"/>
        </w:numPr>
        <w:pStyle w:val="Compact"/>
      </w:pPr>
      <w:r>
        <w:t xml:space="preserve">ˈauf- :</w:t>
      </w:r>
      <w:r>
        <w:t xml:space="preserve"> </w:t>
      </w:r>
      <w:r>
        <w:rPr>
          <w:i/>
        </w:rPr>
        <w:t xml:space="preserve">drängen</w:t>
      </w:r>
    </w:p>
    <w:bookmarkStart w:id="1841" w:name="X029aaa17059bf95468874b3bfba4e7ad6664011"/>
    <w:p>
      <w:pPr>
        <w:pStyle w:val="FirstParagraph"/>
      </w:pPr>
      <w:r>
        <w:rPr>
          <w:vertAlign w:val="superscript"/>
        </w:rPr>
        <w:t xml:space="preserve">[5.215]</w:t>
      </w:r>
      <w:r>
        <w:t xml:space="preserve"> </w:t>
      </w:r>
      <w:r>
        <w:rPr>
          <w:b/>
        </w:rPr>
        <w:t xml:space="preserve">Examples</w:t>
      </w:r>
    </w:p>
    <w:bookmarkEnd w:id="1841"/>
    <w:p>
      <w:pPr>
        <w:numPr>
          <w:ilvl w:val="0"/>
          <w:numId w:val="1427"/>
        </w:numPr>
        <w:pStyle w:val="Compact"/>
      </w:pPr>
      <w:r>
        <w:t xml:space="preserve">Ich gewöhne die Kinder an Sauberkeit. Sie gewöhnt mir das Rauchen ab.</w:t>
      </w:r>
    </w:p>
    <w:bookmarkEnd w:id="1842"/>
    <w:bookmarkStart w:id="1843" w:name="adj-obj-dative-applicative"/>
    <w:p>
      <w:pPr>
        <w:pStyle w:val="Heading3"/>
      </w:pPr>
      <w:r>
        <w:t xml:space="preserve">— [ ADJ &gt; OBJ ] Dative Applicative —</w:t>
      </w:r>
    </w:p>
    <w:bookmarkEnd w:id="1843"/>
    <w:bookmarkStart w:id="1847" w:name="sec:preverb-dative-applicative"/>
    <w:p>
      <w:pPr>
        <w:pStyle w:val="Heading3"/>
      </w:pPr>
      <w:r>
        <w:rPr>
          <w:rStyle w:val="SectionNumber"/>
        </w:rPr>
        <w:t xml:space="preserve">5.8.14</w:t>
      </w:r>
      <w:r>
        <w:tab/>
      </w:r>
      <w:r>
        <w:t xml:space="preserve">[ Np | ND ] Preverb dative applicative</w:t>
      </w:r>
    </w:p>
    <w:bookmarkStart w:id="1844" w:name="Xf60ba69f2fa35a82bbf371d3d2aa21c4220d119"/>
    <w:p>
      <w:pPr>
        <w:pStyle w:val="FirstParagraph"/>
      </w:pPr>
      <w:r>
        <w:rPr>
          <w:vertAlign w:val="superscript"/>
        </w:rPr>
        <w:t xml:space="preserve">[5.216]</w:t>
      </w:r>
      <w:r>
        <w:t xml:space="preserve"> </w:t>
      </w:r>
      <w:r>
        <w:t xml:space="preserve">(zu</w:t>
      </w:r>
      <w:r>
        <w:t xml:space="preserve"> </w:t>
      </w:r>
      <w:r>
        <w:rPr>
          <w:i/>
        </w:rPr>
        <w:t xml:space="preserve">ent-</w:t>
      </w:r>
      <w:r>
        <w:t xml:space="preserve">, sehe auch</w:t>
      </w:r>
      <w:r>
        <w:t xml:space="preserve"> </w:t>
      </w:r>
      <w:hyperlink w:anchor="ref-eisenberg2013">
        <w:r>
          <w:rPr>
            <w:rStyle w:val="Hyperlink"/>
          </w:rPr>
          <w:t xml:space="preserve">Eisenberg 2013</w:t>
        </w:r>
      </w:hyperlink>
      <w:r>
        <w:t xml:space="preserve">: 252)</w:t>
      </w:r>
    </w:p>
    <w:bookmarkEnd w:id="1844"/>
    <w:bookmarkStart w:id="1845" w:name="X909609a48b40866b04fa63e3b4d4442e6f08b0a"/>
    <w:p>
      <w:pPr>
        <w:pStyle w:val="BodyText"/>
      </w:pPr>
      <w:r>
        <w:rPr>
          <w:vertAlign w:val="superscript"/>
        </w:rPr>
        <w:t xml:space="preserve">[5.217]</w:t>
      </w:r>
      <w:r>
        <w:t xml:space="preserve"> </w:t>
      </w:r>
      <w:r>
        <w:rPr>
          <w:b/>
        </w:rPr>
        <w:t xml:space="preserve">Atteste Verbs</w:t>
      </w:r>
    </w:p>
    <w:bookmarkEnd w:id="1845"/>
    <w:p>
      <w:pPr>
        <w:numPr>
          <w:ilvl w:val="0"/>
          <w:numId w:val="1428"/>
        </w:numPr>
        <w:pStyle w:val="Compact"/>
      </w:pPr>
      <w:r>
        <w:t xml:space="preserve">erˈ- :</w:t>
      </w:r>
      <w:r>
        <w:t xml:space="preserve"> </w:t>
      </w:r>
      <w:r>
        <w:rPr>
          <w:i/>
        </w:rPr>
        <w:t xml:space="preserve">mangeln</w:t>
      </w:r>
    </w:p>
    <w:p>
      <w:pPr>
        <w:numPr>
          <w:ilvl w:val="0"/>
          <w:numId w:val="1428"/>
        </w:numPr>
        <w:pStyle w:val="Compact"/>
      </w:pPr>
      <w:r>
        <w:t xml:space="preserve">entˈ- :</w:t>
      </w:r>
      <w:r>
        <w:t xml:space="preserve"> </w:t>
      </w:r>
      <w:r>
        <w:rPr>
          <w:i/>
        </w:rPr>
        <w:t xml:space="preserve">eilen, fliegen, fliehen, fließen, gehen, gleiten, kommen, laufen, springen, sprießen, steigen, stammen, strömen, wachsen, weichen</w:t>
      </w:r>
    </w:p>
    <w:p>
      <w:pPr>
        <w:numPr>
          <w:ilvl w:val="0"/>
          <w:numId w:val="1428"/>
        </w:numPr>
        <w:pStyle w:val="Compact"/>
      </w:pPr>
      <w:r>
        <w:t xml:space="preserve">ˈan- :</w:t>
      </w:r>
      <w:r>
        <w:t xml:space="preserve"> </w:t>
      </w:r>
      <w:r>
        <w:rPr>
          <w:i/>
        </w:rPr>
        <w:t xml:space="preserve">hängen (gehangen)</w:t>
      </w:r>
    </w:p>
    <w:p>
      <w:pPr>
        <w:numPr>
          <w:ilvl w:val="0"/>
          <w:numId w:val="1428"/>
        </w:numPr>
        <w:pStyle w:val="Compact"/>
      </w:pPr>
      <w:r>
        <w:t xml:space="preserve">ˈnach- :</w:t>
      </w:r>
      <w:r>
        <w:t xml:space="preserve"> </w:t>
      </w:r>
      <w:r>
        <w:rPr>
          <w:i/>
        </w:rPr>
        <w:t xml:space="preserve">fahren, gehen, hinken, jagen, laufen, reiten, rennen, schwimmen, rufen, schreien, schauen, sehen</w:t>
      </w:r>
    </w:p>
    <w:p>
      <w:pPr>
        <w:numPr>
          <w:ilvl w:val="0"/>
          <w:numId w:val="1428"/>
        </w:numPr>
        <w:pStyle w:val="Compact"/>
      </w:pPr>
      <w:r>
        <w:t xml:space="preserve">ˈzu- :</w:t>
      </w:r>
      <w:r>
        <w:t xml:space="preserve"> </w:t>
      </w:r>
      <w:r>
        <w:rPr>
          <w:i/>
        </w:rPr>
        <w:t xml:space="preserve">arbeiten, lachen, laufen, nicken, reden</w:t>
      </w:r>
    </w:p>
    <w:p>
      <w:pPr>
        <w:numPr>
          <w:ilvl w:val="0"/>
          <w:numId w:val="1428"/>
        </w:numPr>
        <w:pStyle w:val="Compact"/>
      </w:pPr>
      <w:r>
        <w:t xml:space="preserve">ˈbei- :</w:t>
      </w:r>
      <w:r>
        <w:t xml:space="preserve"> </w:t>
      </w:r>
      <w:r>
        <w:rPr>
          <w:i/>
        </w:rPr>
        <w:t xml:space="preserve">liegen, stehen, stimmen</w:t>
      </w:r>
    </w:p>
    <w:bookmarkStart w:id="1846" w:name="X2e9f9884d9284a1e659035be1e105c4b9c53694"/>
    <w:p>
      <w:pPr>
        <w:pStyle w:val="FirstParagraph"/>
      </w:pPr>
      <w:r>
        <w:rPr>
          <w:vertAlign w:val="superscript"/>
        </w:rPr>
        <w:t xml:space="preserve">[5.218]</w:t>
      </w:r>
      <w:r>
        <w:t xml:space="preserve"> </w:t>
      </w:r>
      <w:r>
        <w:rPr>
          <w:b/>
        </w:rPr>
        <w:t xml:space="preserve">Examples</w:t>
      </w:r>
    </w:p>
    <w:bookmarkEnd w:id="1846"/>
    <w:p>
      <w:pPr>
        <w:numPr>
          <w:ilvl w:val="0"/>
          <w:numId w:val="1429"/>
        </w:numPr>
        <w:pStyle w:val="Compact"/>
      </w:pPr>
      <w:r>
        <w:t xml:space="preserve">Ich stamme aus einem Adelsgeschlecht. Ich entstamme einem Adelsgeschlecht</w:t>
      </w:r>
    </w:p>
    <w:p>
      <w:pPr>
        <w:numPr>
          <w:ilvl w:val="0"/>
          <w:numId w:val="1429"/>
        </w:numPr>
        <w:pStyle w:val="Compact"/>
      </w:pPr>
      <w:r>
        <w:t xml:space="preserve">Ich lache freundlich zu dir. Ich lache dir freundlich zu.</w:t>
      </w:r>
    </w:p>
    <w:p>
      <w:pPr>
        <w:numPr>
          <w:ilvl w:val="0"/>
          <w:numId w:val="1429"/>
        </w:numPr>
        <w:pStyle w:val="Compact"/>
      </w:pPr>
      <w:r>
        <w:t xml:space="preserve">Der Wagen fuhr zu mir. Der Wagen fuhr auf mich zu.</w:t>
      </w:r>
    </w:p>
    <w:p>
      <w:pPr>
        <w:numPr>
          <w:ilvl w:val="0"/>
          <w:numId w:val="1429"/>
        </w:numPr>
        <w:pStyle w:val="Compact"/>
      </w:pPr>
      <w:r>
        <w:t xml:space="preserve">Er arbeitet für mich. Er arbeitet mir zu.</w:t>
      </w:r>
    </w:p>
    <w:p>
      <w:pPr>
        <w:numPr>
          <w:ilvl w:val="0"/>
          <w:numId w:val="1429"/>
        </w:numPr>
        <w:pStyle w:val="Compact"/>
      </w:pPr>
      <w:r>
        <w:t xml:space="preserve">Meine Freunde haben zu mir geredet. Meine Freunde haben mir zugeredet.</w:t>
      </w:r>
    </w:p>
    <w:p>
      <w:pPr>
        <w:numPr>
          <w:ilvl w:val="0"/>
          <w:numId w:val="1429"/>
        </w:numPr>
        <w:pStyle w:val="Compact"/>
      </w:pPr>
      <w:r>
        <w:t xml:space="preserve">Sein Referat mangelt an jeglicher Sachkenntnis. Sein Referat ermangelt jeglicher Sachkenntnis.</w:t>
      </w:r>
    </w:p>
    <w:p>
      <w:pPr>
        <w:numPr>
          <w:ilvl w:val="0"/>
          <w:numId w:val="1429"/>
        </w:numPr>
        <w:pStyle w:val="Compact"/>
      </w:pPr>
      <w:r>
        <w:t xml:space="preserve">Die Kinder haben immer mit Liebe an ihren Eltern gehangen. Seine Vergangenheit hat ihm noch angehangen.</w:t>
      </w:r>
    </w:p>
    <w:p>
      <w:pPr>
        <w:numPr>
          <w:ilvl w:val="0"/>
          <w:numId w:val="1429"/>
        </w:numPr>
        <w:pStyle w:val="Compact"/>
      </w:pPr>
      <w:r>
        <w:t xml:space="preserve">Ich rufe nach dir. Ich rufe dir nach.</w:t>
      </w:r>
    </w:p>
    <w:p>
      <w:pPr>
        <w:numPr>
          <w:ilvl w:val="0"/>
          <w:numId w:val="1429"/>
        </w:numPr>
        <w:pStyle w:val="Compact"/>
      </w:pPr>
      <w:r>
        <w:t xml:space="preserve">Ich gehe hinter dir. Ich gehe dir nach.</w:t>
      </w:r>
    </w:p>
    <w:p>
      <w:pPr>
        <w:numPr>
          <w:ilvl w:val="0"/>
          <w:numId w:val="1429"/>
        </w:numPr>
        <w:pStyle w:val="Compact"/>
      </w:pPr>
      <w:r>
        <w:t xml:space="preserve">Er fährt in ihrer Spur. Er ist ihrer Spur nachgefahren.</w:t>
      </w:r>
    </w:p>
    <w:p>
      <w:pPr>
        <w:numPr>
          <w:ilvl w:val="0"/>
          <w:numId w:val="1429"/>
        </w:numPr>
        <w:pStyle w:val="Compact"/>
      </w:pPr>
      <w:r>
        <w:t xml:space="preserve">Die Rechnung liegt in dem Brief. Die Rechnung liegt dem Brief bei.</w:t>
      </w:r>
    </w:p>
    <w:p>
      <w:pPr>
        <w:numPr>
          <w:ilvl w:val="0"/>
          <w:numId w:val="1429"/>
        </w:numPr>
        <w:pStyle w:val="Compact"/>
      </w:pPr>
      <w:r>
        <w:t xml:space="preserve">Die Polizei jagte auf einen Verbrecher. Die Polizei jagte dem Verbrecher nach.</w:t>
      </w:r>
    </w:p>
    <w:p>
      <w:pPr>
        <w:numPr>
          <w:ilvl w:val="0"/>
          <w:numId w:val="1429"/>
        </w:numPr>
        <w:pStyle w:val="Compact"/>
      </w:pPr>
      <w:r>
        <w:t xml:space="preserve">Ich rede mit ihm. Ich rede ihm zu.</w:t>
      </w:r>
    </w:p>
    <w:p>
      <w:pPr>
        <w:numPr>
          <w:ilvl w:val="0"/>
          <w:numId w:val="1429"/>
        </w:numPr>
        <w:pStyle w:val="Compact"/>
      </w:pPr>
      <w:r>
        <w:t xml:space="preserve">Ich nicke zu dem Kind. Ich nicke dem Kind zu.</w:t>
      </w:r>
    </w:p>
    <w:bookmarkEnd w:id="1847"/>
    <w:bookmarkStart w:id="1850" w:name="Xc9b56daa7d6deb0688d0f8aaa4d2f173b931e79"/>
    <w:p>
      <w:pPr>
        <w:pStyle w:val="Heading3"/>
      </w:pPr>
      <w:r>
        <w:rPr>
          <w:rStyle w:val="SectionNumber"/>
        </w:rPr>
        <w:t xml:space="preserve">5.8.15</w:t>
      </w:r>
      <w:r>
        <w:tab/>
      </w:r>
      <w:r>
        <w:t xml:space="preserve">[ NpA | NDA ] Preverb dative applicative + accusative</w:t>
      </w:r>
    </w:p>
    <w:bookmarkStart w:id="1848" w:name="X640161834bfbb5b02856c4c7fdc3d6767a3aa2d"/>
    <w:p>
      <w:pPr>
        <w:pStyle w:val="FirstParagraph"/>
      </w:pPr>
      <w:r>
        <w:rPr>
          <w:vertAlign w:val="superscript"/>
        </w:rPr>
        <w:t xml:space="preserve">[5.219]</w:t>
      </w:r>
      <w:r>
        <w:t xml:space="preserve"> </w:t>
      </w:r>
      <w:r>
        <w:rPr>
          <w:b/>
        </w:rPr>
        <w:t xml:space="preserve">Attested Verbs</w:t>
      </w:r>
    </w:p>
    <w:bookmarkEnd w:id="1848"/>
    <w:p>
      <w:pPr>
        <w:numPr>
          <w:ilvl w:val="0"/>
          <w:numId w:val="1430"/>
        </w:numPr>
        <w:pStyle w:val="Compact"/>
      </w:pPr>
      <w:r>
        <w:t xml:space="preserve">erˈ- :</w:t>
      </w:r>
      <w:r>
        <w:t xml:space="preserve"> </w:t>
      </w:r>
      <w:r>
        <w:rPr>
          <w:i/>
        </w:rPr>
        <w:t xml:space="preserve">klären</w:t>
      </w:r>
    </w:p>
    <w:p>
      <w:pPr>
        <w:numPr>
          <w:ilvl w:val="0"/>
          <w:numId w:val="1430"/>
        </w:numPr>
        <w:pStyle w:val="Compact"/>
      </w:pPr>
      <w:r>
        <w:t xml:space="preserve">entˈ- :</w:t>
      </w:r>
      <w:r>
        <w:t xml:space="preserve"> </w:t>
      </w:r>
      <w:r>
        <w:rPr>
          <w:i/>
        </w:rPr>
        <w:t xml:space="preserve">locken, nehmen, reißen, ziehen</w:t>
      </w:r>
    </w:p>
    <w:p>
      <w:pPr>
        <w:numPr>
          <w:ilvl w:val="0"/>
          <w:numId w:val="1430"/>
        </w:numPr>
        <w:pStyle w:val="Compact"/>
      </w:pPr>
      <w:r>
        <w:t xml:space="preserve">ˈan- :</w:t>
      </w:r>
      <w:r>
        <w:t xml:space="preserve"> </w:t>
      </w:r>
      <w:r>
        <w:rPr>
          <w:i/>
        </w:rPr>
        <w:t xml:space="preserve">hängen (gehängt), kleben, stecken</w:t>
      </w:r>
    </w:p>
    <w:p>
      <w:pPr>
        <w:numPr>
          <w:ilvl w:val="0"/>
          <w:numId w:val="1430"/>
        </w:numPr>
        <w:pStyle w:val="Compact"/>
      </w:pPr>
      <w:r>
        <w:t xml:space="preserve">ˈab- :</w:t>
      </w:r>
      <w:r>
        <w:t xml:space="preserve"> </w:t>
      </w:r>
      <w:r>
        <w:rPr>
          <w:i/>
        </w:rPr>
        <w:t xml:space="preserve">gewinnen, handeln, nehmen</w:t>
      </w:r>
    </w:p>
    <w:p>
      <w:pPr>
        <w:numPr>
          <w:ilvl w:val="0"/>
          <w:numId w:val="1430"/>
        </w:numPr>
        <w:pStyle w:val="Compact"/>
      </w:pPr>
      <w:r>
        <w:t xml:space="preserve">ˈbei- :</w:t>
      </w:r>
      <w:r>
        <w:t xml:space="preserve"> </w:t>
      </w:r>
      <w:r>
        <w:rPr>
          <w:i/>
        </w:rPr>
        <w:t xml:space="preserve">fügen, legen, mischen</w:t>
      </w:r>
    </w:p>
    <w:p>
      <w:pPr>
        <w:numPr>
          <w:ilvl w:val="0"/>
          <w:numId w:val="1430"/>
        </w:numPr>
        <w:pStyle w:val="Compact"/>
      </w:pPr>
      <w:r>
        <w:t xml:space="preserve">ˈüber- :</w:t>
      </w:r>
      <w:r>
        <w:t xml:space="preserve"> </w:t>
      </w:r>
      <w:r>
        <w:rPr>
          <w:i/>
        </w:rPr>
        <w:t xml:space="preserve">legen, werfen</w:t>
      </w:r>
    </w:p>
    <w:p>
      <w:pPr>
        <w:numPr>
          <w:ilvl w:val="0"/>
          <w:numId w:val="1430"/>
        </w:numPr>
        <w:pStyle w:val="Compact"/>
      </w:pPr>
      <w:r>
        <w:t xml:space="preserve">ˈunter- :</w:t>
      </w:r>
      <w:r>
        <w:t xml:space="preserve"> </w:t>
      </w:r>
      <w:r>
        <w:rPr>
          <w:i/>
        </w:rPr>
        <w:t xml:space="preserve">schieben</w:t>
      </w:r>
    </w:p>
    <w:p>
      <w:pPr>
        <w:numPr>
          <w:ilvl w:val="0"/>
          <w:numId w:val="1430"/>
        </w:numPr>
        <w:pStyle w:val="Compact"/>
      </w:pPr>
      <w:r>
        <w:t xml:space="preserve">ˈaus- :</w:t>
      </w:r>
      <w:r>
        <w:t xml:space="preserve"> </w:t>
      </w:r>
      <w:r>
        <w:rPr>
          <w:i/>
        </w:rPr>
        <w:t xml:space="preserve">setzen, treiben, ziehen</w:t>
      </w:r>
    </w:p>
    <w:p>
      <w:pPr>
        <w:numPr>
          <w:ilvl w:val="0"/>
          <w:numId w:val="1430"/>
        </w:numPr>
        <w:pStyle w:val="Compact"/>
      </w:pPr>
      <w:r>
        <w:t xml:space="preserve">ˈauf- :</w:t>
      </w:r>
      <w:r>
        <w:t xml:space="preserve"> </w:t>
      </w:r>
      <w:r>
        <w:rPr>
          <w:i/>
        </w:rPr>
        <w:t xml:space="preserve">packen</w:t>
      </w:r>
    </w:p>
    <w:p>
      <w:pPr>
        <w:numPr>
          <w:ilvl w:val="0"/>
          <w:numId w:val="1430"/>
        </w:numPr>
        <w:pStyle w:val="Compact"/>
      </w:pPr>
      <w:r>
        <w:t xml:space="preserve">ˈum- :</w:t>
      </w:r>
      <w:r>
        <w:t xml:space="preserve"> </w:t>
      </w:r>
      <w:r>
        <w:rPr>
          <w:i/>
        </w:rPr>
        <w:t xml:space="preserve">wickeln</w:t>
      </w:r>
    </w:p>
    <w:bookmarkStart w:id="1849" w:name="Xb3d24b7ff252c8390ba42405f6df670c16edfaa"/>
    <w:p>
      <w:pPr>
        <w:pStyle w:val="FirstParagraph"/>
      </w:pPr>
      <w:r>
        <w:rPr>
          <w:vertAlign w:val="superscript"/>
        </w:rPr>
        <w:t xml:space="preserve">[5.220]</w:t>
      </w:r>
      <w:r>
        <w:t xml:space="preserve"> </w:t>
      </w:r>
      <w:r>
        <w:rPr>
          <w:b/>
        </w:rPr>
        <w:t xml:space="preserve">Examples</w:t>
      </w:r>
    </w:p>
    <w:bookmarkEnd w:id="1849"/>
    <w:p>
      <w:pPr>
        <w:numPr>
          <w:ilvl w:val="0"/>
          <w:numId w:val="1431"/>
        </w:numPr>
        <w:pStyle w:val="Compact"/>
      </w:pPr>
      <w:r>
        <w:t xml:space="preserve">Ich kläre die Frage (mit dir). Ich erkläre dir die Antwort.</w:t>
      </w:r>
    </w:p>
    <w:p>
      <w:pPr>
        <w:numPr>
          <w:ilvl w:val="0"/>
          <w:numId w:val="1431"/>
        </w:numPr>
        <w:pStyle w:val="Compact"/>
      </w:pPr>
      <w:r>
        <w:t xml:space="preserve">Ich habe ein Schild an die Wand gehängt. Ich habe meinem Widersacher einen Prozess angehängt.</w:t>
      </w:r>
    </w:p>
    <w:p>
      <w:pPr>
        <w:numPr>
          <w:ilvl w:val="0"/>
          <w:numId w:val="1431"/>
        </w:numPr>
        <w:pStyle w:val="Compact"/>
      </w:pPr>
      <w:r>
        <w:t xml:space="preserve">Ich nehme das Geld von dir. Ich nehme dir das Geld ab.</w:t>
      </w:r>
    </w:p>
    <w:p>
      <w:pPr>
        <w:numPr>
          <w:ilvl w:val="0"/>
          <w:numId w:val="1431"/>
        </w:numPr>
        <w:pStyle w:val="Compact"/>
      </w:pPr>
      <w:r>
        <w:t xml:space="preserve">Ich füge eine Zollerklärung zu dem Paket. Ich füge dem Paken eine Zollerklärung bei.</w:t>
      </w:r>
    </w:p>
    <w:p>
      <w:pPr>
        <w:numPr>
          <w:ilvl w:val="0"/>
          <w:numId w:val="1431"/>
        </w:numPr>
        <w:pStyle w:val="Compact"/>
      </w:pPr>
      <w:r>
        <w:t xml:space="preserve">Ich ziehe eine Feder aus dem Vogel. Ich ziehe dem Vogel eine Feder aus.</w:t>
      </w:r>
    </w:p>
    <w:p>
      <w:pPr>
        <w:numPr>
          <w:ilvl w:val="0"/>
          <w:numId w:val="1431"/>
        </w:numPr>
        <w:pStyle w:val="Compact"/>
      </w:pPr>
      <w:r>
        <w:t xml:space="preserve">Ich schiebe den Stuhl unter den Tisch. Ich schiebe dir ein Kissen unter.</w:t>
      </w:r>
    </w:p>
    <w:p>
      <w:pPr>
        <w:numPr>
          <w:ilvl w:val="0"/>
          <w:numId w:val="1431"/>
        </w:numPr>
        <w:pStyle w:val="Compact"/>
      </w:pPr>
      <w:r>
        <w:t xml:space="preserve">Ich treibe den Eigensinn aus dem Kind. Ich treibe dem Kind den Eigensinn aus.</w:t>
      </w:r>
    </w:p>
    <w:p>
      <w:pPr>
        <w:numPr>
          <w:ilvl w:val="0"/>
          <w:numId w:val="1431"/>
        </w:numPr>
        <w:pStyle w:val="Compact"/>
      </w:pPr>
      <w:r>
        <w:t xml:space="preserve">Ich habe den Hund in seine Hütte gesetzt. Ich habe den Hund der Kälte ausgesetzt.</w:t>
      </w:r>
    </w:p>
    <w:p>
      <w:pPr>
        <w:numPr>
          <w:ilvl w:val="0"/>
          <w:numId w:val="1431"/>
        </w:numPr>
        <w:pStyle w:val="Compact"/>
      </w:pPr>
      <w:r>
        <w:t xml:space="preserve">Ich nehme das Geld aus der Brieftasche. Ich entnehme der Brieftasche das Geld.</w:t>
      </w:r>
    </w:p>
    <w:p>
      <w:pPr>
        <w:numPr>
          <w:ilvl w:val="0"/>
          <w:numId w:val="1431"/>
        </w:numPr>
        <w:pStyle w:val="Compact"/>
      </w:pPr>
      <w:r>
        <w:t xml:space="preserve">Ich locke Töne aus dem Instrument. Ich entlocke dem Instrument einige Töne.</w:t>
      </w:r>
    </w:p>
    <w:p>
      <w:pPr>
        <w:numPr>
          <w:ilvl w:val="0"/>
          <w:numId w:val="1431"/>
        </w:numPr>
        <w:pStyle w:val="Compact"/>
      </w:pPr>
      <w:r>
        <w:t xml:space="preserve">Ich packe noch weitere Lasten auf den Esel. Ich packe dem Esel noch weitere Lasten auf.</w:t>
      </w:r>
    </w:p>
    <w:p>
      <w:pPr>
        <w:numPr>
          <w:ilvl w:val="0"/>
          <w:numId w:val="1431"/>
        </w:numPr>
        <w:pStyle w:val="Compact"/>
      </w:pPr>
      <w:r>
        <w:t xml:space="preserve">Ich wickele ein Tuch um dich. Ich wickele dir ein Tuch um.</w:t>
      </w:r>
    </w:p>
    <w:p>
      <w:pPr>
        <w:numPr>
          <w:ilvl w:val="0"/>
          <w:numId w:val="1431"/>
        </w:numPr>
        <w:pStyle w:val="Compact"/>
      </w:pPr>
      <w:r>
        <w:t xml:space="preserve">Sie klebt einen Bart an ihm. Sie klebt ihm einen Bart an.</w:t>
      </w:r>
    </w:p>
    <w:bookmarkEnd w:id="1850"/>
    <w:bookmarkEnd w:id="1851"/>
    <w:bookmarkStart w:id="1901" w:name="symmetrical-diatheses-3"/>
    <w:p>
      <w:pPr>
        <w:pStyle w:val="Heading2"/>
      </w:pPr>
      <w:r>
        <w:rPr>
          <w:rStyle w:val="SectionNumber"/>
        </w:rPr>
        <w:t xml:space="preserve">5.9</w:t>
      </w:r>
      <w:r>
        <w:tab/>
      </w:r>
      <w:r>
        <w:t xml:space="preserve">Symmetrical diatheses</w:t>
      </w:r>
    </w:p>
    <w:bookmarkStart w:id="1852" w:name="obj-sbj-obj-inversive-2"/>
    <w:p>
      <w:pPr>
        <w:pStyle w:val="Heading3"/>
      </w:pPr>
      <w:r>
        <w:t xml:space="preserve">— [ OBJ &gt; SBJ &gt; OBJ ] Inversive —</w:t>
      </w:r>
    </w:p>
    <w:bookmarkEnd w:id="1852"/>
    <w:bookmarkStart w:id="1856" w:name="sec:preverb-accusative-inversive"/>
    <w:p>
      <w:pPr>
        <w:pStyle w:val="Heading3"/>
      </w:pPr>
      <w:r>
        <w:rPr>
          <w:rStyle w:val="SectionNumber"/>
        </w:rPr>
        <w:t xml:space="preserve">5.9.1</w:t>
      </w:r>
      <w:r>
        <w:tab/>
      </w:r>
      <w:r>
        <w:t xml:space="preserve">[ NA | AN ] Preverb accusative inversive</w:t>
      </w:r>
    </w:p>
    <w:bookmarkStart w:id="1853" w:name="X514d973954f9929539a89be4f0f27a420f650a6"/>
    <w:p>
      <w:pPr>
        <w:pStyle w:val="FirstParagraph"/>
      </w:pPr>
      <w:r>
        <w:rPr>
          <w:vertAlign w:val="superscript"/>
        </w:rPr>
        <w:t xml:space="preserve">[5.221]</w:t>
      </w:r>
      <w:r>
        <w:t xml:space="preserve"> </w:t>
      </w:r>
      <w:r>
        <w:t xml:space="preserve">The alternation between</w:t>
      </w:r>
      <w:r>
        <w:t xml:space="preserve"> </w:t>
      </w:r>
      <w:r>
        <w:rPr>
          <w:i/>
        </w:rPr>
        <w:t xml:space="preserve">wundern</w:t>
      </w:r>
      <w:r>
        <w:t xml:space="preserve"> </w:t>
      </w:r>
      <w:r>
        <w:t xml:space="preserve">‘</w:t>
      </w:r>
      <w:r>
        <w:t xml:space="preserve">to amaze</w:t>
      </w:r>
      <w:r>
        <w:t xml:space="preserve">’</w:t>
      </w:r>
      <w:r>
        <w:t xml:space="preserve"> </w:t>
      </w:r>
      <w:hyperlink w:anchor="ling-ex:5.54">
        <w:r>
          <w:rPr>
            <w:rStyle w:val="Hyperlink"/>
          </w:rPr>
          <w:t xml:space="preserve">(5.54 a)</w:t>
        </w:r>
      </w:hyperlink>
      <w:r>
        <w:t xml:space="preserve"> </w:t>
      </w:r>
      <w:r>
        <w:t xml:space="preserve">and</w:t>
      </w:r>
      <w:r>
        <w:t xml:space="preserve"> </w:t>
      </w:r>
      <w:r>
        <w:rPr>
          <w:i/>
        </w:rPr>
        <w:t xml:space="preserve">bewundern</w:t>
      </w:r>
      <w:r>
        <w:t xml:space="preserve"> </w:t>
      </w:r>
      <w:r>
        <w:t xml:space="preserve">‘</w:t>
      </w:r>
      <w:r>
        <w:t xml:space="preserve">to be in awe</w:t>
      </w:r>
      <w:r>
        <w:t xml:space="preserve">’</w:t>
      </w:r>
      <w:r>
        <w:t xml:space="preserve"> </w:t>
      </w:r>
      <w:hyperlink w:anchor="ling-ex:5.54">
        <w:r>
          <w:rPr>
            <w:rStyle w:val="Hyperlink"/>
          </w:rPr>
          <w:t xml:space="preserve">(5.54 b)</w:t>
        </w:r>
      </w:hyperlink>
      <w:r>
        <w:t xml:space="preserve"> </w:t>
      </w:r>
      <w:r>
        <w:t xml:space="preserve">reverses the nominative and accusative arguments. Note that the verb</w:t>
      </w:r>
      <w:r>
        <w:t xml:space="preserve"> </w:t>
      </w:r>
      <w:r>
        <w:rPr>
          <w:i/>
        </w:rPr>
        <w:t xml:space="preserve">wunder</w:t>
      </w:r>
      <w:r>
        <w:t xml:space="preserve"> </w:t>
      </w:r>
      <w:r>
        <w:t xml:space="preserve">also allows for a reflexive conversive diathesis</w:t>
      </w:r>
      <w:r>
        <w:t xml:space="preserve"> </w:t>
      </w:r>
      <w:hyperlink w:anchor="ling-ex:5.54">
        <w:r>
          <w:rPr>
            <w:rStyle w:val="Hyperlink"/>
          </w:rPr>
          <w:t xml:space="preserve">(5.54 c)</w:t>
        </w:r>
      </w:hyperlink>
      <w:r>
        <w:t xml:space="preserve">, see Section </w:t>
      </w:r>
      <w:hyperlink w:anchor="sec:reflexive-preposition-passive">
        <w:r>
          <w:rPr>
            <w:rStyle w:val="Hyperlink"/>
          </w:rPr>
          <w:t xml:space="preserve">4.5.8</w:t>
        </w:r>
      </w:hyperlink>
      <w:r>
        <w:t xml:space="preserve">, but this construction cannot function as a intermediate step in this diathesis.</w:t>
      </w:r>
    </w:p>
    <w:bookmarkEnd w:id="1853"/>
    <w:bookmarkStart w:id="1854" w:name="ling-ex:5.54"/>
    <w:tbl>
      <w:tblPr>
        <w:tblStyle w:val="Table"/>
        <w:tblW w:type="pct" w:w="0.0"/>
        <w:tblLook w:firstRow="0" w:lastRow="0" w:firstColumn="0" w:lastColumn="0" w:noHBand="0" w:noVBand="0"/>
      </w:tblPr>
      <w:tblGrid/>
      <w:tr>
        <w:tc>
          <w:p>
            <w:pPr>
              <w:pStyle w:val="Compact"/>
              <w:jc w:val="left"/>
            </w:pPr>
            <w:r>
              <w:t xml:space="preserve">(5.54)</w:t>
            </w:r>
          </w:p>
        </w:tc>
        <w:tc>
          <w:p>
            <w:pPr>
              <w:pStyle w:val="Compact"/>
              <w:jc w:val="left"/>
            </w:pPr>
            <w:r>
              <w:t xml:space="preserve">a.</w:t>
            </w:r>
          </w:p>
        </w:tc>
        <w:tc>
          <w:p>
            <w:pPr>
              <w:pStyle w:val="Compact"/>
              <w:jc w:val="left"/>
            </w:pPr>
            <w:r>
              <w:t xml:space="preserve">Dein Verhalten wundert mich.</w:t>
            </w:r>
          </w:p>
        </w:tc>
      </w:tr>
      <w:tr>
        <w:tc>
          <w:p/>
        </w:tc>
        <w:tc>
          <w:p>
            <w:pPr>
              <w:pStyle w:val="Compact"/>
              <w:jc w:val="left"/>
            </w:pPr>
            <w:r>
              <w:t xml:space="preserve">b.</w:t>
            </w:r>
          </w:p>
        </w:tc>
        <w:tc>
          <w:p>
            <w:pPr>
              <w:pStyle w:val="Compact"/>
              <w:jc w:val="left"/>
            </w:pPr>
            <w:r>
              <w:t xml:space="preserve">Ich bewundere dein Verhalten.</w:t>
            </w:r>
          </w:p>
        </w:tc>
      </w:tr>
      <w:tr>
        <w:tc>
          <w:p/>
        </w:tc>
        <w:tc>
          <w:p>
            <w:pPr>
              <w:pStyle w:val="Compact"/>
              <w:jc w:val="left"/>
            </w:pPr>
            <w:r>
              <w:t xml:space="preserve">c.</w:t>
            </w:r>
          </w:p>
        </w:tc>
        <w:tc>
          <w:p>
            <w:pPr>
              <w:pStyle w:val="Compact"/>
              <w:jc w:val="left"/>
            </w:pPr>
            <w:r>
              <w:t xml:space="preserve">Ich wunder mich über dein Verhalten.</w:t>
            </w:r>
          </w:p>
        </w:tc>
      </w:tr>
    </w:tbl>
    <w:bookmarkEnd w:id="1854"/>
    <w:bookmarkStart w:id="1855" w:name="X53ba0519a6f978a0ee2ec3cf32bf5813e15e02a"/>
    <w:p>
      <w:pPr>
        <w:pStyle w:val="BodyText"/>
      </w:pPr>
      <w:r>
        <w:rPr>
          <w:vertAlign w:val="superscript"/>
        </w:rPr>
        <w:t xml:space="preserve">[5.222]</w:t>
      </w:r>
      <w:r>
        <w:t xml:space="preserve"> </w:t>
      </w:r>
      <w:r>
        <w:rPr>
          <w:b/>
        </w:rPr>
        <w:t xml:space="preserve">Attested Verbs</w:t>
      </w:r>
    </w:p>
    <w:bookmarkEnd w:id="1855"/>
    <w:p>
      <w:pPr>
        <w:numPr>
          <w:ilvl w:val="0"/>
          <w:numId w:val="1432"/>
        </w:numPr>
        <w:pStyle w:val="Compact"/>
      </w:pPr>
      <w:r>
        <w:t xml:space="preserve">beˈ- :</w:t>
      </w:r>
      <w:r>
        <w:t xml:space="preserve"> </w:t>
      </w:r>
      <w:r>
        <w:rPr>
          <w:i/>
        </w:rPr>
        <w:t xml:space="preserve">wundern</w:t>
      </w:r>
    </w:p>
    <w:bookmarkEnd w:id="1856"/>
    <w:bookmarkStart w:id="1857" w:name="pbj-sbj-pbj-preposition-inversive"/>
    <w:p>
      <w:pPr>
        <w:pStyle w:val="Heading3"/>
      </w:pPr>
      <w:r>
        <w:t xml:space="preserve">— [ PBJ &gt; SBJ &gt; PBJ ] Preposition inversive —</w:t>
      </w:r>
    </w:p>
    <w:bookmarkEnd w:id="1857"/>
    <w:bookmarkStart w:id="1862" w:name="sec:prepositions-location-inversive"/>
    <w:p>
      <w:pPr>
        <w:pStyle w:val="Heading3"/>
      </w:pPr>
      <w:r>
        <w:rPr>
          <w:rStyle w:val="SectionNumber"/>
        </w:rPr>
        <w:t xml:space="preserve">5.9.2</w:t>
      </w:r>
      <w:r>
        <w:tab/>
      </w:r>
      <w:r>
        <w:t xml:space="preserve">[ NL | LN ] Preverb locational inversive</w:t>
      </w:r>
    </w:p>
    <w:bookmarkStart w:id="1858" w:name="Xb813ce8e5b9eca8a5875ab0e9e5aec2bfe4d06c"/>
    <w:p>
      <w:pPr>
        <w:pStyle w:val="FirstParagraph"/>
      </w:pPr>
      <w:r>
        <w:rPr>
          <w:vertAlign w:val="superscript"/>
        </w:rPr>
        <w:t xml:space="preserve">[5.223]</w:t>
      </w:r>
      <w:r>
        <w:t xml:space="preserve"> </w:t>
      </w:r>
      <w:r>
        <w:t xml:space="preserve">The alternation between</w:t>
      </w:r>
      <w:r>
        <w:t xml:space="preserve"> </w:t>
      </w:r>
      <w:r>
        <w:rPr>
          <w:i/>
        </w:rPr>
        <w:t xml:space="preserve">strahlen</w:t>
      </w:r>
      <w:r>
        <w:t xml:space="preserve"> </w:t>
      </w:r>
      <w:r>
        <w:t xml:space="preserve">‘</w:t>
      </w:r>
      <w:r>
        <w:t xml:space="preserve">to shine</w:t>
      </w:r>
      <w:r>
        <w:t xml:space="preserve">’</w:t>
      </w:r>
      <w:r>
        <w:t xml:space="preserve"> </w:t>
      </w:r>
      <w:hyperlink w:anchor="ling-ex:5.55">
        <w:r>
          <w:rPr>
            <w:rStyle w:val="Hyperlink"/>
          </w:rPr>
          <w:t xml:space="preserve">(5.55 a)</w:t>
        </w:r>
      </w:hyperlink>
      <w:r>
        <w:t xml:space="preserve"> </w:t>
      </w:r>
      <w:r>
        <w:t xml:space="preserve">and</w:t>
      </w:r>
      <w:r>
        <w:t xml:space="preserve"> </w:t>
      </w:r>
      <w:r>
        <w:rPr>
          <w:i/>
        </w:rPr>
        <w:t xml:space="preserve">erstrahlen</w:t>
      </w:r>
      <w:r>
        <w:t xml:space="preserve"> </w:t>
      </w:r>
      <w:r>
        <w:t xml:space="preserve">‘</w:t>
      </w:r>
      <w:r>
        <w:t xml:space="preserve">to gleam</w:t>
      </w:r>
      <w:r>
        <w:t xml:space="preserve">’</w:t>
      </w:r>
      <w:r>
        <w:t xml:space="preserve"> </w:t>
      </w:r>
      <w:hyperlink w:anchor="ling-ex:5.55">
        <w:r>
          <w:rPr>
            <w:rStyle w:val="Hyperlink"/>
          </w:rPr>
          <w:t xml:space="preserve">(5.55 b)</w:t>
        </w:r>
      </w:hyperlink>
      <w:r>
        <w:t xml:space="preserve"> </w:t>
      </w:r>
      <w:r>
        <w:t xml:space="preserve">involves a reversal of nominative and locational arguments.</w:t>
      </w:r>
    </w:p>
    <w:bookmarkEnd w:id="1858"/>
    <w:bookmarkStart w:id="1859" w:name="ling-ex:5.55"/>
    <w:tbl>
      <w:tblPr>
        <w:tblStyle w:val="Table"/>
        <w:tblW w:type="pct" w:w="0.0"/>
        <w:tblLook w:firstRow="0" w:lastRow="0" w:firstColumn="0" w:lastColumn="0" w:noHBand="0" w:noVBand="0"/>
      </w:tblPr>
      <w:tblGrid/>
      <w:tr>
        <w:tc>
          <w:p>
            <w:pPr>
              <w:pStyle w:val="Compact"/>
              <w:jc w:val="left"/>
            </w:pPr>
            <w:r>
              <w:t xml:space="preserve">(5.55)</w:t>
            </w:r>
          </w:p>
        </w:tc>
        <w:tc>
          <w:p>
            <w:pPr>
              <w:pStyle w:val="Compact"/>
              <w:jc w:val="left"/>
            </w:pPr>
            <w:r>
              <w:t xml:space="preserve">a.</w:t>
            </w:r>
          </w:p>
        </w:tc>
        <w:tc>
          <w:p>
            <w:pPr>
              <w:pStyle w:val="Compact"/>
              <w:jc w:val="left"/>
            </w:pPr>
            <w:r>
              <w:t xml:space="preserve">Die Sonne strahlt auf das Haus.</w:t>
            </w:r>
          </w:p>
        </w:tc>
      </w:tr>
      <w:tr>
        <w:tc>
          <w:p/>
        </w:tc>
        <w:tc>
          <w:p>
            <w:pPr>
              <w:pStyle w:val="Compact"/>
              <w:jc w:val="left"/>
            </w:pPr>
            <w:r>
              <w:t xml:space="preserve">b.</w:t>
            </w:r>
          </w:p>
        </w:tc>
        <w:tc>
          <w:p>
            <w:pPr>
              <w:pStyle w:val="Compact"/>
              <w:jc w:val="left"/>
            </w:pPr>
            <w:r>
              <w:t xml:space="preserve">Das Haus erstrahlt in der Sonne.</w:t>
            </w:r>
          </w:p>
        </w:tc>
      </w:tr>
    </w:tbl>
    <w:bookmarkEnd w:id="1859"/>
    <w:bookmarkStart w:id="1860" w:name="X343ea74b13b803a24f8f8455afb8f3b93179c79"/>
    <w:p>
      <w:pPr>
        <w:pStyle w:val="BodyText"/>
      </w:pPr>
      <w:r>
        <w:rPr>
          <w:vertAlign w:val="superscript"/>
        </w:rPr>
        <w:t xml:space="preserve">[5.224]</w:t>
      </w:r>
      <w:r>
        <w:t xml:space="preserve"> </w:t>
      </w:r>
      <w:r>
        <w:rPr>
          <w:b/>
        </w:rPr>
        <w:t xml:space="preserve">Attested Verbs</w:t>
      </w:r>
    </w:p>
    <w:bookmarkEnd w:id="1860"/>
    <w:p>
      <w:pPr>
        <w:numPr>
          <w:ilvl w:val="0"/>
          <w:numId w:val="1433"/>
        </w:numPr>
        <w:pStyle w:val="Compact"/>
      </w:pPr>
      <w:r>
        <w:t xml:space="preserve">erˈ- :</w:t>
      </w:r>
      <w:r>
        <w:t xml:space="preserve"> </w:t>
      </w:r>
      <w:r>
        <w:rPr>
          <w:i/>
        </w:rPr>
        <w:t xml:space="preserve">strahlen</w:t>
      </w:r>
    </w:p>
    <w:p>
      <w:pPr>
        <w:numPr>
          <w:ilvl w:val="0"/>
          <w:numId w:val="1433"/>
        </w:numPr>
        <w:pStyle w:val="Compact"/>
      </w:pPr>
      <w:r>
        <w:t xml:space="preserve">ˈzu- :</w:t>
      </w:r>
      <w:r>
        <w:t xml:space="preserve"> </w:t>
      </w:r>
      <w:r>
        <w:rPr>
          <w:i/>
        </w:rPr>
        <w:t xml:space="preserve">wachsen</w:t>
      </w:r>
    </w:p>
    <w:bookmarkStart w:id="1861" w:name="Xb2c1dd73512020ee2ec1aeaf10de92759eb3f00"/>
    <w:p>
      <w:pPr>
        <w:pStyle w:val="FirstParagraph"/>
      </w:pPr>
      <w:r>
        <w:rPr>
          <w:vertAlign w:val="superscript"/>
        </w:rPr>
        <w:t xml:space="preserve">[5.225]</w:t>
      </w:r>
      <w:r>
        <w:t xml:space="preserve"> </w:t>
      </w:r>
      <w:r>
        <w:rPr>
          <w:b/>
        </w:rPr>
        <w:t xml:space="preserve">Examples</w:t>
      </w:r>
    </w:p>
    <w:bookmarkEnd w:id="1861"/>
    <w:p>
      <w:pPr>
        <w:numPr>
          <w:ilvl w:val="0"/>
          <w:numId w:val="1434"/>
        </w:numPr>
        <w:pStyle w:val="Compact"/>
      </w:pPr>
      <w:r>
        <w:t xml:space="preserve">Der Efeu wächst an der Hauswand. Die Hauswand wächst durch den Efeu zu.</w:t>
      </w:r>
    </w:p>
    <w:bookmarkEnd w:id="1862"/>
    <w:bookmarkStart w:id="1863" w:name="adj-obj-adj-full-applicative-1"/>
    <w:p>
      <w:pPr>
        <w:pStyle w:val="Heading3"/>
      </w:pPr>
      <w:r>
        <w:t xml:space="preserve">— [ ADJ &gt; OBJ &gt; ADJ ] Full applicative —</w:t>
      </w:r>
    </w:p>
    <w:bookmarkEnd w:id="1863"/>
    <w:bookmarkStart w:id="1877" w:name="sec:preverb-applicative-antipassive"/>
    <w:p>
      <w:pPr>
        <w:pStyle w:val="Heading3"/>
      </w:pPr>
      <w:r>
        <w:rPr>
          <w:rStyle w:val="SectionNumber"/>
        </w:rPr>
        <w:t xml:space="preserve">5.9.3</w:t>
      </w:r>
      <w:r>
        <w:tab/>
      </w:r>
      <w:r>
        <w:t xml:space="preserve">[ NpA | NAp ] Preverb applicative +</w:t>
      </w:r>
      <w:r>
        <w:t xml:space="preserve"> </w:t>
      </w:r>
      <w:r>
        <w:rPr>
          <w:i/>
        </w:rPr>
        <w:t xml:space="preserve">mit</w:t>
      </w:r>
      <w:r>
        <w:t xml:space="preserve"> </w:t>
      </w:r>
      <w:r>
        <w:t xml:space="preserve">antipassive</w:t>
      </w:r>
    </w:p>
    <w:bookmarkStart w:id="1864" w:name="X0ca2e02e59ce06df8a3dccc5a1502641dd5a9d8"/>
    <w:p>
      <w:pPr>
        <w:pStyle w:val="FirstParagraph"/>
      </w:pPr>
      <w:r>
        <w:rPr>
          <w:vertAlign w:val="superscript"/>
        </w:rPr>
        <w:t xml:space="preserve">[5.226]</w:t>
      </w:r>
      <w:r>
        <w:t xml:space="preserve"> </w:t>
      </w:r>
      <w:r>
        <w:t xml:space="preserve">In first alternant sometimes a local preposition appears. Is this maybe a different alternation? In general, the prepositions are mostly not governed prepositions.</w:t>
      </w:r>
    </w:p>
    <w:bookmarkEnd w:id="1864"/>
    <w:bookmarkStart w:id="1865" w:name="X2e9e1e3b87e903be225087bc8e79b463c941d02"/>
    <w:p>
      <w:pPr>
        <w:pStyle w:val="BodyText"/>
      </w:pPr>
      <w:r>
        <w:rPr>
          <w:vertAlign w:val="superscript"/>
        </w:rPr>
        <w:t xml:space="preserve">[5.227]</w:t>
      </w:r>
      <w:r>
        <w:t xml:space="preserve"> </w:t>
      </w:r>
      <w:r>
        <w:rPr>
          <w:b/>
        </w:rPr>
        <w:t xml:space="preserve">Attested Verbs</w:t>
      </w:r>
    </w:p>
    <w:bookmarkEnd w:id="1865"/>
    <w:bookmarkStart w:id="1866" w:name="Xbb4b0b749ac115ed7a1bf90074871a50bc55e05"/>
    <w:p>
      <w:pPr>
        <w:pStyle w:val="BodyText"/>
      </w:pPr>
      <w:r>
        <w:rPr>
          <w:vertAlign w:val="superscript"/>
        </w:rPr>
        <w:t xml:space="preserve">[5.228]</w:t>
      </w:r>
      <w:r>
        <w:t xml:space="preserve"> </w:t>
      </w:r>
      <w:r>
        <w:t xml:space="preserve">beˈ-</w:t>
      </w:r>
    </w:p>
    <w:bookmarkEnd w:id="1866"/>
    <w:p>
      <w:pPr>
        <w:numPr>
          <w:ilvl w:val="0"/>
          <w:numId w:val="1435"/>
        </w:numPr>
      </w:pPr>
      <w:r>
        <w:t xml:space="preserve">auf :</w:t>
      </w:r>
      <w:r>
        <w:t xml:space="preserve"> </w:t>
      </w:r>
      <w:r>
        <w:rPr>
          <w:i/>
        </w:rPr>
        <w:t xml:space="preserve">bauen, gießen, kleben, kleckern, kritzeln, laden, legen, packen, pflanzen, schmieren, schmeißen, schreiben, schütten, segeln, spritzen, sprühen, streichen, streuen, werfen</w:t>
      </w:r>
    </w:p>
    <w:p>
      <w:pPr>
        <w:numPr>
          <w:ilvl w:val="0"/>
          <w:numId w:val="1435"/>
        </w:numPr>
      </w:pPr>
      <w:r>
        <w:t xml:space="preserve">an :</w:t>
      </w:r>
      <w:r>
        <w:t xml:space="preserve"> </w:t>
      </w:r>
      <w:r>
        <w:rPr>
          <w:i/>
        </w:rPr>
        <w:t xml:space="preserve">hängen, liefern</w:t>
      </w:r>
    </w:p>
    <w:p>
      <w:pPr>
        <w:numPr>
          <w:ilvl w:val="0"/>
          <w:numId w:val="1435"/>
        </w:numPr>
      </w:pPr>
      <w:r>
        <w:t xml:space="preserve">für :</w:t>
      </w:r>
      <w:r>
        <w:t xml:space="preserve"> </w:t>
      </w:r>
      <w:r>
        <w:rPr>
          <w:i/>
        </w:rPr>
        <w:t xml:space="preserve">kochen, singen</w:t>
      </w:r>
    </w:p>
    <w:p>
      <w:pPr>
        <w:numPr>
          <w:ilvl w:val="0"/>
          <w:numId w:val="1435"/>
        </w:numPr>
      </w:pPr>
      <w:r>
        <w:t xml:space="preserve">über:</w:t>
      </w:r>
      <w:r>
        <w:t xml:space="preserve"> </w:t>
      </w:r>
      <w:r>
        <w:rPr>
          <w:i/>
        </w:rPr>
        <w:t xml:space="preserve">spannen</w:t>
      </w:r>
    </w:p>
    <w:p>
      <w:pPr>
        <w:numPr>
          <w:ilvl w:val="0"/>
          <w:numId w:val="1435"/>
        </w:numPr>
      </w:pPr>
      <w:r>
        <w:t xml:space="preserve">Ich hänge die Bilder an die Wand. Ich behänge die Wand mit Bildern.</w:t>
      </w:r>
    </w:p>
    <w:p>
      <w:pPr>
        <w:numPr>
          <w:ilvl w:val="0"/>
          <w:numId w:val="1435"/>
        </w:numPr>
      </w:pPr>
      <w:r>
        <w:t xml:space="preserve">Ich pflanze Tulpen auf das Beet. Ich bepflanze das Beet mit Tulpen.</w:t>
      </w:r>
    </w:p>
    <w:p>
      <w:pPr>
        <w:numPr>
          <w:ilvl w:val="0"/>
          <w:numId w:val="1435"/>
        </w:numPr>
      </w:pPr>
      <w:r>
        <w:t xml:space="preserve">Der Händler liefert die Waren an den Kaufmann. Der Händler beliefert den Kaufmann mit den Waren.</w:t>
      </w:r>
    </w:p>
    <w:p>
      <w:pPr>
        <w:numPr>
          <w:ilvl w:val="0"/>
          <w:numId w:val="1435"/>
        </w:numPr>
      </w:pPr>
      <w:r>
        <w:t xml:space="preserve">Ich schreibe Buchstaben auf das Papier. Ich beschreibe das Papier mit Buchstaben.</w:t>
      </w:r>
    </w:p>
    <w:p>
      <w:pPr>
        <w:numPr>
          <w:ilvl w:val="0"/>
          <w:numId w:val="1435"/>
        </w:numPr>
      </w:pPr>
      <w:r>
        <w:t xml:space="preserve">Ich lege Fließen auf den Boden. Ich belegen den Boden mit Fließen.</w:t>
      </w:r>
    </w:p>
    <w:p>
      <w:pPr>
        <w:numPr>
          <w:ilvl w:val="0"/>
          <w:numId w:val="1435"/>
        </w:numPr>
      </w:pPr>
      <w:r>
        <w:t xml:space="preserve">Ich segele mein Boot auf den See. Ich besegle den See mit meinem Boot.</w:t>
      </w:r>
    </w:p>
    <w:p>
      <w:pPr>
        <w:numPr>
          <w:ilvl w:val="0"/>
          <w:numId w:val="1435"/>
        </w:numPr>
      </w:pPr>
      <w:r>
        <w:t xml:space="preserve">Ich lege den Teppich auf den Flur. Ich belege den Flur mit dem Teppich</w:t>
      </w:r>
    </w:p>
    <w:bookmarkStart w:id="1867" w:name="Xa1c2bbf140d0ef09cf2cd33719d095f2c6ad821"/>
    <w:p>
      <w:pPr>
        <w:pStyle w:val="FirstParagraph"/>
      </w:pPr>
      <w:r>
        <w:rPr>
          <w:vertAlign w:val="superscript"/>
        </w:rPr>
        <w:t xml:space="preserve">[5.229]</w:t>
      </w:r>
      <w:r>
        <w:t xml:space="preserve"> </w:t>
      </w:r>
      <w:r>
        <w:t xml:space="preserve">verˈ-</w:t>
      </w:r>
    </w:p>
    <w:bookmarkEnd w:id="1867"/>
    <w:p>
      <w:pPr>
        <w:numPr>
          <w:ilvl w:val="0"/>
          <w:numId w:val="1436"/>
        </w:numPr>
        <w:pStyle w:val="Compact"/>
      </w:pPr>
      <w:r>
        <w:t xml:space="preserve">um :</w:t>
      </w:r>
      <w:r>
        <w:t xml:space="preserve"> </w:t>
      </w:r>
      <w:r>
        <w:rPr>
          <w:i/>
        </w:rPr>
        <w:t xml:space="preserve">binden</w:t>
      </w:r>
    </w:p>
    <w:p>
      <w:pPr>
        <w:numPr>
          <w:ilvl w:val="0"/>
          <w:numId w:val="1436"/>
        </w:numPr>
        <w:pStyle w:val="Compact"/>
      </w:pPr>
      <w:r>
        <w:t xml:space="preserve">vor :</w:t>
      </w:r>
      <w:r>
        <w:t xml:space="preserve"> </w:t>
      </w:r>
      <w:r>
        <w:rPr>
          <w:i/>
        </w:rPr>
        <w:t xml:space="preserve">bauen, stellen</w:t>
      </w:r>
    </w:p>
    <w:p>
      <w:pPr>
        <w:numPr>
          <w:ilvl w:val="0"/>
          <w:numId w:val="1436"/>
        </w:numPr>
        <w:pStyle w:val="Compact"/>
      </w:pPr>
      <w:r>
        <w:t xml:space="preserve">in :</w:t>
      </w:r>
      <w:r>
        <w:t xml:space="preserve"> </w:t>
      </w:r>
      <w:r>
        <w:rPr>
          <w:i/>
        </w:rPr>
        <w:t xml:space="preserve">heizen, rauchen, stopfen</w:t>
      </w:r>
    </w:p>
    <w:p>
      <w:pPr>
        <w:numPr>
          <w:ilvl w:val="0"/>
          <w:numId w:val="1436"/>
        </w:numPr>
        <w:pStyle w:val="Compact"/>
      </w:pPr>
      <w:r>
        <w:t xml:space="preserve">an :</w:t>
      </w:r>
      <w:r>
        <w:t xml:space="preserve"> </w:t>
      </w:r>
      <w:r>
        <w:rPr>
          <w:i/>
        </w:rPr>
        <w:t xml:space="preserve">füttern, nageln</w:t>
      </w:r>
    </w:p>
    <w:p>
      <w:pPr>
        <w:numPr>
          <w:ilvl w:val="0"/>
          <w:numId w:val="1436"/>
        </w:numPr>
        <w:pStyle w:val="Compact"/>
      </w:pPr>
      <w:r>
        <w:t xml:space="preserve">auf :</w:t>
      </w:r>
      <w:r>
        <w:t xml:space="preserve"> </w:t>
      </w:r>
      <w:r>
        <w:rPr>
          <w:i/>
        </w:rPr>
        <w:t xml:space="preserve">kleben</w:t>
      </w:r>
    </w:p>
    <w:bookmarkStart w:id="1868" w:name="X00409372c973c29a27f9bd3b31e4e6224390198"/>
    <w:p>
      <w:pPr>
        <w:pStyle w:val="FirstParagraph"/>
      </w:pPr>
      <w:r>
        <w:rPr>
          <w:vertAlign w:val="superscript"/>
        </w:rPr>
        <w:t xml:space="preserve">[5.230]</w:t>
      </w:r>
      <w:r>
        <w:t xml:space="preserve"> </w:t>
      </w:r>
      <w:r>
        <w:t xml:space="preserve">erˈ-</w:t>
      </w:r>
    </w:p>
    <w:bookmarkEnd w:id="1868"/>
    <w:p>
      <w:pPr>
        <w:numPr>
          <w:ilvl w:val="0"/>
          <w:numId w:val="1437"/>
        </w:numPr>
        <w:pStyle w:val="Compact"/>
      </w:pPr>
      <w:r>
        <w:t xml:space="preserve">in :</w:t>
      </w:r>
      <w:r>
        <w:t xml:space="preserve"> </w:t>
      </w:r>
      <w:r>
        <w:rPr>
          <w:i/>
        </w:rPr>
        <w:t xml:space="preserve">stechen</w:t>
      </w:r>
    </w:p>
    <w:bookmarkStart w:id="1869" w:name="X389898dccbab7a9c01800fab8cb970266d49294"/>
    <w:p>
      <w:pPr>
        <w:pStyle w:val="FirstParagraph"/>
      </w:pPr>
      <w:r>
        <w:rPr>
          <w:vertAlign w:val="superscript"/>
        </w:rPr>
        <w:t xml:space="preserve">[5.231]</w:t>
      </w:r>
      <w:r>
        <w:t xml:space="preserve"> </w:t>
      </w:r>
      <w:r>
        <w:t xml:space="preserve">überˈ-</w:t>
      </w:r>
      <w:r>
        <w:t xml:space="preserve"> </w:t>
      </w:r>
      <w:r>
        <w:t xml:space="preserve">(</w:t>
      </w:r>
      <w:hyperlink w:anchor="ref-eisenberg2013">
        <w:r>
          <w:rPr>
            <w:rStyle w:val="Hyperlink"/>
          </w:rPr>
          <w:t xml:space="preserve">Eisenberg 2013</w:t>
        </w:r>
      </w:hyperlink>
      <w:r>
        <w:t xml:space="preserve">: 245-246)</w:t>
      </w:r>
    </w:p>
    <w:bookmarkEnd w:id="1869"/>
    <w:p>
      <w:pPr>
        <w:numPr>
          <w:ilvl w:val="0"/>
          <w:numId w:val="1438"/>
        </w:numPr>
        <w:pStyle w:val="Compact"/>
      </w:pPr>
      <w:r>
        <w:t xml:space="preserve">über :</w:t>
      </w:r>
      <w:r>
        <w:t xml:space="preserve"> </w:t>
      </w:r>
      <w:r>
        <w:rPr>
          <w:i/>
        </w:rPr>
        <w:t xml:space="preserve">gießen, malen, pinseln, schütten, streichen, streuen, ziehen</w:t>
      </w:r>
    </w:p>
    <w:p>
      <w:pPr>
        <w:numPr>
          <w:ilvl w:val="0"/>
          <w:numId w:val="1438"/>
        </w:numPr>
        <w:pStyle w:val="Compact"/>
      </w:pPr>
      <w:r>
        <w:t xml:space="preserve">auf :</w:t>
      </w:r>
      <w:r>
        <w:t xml:space="preserve"> </w:t>
      </w:r>
      <w:r>
        <w:rPr>
          <w:i/>
        </w:rPr>
        <w:t xml:space="preserve">bauen, kleben</w:t>
      </w:r>
    </w:p>
    <w:bookmarkStart w:id="1870" w:name="Xf3a6b235901759cdb7e3b00255f1d5b2fa1cfda"/>
    <w:p>
      <w:pPr>
        <w:pStyle w:val="FirstParagraph"/>
      </w:pPr>
      <w:r>
        <w:rPr>
          <w:vertAlign w:val="superscript"/>
        </w:rPr>
        <w:t xml:space="preserve">[5.232]</w:t>
      </w:r>
      <w:r>
        <w:t xml:space="preserve"> </w:t>
      </w:r>
      <w:r>
        <w:t xml:space="preserve">durchˈ-</w:t>
      </w:r>
    </w:p>
    <w:bookmarkEnd w:id="1870"/>
    <w:p>
      <w:pPr>
        <w:numPr>
          <w:ilvl w:val="0"/>
          <w:numId w:val="1439"/>
        </w:numPr>
        <w:pStyle w:val="Compact"/>
      </w:pPr>
      <w:r>
        <w:t xml:space="preserve">auf :</w:t>
      </w:r>
      <w:r>
        <w:t xml:space="preserve"> </w:t>
      </w:r>
      <w:r>
        <w:rPr>
          <w:i/>
        </w:rPr>
        <w:t xml:space="preserve">setzen</w:t>
      </w:r>
    </w:p>
    <w:bookmarkStart w:id="1871" w:name="Xbbea5e6984d240a927630de46c27d1b75f90b2e"/>
    <w:p>
      <w:pPr>
        <w:pStyle w:val="FirstParagraph"/>
      </w:pPr>
      <w:r>
        <w:rPr>
          <w:vertAlign w:val="superscript"/>
        </w:rPr>
        <w:t xml:space="preserve">[5.233]</w:t>
      </w:r>
      <w:r>
        <w:t xml:space="preserve"> </w:t>
      </w:r>
      <w:r>
        <w:t xml:space="preserve">umˈ-</w:t>
      </w:r>
    </w:p>
    <w:bookmarkEnd w:id="1871"/>
    <w:p>
      <w:pPr>
        <w:numPr>
          <w:ilvl w:val="0"/>
          <w:numId w:val="1440"/>
        </w:numPr>
        <w:pStyle w:val="Compact"/>
      </w:pPr>
      <w:r>
        <w:t xml:space="preserve">um :</w:t>
      </w:r>
      <w:r>
        <w:t xml:space="preserve"> </w:t>
      </w:r>
      <w:r>
        <w:rPr>
          <w:i/>
        </w:rPr>
        <w:t xml:space="preserve">stellen, wickeln</w:t>
      </w:r>
    </w:p>
    <w:bookmarkStart w:id="1872" w:name="X123d9cf62fe4a2a460f01b57c16f78eb1d811b3"/>
    <w:p>
      <w:pPr>
        <w:pStyle w:val="FirstParagraph"/>
      </w:pPr>
      <w:r>
        <w:rPr>
          <w:vertAlign w:val="superscript"/>
        </w:rPr>
        <w:t xml:space="preserve">[5.234]</w:t>
      </w:r>
      <w:r>
        <w:t xml:space="preserve"> </w:t>
      </w:r>
      <w:r>
        <w:t xml:space="preserve">’an-</w:t>
      </w:r>
    </w:p>
    <w:bookmarkEnd w:id="1872"/>
    <w:p>
      <w:pPr>
        <w:numPr>
          <w:ilvl w:val="0"/>
          <w:numId w:val="1441"/>
        </w:numPr>
        <w:pStyle w:val="Compact"/>
      </w:pPr>
      <w:r>
        <w:t xml:space="preserve">an :</w:t>
      </w:r>
      <w:r>
        <w:t xml:space="preserve"> </w:t>
      </w:r>
      <w:r>
        <w:rPr>
          <w:i/>
        </w:rPr>
        <w:t xml:space="preserve">malen</w:t>
      </w:r>
    </w:p>
    <w:bookmarkStart w:id="1873" w:name="Xafb23aa951073766dfa0c53187cb4fd8139d8f3"/>
    <w:p>
      <w:pPr>
        <w:pStyle w:val="FirstParagraph"/>
      </w:pPr>
      <w:r>
        <w:rPr>
          <w:vertAlign w:val="superscript"/>
        </w:rPr>
        <w:t xml:space="preserve">[5.235]</w:t>
      </w:r>
      <w:r>
        <w:t xml:space="preserve"> </w:t>
      </w:r>
      <w:r>
        <w:t xml:space="preserve">’ein-</w:t>
      </w:r>
    </w:p>
    <w:bookmarkEnd w:id="1873"/>
    <w:p>
      <w:pPr>
        <w:numPr>
          <w:ilvl w:val="0"/>
          <w:numId w:val="1442"/>
        </w:numPr>
        <w:pStyle w:val="Compact"/>
      </w:pPr>
      <w:r>
        <w:t xml:space="preserve">auf :</w:t>
      </w:r>
      <w:r>
        <w:t xml:space="preserve"> </w:t>
      </w:r>
      <w:r>
        <w:rPr>
          <w:i/>
        </w:rPr>
        <w:t xml:space="preserve">werfen</w:t>
      </w:r>
    </w:p>
    <w:p>
      <w:pPr>
        <w:numPr>
          <w:ilvl w:val="0"/>
          <w:numId w:val="1442"/>
        </w:numPr>
        <w:pStyle w:val="Compact"/>
      </w:pPr>
      <w:r>
        <w:t xml:space="preserve">in :</w:t>
      </w:r>
      <w:r>
        <w:t xml:space="preserve"> </w:t>
      </w:r>
      <w:r>
        <w:rPr>
          <w:i/>
        </w:rPr>
        <w:t xml:space="preserve">füllen, massieren, reiben</w:t>
      </w:r>
    </w:p>
    <w:bookmarkStart w:id="1874" w:name="X6406a5288c2d484477818c2024a72fe6e3c7503"/>
    <w:p>
      <w:pPr>
        <w:pStyle w:val="FirstParagraph"/>
      </w:pPr>
      <w:r>
        <w:rPr>
          <w:vertAlign w:val="superscript"/>
        </w:rPr>
        <w:t xml:space="preserve">[5.236]</w:t>
      </w:r>
      <w:r>
        <w:t xml:space="preserve"> </w:t>
      </w:r>
      <w:r>
        <w:t xml:space="preserve">’zu-</w:t>
      </w:r>
    </w:p>
    <w:bookmarkEnd w:id="1874"/>
    <w:p>
      <w:pPr>
        <w:numPr>
          <w:ilvl w:val="0"/>
          <w:numId w:val="1443"/>
        </w:numPr>
        <w:pStyle w:val="Compact"/>
      </w:pPr>
      <w:r>
        <w:t xml:space="preserve">auf :</w:t>
      </w:r>
      <w:r>
        <w:t xml:space="preserve"> </w:t>
      </w:r>
      <w:r>
        <w:rPr>
          <w:i/>
        </w:rPr>
        <w:t xml:space="preserve">bauen, drücken, kleben</w:t>
      </w:r>
    </w:p>
    <w:p>
      <w:pPr>
        <w:numPr>
          <w:ilvl w:val="0"/>
          <w:numId w:val="1443"/>
        </w:numPr>
        <w:pStyle w:val="Compact"/>
      </w:pPr>
      <w:r>
        <w:t xml:space="preserve">in :</w:t>
      </w:r>
      <w:r>
        <w:t xml:space="preserve"> </w:t>
      </w:r>
      <w:r>
        <w:rPr>
          <w:i/>
        </w:rPr>
        <w:t xml:space="preserve">mauern, schaufeln, schütten</w:t>
      </w:r>
    </w:p>
    <w:p>
      <w:pPr>
        <w:numPr>
          <w:ilvl w:val="0"/>
          <w:numId w:val="1443"/>
        </w:numPr>
        <w:pStyle w:val="Compact"/>
      </w:pPr>
      <w:r>
        <w:t xml:space="preserve">um :</w:t>
      </w:r>
      <w:r>
        <w:t xml:space="preserve"> </w:t>
      </w:r>
      <w:r>
        <w:rPr>
          <w:i/>
        </w:rPr>
        <w:t xml:space="preserve">binden</w:t>
      </w:r>
    </w:p>
    <w:bookmarkStart w:id="1875" w:name="Xa39223179d0ec38658912382d7f732cef9d5715"/>
    <w:p>
      <w:pPr>
        <w:pStyle w:val="FirstParagraph"/>
      </w:pPr>
      <w:r>
        <w:rPr>
          <w:vertAlign w:val="superscript"/>
        </w:rPr>
        <w:t xml:space="preserve">[5.237]</w:t>
      </w:r>
      <w:r>
        <w:t xml:space="preserve"> </w:t>
      </w:r>
      <w:r>
        <w:t xml:space="preserve">’auf-</w:t>
      </w:r>
    </w:p>
    <w:bookmarkEnd w:id="1875"/>
    <w:p>
      <w:pPr>
        <w:numPr>
          <w:ilvl w:val="0"/>
          <w:numId w:val="1444"/>
        </w:numPr>
      </w:pPr>
      <w:r>
        <w:t xml:space="preserve">auf :</w:t>
      </w:r>
      <w:r>
        <w:t xml:space="preserve"> </w:t>
      </w:r>
      <w:r>
        <w:rPr>
          <w:i/>
        </w:rPr>
        <w:t xml:space="preserve">gießen</w:t>
      </w:r>
    </w:p>
    <w:p>
      <w:pPr>
        <w:numPr>
          <w:ilvl w:val="0"/>
          <w:numId w:val="1444"/>
        </w:numPr>
      </w:pPr>
      <w:r>
        <w:t xml:space="preserve">Ich gieße Wasser auf den Tee. Ich gieße den Tee mit Wasser auf.</w:t>
      </w:r>
    </w:p>
    <w:bookmarkStart w:id="1876" w:name="X07daaca028f1233ad3e22856551aded2a68d1e4"/>
    <w:p>
      <w:pPr>
        <w:pStyle w:val="FirstParagraph"/>
      </w:pPr>
      <w:r>
        <w:rPr>
          <w:vertAlign w:val="superscript"/>
        </w:rPr>
        <w:t xml:space="preserve">[5.238]</w:t>
      </w:r>
      <w:r>
        <w:t xml:space="preserve"> </w:t>
      </w:r>
      <w:r>
        <w:rPr>
          <w:b/>
        </w:rPr>
        <w:t xml:space="preserve">Examples</w:t>
      </w:r>
    </w:p>
    <w:bookmarkEnd w:id="1876"/>
    <w:p>
      <w:pPr>
        <w:numPr>
          <w:ilvl w:val="0"/>
          <w:numId w:val="1445"/>
        </w:numPr>
        <w:pStyle w:val="Compact"/>
      </w:pPr>
      <w:r>
        <w:t xml:space="preserve">Ich schmiere Salbe auf die Wunde. Ich beschmiere die Wunde mit Salbe.</w:t>
      </w:r>
    </w:p>
    <w:p>
      <w:pPr>
        <w:numPr>
          <w:ilvl w:val="0"/>
          <w:numId w:val="1445"/>
        </w:numPr>
        <w:pStyle w:val="Compact"/>
      </w:pPr>
      <w:r>
        <w:t xml:space="preserve">Ich singe ein Lied für dich. Ich besinge dich mit einem Lied.</w:t>
      </w:r>
    </w:p>
    <w:p>
      <w:pPr>
        <w:numPr>
          <w:ilvl w:val="0"/>
          <w:numId w:val="1445"/>
        </w:numPr>
        <w:pStyle w:val="Compact"/>
      </w:pPr>
      <w:r>
        <w:t xml:space="preserve">Ich kleckere die Tinte auf die Bluse. Ich bekleckere meine Bluse mit Tinte.</w:t>
      </w:r>
    </w:p>
    <w:p>
      <w:pPr>
        <w:numPr>
          <w:ilvl w:val="0"/>
          <w:numId w:val="1445"/>
        </w:numPr>
        <w:pStyle w:val="Compact"/>
      </w:pPr>
      <w:r>
        <w:t xml:space="preserve">Ich binde einen Verband um die Wunde. Ich verbinde die Wunde mit einem Verband.</w:t>
      </w:r>
    </w:p>
    <w:p>
      <w:pPr>
        <w:numPr>
          <w:ilvl w:val="0"/>
          <w:numId w:val="1445"/>
        </w:numPr>
        <w:pStyle w:val="Compact"/>
      </w:pPr>
      <w:r>
        <w:t xml:space="preserve">Ich verheize Kohle im Raum. Ich heize den Raum mit Kohle.</w:t>
      </w:r>
    </w:p>
    <w:p>
      <w:pPr>
        <w:numPr>
          <w:ilvl w:val="0"/>
          <w:numId w:val="1445"/>
        </w:numPr>
        <w:pStyle w:val="Compact"/>
      </w:pPr>
      <w:r>
        <w:t xml:space="preserve">Ich verfüttere das Brot an die Enten. Ich füttere die Enten mit Brot.</w:t>
      </w:r>
    </w:p>
    <w:p>
      <w:pPr>
        <w:numPr>
          <w:ilvl w:val="0"/>
          <w:numId w:val="1445"/>
        </w:numPr>
        <w:pStyle w:val="Compact"/>
      </w:pPr>
      <w:r>
        <w:t xml:space="preserve">Ich rauche eine Zigarette im Schlafzimmer. Ich verrauche das Schlafzimmer mit einer Zigarette.</w:t>
      </w:r>
    </w:p>
    <w:p>
      <w:pPr>
        <w:numPr>
          <w:ilvl w:val="0"/>
          <w:numId w:val="1445"/>
        </w:numPr>
        <w:pStyle w:val="Compact"/>
      </w:pPr>
      <w:r>
        <w:t xml:space="preserve">Ich male ein Gemälde an die Wand. Ich male die Wand an mit einem Gemälde.</w:t>
      </w:r>
    </w:p>
    <w:p>
      <w:pPr>
        <w:numPr>
          <w:ilvl w:val="0"/>
          <w:numId w:val="1445"/>
        </w:numPr>
        <w:pStyle w:val="Compact"/>
      </w:pPr>
      <w:r>
        <w:t xml:space="preserve">Ich gieße Wasser über die Blumen. Ich übergieße die Blumen mit Wasser.</w:t>
      </w:r>
    </w:p>
    <w:p>
      <w:pPr>
        <w:numPr>
          <w:ilvl w:val="0"/>
          <w:numId w:val="1445"/>
        </w:numPr>
        <w:pStyle w:val="Compact"/>
      </w:pPr>
      <w:r>
        <w:t xml:space="preserve">Ich setze meine Leute auf die wichtigen Stellen im Betrieb. Ich durchsetze den Betrieb mit meinen Leuten.</w:t>
      </w:r>
    </w:p>
    <w:p>
      <w:pPr>
        <w:numPr>
          <w:ilvl w:val="0"/>
          <w:numId w:val="1445"/>
        </w:numPr>
        <w:pStyle w:val="Compact"/>
      </w:pPr>
      <w:r>
        <w:t xml:space="preserve">Er hat den Schnaps eingefüllt (in die Flasche). Er füllt die Flasche (mit Schnaps).</w:t>
      </w:r>
    </w:p>
    <w:p>
      <w:pPr>
        <w:numPr>
          <w:ilvl w:val="0"/>
          <w:numId w:val="1445"/>
        </w:numPr>
        <w:pStyle w:val="Compact"/>
      </w:pPr>
      <w:r>
        <w:t xml:space="preserve">Ich massiere die Creme in den Muskel ein. Ich massiere den Muskel (mit einer Salbe).</w:t>
      </w:r>
    </w:p>
    <w:p>
      <w:pPr>
        <w:numPr>
          <w:ilvl w:val="0"/>
          <w:numId w:val="1445"/>
        </w:numPr>
        <w:pStyle w:val="Compact"/>
      </w:pPr>
      <w:r>
        <w:t xml:space="preserve">Ich werfe den Stein (auf das Fenster). Ich werfe das Fenster ein (mit einem Stein).</w:t>
      </w:r>
    </w:p>
    <w:p>
      <w:pPr>
        <w:numPr>
          <w:ilvl w:val="0"/>
          <w:numId w:val="1445"/>
        </w:numPr>
        <w:pStyle w:val="Compact"/>
      </w:pPr>
      <w:r>
        <w:t xml:space="preserve">Ich klebe den Zettel auf die Tür. Ich verklebe die Tür mit dem Zettel.</w:t>
      </w:r>
    </w:p>
    <w:p>
      <w:pPr>
        <w:numPr>
          <w:ilvl w:val="0"/>
          <w:numId w:val="1445"/>
        </w:numPr>
        <w:pStyle w:val="Compact"/>
      </w:pPr>
      <w:r>
        <w:t xml:space="preserve">Ich steche das Messer in den Mann. Ich ersteche den Mann mit dem Messer</w:t>
      </w:r>
    </w:p>
    <w:p>
      <w:pPr>
        <w:numPr>
          <w:ilvl w:val="0"/>
          <w:numId w:val="1445"/>
        </w:numPr>
        <w:pStyle w:val="Compact"/>
      </w:pPr>
      <w:r>
        <w:t xml:space="preserve">Ich stelle Kerzen um das Grab. Ich umstelle das Grab mit Kerzen.</w:t>
      </w:r>
    </w:p>
    <w:p>
      <w:pPr>
        <w:numPr>
          <w:ilvl w:val="0"/>
          <w:numId w:val="1445"/>
        </w:numPr>
        <w:pStyle w:val="Compact"/>
      </w:pPr>
      <w:r>
        <w:t xml:space="preserve">Die Baufirma baut neue Häuser auf die Freifläche. Die Baufirma baut die Freifläche mit Häusern zu.</w:t>
      </w:r>
    </w:p>
    <w:p>
      <w:pPr>
        <w:numPr>
          <w:ilvl w:val="0"/>
          <w:numId w:val="1445"/>
        </w:numPr>
        <w:pStyle w:val="Compact"/>
      </w:pPr>
      <w:r>
        <w:t xml:space="preserve">Er mauert das Fundament in dem Loch. Er mauert das Loch mit dem Fundament zu.</w:t>
      </w:r>
    </w:p>
    <w:p>
      <w:pPr>
        <w:numPr>
          <w:ilvl w:val="0"/>
          <w:numId w:val="1445"/>
        </w:numPr>
        <w:pStyle w:val="Compact"/>
      </w:pPr>
      <w:r>
        <w:t xml:space="preserve">Ich habe Kohle in den Keller geschaufelt. Ich habe den Keller mit Kohle zugeschaufelt.</w:t>
      </w:r>
    </w:p>
    <w:p>
      <w:pPr>
        <w:numPr>
          <w:ilvl w:val="0"/>
          <w:numId w:val="1445"/>
        </w:numPr>
        <w:pStyle w:val="Compact"/>
      </w:pPr>
      <w:r>
        <w:t xml:space="preserve">Ich drücke meinen Finger auf die Wunde. Ich drücke die Wunde mit meinem Finger zu.</w:t>
      </w:r>
    </w:p>
    <w:p>
      <w:pPr>
        <w:numPr>
          <w:ilvl w:val="0"/>
          <w:numId w:val="1445"/>
        </w:numPr>
        <w:pStyle w:val="Compact"/>
      </w:pPr>
      <w:r>
        <w:t xml:space="preserve">Ich binde einen Faden um das Paket. Ich binde das Paket mit dem Faden zu.</w:t>
      </w:r>
    </w:p>
    <w:p>
      <w:pPr>
        <w:numPr>
          <w:ilvl w:val="0"/>
          <w:numId w:val="1445"/>
        </w:numPr>
        <w:pStyle w:val="Compact"/>
      </w:pPr>
      <w:r>
        <w:t xml:space="preserve">Ich klebe ein Pflaster auf die Lücke. Ich klebe die Lücke mit einem Pflaster zu.</w:t>
      </w:r>
    </w:p>
    <w:p>
      <w:pPr>
        <w:numPr>
          <w:ilvl w:val="0"/>
          <w:numId w:val="1445"/>
        </w:numPr>
        <w:pStyle w:val="Compact"/>
      </w:pPr>
      <w:r>
        <w:t xml:space="preserve">Ich wickele ein Tuch um dich. Ich umwickele dich mit einem Tuch.</w:t>
      </w:r>
    </w:p>
    <w:p>
      <w:pPr>
        <w:numPr>
          <w:ilvl w:val="0"/>
          <w:numId w:val="1445"/>
        </w:numPr>
        <w:pStyle w:val="Compact"/>
      </w:pPr>
      <w:r>
        <w:t xml:space="preserve">Ich streue Zucker über den Kuchen. Ich überstreue den Kuchen mit Zucker.</w:t>
      </w:r>
    </w:p>
    <w:bookmarkEnd w:id="1877"/>
    <w:bookmarkStart w:id="1883" w:name="X943215bc648394954a7b57f98756f8f9ee9a56e"/>
    <w:p>
      <w:pPr>
        <w:pStyle w:val="Heading3"/>
      </w:pPr>
      <w:r>
        <w:rPr>
          <w:rStyle w:val="SectionNumber"/>
        </w:rPr>
        <w:t xml:space="preserve">5.9.4</w:t>
      </w:r>
      <w:r>
        <w:tab/>
      </w:r>
      <w:r>
        <w:t xml:space="preserve">[ NpA | NAp ] Preverb applicative +</w:t>
      </w:r>
      <w:r>
        <w:t xml:space="preserve"> </w:t>
      </w:r>
      <w:r>
        <w:rPr>
          <w:i/>
        </w:rPr>
        <w:t xml:space="preserve">in</w:t>
      </w:r>
      <w:r>
        <w:t xml:space="preserve"> </w:t>
      </w:r>
      <w:r>
        <w:t xml:space="preserve">antipassive</w:t>
      </w:r>
    </w:p>
    <w:bookmarkStart w:id="1878" w:name="X9a2ff807f62cdb2fec90041d34ed5045f1f6a36"/>
    <w:p>
      <w:pPr>
        <w:pStyle w:val="FirstParagraph"/>
      </w:pPr>
      <w:r>
        <w:rPr>
          <w:vertAlign w:val="superscript"/>
        </w:rPr>
        <w:t xml:space="preserve">[5.239]</w:t>
      </w:r>
      <w:r>
        <w:t xml:space="preserve"> </w:t>
      </w:r>
      <w:r>
        <w:rPr>
          <w:b/>
        </w:rPr>
        <w:t xml:space="preserve">Attested Verbs</w:t>
      </w:r>
    </w:p>
    <w:bookmarkEnd w:id="1878"/>
    <w:bookmarkStart w:id="1879" w:name="X8da55f87925061e3b2d0f0bb506f7a4ad0259f9"/>
    <w:p>
      <w:pPr>
        <w:pStyle w:val="BodyText"/>
      </w:pPr>
      <w:r>
        <w:rPr>
          <w:vertAlign w:val="superscript"/>
        </w:rPr>
        <w:t xml:space="preserve">[5.240]</w:t>
      </w:r>
      <w:r>
        <w:t xml:space="preserve"> </w:t>
      </w:r>
      <w:r>
        <w:t xml:space="preserve">beˈ-</w:t>
      </w:r>
    </w:p>
    <w:bookmarkEnd w:id="1879"/>
    <w:p>
      <w:pPr>
        <w:numPr>
          <w:ilvl w:val="0"/>
          <w:numId w:val="1446"/>
        </w:numPr>
      </w:pPr>
      <w:r>
        <w:t xml:space="preserve">für/in :</w:t>
      </w:r>
      <w:r>
        <w:t xml:space="preserve"> </w:t>
      </w:r>
      <w:r>
        <w:rPr>
          <w:i/>
        </w:rPr>
        <w:t xml:space="preserve">graben</w:t>
      </w:r>
    </w:p>
    <w:p>
      <w:pPr>
        <w:numPr>
          <w:ilvl w:val="0"/>
          <w:numId w:val="1446"/>
        </w:numPr>
      </w:pPr>
      <w:r>
        <w:t xml:space="preserve">über/in :</w:t>
      </w:r>
      <w:r>
        <w:t xml:space="preserve"> </w:t>
      </w:r>
      <w:r>
        <w:rPr>
          <w:i/>
        </w:rPr>
        <w:t xml:space="preserve">schreiben</w:t>
      </w:r>
    </w:p>
    <w:p>
      <w:pPr>
        <w:numPr>
          <w:ilvl w:val="0"/>
          <w:numId w:val="1446"/>
        </w:numPr>
      </w:pPr>
      <w:r>
        <w:t xml:space="preserve">Ich schreibe (dir) einen Brief über mein Erlebnis. Ich beschreibe (dir) mein Erlebnis in einem Brief</w:t>
      </w:r>
    </w:p>
    <w:p>
      <w:pPr>
        <w:numPr>
          <w:ilvl w:val="0"/>
          <w:numId w:val="1446"/>
        </w:numPr>
      </w:pPr>
      <w:r>
        <w:t xml:space="preserve">Ich grabe ein Loch für meinen Hund. Ich begrabe meinen Hund in dem Loch.</w:t>
      </w:r>
    </w:p>
    <w:bookmarkStart w:id="1880" w:name="X6da84dab8ca2dd5bd5d0accf0b01e7f31b9315c"/>
    <w:p>
      <w:pPr>
        <w:pStyle w:val="FirstParagraph"/>
      </w:pPr>
      <w:r>
        <w:rPr>
          <w:vertAlign w:val="superscript"/>
        </w:rPr>
        <w:t xml:space="preserve">[5.241]</w:t>
      </w:r>
      <w:r>
        <w:t xml:space="preserve"> </w:t>
      </w:r>
      <w:r>
        <w:t xml:space="preserve">verˈ-</w:t>
      </w:r>
    </w:p>
    <w:bookmarkEnd w:id="1880"/>
    <w:p>
      <w:pPr>
        <w:numPr>
          <w:ilvl w:val="0"/>
          <w:numId w:val="1447"/>
        </w:numPr>
      </w:pPr>
      <w:r>
        <w:t xml:space="preserve">für/in :</w:t>
      </w:r>
      <w:r>
        <w:t xml:space="preserve"> </w:t>
      </w:r>
      <w:r>
        <w:rPr>
          <w:i/>
        </w:rPr>
        <w:t xml:space="preserve">graben, buddeln</w:t>
      </w:r>
    </w:p>
    <w:p>
      <w:pPr>
        <w:numPr>
          <w:ilvl w:val="0"/>
          <w:numId w:val="1447"/>
        </w:numPr>
      </w:pPr>
      <w:r>
        <w:t xml:space="preserve">mit/in :</w:t>
      </w:r>
      <w:r>
        <w:t xml:space="preserve"> </w:t>
      </w:r>
      <w:r>
        <w:rPr>
          <w:i/>
        </w:rPr>
        <w:t xml:space="preserve">bauen, backen</w:t>
      </w:r>
    </w:p>
    <w:p>
      <w:pPr>
        <w:numPr>
          <w:ilvl w:val="0"/>
          <w:numId w:val="1447"/>
        </w:numPr>
      </w:pPr>
      <w:r>
        <w:t xml:space="preserve">Ich backe einen Kuchen mit einem Kilo Mehl. Ich verbacke ein Kilo Mehl in dem Kuchen.</w:t>
      </w:r>
    </w:p>
    <w:p>
      <w:pPr>
        <w:numPr>
          <w:ilvl w:val="0"/>
          <w:numId w:val="1447"/>
        </w:numPr>
      </w:pPr>
      <w:r>
        <w:t xml:space="preserve">Ich baue ein Haus mit den Steinen. Ich verbaue die Steine in dem Haus.</w:t>
      </w:r>
    </w:p>
    <w:p>
      <w:pPr>
        <w:numPr>
          <w:ilvl w:val="0"/>
          <w:numId w:val="1447"/>
        </w:numPr>
      </w:pPr>
      <w:r>
        <w:t xml:space="preserve">Ich grabe/buddele ein Loch für den Schatz. Ich vergrabe/verbuddele den Schatz im Loch.</w:t>
      </w:r>
    </w:p>
    <w:bookmarkStart w:id="1881" w:name="X65f7f5547fe227cdfa6c29a730fb168d641631c"/>
    <w:p>
      <w:pPr>
        <w:pStyle w:val="FirstParagraph"/>
      </w:pPr>
      <w:r>
        <w:rPr>
          <w:vertAlign w:val="superscript"/>
        </w:rPr>
        <w:t xml:space="preserve">[5.242]</w:t>
      </w:r>
      <w:r>
        <w:t xml:space="preserve"> </w:t>
      </w:r>
      <w:r>
        <w:t xml:space="preserve">durchˈ-</w:t>
      </w:r>
    </w:p>
    <w:bookmarkEnd w:id="1881"/>
    <w:p>
      <w:pPr>
        <w:numPr>
          <w:ilvl w:val="0"/>
          <w:numId w:val="1448"/>
        </w:numPr>
      </w:pPr>
      <w:r>
        <w:t xml:space="preserve">in/nach :</w:t>
      </w:r>
      <w:r>
        <w:t xml:space="preserve"> </w:t>
      </w:r>
      <w:r>
        <w:rPr>
          <w:i/>
        </w:rPr>
        <w:t xml:space="preserve">suchen</w:t>
      </w:r>
    </w:p>
    <w:p>
      <w:pPr>
        <w:numPr>
          <w:ilvl w:val="0"/>
          <w:numId w:val="1448"/>
        </w:numPr>
      </w:pPr>
      <w:r>
        <w:t xml:space="preserve">Ich suche meine Brieftasche in meinem Zimmer. Ich durchsuche mein Zimmer nach meiner Brieftasche.</w:t>
      </w:r>
    </w:p>
    <w:bookmarkStart w:id="1882" w:name="X518628533395c34d0ebd5f76a9f7ce182fc21bd"/>
    <w:p>
      <w:pPr>
        <w:pStyle w:val="FirstParagraph"/>
      </w:pPr>
      <w:r>
        <w:rPr>
          <w:vertAlign w:val="superscript"/>
        </w:rPr>
        <w:t xml:space="preserve">[5.243]</w:t>
      </w:r>
      <w:r>
        <w:t xml:space="preserve"> </w:t>
      </w:r>
      <w:r>
        <w:t xml:space="preserve">’ein-</w:t>
      </w:r>
    </w:p>
    <w:bookmarkEnd w:id="1882"/>
    <w:p>
      <w:pPr>
        <w:numPr>
          <w:ilvl w:val="0"/>
          <w:numId w:val="1449"/>
        </w:numPr>
      </w:pPr>
      <w:r>
        <w:t xml:space="preserve">für/in :</w:t>
      </w:r>
      <w:r>
        <w:t xml:space="preserve"> </w:t>
      </w:r>
      <w:r>
        <w:rPr>
          <w:i/>
        </w:rPr>
        <w:t xml:space="preserve">graben</w:t>
      </w:r>
    </w:p>
    <w:p>
      <w:pPr>
        <w:numPr>
          <w:ilvl w:val="0"/>
          <w:numId w:val="1449"/>
        </w:numPr>
      </w:pPr>
      <w:r>
        <w:t xml:space="preserve">um/in :</w:t>
      </w:r>
      <w:r>
        <w:t xml:space="preserve"> </w:t>
      </w:r>
      <w:r>
        <w:rPr>
          <w:i/>
        </w:rPr>
        <w:t xml:space="preserve">wickeln</w:t>
      </w:r>
    </w:p>
    <w:p>
      <w:pPr>
        <w:numPr>
          <w:ilvl w:val="0"/>
          <w:numId w:val="1449"/>
        </w:numPr>
      </w:pPr>
      <w:r>
        <w:t xml:space="preserve">Ich wickle das Tuch um den Arm. Ich wickle den Arm in dem Tuch ein.</w:t>
      </w:r>
    </w:p>
    <w:p>
      <w:pPr>
        <w:numPr>
          <w:ilvl w:val="0"/>
          <w:numId w:val="1449"/>
        </w:numPr>
      </w:pPr>
      <w:r>
        <w:t xml:space="preserve">Ich grabe ein Loch (in die Erde) für den Baum. Ich grabe den Baum in einem Loch (in die Erde) ein.</w:t>
      </w:r>
    </w:p>
    <w:bookmarkEnd w:id="1883"/>
    <w:bookmarkStart w:id="1888" w:name="Xecde2af5c8f0fc9a1b693a159c21a0035421d46"/>
    <w:p>
      <w:pPr>
        <w:pStyle w:val="Heading3"/>
      </w:pPr>
      <w:r>
        <w:rPr>
          <w:rStyle w:val="SectionNumber"/>
        </w:rPr>
        <w:t xml:space="preserve">5.9.5</w:t>
      </w:r>
      <w:r>
        <w:tab/>
      </w:r>
      <w:r>
        <w:t xml:space="preserve">[ NPA | NAp ] Preverb applicative +</w:t>
      </w:r>
      <w:r>
        <w:t xml:space="preserve"> </w:t>
      </w:r>
      <w:r>
        <w:rPr>
          <w:i/>
        </w:rPr>
        <w:t xml:space="preserve">von</w:t>
      </w:r>
      <w:r>
        <w:t xml:space="preserve"> </w:t>
      </w:r>
      <w:r>
        <w:t xml:space="preserve">antipassive</w:t>
      </w:r>
    </w:p>
    <w:bookmarkStart w:id="1884" w:name="ling-ex:5.56"/>
    <w:tbl>
      <w:tblPr>
        <w:tblStyle w:val="Table"/>
        <w:tblW w:type="pct" w:w="0.0"/>
        <w:tblLook w:firstRow="0" w:lastRow="0" w:firstColumn="0" w:lastColumn="0" w:noHBand="0" w:noVBand="0"/>
      </w:tblPr>
      <w:tblGrid/>
      <w:tr>
        <w:tc>
          <w:p>
            <w:pPr>
              <w:pStyle w:val="Compact"/>
              <w:jc w:val="left"/>
            </w:pPr>
            <w:r>
              <w:t xml:space="preserve">(5.56)</w:t>
            </w:r>
          </w:p>
        </w:tc>
        <w:tc>
          <w:p>
            <w:pPr>
              <w:pStyle w:val="Compact"/>
              <w:jc w:val="left"/>
            </w:pPr>
            <w:r>
              <w:t xml:space="preserve">a.</w:t>
            </w:r>
          </w:p>
        </w:tc>
        <w:tc>
          <w:p>
            <w:pPr>
              <w:pStyle w:val="Compact"/>
              <w:jc w:val="left"/>
            </w:pPr>
            <w:r>
              <w:t xml:space="preserve">Er zwingt ihn zu einem Geständnis.</w:t>
            </w:r>
          </w:p>
        </w:tc>
      </w:tr>
      <w:tr>
        <w:tc>
          <w:p/>
        </w:tc>
        <w:tc>
          <w:p>
            <w:pPr>
              <w:pStyle w:val="Compact"/>
              <w:jc w:val="left"/>
            </w:pPr>
            <w:r>
              <w:t xml:space="preserve">b.</w:t>
            </w:r>
          </w:p>
        </w:tc>
        <w:tc>
          <w:p>
            <w:pPr>
              <w:pStyle w:val="Compact"/>
              <w:jc w:val="left"/>
            </w:pPr>
            <w:r>
              <w:t xml:space="preserve">Er erzwingt ein Geständnis von ihm.</w:t>
            </w:r>
          </w:p>
        </w:tc>
      </w:tr>
    </w:tbl>
    <w:bookmarkEnd w:id="1884"/>
    <w:bookmarkStart w:id="1885" w:name="Xc63741d7c2e545f0da9f785353de89d476ba4c8"/>
    <w:p>
      <w:pPr>
        <w:pStyle w:val="BodyText"/>
      </w:pPr>
      <w:r>
        <w:rPr>
          <w:vertAlign w:val="superscript"/>
        </w:rPr>
        <w:t xml:space="preserve">[5.244]</w:t>
      </w:r>
      <w:r>
        <w:t xml:space="preserve"> </w:t>
      </w:r>
      <w:r>
        <w:rPr>
          <w:b/>
        </w:rPr>
        <w:t xml:space="preserve">Attested Verbs</w:t>
      </w:r>
    </w:p>
    <w:bookmarkEnd w:id="1885"/>
    <w:bookmarkStart w:id="1886" w:name="X238c2b684b0babeb988ff51843f6c324b8ebad3"/>
    <w:p>
      <w:pPr>
        <w:pStyle w:val="BodyText"/>
      </w:pPr>
      <w:r>
        <w:rPr>
          <w:vertAlign w:val="superscript"/>
        </w:rPr>
        <w:t xml:space="preserve">[5.245]</w:t>
      </w:r>
      <w:r>
        <w:t xml:space="preserve"> </w:t>
      </w:r>
      <w:r>
        <w:t xml:space="preserve">erˈ- :</w:t>
      </w:r>
      <w:r>
        <w:t xml:space="preserve"> </w:t>
      </w:r>
      <w:r>
        <w:rPr>
          <w:i/>
        </w:rPr>
        <w:t xml:space="preserve">bitten, fragen, pressen, zwingen</w:t>
      </w:r>
    </w:p>
    <w:bookmarkEnd w:id="1886"/>
    <w:bookmarkStart w:id="1887" w:name="X3adc0673360b73455717562d29fb8417eb009e1"/>
    <w:p>
      <w:pPr>
        <w:pStyle w:val="BodyText"/>
      </w:pPr>
      <w:r>
        <w:rPr>
          <w:vertAlign w:val="superscript"/>
        </w:rPr>
        <w:t xml:space="preserve">[5.246]</w:t>
      </w:r>
      <w:r>
        <w:t xml:space="preserve"> </w:t>
      </w:r>
      <w:r>
        <w:rPr>
          <w:b/>
        </w:rPr>
        <w:t xml:space="preserve">Examples</w:t>
      </w:r>
    </w:p>
    <w:bookmarkEnd w:id="1887"/>
    <w:p>
      <w:pPr>
        <w:numPr>
          <w:ilvl w:val="0"/>
          <w:numId w:val="1450"/>
        </w:numPr>
        <w:pStyle w:val="Compact"/>
      </w:pPr>
      <w:r>
        <w:t xml:space="preserve">Ich bitte dich um einen Gefallen. Ich erbitte einen Gefallen von dir.</w:t>
      </w:r>
    </w:p>
    <w:p>
      <w:pPr>
        <w:numPr>
          <w:ilvl w:val="0"/>
          <w:numId w:val="1450"/>
        </w:numPr>
        <w:pStyle w:val="Compact"/>
      </w:pPr>
      <w:r>
        <w:t xml:space="preserve">Ich frage dich nach dem Weg zum Bahnhof. Ich erfrage den Weg zum Bahnhof von dir.</w:t>
      </w:r>
    </w:p>
    <w:bookmarkEnd w:id="1888"/>
    <w:bookmarkStart w:id="1892" w:name="X40004174c6b2292845e7e7913637b1574bd080b"/>
    <w:p>
      <w:pPr>
        <w:pStyle w:val="Heading3"/>
      </w:pPr>
      <w:r>
        <w:rPr>
          <w:rStyle w:val="SectionNumber"/>
        </w:rPr>
        <w:t xml:space="preserve">5.9.6</w:t>
      </w:r>
      <w:r>
        <w:tab/>
      </w:r>
      <w:r>
        <w:t xml:space="preserve">[ NPA | NAp ] Preverb reflexive applicative +</w:t>
      </w:r>
      <w:r>
        <w:t xml:space="preserve"> </w:t>
      </w:r>
      <w:r>
        <w:rPr>
          <w:i/>
        </w:rPr>
        <w:t xml:space="preserve">von</w:t>
      </w:r>
      <w:r>
        <w:t xml:space="preserve"> </w:t>
      </w:r>
      <w:r>
        <w:t xml:space="preserve">antipassive</w:t>
      </w:r>
    </w:p>
    <w:bookmarkStart w:id="1889" w:name="X2c780d8678b1b6f6582802111aa72b4a49ff7ec"/>
    <w:p>
      <w:pPr>
        <w:pStyle w:val="FirstParagraph"/>
      </w:pPr>
      <w:r>
        <w:rPr>
          <w:vertAlign w:val="superscript"/>
        </w:rPr>
        <w:t xml:space="preserve">[5.247]</w:t>
      </w:r>
      <w:r>
        <w:t xml:space="preserve"> </w:t>
      </w:r>
      <w:r>
        <w:t xml:space="preserve">Counterexample to generalisation that non-self-inflicting reflexive pronouns are always accusative!</w:t>
      </w:r>
    </w:p>
    <w:bookmarkEnd w:id="1889"/>
    <w:bookmarkStart w:id="1890" w:name="ling-ex:5.57"/>
    <w:tbl>
      <w:tblPr>
        <w:tblStyle w:val="Table"/>
        <w:tblW w:type="pct" w:w="0.0"/>
        <w:tblLook w:firstRow="0" w:lastRow="0" w:firstColumn="0" w:lastColumn="0" w:noHBand="0" w:noVBand="0"/>
      </w:tblPr>
      <w:tblGrid/>
      <w:tr>
        <w:tc>
          <w:p>
            <w:pPr>
              <w:pStyle w:val="Compact"/>
              <w:jc w:val="left"/>
            </w:pPr>
            <w:r>
              <w:t xml:space="preserve">(5.57)</w:t>
            </w:r>
          </w:p>
        </w:tc>
        <w:tc>
          <w:p>
            <w:pPr>
              <w:pStyle w:val="Compact"/>
              <w:jc w:val="left"/>
            </w:pPr>
            <w:r>
              <w:t xml:space="preserve">a.</w:t>
            </w:r>
          </w:p>
        </w:tc>
        <w:tc>
          <w:p>
            <w:pPr>
              <w:pStyle w:val="Compact"/>
              <w:jc w:val="left"/>
            </w:pPr>
            <w:r>
              <w:t xml:space="preserve">Ich bitte dich um einen Kommentar.</w:t>
            </w:r>
          </w:p>
        </w:tc>
      </w:tr>
      <w:tr>
        <w:tc>
          <w:p/>
        </w:tc>
        <w:tc>
          <w:p>
            <w:pPr>
              <w:pStyle w:val="Compact"/>
              <w:jc w:val="left"/>
            </w:pPr>
            <w:r>
              <w:t xml:space="preserve">b.</w:t>
            </w:r>
          </w:p>
        </w:tc>
        <w:tc>
          <w:p>
            <w:pPr>
              <w:pStyle w:val="Compact"/>
              <w:jc w:val="left"/>
            </w:pPr>
            <w:r>
              <w:t xml:space="preserve">Ich verbitte mir einen Kommentar von dir.</w:t>
            </w:r>
          </w:p>
        </w:tc>
      </w:tr>
    </w:tbl>
    <w:bookmarkEnd w:id="1890"/>
    <w:bookmarkStart w:id="1891" w:name="Xf86a274bf81faaa4d94b04987543c2641489706"/>
    <w:p>
      <w:pPr>
        <w:pStyle w:val="BodyText"/>
      </w:pPr>
      <w:r>
        <w:rPr>
          <w:vertAlign w:val="superscript"/>
        </w:rPr>
        <w:t xml:space="preserve">[5.248]</w:t>
      </w:r>
      <w:r>
        <w:t xml:space="preserve"> </w:t>
      </w:r>
      <w:r>
        <w:rPr>
          <w:b/>
        </w:rPr>
        <w:t xml:space="preserve">Attested Verbs</w:t>
      </w:r>
    </w:p>
    <w:bookmarkEnd w:id="1891"/>
    <w:p>
      <w:pPr>
        <w:numPr>
          <w:ilvl w:val="0"/>
          <w:numId w:val="1451"/>
        </w:numPr>
        <w:pStyle w:val="Compact"/>
      </w:pPr>
      <w:r>
        <w:t xml:space="preserve">verˈ- :</w:t>
      </w:r>
      <w:r>
        <w:t xml:space="preserve"> </w:t>
      </w:r>
      <w:r>
        <w:rPr>
          <w:i/>
        </w:rPr>
        <w:t xml:space="preserve">bitten</w:t>
      </w:r>
    </w:p>
    <w:bookmarkEnd w:id="1892"/>
    <w:bookmarkStart w:id="1893" w:name="obj-obj-case-change-2"/>
    <w:p>
      <w:pPr>
        <w:pStyle w:val="Heading3"/>
      </w:pPr>
      <w:r>
        <w:t xml:space="preserve">— [ OBJ &gt; OBJ ] Case change —</w:t>
      </w:r>
    </w:p>
    <w:bookmarkEnd w:id="1893"/>
    <w:bookmarkStart w:id="1896" w:name="sec:preverb-dative-accusative"/>
    <w:p>
      <w:pPr>
        <w:pStyle w:val="Heading3"/>
      </w:pPr>
      <w:r>
        <w:rPr>
          <w:rStyle w:val="SectionNumber"/>
        </w:rPr>
        <w:t xml:space="preserve">5.9.7</w:t>
      </w:r>
      <w:r>
        <w:tab/>
      </w:r>
      <w:r>
        <w:t xml:space="preserve">[ ND | NA ] Preverb dative-to-accusative</w:t>
      </w:r>
    </w:p>
    <w:bookmarkStart w:id="1894" w:name="X70be786d8b193e2d596f6e850e1171db0bbe397"/>
    <w:p>
      <w:pPr>
        <w:pStyle w:val="FirstParagraph"/>
      </w:pPr>
      <w:r>
        <w:rPr>
          <w:vertAlign w:val="superscript"/>
        </w:rPr>
        <w:t xml:space="preserve">[5.249]</w:t>
      </w:r>
      <w:r>
        <w:t xml:space="preserve"> </w:t>
      </w:r>
      <w:r>
        <w:rPr>
          <w:b/>
        </w:rPr>
        <w:t xml:space="preserve">Attested Verbs</w:t>
      </w:r>
    </w:p>
    <w:bookmarkEnd w:id="1894"/>
    <w:p>
      <w:pPr>
        <w:numPr>
          <w:ilvl w:val="0"/>
          <w:numId w:val="1452"/>
        </w:numPr>
        <w:pStyle w:val="Compact"/>
      </w:pPr>
      <w:r>
        <w:t xml:space="preserve">beˈ- :</w:t>
      </w:r>
      <w:r>
        <w:t xml:space="preserve"> </w:t>
      </w:r>
      <w:r>
        <w:rPr>
          <w:i/>
        </w:rPr>
        <w:t xml:space="preserve">dienen, folgen, lauschen, raten</w:t>
      </w:r>
    </w:p>
    <w:p>
      <w:pPr>
        <w:numPr>
          <w:ilvl w:val="0"/>
          <w:numId w:val="1452"/>
        </w:numPr>
        <w:pStyle w:val="Compact"/>
      </w:pPr>
      <w:r>
        <w:t xml:space="preserve">verˈ- :</w:t>
      </w:r>
      <w:r>
        <w:t xml:space="preserve"> </w:t>
      </w:r>
      <w:r>
        <w:rPr>
          <w:i/>
        </w:rPr>
        <w:t xml:space="preserve">dienen, folgen</w:t>
      </w:r>
    </w:p>
    <w:bookmarkStart w:id="1895" w:name="X3089b702dbb6ef225c7d5d4404551029cc85726"/>
    <w:p>
      <w:pPr>
        <w:pStyle w:val="FirstParagraph"/>
      </w:pPr>
      <w:r>
        <w:rPr>
          <w:vertAlign w:val="superscript"/>
        </w:rPr>
        <w:t xml:space="preserve">[5.250]</w:t>
      </w:r>
      <w:r>
        <w:t xml:space="preserve"> </w:t>
      </w:r>
      <w:r>
        <w:rPr>
          <w:b/>
        </w:rPr>
        <w:t xml:space="preserve">Examples</w:t>
      </w:r>
    </w:p>
    <w:bookmarkEnd w:id="1895"/>
    <w:p>
      <w:pPr>
        <w:numPr>
          <w:ilvl w:val="0"/>
          <w:numId w:val="1453"/>
        </w:numPr>
        <w:pStyle w:val="Compact"/>
      </w:pPr>
      <w:r>
        <w:t xml:space="preserve">Ich rate dir (zum Plan). Ich berate dich (in dem Fall).</w:t>
      </w:r>
    </w:p>
    <w:p>
      <w:pPr>
        <w:numPr>
          <w:ilvl w:val="0"/>
          <w:numId w:val="1453"/>
        </w:numPr>
        <w:pStyle w:val="Compact"/>
      </w:pPr>
      <w:r>
        <w:t xml:space="preserve">Ich folge dem Auto. Ich verfolge das Auto.</w:t>
      </w:r>
    </w:p>
    <w:p>
      <w:pPr>
        <w:numPr>
          <w:ilvl w:val="0"/>
          <w:numId w:val="1453"/>
        </w:numPr>
        <w:pStyle w:val="Compact"/>
      </w:pPr>
      <w:r>
        <w:t xml:space="preserve">Ich folge dem Rat. Ich befolge den Rat.</w:t>
      </w:r>
    </w:p>
    <w:bookmarkEnd w:id="1896"/>
    <w:bookmarkStart w:id="1897" w:name="obj-obj-obj-chained-case-change"/>
    <w:p>
      <w:pPr>
        <w:pStyle w:val="Heading3"/>
      </w:pPr>
      <w:r>
        <w:t xml:space="preserve">— [ OBJ &gt; OBJ &gt; OBJ ] Chained case change —</w:t>
      </w:r>
    </w:p>
    <w:bookmarkEnd w:id="1897"/>
    <w:bookmarkStart w:id="1900" w:name="X781be83669b9f5ee33cc5fadd84c84865a58837"/>
    <w:p>
      <w:pPr>
        <w:pStyle w:val="Heading3"/>
      </w:pPr>
      <w:r>
        <w:rPr>
          <w:rStyle w:val="SectionNumber"/>
        </w:rPr>
        <w:t xml:space="preserve">5.9.8</w:t>
      </w:r>
      <w:r>
        <w:tab/>
      </w:r>
      <w:r>
        <w:t xml:space="preserve">[ NDA | NAG ] Preverb dative-to-accusative + accusative-to-genitive</w:t>
      </w:r>
    </w:p>
    <w:bookmarkStart w:id="1898" w:name="ling-ex:5.58"/>
    <w:tbl>
      <w:tblPr>
        <w:tblStyle w:val="Table"/>
        <w:tblW w:type="pct" w:w="0.0"/>
        <w:tblLook w:firstRow="0" w:lastRow="0" w:firstColumn="0" w:lastColumn="0" w:noHBand="0" w:noVBand="0"/>
      </w:tblPr>
      <w:tblGrid/>
      <w:tr>
        <w:tc>
          <w:p>
            <w:pPr>
              <w:pStyle w:val="Compact"/>
              <w:jc w:val="left"/>
            </w:pPr>
            <w:r>
              <w:t xml:space="preserve">(5.58)</w:t>
            </w:r>
          </w:p>
        </w:tc>
        <w:tc>
          <w:p>
            <w:pPr>
              <w:pStyle w:val="Compact"/>
              <w:jc w:val="left"/>
            </w:pPr>
            <w:r>
              <w:t xml:space="preserve">a.</w:t>
            </w:r>
          </w:p>
        </w:tc>
        <w:tc>
          <w:p>
            <w:pPr>
              <w:pStyle w:val="Compact"/>
              <w:jc w:val="left"/>
            </w:pPr>
            <w:r>
              <w:t xml:space="preserve">Ich raube dir das Buch.</w:t>
            </w:r>
          </w:p>
        </w:tc>
      </w:tr>
      <w:tr>
        <w:tc>
          <w:p/>
        </w:tc>
        <w:tc>
          <w:p>
            <w:pPr>
              <w:pStyle w:val="Compact"/>
              <w:jc w:val="left"/>
            </w:pPr>
            <w:r>
              <w:t xml:space="preserve">b.</w:t>
            </w:r>
          </w:p>
        </w:tc>
        <w:tc>
          <w:p>
            <w:pPr>
              <w:pStyle w:val="Compact"/>
              <w:jc w:val="left"/>
            </w:pPr>
            <w:r>
              <w:t xml:space="preserve">Ich beraube dich des Buches.</w:t>
            </w:r>
          </w:p>
        </w:tc>
      </w:tr>
    </w:tbl>
    <w:bookmarkEnd w:id="1898"/>
    <w:bookmarkStart w:id="1899" w:name="X0d9d1b5f23a305c4dcd60cd203c34fc5f86c2f3"/>
    <w:p>
      <w:pPr>
        <w:pStyle w:val="BodyText"/>
      </w:pPr>
      <w:r>
        <w:rPr>
          <w:vertAlign w:val="superscript"/>
        </w:rPr>
        <w:t xml:space="preserve">[5.251]</w:t>
      </w:r>
      <w:r>
        <w:t xml:space="preserve"> </w:t>
      </w:r>
      <w:r>
        <w:rPr>
          <w:b/>
        </w:rPr>
        <w:t xml:space="preserve">Attested Verbs</w:t>
      </w:r>
    </w:p>
    <w:bookmarkEnd w:id="1899"/>
    <w:p>
      <w:pPr>
        <w:numPr>
          <w:ilvl w:val="0"/>
          <w:numId w:val="1454"/>
        </w:numPr>
        <w:pStyle w:val="Compact"/>
      </w:pPr>
      <w:r>
        <w:t xml:space="preserve">beˈ- :</w:t>
      </w:r>
      <w:r>
        <w:t xml:space="preserve"> </w:t>
      </w:r>
      <w:r>
        <w:rPr>
          <w:i/>
        </w:rPr>
        <w:t xml:space="preserve">rauben</w:t>
      </w:r>
    </w:p>
    <w:bookmarkEnd w:id="1900"/>
    <w:bookmarkEnd w:id="1901"/>
    <w:bookmarkEnd w:id="1902"/>
    <w:bookmarkStart w:id="2069" w:name="sec:adverbials"/>
    <w:p>
      <w:pPr>
        <w:pStyle w:val="Heading1"/>
      </w:pPr>
      <w:r>
        <w:rPr>
          <w:rStyle w:val="SectionNumber"/>
        </w:rPr>
        <w:t xml:space="preserve">6</w:t>
      </w:r>
      <w:r>
        <w:tab/>
      </w:r>
      <w:r>
        <w:t xml:space="preserve">Adverbial alternations</w:t>
      </w:r>
    </w:p>
    <w:bookmarkStart w:id="1911" w:name="introduction-4"/>
    <w:p>
      <w:pPr>
        <w:pStyle w:val="Heading2"/>
      </w:pPr>
      <w:r>
        <w:rPr>
          <w:rStyle w:val="SectionNumber"/>
        </w:rPr>
        <w:t xml:space="preserve">6.1</w:t>
      </w:r>
      <w:r>
        <w:tab/>
      </w:r>
      <w:r>
        <w:t xml:space="preserve">Introduction</w:t>
      </w:r>
    </w:p>
    <w:bookmarkStart w:id="1903" w:name="X8258c05de79d267cff0777b650c09dd0e24396f"/>
    <w:p>
      <w:pPr>
        <w:pStyle w:val="FirstParagraph"/>
      </w:pPr>
      <w:r>
        <w:rPr>
          <w:vertAlign w:val="superscript"/>
        </w:rPr>
        <w:t xml:space="preserve">[6.1]</w:t>
      </w:r>
      <w:r>
        <w:t xml:space="preserve"> </w:t>
      </w:r>
      <w:r>
        <w:t xml:space="preserve">It might come as a surprise that adverbials play a role in valency and valency alternations. However, already on somewhat closer inspection it quickly becomes clear that there are various verbs that obligatorily need an adverbial complement, like</w:t>
      </w:r>
      <w:r>
        <w:t xml:space="preserve"> </w:t>
      </w:r>
      <w:r>
        <w:rPr>
          <w:i/>
        </w:rPr>
        <w:t xml:space="preserve">sich verhalten</w:t>
      </w:r>
      <w:r>
        <w:t xml:space="preserve"> </w:t>
      </w:r>
      <w:r>
        <w:t xml:space="preserve">‘</w:t>
      </w:r>
      <w:r>
        <w:t xml:space="preserve">to behave</w:t>
      </w:r>
      <w:r>
        <w:t xml:space="preserve">’</w:t>
      </w:r>
      <w:r>
        <w:t xml:space="preserve"> </w:t>
      </w:r>
      <w:hyperlink w:anchor="ling-ex:6.1">
        <w:r>
          <w:rPr>
            <w:rStyle w:val="Hyperlink"/>
          </w:rPr>
          <w:t xml:space="preserve">(6.1)</w:t>
        </w:r>
      </w:hyperlink>
      <w:r>
        <w:t xml:space="preserve">, arguing that adverbials have to be considered when determining the valency of verbs.</w:t>
      </w:r>
    </w:p>
    <w:bookmarkEnd w:id="1903"/>
    <w:bookmarkStart w:id="1904" w:name="ling-ex:6.1"/>
    <w:tbl>
      <w:tblPr>
        <w:tblStyle w:val="Table"/>
        <w:tblW w:type="pct" w:w="0.0"/>
        <w:tblLook w:firstRow="0" w:lastRow="0" w:firstColumn="0" w:lastColumn="0" w:noHBand="0" w:noVBand="0"/>
      </w:tblPr>
      <w:tblGrid/>
      <w:tr>
        <w:tc>
          <w:p>
            <w:pPr>
              <w:pStyle w:val="Compact"/>
              <w:jc w:val="left"/>
            </w:pPr>
            <w:r>
              <w:t xml:space="preserve">(6.1)</w:t>
            </w:r>
          </w:p>
        </w:tc>
        <w:tc>
          <w:p>
            <w:pPr>
              <w:pStyle w:val="Compact"/>
              <w:jc w:val="left"/>
            </w:pPr>
            <w:r>
              <w:t xml:space="preserve">a.</w:t>
            </w:r>
          </w:p>
        </w:tc>
        <w:tc>
          <w:p/>
        </w:tc>
        <w:tc>
          <w:p>
            <w:pPr>
              <w:pStyle w:val="Compact"/>
              <w:jc w:val="left"/>
            </w:pPr>
            <w:r>
              <w:t xml:space="preserve">Ich verhalte mich tapfer.</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verhalte mich.</w:t>
            </w:r>
          </w:p>
        </w:tc>
      </w:tr>
    </w:tbl>
    <w:bookmarkEnd w:id="1904"/>
    <w:bookmarkStart w:id="1905" w:name="X86a6a7bbe6a4ae5c1502558f013f6ed6b9ae6f2"/>
    <w:p>
      <w:pPr>
        <w:pStyle w:val="BodyText"/>
      </w:pPr>
      <w:r>
        <w:rPr>
          <w:vertAlign w:val="superscript"/>
        </w:rPr>
        <w:t xml:space="preserve">[6.2]</w:t>
      </w:r>
      <w:r>
        <w:t xml:space="preserve"> </w:t>
      </w:r>
      <w:r>
        <w:t xml:space="preserve">Yet, adverbials cast an even wider net as there are various diatheses that involve obligatory adverbials, like drops</w:t>
      </w:r>
      <w:r>
        <w:t xml:space="preserve"> </w:t>
      </w:r>
      <w:hyperlink w:anchor="ling-ex:6.2">
        <w:r>
          <w:rPr>
            <w:rStyle w:val="Hyperlink"/>
          </w:rPr>
          <w:t xml:space="preserve">(6.2 a)</w:t>
        </w:r>
      </w:hyperlink>
      <w:r>
        <w:t xml:space="preserve">, see Section </w:t>
      </w:r>
      <w:hyperlink w:anchor="sec:adverbial-reflexive-drop">
        <w:r>
          <w:rPr>
            <w:rStyle w:val="Hyperlink"/>
          </w:rPr>
          <w:t xml:space="preserve">6.5.1</w:t>
        </w:r>
      </w:hyperlink>
      <w:r>
        <w:t xml:space="preserve">, anticausatives</w:t>
      </w:r>
      <w:r>
        <w:t xml:space="preserve"> </w:t>
      </w:r>
      <w:hyperlink w:anchor="ling-ex:6.2">
        <w:r>
          <w:rPr>
            <w:rStyle w:val="Hyperlink"/>
          </w:rPr>
          <w:t xml:space="preserve">(6.2 b)</w:t>
        </w:r>
      </w:hyperlink>
      <w:r>
        <w:t xml:space="preserve">, see Section </w:t>
      </w:r>
      <w:hyperlink w:anchor="X28a8221e81bdda96d980e5e633a8250e919625b">
        <w:r>
          <w:rPr>
            <w:rStyle w:val="Hyperlink"/>
          </w:rPr>
          <w:t xml:space="preserve">6.5.4</w:t>
        </w:r>
      </w:hyperlink>
      <w:r>
        <w:t xml:space="preserve">, applicatives</w:t>
      </w:r>
      <w:r>
        <w:t xml:space="preserve"> </w:t>
      </w:r>
      <w:hyperlink w:anchor="ling-ex:6.2">
        <w:r>
          <w:rPr>
            <w:rStyle w:val="Hyperlink"/>
          </w:rPr>
          <w:t xml:space="preserve">(6.2 c)</w:t>
        </w:r>
      </w:hyperlink>
      <w:r>
        <w:t xml:space="preserve">, see Section </w:t>
      </w:r>
      <w:hyperlink w:anchor="sec:adverbials-applicative">
        <w:r>
          <w:rPr>
            <w:rStyle w:val="Hyperlink"/>
          </w:rPr>
          <w:t xml:space="preserve">6.8.2</w:t>
        </w:r>
      </w:hyperlink>
      <w:r>
        <w:t xml:space="preserve"> </w:t>
      </w:r>
      <w:r>
        <w:t xml:space="preserve">and antipassives</w:t>
      </w:r>
      <w:r>
        <w:t xml:space="preserve"> </w:t>
      </w:r>
      <w:hyperlink w:anchor="ling-ex:6.2">
        <w:r>
          <w:rPr>
            <w:rStyle w:val="Hyperlink"/>
          </w:rPr>
          <w:t xml:space="preserve">(6.2 d)</w:t>
        </w:r>
      </w:hyperlink>
      <w:r>
        <w:t xml:space="preserve">, see Section </w:t>
      </w:r>
      <w:hyperlink w:anchor="sec:adverbials-antipassive">
        <w:r>
          <w:rPr>
            <w:rStyle w:val="Hyperlink"/>
          </w:rPr>
          <w:t xml:space="preserve">6.7.3</w:t>
        </w:r>
      </w:hyperlink>
      <w:r>
        <w:t xml:space="preserve">.</w:t>
      </w:r>
    </w:p>
    <w:bookmarkEnd w:id="1905"/>
    <w:bookmarkStart w:id="1906" w:name="ling-ex:6.2"/>
    <w:tbl>
      <w:tblPr>
        <w:tblStyle w:val="Table"/>
        <w:tblW w:type="pct" w:w="0.0"/>
        <w:tblLook w:firstRow="0" w:lastRow="0" w:firstColumn="0" w:lastColumn="0" w:noHBand="0" w:noVBand="0"/>
      </w:tblPr>
      <w:tblGrid/>
      <w:tr>
        <w:tc>
          <w:p>
            <w:pPr>
              <w:pStyle w:val="Compact"/>
              <w:jc w:val="left"/>
            </w:pPr>
            <w:r>
              <w:t xml:space="preserve">(6.2)</w:t>
            </w:r>
          </w:p>
        </w:tc>
        <w:tc>
          <w:p>
            <w:pPr>
              <w:pStyle w:val="Compact"/>
              <w:jc w:val="left"/>
            </w:pPr>
            <w:r>
              <w:t xml:space="preserve">a.</w:t>
            </w:r>
          </w:p>
        </w:tc>
        <w:tc>
          <w:p>
            <w:pPr>
              <w:pStyle w:val="Compact"/>
              <w:jc w:val="left"/>
            </w:pPr>
            <w:r>
              <w:t xml:space="preserve">Ich lebe hier. Hier lebt es sich gut.</w:t>
            </w:r>
          </w:p>
        </w:tc>
      </w:tr>
      <w:tr>
        <w:tc>
          <w:p/>
        </w:tc>
        <w:tc>
          <w:p>
            <w:pPr>
              <w:pStyle w:val="Compact"/>
              <w:jc w:val="left"/>
            </w:pPr>
            <w:r>
              <w:t xml:space="preserve">b.</w:t>
            </w:r>
          </w:p>
        </w:tc>
        <w:tc>
          <w:p>
            <w:pPr>
              <w:pStyle w:val="Compact"/>
              <w:jc w:val="left"/>
            </w:pPr>
            <w:r>
              <w:t xml:space="preserve">Ich fahre den Lastwagen. Der Lastwagen fährt sich gut.</w:t>
            </w:r>
          </w:p>
        </w:tc>
      </w:tr>
      <w:tr>
        <w:tc>
          <w:p/>
        </w:tc>
        <w:tc>
          <w:p>
            <w:pPr>
              <w:pStyle w:val="Compact"/>
              <w:jc w:val="left"/>
            </w:pPr>
            <w:r>
              <w:t xml:space="preserve">c.</w:t>
            </w:r>
          </w:p>
        </w:tc>
        <w:tc>
          <w:p>
            <w:pPr>
              <w:pStyle w:val="Compact"/>
              <w:jc w:val="left"/>
            </w:pPr>
            <w:r>
              <w:t xml:space="preserve">Ich fische in den Teich. Ich habe den Teich leergefischt.</w:t>
            </w:r>
          </w:p>
        </w:tc>
      </w:tr>
      <w:tr>
        <w:tc>
          <w:p/>
        </w:tc>
        <w:tc>
          <w:p>
            <w:pPr>
              <w:pStyle w:val="Compact"/>
              <w:jc w:val="left"/>
            </w:pPr>
            <w:r>
              <w:t xml:space="preserve">d.</w:t>
            </w:r>
          </w:p>
        </w:tc>
        <w:tc>
          <w:p>
            <w:pPr>
              <w:pStyle w:val="Compact"/>
              <w:jc w:val="left"/>
            </w:pPr>
            <w:r>
              <w:t xml:space="preserve">Ich sehe das Gemälde. Ich sehe mich satt an dem Gemälde.</w:t>
            </w:r>
          </w:p>
        </w:tc>
      </w:tr>
    </w:tbl>
    <w:bookmarkEnd w:id="1906"/>
    <w:bookmarkStart w:id="1907" w:name="X3c10c50990743199cc887aaacd3f88a0a0a026e"/>
    <w:p>
      <w:pPr>
        <w:pStyle w:val="BodyText"/>
      </w:pPr>
      <w:r>
        <w:rPr>
          <w:vertAlign w:val="superscript"/>
        </w:rPr>
        <w:t xml:space="preserve">[6.3]</w:t>
      </w:r>
      <w:r>
        <w:t xml:space="preserve"> </w:t>
      </w:r>
      <w:r>
        <w:t xml:space="preserve">The adverbial construction discussed in this chapter include two clearly different kind of adverbials, namely depictive secondary predicates</w:t>
      </w:r>
      <w:r>
        <w:t xml:space="preserve"> </w:t>
      </w:r>
      <w:hyperlink w:anchor="ling-ex:6.3">
        <w:r>
          <w:rPr>
            <w:rStyle w:val="Hyperlink"/>
          </w:rPr>
          <w:t xml:space="preserve">(6.3 a)</w:t>
        </w:r>
      </w:hyperlink>
      <w:r>
        <w:t xml:space="preserve"> </w:t>
      </w:r>
      <w:r>
        <w:t xml:space="preserve">and resultative secondary predicates</w:t>
      </w:r>
      <w:r>
        <w:t xml:space="preserve"> </w:t>
      </w:r>
      <w:hyperlink w:anchor="ling-ex:6.3">
        <w:r>
          <w:rPr>
            <w:rStyle w:val="Hyperlink"/>
          </w:rPr>
          <w:t xml:space="preserve">(6.3 b)</w:t>
        </w:r>
      </w:hyperlink>
      <w:r>
        <w:t xml:space="preserve">. The syntactic structures and the valency alternations in which they appear turn out to be rather different, possibly warranting two different chapters. However, the current combination of these superficially very similar constructions allows me to sharpen the distinction and investigate similarities and differences between the two.</w:t>
      </w:r>
    </w:p>
    <w:bookmarkEnd w:id="1907"/>
    <w:bookmarkStart w:id="1908" w:name="ling-ex:6.3"/>
    <w:tbl>
      <w:tblPr>
        <w:tblStyle w:val="Table"/>
        <w:tblW w:type="pct" w:w="0.0"/>
        <w:tblLook w:firstRow="0" w:lastRow="0" w:firstColumn="0" w:lastColumn="0" w:noHBand="0" w:noVBand="0"/>
      </w:tblPr>
      <w:tblGrid/>
      <w:tr>
        <w:tc>
          <w:p>
            <w:pPr>
              <w:pStyle w:val="Compact"/>
              <w:jc w:val="left"/>
            </w:pPr>
            <w:r>
              <w:t xml:space="preserve">(6.3)</w:t>
            </w:r>
          </w:p>
        </w:tc>
        <w:tc>
          <w:p>
            <w:pPr>
              <w:pStyle w:val="Compact"/>
              <w:jc w:val="left"/>
            </w:pPr>
            <w:r>
              <w:t xml:space="preserve">a.</w:t>
            </w:r>
          </w:p>
        </w:tc>
        <w:tc>
          <w:p>
            <w:pPr>
              <w:pStyle w:val="Compact"/>
              <w:jc w:val="left"/>
            </w:pPr>
            <w:r>
              <w:t xml:space="preserve">Ich habe meine Hose schnell gekauft.</w:t>
            </w:r>
          </w:p>
        </w:tc>
      </w:tr>
      <w:tr>
        <w:tc>
          <w:p/>
        </w:tc>
        <w:tc>
          <w:p>
            <w:pPr>
              <w:pStyle w:val="Compact"/>
              <w:jc w:val="left"/>
            </w:pPr>
            <w:r>
              <w:t xml:space="preserve">b.</w:t>
            </w:r>
          </w:p>
        </w:tc>
        <w:tc>
          <w:p>
            <w:pPr>
              <w:pStyle w:val="Compact"/>
              <w:jc w:val="left"/>
            </w:pPr>
            <w:r>
              <w:t xml:space="preserve">Ich habe den Laden leer gekauft.</w:t>
            </w:r>
          </w:p>
        </w:tc>
      </w:tr>
    </w:tbl>
    <w:bookmarkEnd w:id="1908"/>
    <w:bookmarkStart w:id="1909" w:name="X17d179a4f3241a4606707a9e09e76d7e1110ac3"/>
    <w:p>
      <w:pPr>
        <w:pStyle w:val="BodyText"/>
      </w:pPr>
      <w:r>
        <w:rPr>
          <w:vertAlign w:val="superscript"/>
        </w:rPr>
        <w:t xml:space="preserve">[6.4]</w:t>
      </w:r>
      <w:r>
        <w:t xml:space="preserve"> </w:t>
      </w:r>
      <w:r>
        <w:t xml:space="preserve">Depictive secondary predicates are typically manner adverbials. They appear in valency-reducing diatheses, typically resulting in intransitive constructions as a result. This behavior draws obvious parallels with reflexive diatheses. However, it remain unclear to me whether there is a deeper connection between reflexive and adverbial diatheses or whether this parallel is a superficial side effect of some other syntactic properties.</w:t>
      </w:r>
    </w:p>
    <w:bookmarkEnd w:id="1909"/>
    <w:bookmarkStart w:id="1910" w:name="Xf2885526d8144ff6d537a7c072cbed12891cf6e"/>
    <w:p>
      <w:pPr>
        <w:pStyle w:val="BodyText"/>
      </w:pPr>
      <w:r>
        <w:rPr>
          <w:vertAlign w:val="superscript"/>
        </w:rPr>
        <w:t xml:space="preserve">[6.5]</w:t>
      </w:r>
      <w:r>
        <w:t xml:space="preserve"> </w:t>
      </w:r>
      <w:r>
        <w:t xml:space="preserve">Resultative secondary predicates arguably form a new verb together with the main predicate, i.e. </w:t>
      </w:r>
      <w:r>
        <w:rPr>
          <w:i/>
        </w:rPr>
        <w:t xml:space="preserve">leer</w:t>
      </w:r>
      <w:r>
        <w:t xml:space="preserve"> </w:t>
      </w:r>
      <w:r>
        <w:t xml:space="preserve">and</w:t>
      </w:r>
      <w:r>
        <w:t xml:space="preserve"> </w:t>
      </w:r>
      <w:r>
        <w:rPr>
          <w:i/>
        </w:rPr>
        <w:t xml:space="preserve">kaufen</w:t>
      </w:r>
      <w:r>
        <w:t xml:space="preserve"> </w:t>
      </w:r>
      <w:r>
        <w:t xml:space="preserve">form a new verb</w:t>
      </w:r>
      <w:r>
        <w:t xml:space="preserve"> </w:t>
      </w:r>
      <w:r>
        <w:rPr>
          <w:i/>
        </w:rPr>
        <w:t xml:space="preserve">leerkaufen</w:t>
      </w:r>
      <w:r>
        <w:t xml:space="preserve"> </w:t>
      </w:r>
      <w:r>
        <w:t xml:space="preserve">in which the first part</w:t>
      </w:r>
      <w:r>
        <w:t xml:space="preserve"> </w:t>
      </w:r>
      <w:r>
        <w:rPr>
          <w:i/>
        </w:rPr>
        <w:t xml:space="preserve">leer-</w:t>
      </w:r>
      <w:r>
        <w:t xml:space="preserve"> </w:t>
      </w:r>
      <w:r>
        <w:t xml:space="preserve">is separable, just like with prepositional preverbs (</w:t>
      </w:r>
      <w:r>
        <w:t xml:space="preserve">‘</w:t>
      </w:r>
      <w:r>
        <w:t xml:space="preserve">Partikelverben</w:t>
      </w:r>
      <w:r>
        <w:t xml:space="preserve">’</w:t>
      </w:r>
      <w:r>
        <w:t xml:space="preserve"> </w:t>
      </w:r>
      <w:r>
        <w:t xml:space="preserve">in German grammar, see Section </w:t>
      </w:r>
      <w:hyperlink w:anchor="sec:preverbs-prefixes-particles">
        <w:r>
          <w:rPr>
            <w:rStyle w:val="Hyperlink"/>
          </w:rPr>
          <w:t xml:space="preserve">5.2.1</w:t>
        </w:r>
      </w:hyperlink>
      <w:r>
        <w:t xml:space="preserve">). Similar to the generalisation with preverbs (see Section </w:t>
      </w:r>
      <w:hyperlink w:anchor="sec:preverbs-always-accusative">
        <w:r>
          <w:rPr>
            <w:rStyle w:val="Hyperlink"/>
          </w:rPr>
          <w:t xml:space="preserve">5.2.3</w:t>
        </w:r>
      </w:hyperlink>
      <w:r>
        <w:t xml:space="preserve">), diatheses with resultative secondary predicates almost always lead to transitive constructions with a nominative and an accusative argument (or alternatively an accusative reflexive). This parallellism reinforces the impression that resultative adverbs should probably better be considered together with preverbs as discussed in the previous chapter.</w:t>
      </w:r>
    </w:p>
    <w:bookmarkEnd w:id="1910"/>
    <w:bookmarkEnd w:id="1911"/>
    <w:bookmarkStart w:id="1939" w:name="delimiting-adverbial-arguments"/>
    <w:p>
      <w:pPr>
        <w:pStyle w:val="Heading2"/>
      </w:pPr>
      <w:r>
        <w:rPr>
          <w:rStyle w:val="SectionNumber"/>
        </w:rPr>
        <w:t xml:space="preserve">6.2</w:t>
      </w:r>
      <w:r>
        <w:tab/>
      </w:r>
      <w:r>
        <w:t xml:space="preserve">Delimiting adverbial arguments</w:t>
      </w:r>
    </w:p>
    <w:bookmarkStart w:id="1919" w:name="adverbials-and-adverbs"/>
    <w:p>
      <w:pPr>
        <w:pStyle w:val="Heading3"/>
      </w:pPr>
      <w:r>
        <w:rPr>
          <w:rStyle w:val="SectionNumber"/>
        </w:rPr>
        <w:t xml:space="preserve">6.2.1</w:t>
      </w:r>
      <w:r>
        <w:tab/>
      </w:r>
      <w:r>
        <w:t xml:space="preserve">Adverbials and adverbs</w:t>
      </w:r>
    </w:p>
    <w:bookmarkStart w:id="1912" w:name="X159a29c32f14c7ffd92d92af4310070aef0622f"/>
    <w:p>
      <w:pPr>
        <w:pStyle w:val="FirstParagraph"/>
      </w:pPr>
      <w:r>
        <w:rPr>
          <w:vertAlign w:val="superscript"/>
        </w:rPr>
        <w:t xml:space="preserve">[6.6]</w:t>
      </w:r>
      <w:r>
        <w:t xml:space="preserve"> </w:t>
      </w:r>
      <w:r>
        <w:t xml:space="preserve">Adverbials are defined here strictly syntactically as a word or phrase that modifies the main predicate of a sentence. When such an adverbial consists of a single word that cannot be used in other syntactic functions, then such a word is called an</w:t>
      </w:r>
      <w:r>
        <w:t xml:space="preserve"> </w:t>
      </w:r>
      <w:r>
        <w:rPr>
          <w:smallCaps/>
        </w:rPr>
        <w:t xml:space="preserve">adverb</w:t>
      </w:r>
      <w:r>
        <w:t xml:space="preserve">. There exist an arguably rather small class of such purely adverbial words in German with restricted semantic possibilities, namely local, e.g. </w:t>
      </w:r>
      <w:r>
        <w:rPr>
          <w:i/>
        </w:rPr>
        <w:t xml:space="preserve">hier, oben, dort</w:t>
      </w:r>
      <w:r>
        <w:t xml:space="preserve"> </w:t>
      </w:r>
      <w:hyperlink w:anchor="ling-ex:6.4">
        <w:r>
          <w:rPr>
            <w:rStyle w:val="Hyperlink"/>
          </w:rPr>
          <w:t xml:space="preserve">(6.4 a)</w:t>
        </w:r>
      </w:hyperlink>
      <w:r>
        <w:t xml:space="preserve">, temporal, e.g. </w:t>
      </w:r>
      <w:r>
        <w:rPr>
          <w:i/>
        </w:rPr>
        <w:t xml:space="preserve">gestern, später, immer</w:t>
      </w:r>
      <w:r>
        <w:t xml:space="preserve"> </w:t>
      </w:r>
      <w:hyperlink w:anchor="ling-ex:6.4">
        <w:r>
          <w:rPr>
            <w:rStyle w:val="Hyperlink"/>
          </w:rPr>
          <w:t xml:space="preserve">(6.4 b)</w:t>
        </w:r>
      </w:hyperlink>
      <w:r>
        <w:t xml:space="preserve">, causal, e.g. </w:t>
      </w:r>
      <w:r>
        <w:rPr>
          <w:i/>
        </w:rPr>
        <w:t xml:space="preserve">deshalb, dennoch, folglich</w:t>
      </w:r>
      <w:r>
        <w:t xml:space="preserve"> </w:t>
      </w:r>
      <w:hyperlink w:anchor="ling-ex:6.4">
        <w:r>
          <w:rPr>
            <w:rStyle w:val="Hyperlink"/>
          </w:rPr>
          <w:t xml:space="preserve">(6.4 c)</w:t>
        </w:r>
      </w:hyperlink>
      <w:r>
        <w:t xml:space="preserve"> </w:t>
      </w:r>
      <w:r>
        <w:t xml:space="preserve">and modal, e.g. </w:t>
      </w:r>
      <w:r>
        <w:rPr>
          <w:i/>
        </w:rPr>
        <w:t xml:space="preserve">ebenfalls, fast, ganz</w:t>
      </w:r>
      <w:r>
        <w:t xml:space="preserve"> </w:t>
      </w:r>
      <w:hyperlink w:anchor="ling-ex:6.4">
        <w:r>
          <w:rPr>
            <w:rStyle w:val="Hyperlink"/>
          </w:rPr>
          <w:t xml:space="preserve">(6.4 d)</w:t>
        </w:r>
      </w:hyperlink>
      <w:r>
        <w:t xml:space="preserve">.</w:t>
      </w:r>
    </w:p>
    <w:bookmarkEnd w:id="1912"/>
    <w:bookmarkStart w:id="1913" w:name="ling-ex:6.4"/>
    <w:tbl>
      <w:tblPr>
        <w:tblStyle w:val="Table"/>
        <w:tblW w:type="pct" w:w="0.0"/>
        <w:tblLook w:firstRow="0" w:lastRow="0" w:firstColumn="0" w:lastColumn="0" w:noHBand="0" w:noVBand="0"/>
      </w:tblPr>
      <w:tblGrid/>
      <w:tr>
        <w:tc>
          <w:p>
            <w:pPr>
              <w:pStyle w:val="Compact"/>
              <w:jc w:val="left"/>
            </w:pPr>
            <w:r>
              <w:t xml:space="preserve">(6.4)</w:t>
            </w:r>
          </w:p>
        </w:tc>
        <w:tc>
          <w:p>
            <w:pPr>
              <w:pStyle w:val="Compact"/>
              <w:jc w:val="left"/>
            </w:pPr>
            <w:r>
              <w:t xml:space="preserve">a.</w:t>
            </w:r>
          </w:p>
        </w:tc>
        <w:tc>
          <w:p>
            <w:pPr>
              <w:pStyle w:val="Compact"/>
              <w:jc w:val="left"/>
            </w:pPr>
            <w:r>
              <w:t xml:space="preserve">Das Flugzeug ist dort gelandet.</w:t>
            </w:r>
          </w:p>
        </w:tc>
      </w:tr>
      <w:tr>
        <w:tc>
          <w:p/>
        </w:tc>
        <w:tc>
          <w:p>
            <w:pPr>
              <w:pStyle w:val="Compact"/>
              <w:jc w:val="left"/>
            </w:pPr>
            <w:r>
              <w:t xml:space="preserve">b.</w:t>
            </w:r>
          </w:p>
        </w:tc>
        <w:tc>
          <w:p>
            <w:pPr>
              <w:pStyle w:val="Compact"/>
              <w:jc w:val="left"/>
            </w:pPr>
            <w:r>
              <w:t xml:space="preserve">Das Flugzeug ist gestern gelandet.</w:t>
            </w:r>
          </w:p>
        </w:tc>
      </w:tr>
      <w:tr>
        <w:tc>
          <w:p/>
        </w:tc>
        <w:tc>
          <w:p>
            <w:pPr>
              <w:pStyle w:val="Compact"/>
              <w:jc w:val="left"/>
            </w:pPr>
            <w:r>
              <w:t xml:space="preserve">c.</w:t>
            </w:r>
          </w:p>
        </w:tc>
        <w:tc>
          <w:p>
            <w:pPr>
              <w:pStyle w:val="Compact"/>
              <w:jc w:val="left"/>
            </w:pPr>
            <w:r>
              <w:t xml:space="preserve">Deshalb ist das Flugzeug gelandet.</w:t>
            </w:r>
          </w:p>
        </w:tc>
      </w:tr>
      <w:tr>
        <w:tc>
          <w:p/>
        </w:tc>
        <w:tc>
          <w:p>
            <w:pPr>
              <w:pStyle w:val="Compact"/>
              <w:jc w:val="left"/>
            </w:pPr>
            <w:r>
              <w:t xml:space="preserve">d.</w:t>
            </w:r>
          </w:p>
        </w:tc>
        <w:tc>
          <w:p>
            <w:pPr>
              <w:pStyle w:val="Compact"/>
              <w:jc w:val="left"/>
            </w:pPr>
            <w:r>
              <w:t xml:space="preserve">Das Flugzeug ist ebenfalls gelandet.</w:t>
            </w:r>
          </w:p>
        </w:tc>
      </w:tr>
    </w:tbl>
    <w:bookmarkEnd w:id="1913"/>
    <w:bookmarkStart w:id="1914" w:name="X9784a709d4272732f8536b3e1935b1a12f86d07"/>
    <w:p>
      <w:pPr>
        <w:pStyle w:val="BodyText"/>
      </w:pPr>
      <w:r>
        <w:rPr>
          <w:vertAlign w:val="superscript"/>
        </w:rPr>
        <w:t xml:space="preserve">[6.7]</w:t>
      </w:r>
      <w:r>
        <w:t xml:space="preserve"> </w:t>
      </w:r>
      <w:r>
        <w:t xml:space="preserve">There are some special context in which some of these adverbs can be used to modify noun phrases, but apparently only post-nominal</w:t>
      </w:r>
      <w:r>
        <w:t xml:space="preserve"> </w:t>
      </w:r>
      <w:hyperlink w:anchor="ling-ex:6.5">
        <w:r>
          <w:rPr>
            <w:rStyle w:val="Hyperlink"/>
          </w:rPr>
          <w:t xml:space="preserve">(6.5 a,b)</w:t>
        </w:r>
      </w:hyperlink>
      <w:r>
        <w:t xml:space="preserve">, a position that cannot be taken by adjectives</w:t>
      </w:r>
      <w:r>
        <w:t xml:space="preserve"> </w:t>
      </w:r>
      <w:hyperlink w:anchor="ling-ex:6.5">
        <w:r>
          <w:rPr>
            <w:rStyle w:val="Hyperlink"/>
          </w:rPr>
          <w:t xml:space="preserve">(6.5 c)</w:t>
        </w:r>
      </w:hyperlink>
      <w:r>
        <w:t xml:space="preserve">, but seems to be related to the position of modifying prepositional phrases</w:t>
      </w:r>
      <w:r>
        <w:t xml:space="preserve"> </w:t>
      </w:r>
      <w:hyperlink w:anchor="ling-ex:6.5">
        <w:r>
          <w:rPr>
            <w:rStyle w:val="Hyperlink"/>
          </w:rPr>
          <w:t xml:space="preserve">(6.5 d)</w:t>
        </w:r>
      </w:hyperlink>
      <w:r>
        <w:t xml:space="preserve">.</w:t>
      </w:r>
    </w:p>
    <w:bookmarkEnd w:id="1914"/>
    <w:bookmarkStart w:id="1915" w:name="ling-ex:6.5"/>
    <w:tbl>
      <w:tblPr>
        <w:tblStyle w:val="Table"/>
        <w:tblW w:type="pct" w:w="0.0"/>
        <w:tblLook w:firstRow="0" w:lastRow="0" w:firstColumn="0" w:lastColumn="0" w:noHBand="0" w:noVBand="0"/>
      </w:tblPr>
      <w:tblGrid/>
      <w:tr>
        <w:tc>
          <w:p>
            <w:pPr>
              <w:pStyle w:val="Compact"/>
              <w:jc w:val="left"/>
            </w:pPr>
            <w:r>
              <w:t xml:space="preserve">(6.5)</w:t>
            </w:r>
          </w:p>
        </w:tc>
        <w:tc>
          <w:p>
            <w:pPr>
              <w:pStyle w:val="Compact"/>
              <w:jc w:val="left"/>
            </w:pPr>
            <w:r>
              <w:t xml:space="preserve">a.</w:t>
            </w:r>
          </w:p>
        </w:tc>
        <w:tc>
          <w:p/>
        </w:tc>
        <w:tc>
          <w:p>
            <w:pPr>
              <w:pStyle w:val="Compact"/>
              <w:jc w:val="left"/>
            </w:pPr>
            <w:r>
              <w:t xml:space="preserve">Das Flugzeug dort finde ich schöner.</w:t>
            </w:r>
          </w:p>
        </w:tc>
      </w:tr>
      <w:tr>
        <w:tc>
          <w:p/>
        </w:tc>
        <w:tc>
          <w:p>
            <w:pPr>
              <w:pStyle w:val="Compact"/>
              <w:jc w:val="left"/>
            </w:pPr>
            <w:r>
              <w:t xml:space="preserve">b.</w:t>
            </w:r>
          </w:p>
        </w:tc>
        <w:tc>
          <w:p/>
        </w:tc>
        <w:tc>
          <w:p>
            <w:pPr>
              <w:pStyle w:val="Compact"/>
              <w:jc w:val="left"/>
            </w:pPr>
            <w:r>
              <w:t xml:space="preserve">Das Flugzeug gestern fand ich schöner.</w:t>
            </w:r>
          </w:p>
        </w:tc>
      </w:tr>
      <w:tr>
        <w:tc>
          <w:p/>
        </w:tc>
        <w:tc>
          <w:p>
            <w:pPr>
              <w:pStyle w:val="Compact"/>
              <w:jc w:val="left"/>
            </w:pPr>
            <w:r>
              <w:t xml:space="preserve">c.</w:t>
            </w:r>
          </w:p>
        </w:tc>
        <w:tc>
          <w:p>
            <w:pPr>
              <w:pStyle w:val="Compact"/>
              <w:jc w:val="right"/>
            </w:pPr>
            <w:r>
              <w:t xml:space="preserve">*</w:t>
            </w:r>
          </w:p>
        </w:tc>
        <w:tc>
          <w:p>
            <w:pPr>
              <w:pStyle w:val="Compact"/>
              <w:jc w:val="left"/>
            </w:pPr>
            <w:r>
              <w:t xml:space="preserve">Das Flugzeug große fand ich schöner.</w:t>
            </w:r>
          </w:p>
        </w:tc>
      </w:tr>
      <w:tr>
        <w:tc>
          <w:p/>
        </w:tc>
        <w:tc>
          <w:p>
            <w:pPr>
              <w:pStyle w:val="Compact"/>
              <w:jc w:val="left"/>
            </w:pPr>
            <w:r>
              <w:t xml:space="preserve">d.</w:t>
            </w:r>
          </w:p>
        </w:tc>
        <w:tc>
          <w:p/>
        </w:tc>
        <w:tc>
          <w:p>
            <w:pPr>
              <w:pStyle w:val="Compact"/>
              <w:jc w:val="left"/>
            </w:pPr>
            <w:r>
              <w:t xml:space="preserve">Das Flugzeug mit den großen Fenster finde ich schöner.</w:t>
            </w:r>
          </w:p>
        </w:tc>
      </w:tr>
    </w:tbl>
    <w:bookmarkEnd w:id="1915"/>
    <w:bookmarkStart w:id="1916" w:name="X3aef929535ba2bf784777e7c3d3b5a73d640e5c"/>
    <w:p>
      <w:pPr>
        <w:pStyle w:val="BodyText"/>
      </w:pPr>
      <w:r>
        <w:rPr>
          <w:vertAlign w:val="superscript"/>
        </w:rPr>
        <w:t xml:space="preserve">[6.8]</w:t>
      </w:r>
      <w:r>
        <w:t xml:space="preserve"> </w:t>
      </w:r>
      <w:r>
        <w:t xml:space="preserve">Except for adverbs there are many other kinds of expressions that can fill the syntactic role of adverbial, like prepositional phrases</w:t>
      </w:r>
      <w:r>
        <w:t xml:space="preserve"> </w:t>
      </w:r>
      <w:hyperlink w:anchor="ling-ex:6.6">
        <w:r>
          <w:rPr>
            <w:rStyle w:val="Hyperlink"/>
          </w:rPr>
          <w:t xml:space="preserve">(6.6 a)</w:t>
        </w:r>
      </w:hyperlink>
      <w:r>
        <w:t xml:space="preserve">, quantified objects</w:t>
      </w:r>
      <w:r>
        <w:t xml:space="preserve"> </w:t>
      </w:r>
      <w:hyperlink w:anchor="ling-ex:6.6">
        <w:r>
          <w:rPr>
            <w:rStyle w:val="Hyperlink"/>
          </w:rPr>
          <w:t xml:space="preserve">(6.6 b)</w:t>
        </w:r>
      </w:hyperlink>
      <w:r>
        <w:t xml:space="preserve">, see Section </w:t>
      </w:r>
      <w:hyperlink w:anchor="sec:case-quantified-objects">
        <w:r>
          <w:rPr>
            <w:rStyle w:val="Hyperlink"/>
          </w:rPr>
          <w:t xml:space="preserve">2.3.9}</w:t>
        </w:r>
      </w:hyperlink>
      <w:r>
        <w:t xml:space="preserve">, or adverbial clauses</w:t>
      </w:r>
      <w:r>
        <w:t xml:space="preserve"> </w:t>
      </w:r>
      <w:hyperlink w:anchor="ling-ex:6.6">
        <w:r>
          <w:rPr>
            <w:rStyle w:val="Hyperlink"/>
          </w:rPr>
          <w:t xml:space="preserve">(6.6 c)</w:t>
        </w:r>
      </w:hyperlink>
      <w:r>
        <w:t xml:space="preserve">. Also negation</w:t>
      </w:r>
      <w:r>
        <w:t xml:space="preserve"> </w:t>
      </w:r>
      <w:hyperlink w:anchor="ling-ex:6.6">
        <w:r>
          <w:rPr>
            <w:rStyle w:val="Hyperlink"/>
          </w:rPr>
          <w:t xml:space="preserve">(6.6 d)</w:t>
        </w:r>
      </w:hyperlink>
      <w:r>
        <w:t xml:space="preserve"> </w:t>
      </w:r>
      <w:r>
        <w:t xml:space="preserve">and comparison phrases</w:t>
      </w:r>
      <w:r>
        <w:t xml:space="preserve"> </w:t>
      </w:r>
      <w:hyperlink w:anchor="ling-ex:6.6">
        <w:r>
          <w:rPr>
            <w:rStyle w:val="Hyperlink"/>
          </w:rPr>
          <w:t xml:space="preserve">(6.6 e)</w:t>
        </w:r>
      </w:hyperlink>
      <w:r>
        <w:t xml:space="preserve"> </w:t>
      </w:r>
      <w:r>
        <w:t xml:space="preserve">are syntactically highly similar to adverbials. For example, various verbs that obligatorily need an adverbial alternatively allow a negation or comparison phrase to fill the necessary adverbial slot (see e.g. Section </w:t>
      </w:r>
      <w:hyperlink w:anchor="sec:adverbials-nominative">
        <w:r>
          <w:rPr>
            <w:rStyle w:val="Hyperlink"/>
          </w:rPr>
          <w:t xml:space="preserve">6.3.1</w:t>
        </w:r>
      </w:hyperlink>
      <w:r>
        <w:t xml:space="preserve">).</w:t>
      </w:r>
    </w:p>
    <w:bookmarkEnd w:id="1916"/>
    <w:bookmarkStart w:id="1917" w:name="ling-ex:6.6"/>
    <w:tbl>
      <w:tblPr>
        <w:tblStyle w:val="Table"/>
        <w:tblW w:type="pct" w:w="0.0"/>
        <w:tblLook w:firstRow="0" w:lastRow="0" w:firstColumn="0" w:lastColumn="0" w:noHBand="0" w:noVBand="0"/>
      </w:tblPr>
      <w:tblGrid/>
      <w:tr>
        <w:tc>
          <w:p>
            <w:pPr>
              <w:pStyle w:val="Compact"/>
              <w:jc w:val="left"/>
            </w:pPr>
            <w:r>
              <w:t xml:space="preserve">(6.6)</w:t>
            </w:r>
          </w:p>
        </w:tc>
        <w:tc>
          <w:p>
            <w:pPr>
              <w:pStyle w:val="Compact"/>
              <w:jc w:val="left"/>
            </w:pPr>
            <w:r>
              <w:t xml:space="preserve">a.</w:t>
            </w:r>
          </w:p>
        </w:tc>
        <w:tc>
          <w:p>
            <w:pPr>
              <w:pStyle w:val="Compact"/>
              <w:jc w:val="left"/>
            </w:pPr>
            <w:r>
              <w:t xml:space="preserve">Das Flugzeug ist auf der Wiese gelandet.</w:t>
            </w:r>
          </w:p>
        </w:tc>
      </w:tr>
      <w:tr>
        <w:tc>
          <w:p/>
        </w:tc>
        <w:tc>
          <w:p>
            <w:pPr>
              <w:pStyle w:val="Compact"/>
              <w:jc w:val="left"/>
            </w:pPr>
            <w:r>
              <w:t xml:space="preserve">b.</w:t>
            </w:r>
          </w:p>
        </w:tc>
        <w:tc>
          <w:p>
            <w:pPr>
              <w:pStyle w:val="Compact"/>
              <w:jc w:val="left"/>
            </w:pPr>
            <w:r>
              <w:t xml:space="preserve">Das Flugzeug ist jeden Tag gelandet.</w:t>
            </w:r>
          </w:p>
        </w:tc>
      </w:tr>
      <w:tr>
        <w:tc>
          <w:p/>
        </w:tc>
        <w:tc>
          <w:p>
            <w:pPr>
              <w:pStyle w:val="Compact"/>
              <w:jc w:val="left"/>
            </w:pPr>
            <w:r>
              <w:t xml:space="preserve">c.</w:t>
            </w:r>
          </w:p>
        </w:tc>
        <w:tc>
          <w:p>
            <w:pPr>
              <w:pStyle w:val="Compact"/>
              <w:jc w:val="left"/>
            </w:pPr>
            <w:r>
              <w:t xml:space="preserve">Das Flugzeug ist gelandet, weil der Tank leer war.</w:t>
            </w:r>
          </w:p>
        </w:tc>
      </w:tr>
      <w:tr>
        <w:tc>
          <w:p/>
        </w:tc>
        <w:tc>
          <w:p>
            <w:pPr>
              <w:pStyle w:val="Compact"/>
              <w:jc w:val="left"/>
            </w:pPr>
            <w:r>
              <w:t xml:space="preserve">d.</w:t>
            </w:r>
          </w:p>
        </w:tc>
        <w:tc>
          <w:p>
            <w:pPr>
              <w:pStyle w:val="Compact"/>
              <w:jc w:val="left"/>
            </w:pPr>
            <w:r>
              <w:t xml:space="preserve">Das Flugzeug ist nicht gelandet.</w:t>
            </w:r>
          </w:p>
        </w:tc>
      </w:tr>
      <w:tr>
        <w:tc>
          <w:p/>
        </w:tc>
        <w:tc>
          <w:p>
            <w:pPr>
              <w:pStyle w:val="Compact"/>
              <w:jc w:val="left"/>
            </w:pPr>
            <w:r>
              <w:t xml:space="preserve">e.</w:t>
            </w:r>
          </w:p>
        </w:tc>
        <w:tc>
          <w:p>
            <w:pPr>
              <w:pStyle w:val="Compact"/>
              <w:jc w:val="left"/>
            </w:pPr>
            <w:r>
              <w:t xml:space="preserve">Das Flugzeug ist wie eine Feder gelandet.</w:t>
            </w:r>
          </w:p>
        </w:tc>
      </w:tr>
    </w:tbl>
    <w:bookmarkEnd w:id="1917"/>
    <w:bookmarkStart w:id="1918" w:name="X5c41cf137a9a31823a6e465d81658ce9077457c"/>
    <w:p>
      <w:pPr>
        <w:pStyle w:val="BodyText"/>
      </w:pPr>
      <w:r>
        <w:rPr>
          <w:vertAlign w:val="superscript"/>
        </w:rPr>
        <w:t xml:space="preserve">[6.9]</w:t>
      </w:r>
      <w:r>
        <w:t xml:space="preserve"> </w:t>
      </w:r>
      <w:r>
        <w:t xml:space="preserve">Adjectives (and adjectival verbforms like participles, see Section </w:t>
      </w:r>
      <w:hyperlink w:anchor="sec:participles-secondary-predicates">
        <w:r>
          <w:rPr>
            <w:rStyle w:val="Hyperlink"/>
          </w:rPr>
          <w:t xml:space="preserve">7.2.4</w:t>
        </w:r>
      </w:hyperlink>
      <w:r>
        <w:t xml:space="preserve">) are also frequently used in adverbial function as discussed in the next sections.</w:t>
      </w:r>
    </w:p>
    <w:bookmarkEnd w:id="1918"/>
    <w:bookmarkEnd w:id="1919"/>
    <w:bookmarkStart w:id="1926" w:name="X96a2da6f9df43807fe7ced5839ca0a9ed63e5c8"/>
    <w:p>
      <w:pPr>
        <w:pStyle w:val="Heading3"/>
      </w:pPr>
      <w:r>
        <w:rPr>
          <w:rStyle w:val="SectionNumber"/>
        </w:rPr>
        <w:t xml:space="preserve">6.2.2</w:t>
      </w:r>
      <w:r>
        <w:tab/>
      </w:r>
      <w:r>
        <w:t xml:space="preserve">Adjectives as depictive secondary predicates</w:t>
      </w:r>
    </w:p>
    <w:bookmarkStart w:id="1920" w:name="X85561af27d408d763c9217b9871abd3eea4f4a8"/>
    <w:p>
      <w:pPr>
        <w:pStyle w:val="FirstParagraph"/>
      </w:pPr>
      <w:r>
        <w:rPr>
          <w:vertAlign w:val="superscript"/>
        </w:rPr>
        <w:t xml:space="preserve">[6.10]</w:t>
      </w:r>
      <w:r>
        <w:t xml:space="preserve"> </w:t>
      </w:r>
      <w:r>
        <w:t xml:space="preserve">Given the right context, all German adjectives like</w:t>
      </w:r>
      <w:r>
        <w:t xml:space="preserve"> </w:t>
      </w:r>
      <w:r>
        <w:rPr>
          <w:i/>
        </w:rPr>
        <w:t xml:space="preserve">klein</w:t>
      </w:r>
      <w:r>
        <w:t xml:space="preserve"> </w:t>
      </w:r>
      <w:r>
        <w:t xml:space="preserve">can be used as</w:t>
      </w:r>
      <w:r>
        <w:t xml:space="preserve"> </w:t>
      </w:r>
      <w:r>
        <w:rPr>
          <w:smallCaps/>
        </w:rPr>
        <w:t xml:space="preserve">depictive</w:t>
      </w:r>
      <w:r>
        <w:t xml:space="preserve"> </w:t>
      </w:r>
      <w:r>
        <w:t xml:space="preserve">secondary predicates, i.e. they can be used syntactically both as adjectives</w:t>
      </w:r>
      <w:r>
        <w:t xml:space="preserve"> </w:t>
      </w:r>
      <w:hyperlink w:anchor="ling-ex:6.7">
        <w:r>
          <w:rPr>
            <w:rStyle w:val="Hyperlink"/>
          </w:rPr>
          <w:t xml:space="preserve">(6.7 a)</w:t>
        </w:r>
      </w:hyperlink>
      <w:r>
        <w:t xml:space="preserve"> </w:t>
      </w:r>
      <w:r>
        <w:t xml:space="preserve">and as adverbs</w:t>
      </w:r>
      <w:r>
        <w:t xml:space="preserve"> </w:t>
      </w:r>
      <w:hyperlink w:anchor="ling-ex:6.7">
        <w:r>
          <w:rPr>
            <w:rStyle w:val="Hyperlink"/>
          </w:rPr>
          <w:t xml:space="preserve">(6.7 b)</w:t>
        </w:r>
      </w:hyperlink>
      <w:r>
        <w:t xml:space="preserve">.</w:t>
      </w:r>
    </w:p>
    <w:bookmarkEnd w:id="1920"/>
    <w:bookmarkStart w:id="1921" w:name="ling-ex:6.7"/>
    <w:tbl>
      <w:tblPr>
        <w:tblStyle w:val="Table"/>
        <w:tblW w:type="pct" w:w="0.0"/>
        <w:tblLook w:firstRow="0" w:lastRow="0" w:firstColumn="0" w:lastColumn="0" w:noHBand="0" w:noVBand="0"/>
      </w:tblPr>
      <w:tblGrid/>
      <w:tr>
        <w:tc>
          <w:p>
            <w:pPr>
              <w:pStyle w:val="Compact"/>
              <w:jc w:val="left"/>
            </w:pPr>
            <w:r>
              <w:t xml:space="preserve">(6.7)</w:t>
            </w:r>
          </w:p>
        </w:tc>
        <w:tc>
          <w:p>
            <w:pPr>
              <w:pStyle w:val="Compact"/>
              <w:jc w:val="left"/>
            </w:pPr>
            <w:r>
              <w:t xml:space="preserve">a.</w:t>
            </w:r>
          </w:p>
        </w:tc>
        <w:tc>
          <w:p>
            <w:pPr>
              <w:pStyle w:val="Compact"/>
              <w:jc w:val="left"/>
            </w:pPr>
            <w:r>
              <w:t xml:space="preserve">Das kleine Kind ist geboren.</w:t>
            </w:r>
          </w:p>
        </w:tc>
      </w:tr>
      <w:tr>
        <w:tc>
          <w:p/>
        </w:tc>
        <w:tc>
          <w:p>
            <w:pPr>
              <w:pStyle w:val="Compact"/>
              <w:jc w:val="left"/>
            </w:pPr>
            <w:r>
              <w:t xml:space="preserve">b.</w:t>
            </w:r>
          </w:p>
        </w:tc>
        <w:tc>
          <w:p>
            <w:pPr>
              <w:pStyle w:val="Compact"/>
              <w:jc w:val="left"/>
            </w:pPr>
            <w:r>
              <w:t xml:space="preserve">Das Kind ist klein geboren.</w:t>
            </w:r>
          </w:p>
        </w:tc>
      </w:tr>
    </w:tbl>
    <w:bookmarkEnd w:id="1921"/>
    <w:bookmarkStart w:id="1922" w:name="X09bd303ec4d8c564bacf4b39075aa7866dcdea4"/>
    <w:p>
      <w:pPr>
        <w:pStyle w:val="BodyText"/>
      </w:pPr>
      <w:r>
        <w:rPr>
          <w:vertAlign w:val="superscript"/>
        </w:rPr>
        <w:t xml:space="preserve">[6.11]</w:t>
      </w:r>
      <w:r>
        <w:t xml:space="preserve"> </w:t>
      </w:r>
      <w:r>
        <w:t xml:space="preserve">Depending on the context and their placement inside the sentence, such depictive adjectival adverbs can describe some characteristic to different constituents in the sentence, like to an accusative object</w:t>
      </w:r>
      <w:r>
        <w:t xml:space="preserve"> </w:t>
      </w:r>
      <w:hyperlink w:anchor="ling-ex:6.8">
        <w:r>
          <w:rPr>
            <w:rStyle w:val="Hyperlink"/>
          </w:rPr>
          <w:t xml:space="preserve">(6.8 a)</w:t>
        </w:r>
      </w:hyperlink>
      <w:r>
        <w:t xml:space="preserve">, a nominative subject</w:t>
      </w:r>
      <w:r>
        <w:t xml:space="preserve"> </w:t>
      </w:r>
      <w:hyperlink w:anchor="ling-ex:6.8">
        <w:r>
          <w:rPr>
            <w:rStyle w:val="Hyperlink"/>
          </w:rPr>
          <w:t xml:space="preserve">(6.8 b)</w:t>
        </w:r>
      </w:hyperlink>
      <w:r>
        <w:t xml:space="preserve"> </w:t>
      </w:r>
      <w:r>
        <w:t xml:space="preserve">or a predicate</w:t>
      </w:r>
      <w:r>
        <w:t xml:space="preserve"> </w:t>
      </w:r>
      <w:hyperlink w:anchor="ling-ex:6.8">
        <w:r>
          <w:rPr>
            <w:rStyle w:val="Hyperlink"/>
          </w:rPr>
          <w:t xml:space="preserve">(6.8 c)</w:t>
        </w:r>
      </w:hyperlink>
      <w:r>
        <w:t xml:space="preserve">.</w:t>
      </w:r>
    </w:p>
    <w:bookmarkEnd w:id="1922"/>
    <w:bookmarkStart w:id="1923" w:name="ling-ex:6.8"/>
    <w:tbl>
      <w:tblPr>
        <w:tblStyle w:val="Table"/>
        <w:tblW w:type="pct" w:w="0.0"/>
        <w:tblLook w:firstRow="0" w:lastRow="0" w:firstColumn="0" w:lastColumn="0" w:noHBand="0" w:noVBand="0"/>
      </w:tblPr>
      <w:tblGrid/>
      <w:tr>
        <w:tc>
          <w:p>
            <w:pPr>
              <w:pStyle w:val="Compact"/>
              <w:jc w:val="left"/>
            </w:pPr>
            <w:r>
              <w:t xml:space="preserve">(6.8)</w:t>
            </w:r>
          </w:p>
        </w:tc>
        <w:tc>
          <w:p>
            <w:pPr>
              <w:pStyle w:val="Compact"/>
              <w:jc w:val="left"/>
            </w:pPr>
            <w:r>
              <w:t xml:space="preserve">a.</w:t>
            </w:r>
          </w:p>
        </w:tc>
        <w:tc>
          <w:p>
            <w:pPr>
              <w:pStyle w:val="Compact"/>
              <w:jc w:val="left"/>
            </w:pPr>
            <w:r>
              <w:t xml:space="preserve">Ich habe meine Hose eng gekauft.</w:t>
            </w:r>
          </w:p>
        </w:tc>
      </w:tr>
      <w:tr>
        <w:tc>
          <w:p/>
        </w:tc>
        <w:tc>
          <w:p>
            <w:pPr>
              <w:pStyle w:val="Compact"/>
              <w:jc w:val="left"/>
            </w:pPr>
            <w:r>
              <w:t xml:space="preserve">b.</w:t>
            </w:r>
          </w:p>
        </w:tc>
        <w:tc>
          <w:p>
            <w:pPr>
              <w:pStyle w:val="Compact"/>
              <w:jc w:val="left"/>
            </w:pPr>
            <w:r>
              <w:t xml:space="preserve">Ich habe meine Hose müde gekauft.</w:t>
            </w:r>
          </w:p>
        </w:tc>
      </w:tr>
      <w:tr>
        <w:tc>
          <w:p/>
        </w:tc>
        <w:tc>
          <w:p>
            <w:pPr>
              <w:pStyle w:val="Compact"/>
              <w:jc w:val="left"/>
            </w:pPr>
            <w:r>
              <w:t xml:space="preserve">c.</w:t>
            </w:r>
          </w:p>
        </w:tc>
        <w:tc>
          <w:p>
            <w:pPr>
              <w:pStyle w:val="Compact"/>
              <w:jc w:val="left"/>
            </w:pPr>
            <w:r>
              <w:t xml:space="preserve">Ich habe meine Hose schnell gekauft.</w:t>
            </w:r>
          </w:p>
        </w:tc>
      </w:tr>
    </w:tbl>
    <w:bookmarkEnd w:id="1923"/>
    <w:bookmarkStart w:id="1924" w:name="X8f70331057f9c67dd70586c1e5324a27f0fdf6e"/>
    <w:p>
      <w:pPr>
        <w:pStyle w:val="BodyText"/>
      </w:pPr>
      <w:r>
        <w:rPr>
          <w:vertAlign w:val="superscript"/>
        </w:rPr>
        <w:t xml:space="preserve">[6.12]</w:t>
      </w:r>
      <w:r>
        <w:t xml:space="preserve"> </w:t>
      </w:r>
      <w:r>
        <w:t xml:space="preserve">Adverbs, i.e. single-word adverbials that cannot function as adjectives, only allow for the modification of the predicate. For example, a pure adverb like</w:t>
      </w:r>
      <w:r>
        <w:t xml:space="preserve"> </w:t>
      </w:r>
      <w:r>
        <w:rPr>
          <w:i/>
        </w:rPr>
        <w:t xml:space="preserve">gestern</w:t>
      </w:r>
      <w:r>
        <w:t xml:space="preserve"> </w:t>
      </w:r>
      <w:r>
        <w:t xml:space="preserve">cannot describe any characteristic of the nominative subject or accusative object. For example, in</w:t>
      </w:r>
      <w:r>
        <w:t xml:space="preserve"> </w:t>
      </w:r>
      <w:hyperlink w:anchor="ling-ex:6.9">
        <w:r>
          <w:rPr>
            <w:rStyle w:val="Hyperlink"/>
          </w:rPr>
          <w:t xml:space="preserve">(6.9)</w:t>
        </w:r>
      </w:hyperlink>
      <w:r>
        <w:t xml:space="preserve">. the adverb</w:t>
      </w:r>
      <w:r>
        <w:t xml:space="preserve"> </w:t>
      </w:r>
      <w:r>
        <w:rPr>
          <w:i/>
        </w:rPr>
        <w:t xml:space="preserve">gestern</w:t>
      </w:r>
      <w:r>
        <w:t xml:space="preserve"> </w:t>
      </w:r>
      <w:r>
        <w:t xml:space="preserve">can only refer to the action</w:t>
      </w:r>
      <w:r>
        <w:t xml:space="preserve"> </w:t>
      </w:r>
      <w:r>
        <w:rPr>
          <w:i/>
        </w:rPr>
        <w:t xml:space="preserve">kaufen</w:t>
      </w:r>
      <w:r>
        <w:t xml:space="preserve">, not to the subject</w:t>
      </w:r>
      <w:r>
        <w:t xml:space="preserve"> </w:t>
      </w:r>
      <w:r>
        <w:rPr>
          <w:i/>
        </w:rPr>
        <w:t xml:space="preserve">ich</w:t>
      </w:r>
      <w:r>
        <w:t xml:space="preserve"> </w:t>
      </w:r>
      <w:r>
        <w:t xml:space="preserve">or the object</w:t>
      </w:r>
      <w:r>
        <w:t xml:space="preserve"> </w:t>
      </w:r>
      <w:r>
        <w:rPr>
          <w:i/>
        </w:rPr>
        <w:t xml:space="preserve">Hose</w:t>
      </w:r>
      <w:r>
        <w:t xml:space="preserve">.</w:t>
      </w:r>
    </w:p>
    <w:bookmarkEnd w:id="1924"/>
    <w:bookmarkStart w:id="1925" w:name="ling-ex:6.9"/>
    <w:tbl>
      <w:tblPr>
        <w:tblStyle w:val="Table"/>
        <w:tblW w:type="pct" w:w="0.0"/>
        <w:tblLook w:firstRow="0" w:lastRow="0" w:firstColumn="0" w:lastColumn="0" w:noHBand="0" w:noVBand="0"/>
      </w:tblPr>
      <w:tblGrid/>
      <w:tr>
        <w:tc>
          <w:p>
            <w:pPr>
              <w:pStyle w:val="Compact"/>
              <w:jc w:val="left"/>
            </w:pPr>
            <w:r>
              <w:t xml:space="preserve">(6.9)</w:t>
            </w:r>
          </w:p>
        </w:tc>
        <w:tc>
          <w:p>
            <w:pPr>
              <w:pStyle w:val="Compact"/>
              <w:jc w:val="left"/>
            </w:pPr>
            <w:r>
              <w:t xml:space="preserve">Ich habe meine Hose gestern gekauft.</w:t>
            </w:r>
          </w:p>
        </w:tc>
      </w:tr>
    </w:tbl>
    <w:bookmarkEnd w:id="1925"/>
    <w:bookmarkEnd w:id="1926"/>
    <w:bookmarkStart w:id="1938" w:name="Xc028805f57cd9151b4c24cf3bd7e746b548a916"/>
    <w:p>
      <w:pPr>
        <w:pStyle w:val="Heading3"/>
      </w:pPr>
      <w:r>
        <w:rPr>
          <w:rStyle w:val="SectionNumber"/>
        </w:rPr>
        <w:t xml:space="preserve">6.2.3</w:t>
      </w:r>
      <w:r>
        <w:tab/>
      </w:r>
      <w:r>
        <w:t xml:space="preserve">Adjectives as resultative secondary predicates</w:t>
      </w:r>
    </w:p>
    <w:bookmarkStart w:id="1927" w:name="X50ad4b72cddd6bda0ddf3192c7c93e85555838e"/>
    <w:p>
      <w:pPr>
        <w:pStyle w:val="FirstParagraph"/>
      </w:pPr>
      <w:r>
        <w:rPr>
          <w:vertAlign w:val="superscript"/>
        </w:rPr>
        <w:t xml:space="preserve">[6.13]</w:t>
      </w:r>
      <w:r>
        <w:t xml:space="preserve"> </w:t>
      </w:r>
      <w:r>
        <w:t xml:space="preserve">There is a different</w:t>
      </w:r>
      <w:r>
        <w:t xml:space="preserve"> </w:t>
      </w:r>
      <w:r>
        <w:rPr>
          <w:smallCaps/>
        </w:rPr>
        <w:t xml:space="preserve">resultative</w:t>
      </w:r>
      <w:r>
        <w:t xml:space="preserve"> </w:t>
      </w:r>
      <w:r>
        <w:t xml:space="preserve">construction with adjectival adverbs that superficially looks highly similar to the previous depictive examples, but it turns out to be a radically different construction. The adjectival adverb</w:t>
      </w:r>
      <w:r>
        <w:t xml:space="preserve"> </w:t>
      </w:r>
      <w:r>
        <w:rPr>
          <w:i/>
        </w:rPr>
        <w:t xml:space="preserve">leer</w:t>
      </w:r>
      <w:r>
        <w:t xml:space="preserve"> </w:t>
      </w:r>
      <w:r>
        <w:t xml:space="preserve">‘</w:t>
      </w:r>
      <w:r>
        <w:t xml:space="preserve">empty</w:t>
      </w:r>
      <w:r>
        <w:t xml:space="preserve">’</w:t>
      </w:r>
      <w:r>
        <w:t xml:space="preserve"> </w:t>
      </w:r>
      <w:r>
        <w:t xml:space="preserve">in</w:t>
      </w:r>
      <w:r>
        <w:t xml:space="preserve"> </w:t>
      </w:r>
      <w:hyperlink w:anchor="ling-ex:6.10">
        <w:r>
          <w:rPr>
            <w:rStyle w:val="Hyperlink"/>
          </w:rPr>
          <w:t xml:space="preserve">(6.10 a)</w:t>
        </w:r>
      </w:hyperlink>
      <w:r>
        <w:t xml:space="preserve"> </w:t>
      </w:r>
      <w:r>
        <w:t xml:space="preserve">can be interpreted, like in the previous examples, as a depictive predicate with the meaning</w:t>
      </w:r>
      <w:r>
        <w:t xml:space="preserve"> </w:t>
      </w:r>
      <w:r>
        <w:t xml:space="preserve">‘</w:t>
      </w:r>
      <w:r>
        <w:t xml:space="preserve">I have bought the store as it was empty</w:t>
      </w:r>
      <w:r>
        <w:t xml:space="preserve">’</w:t>
      </w:r>
      <w:r>
        <w:t xml:space="preserve"> </w:t>
      </w:r>
      <w:hyperlink w:anchor="ling-ex:6.10">
        <w:r>
          <w:rPr>
            <w:rStyle w:val="Hyperlink"/>
          </w:rPr>
          <w:t xml:space="preserve">(6.10 b)</w:t>
        </w:r>
      </w:hyperlink>
      <w:r>
        <w:t xml:space="preserve">. Alternatively, it can be interpreted resultatively with the meaning</w:t>
      </w:r>
      <w:r>
        <w:t xml:space="preserve"> </w:t>
      </w:r>
      <w:r>
        <w:t xml:space="preserve">“</w:t>
      </w:r>
      <w:r>
        <w:t xml:space="preserve">I have bought everything that was in the store, with the result that the store was empty afterwards</w:t>
      </w:r>
      <w:r>
        <w:t xml:space="preserve">”</w:t>
      </w:r>
      <w:r>
        <w:t xml:space="preserve"> </w:t>
      </w:r>
      <w:hyperlink w:anchor="ling-ex:6.10">
        <w:r>
          <w:rPr>
            <w:rStyle w:val="Hyperlink"/>
          </w:rPr>
          <w:t xml:space="preserve">(6.10 c)</w:t>
        </w:r>
      </w:hyperlink>
      <w:r>
        <w:t xml:space="preserve">.</w:t>
      </w:r>
    </w:p>
    <w:bookmarkEnd w:id="1927"/>
    <w:bookmarkStart w:id="1928" w:name="ling-ex:6.10"/>
    <w:tbl>
      <w:tblPr>
        <w:tblStyle w:val="Table"/>
        <w:tblW w:type="pct" w:w="0.0"/>
        <w:tblLook w:firstRow="0" w:lastRow="0" w:firstColumn="0" w:lastColumn="0" w:noHBand="0" w:noVBand="0"/>
      </w:tblPr>
      <w:tblGrid/>
      <w:tr>
        <w:tc>
          <w:p>
            <w:pPr>
              <w:pStyle w:val="Compact"/>
              <w:jc w:val="left"/>
            </w:pPr>
            <w:r>
              <w:t xml:space="preserve">(6.10)</w:t>
            </w:r>
          </w:p>
        </w:tc>
        <w:tc>
          <w:p>
            <w:pPr>
              <w:pStyle w:val="Compact"/>
              <w:jc w:val="left"/>
            </w:pPr>
            <w:r>
              <w:t xml:space="preserve">a.</w:t>
            </w:r>
          </w:p>
        </w:tc>
        <w:tc>
          <w:p>
            <w:pPr>
              <w:pStyle w:val="Compact"/>
              <w:jc w:val="left"/>
            </w:pPr>
            <w:r>
              <w:t xml:space="preserve">Ich habe den Laden leer gekauft.</w:t>
            </w:r>
          </w:p>
        </w:tc>
      </w:tr>
      <w:tr>
        <w:tc>
          <w:p/>
        </w:tc>
        <w:tc>
          <w:p>
            <w:pPr>
              <w:pStyle w:val="Compact"/>
              <w:jc w:val="left"/>
            </w:pPr>
            <w:r>
              <w:t xml:space="preserve">b.</w:t>
            </w:r>
          </w:p>
        </w:tc>
        <w:tc>
          <w:p>
            <w:pPr>
              <w:pStyle w:val="Compact"/>
              <w:jc w:val="left"/>
            </w:pPr>
            <w:r>
              <w:t xml:space="preserve">Ich habe den Laden, der ganz leer war, gekauft.</w:t>
            </w:r>
          </w:p>
        </w:tc>
      </w:tr>
      <w:tr>
        <w:tc>
          <w:p/>
        </w:tc>
        <w:tc>
          <w:p>
            <w:pPr>
              <w:pStyle w:val="Compact"/>
              <w:jc w:val="left"/>
            </w:pPr>
            <w:r>
              <w:t xml:space="preserve">c.</w:t>
            </w:r>
          </w:p>
        </w:tc>
        <w:tc>
          <w:p>
            <w:pPr>
              <w:pStyle w:val="Compact"/>
              <w:jc w:val="left"/>
            </w:pPr>
            <w:r>
              <w:t xml:space="preserve">Ich habe Artikel im Laden gekauft, bis der Laden leer war.</w:t>
            </w:r>
          </w:p>
        </w:tc>
      </w:tr>
    </w:tbl>
    <w:bookmarkEnd w:id="1928"/>
    <w:bookmarkStart w:id="1929" w:name="X96bfefbbf708778fe3184982d5e15bb7e9a2d13"/>
    <w:p>
      <w:pPr>
        <w:pStyle w:val="BodyText"/>
      </w:pPr>
      <w:r>
        <w:rPr>
          <w:vertAlign w:val="superscript"/>
        </w:rPr>
        <w:t xml:space="preserve">[6.14]</w:t>
      </w:r>
      <w:r>
        <w:t xml:space="preserve"> </w:t>
      </w:r>
      <w:r>
        <w:t xml:space="preserve">There are various differences between the depictive</w:t>
      </w:r>
      <w:r>
        <w:t xml:space="preserve"> </w:t>
      </w:r>
      <w:hyperlink w:anchor="ling-ex:6.10">
        <w:r>
          <w:rPr>
            <w:rStyle w:val="Hyperlink"/>
          </w:rPr>
          <w:t xml:space="preserve">(6.10 b)</w:t>
        </w:r>
      </w:hyperlink>
      <w:r>
        <w:t xml:space="preserve"> </w:t>
      </w:r>
      <w:r>
        <w:t xml:space="preserve">and resultative</w:t>
      </w:r>
      <w:r>
        <w:t xml:space="preserve"> </w:t>
      </w:r>
      <w:hyperlink w:anchor="ling-ex:6.10">
        <w:r>
          <w:rPr>
            <w:rStyle w:val="Hyperlink"/>
          </w:rPr>
          <w:t xml:space="preserve">(6.10 c)</w:t>
        </w:r>
      </w:hyperlink>
      <w:r>
        <w:t xml:space="preserve"> </w:t>
      </w:r>
      <w:r>
        <w:t xml:space="preserve">interpretation. First, the accusative object in the resultative interpretation</w:t>
      </w:r>
      <w:r>
        <w:t xml:space="preserve"> </w:t>
      </w:r>
      <w:hyperlink w:anchor="ling-ex:6.10">
        <w:r>
          <w:rPr>
            <w:rStyle w:val="Hyperlink"/>
          </w:rPr>
          <w:t xml:space="preserve">(6.10 c)</w:t>
        </w:r>
      </w:hyperlink>
      <w:r>
        <w:t xml:space="preserve"> </w:t>
      </w:r>
      <w:r>
        <w:t xml:space="preserve">is a completely new role for the main lexical verb</w:t>
      </w:r>
      <w:r>
        <w:t xml:space="preserve"> </w:t>
      </w:r>
      <w:r>
        <w:rPr>
          <w:i/>
        </w:rPr>
        <w:t xml:space="preserve">kaufen</w:t>
      </w:r>
      <w:r>
        <w:t xml:space="preserve">. The addition of such a new role can lead to the appearance of new accusative constituents for otherwise</w:t>
      </w:r>
      <w:r>
        <w:t xml:space="preserve"> </w:t>
      </w:r>
      <w:r>
        <w:t xml:space="preserve">‘</w:t>
      </w:r>
      <w:r>
        <w:t xml:space="preserve">intransitive</w:t>
      </w:r>
      <w:r>
        <w:t xml:space="preserve">’</w:t>
      </w:r>
      <w:r>
        <w:t xml:space="preserve"> </w:t>
      </w:r>
      <w:r>
        <w:t xml:space="preserve">verbs like</w:t>
      </w:r>
      <w:r>
        <w:t xml:space="preserve"> </w:t>
      </w:r>
      <w:r>
        <w:rPr>
          <w:i/>
        </w:rPr>
        <w:t xml:space="preserve">fischen</w:t>
      </w:r>
      <w:r>
        <w:t xml:space="preserve"> </w:t>
      </w:r>
      <w:r>
        <w:t xml:space="preserve">‘</w:t>
      </w:r>
      <w:r>
        <w:t xml:space="preserve">to fish</w:t>
      </w:r>
      <w:r>
        <w:t xml:space="preserve">’</w:t>
      </w:r>
      <w:r>
        <w:t xml:space="preserve"> </w:t>
      </w:r>
      <w:r>
        <w:t xml:space="preserve">or</w:t>
      </w:r>
      <w:r>
        <w:t xml:space="preserve"> </w:t>
      </w:r>
      <w:r>
        <w:rPr>
          <w:i/>
        </w:rPr>
        <w:t xml:space="preserve">niesen</w:t>
      </w:r>
      <w:r>
        <w:t xml:space="preserve"> </w:t>
      </w:r>
      <w:r>
        <w:t xml:space="preserve">’to sneeze</w:t>
      </w:r>
      <w:r>
        <w:t xml:space="preserve"> </w:t>
      </w:r>
      <w:hyperlink w:anchor="ling-ex:6.11">
        <w:r>
          <w:rPr>
            <w:rStyle w:val="Hyperlink"/>
          </w:rPr>
          <w:t xml:space="preserve">(6.11 a,b)</w:t>
        </w:r>
      </w:hyperlink>
      <w:r>
        <w:t xml:space="preserve">.</w:t>
      </w:r>
    </w:p>
    <w:bookmarkEnd w:id="1929"/>
    <w:bookmarkStart w:id="1930" w:name="ling-ex:6.11"/>
    <w:tbl>
      <w:tblPr>
        <w:tblStyle w:val="Table"/>
        <w:tblW w:type="pct" w:w="0.0"/>
        <w:tblLook w:firstRow="0" w:lastRow="0" w:firstColumn="0" w:lastColumn="0" w:noHBand="0" w:noVBand="0"/>
      </w:tblPr>
      <w:tblGrid/>
      <w:tr>
        <w:tc>
          <w:p>
            <w:pPr>
              <w:pStyle w:val="Compact"/>
              <w:jc w:val="left"/>
            </w:pPr>
            <w:r>
              <w:t xml:space="preserve">(6.11)</w:t>
            </w:r>
          </w:p>
        </w:tc>
        <w:tc>
          <w:p>
            <w:pPr>
              <w:pStyle w:val="Compact"/>
              <w:jc w:val="left"/>
            </w:pPr>
            <w:r>
              <w:t xml:space="preserve">a.</w:t>
            </w:r>
          </w:p>
        </w:tc>
        <w:tc>
          <w:p>
            <w:pPr>
              <w:pStyle w:val="Compact"/>
              <w:jc w:val="left"/>
            </w:pPr>
            <w:r>
              <w:t xml:space="preserve">Ich habe den Teich leer gefischt.</w:t>
            </w:r>
          </w:p>
        </w:tc>
      </w:tr>
      <w:tr>
        <w:tc>
          <w:p/>
        </w:tc>
        <w:tc>
          <w:p>
            <w:pPr>
              <w:pStyle w:val="Compact"/>
              <w:jc w:val="left"/>
            </w:pPr>
            <w:r>
              <w:t xml:space="preserve">b.</w:t>
            </w:r>
          </w:p>
        </w:tc>
        <w:tc>
          <w:p>
            <w:pPr>
              <w:pStyle w:val="Compact"/>
              <w:jc w:val="left"/>
            </w:pPr>
            <w:r>
              <w:t xml:space="preserve">Ich habe das Taschentuch voll geniest.</w:t>
            </w:r>
          </w:p>
        </w:tc>
      </w:tr>
    </w:tbl>
    <w:bookmarkEnd w:id="1930"/>
    <w:bookmarkStart w:id="1931" w:name="X6c0e7d7452f5f9a4d55e69c84c6f466553291cc"/>
    <w:p>
      <w:pPr>
        <w:pStyle w:val="BodyText"/>
      </w:pPr>
      <w:r>
        <w:rPr>
          <w:vertAlign w:val="superscript"/>
        </w:rPr>
        <w:t xml:space="preserve">[6.15]</w:t>
      </w:r>
      <w:r>
        <w:t xml:space="preserve"> </w:t>
      </w:r>
      <w:r>
        <w:t xml:space="preserve">Crucially, resultative adjectival predicates in German do not seem to be possible together with verb particles</w:t>
      </w:r>
      <w:r>
        <w:t xml:space="preserve"> </w:t>
      </w:r>
      <w:hyperlink w:anchor="ling-ex:6.12">
        <w:r>
          <w:rPr>
            <w:rStyle w:val="Hyperlink"/>
          </w:rPr>
          <w:t xml:space="preserve">(6.12 a-d)</w:t>
        </w:r>
      </w:hyperlink>
      <w:r>
        <w:t xml:space="preserve">. This is not just a semantic incompatibility, but also a syntactic one. The resultative adjectival predicates fill syntactically the same place in the sentence as the verb particles. The preferred analysis of the resultative constructions in German is to consider the combination of adjective and verb as a complex predicate, i.e. </w:t>
      </w:r>
      <w:r>
        <w:rPr>
          <w:i/>
        </w:rPr>
        <w:t xml:space="preserve">vollschenken</w:t>
      </w:r>
      <w:r>
        <w:t xml:space="preserve"> </w:t>
      </w:r>
      <w:r>
        <w:t xml:space="preserve">‘</w:t>
      </w:r>
      <w:r>
        <w:t xml:space="preserve">to pour until full</w:t>
      </w:r>
      <w:r>
        <w:t xml:space="preserve">’</w:t>
      </w:r>
      <w:r>
        <w:t xml:space="preserve"> </w:t>
      </w:r>
      <w:hyperlink w:anchor="ling-ex:6.12">
        <w:r>
          <w:rPr>
            <w:rStyle w:val="Hyperlink"/>
          </w:rPr>
          <w:t xml:space="preserve">(6.12 a)</w:t>
        </w:r>
      </w:hyperlink>
      <w:r>
        <w:t xml:space="preserve"> </w:t>
      </w:r>
      <w:r>
        <w:t xml:space="preserve">or</w:t>
      </w:r>
      <w:r>
        <w:t xml:space="preserve"> </w:t>
      </w:r>
      <w:r>
        <w:rPr>
          <w:i/>
        </w:rPr>
        <w:t xml:space="preserve">leerräumen</w:t>
      </w:r>
      <w:r>
        <w:t xml:space="preserve"> </w:t>
      </w:r>
      <w:r>
        <w:t xml:space="preserve">‘</w:t>
      </w:r>
      <w:r>
        <w:t xml:space="preserve">to empty</w:t>
      </w:r>
      <w:r>
        <w:t xml:space="preserve">’</w:t>
      </w:r>
      <w:r>
        <w:t xml:space="preserve"> </w:t>
      </w:r>
      <w:hyperlink w:anchor="ling-ex:6.12">
        <w:r>
          <w:rPr>
            <w:rStyle w:val="Hyperlink"/>
          </w:rPr>
          <w:t xml:space="preserve">(6.12 c)</w:t>
        </w:r>
      </w:hyperlink>
      <w:r>
        <w:t xml:space="preserve">, parallel to verb with particles like</w:t>
      </w:r>
      <w:r>
        <w:t xml:space="preserve"> </w:t>
      </w:r>
      <w:r>
        <w:rPr>
          <w:i/>
        </w:rPr>
        <w:t xml:space="preserve">einschenken</w:t>
      </w:r>
      <w:r>
        <w:t xml:space="preserve"> </w:t>
      </w:r>
      <w:r>
        <w:t xml:space="preserve">‘</w:t>
      </w:r>
      <w:r>
        <w:t xml:space="preserve">to pour</w:t>
      </w:r>
      <w:r>
        <w:t xml:space="preserve">’</w:t>
      </w:r>
      <w:r>
        <w:t xml:space="preserve"> </w:t>
      </w:r>
      <w:hyperlink w:anchor="ling-ex:6.12">
        <w:r>
          <w:rPr>
            <w:rStyle w:val="Hyperlink"/>
          </w:rPr>
          <w:t xml:space="preserve">(6.12 c)</w:t>
        </w:r>
      </w:hyperlink>
      <w:r>
        <w:t xml:space="preserve"> </w:t>
      </w:r>
      <w:r>
        <w:t xml:space="preserve">and</w:t>
      </w:r>
      <w:r>
        <w:t xml:space="preserve"> </w:t>
      </w:r>
      <w:r>
        <w:rPr>
          <w:i/>
        </w:rPr>
        <w:t xml:space="preserve">ausräumen</w:t>
      </w:r>
      <w:r>
        <w:t xml:space="preserve"> </w:t>
      </w:r>
      <w:r>
        <w:t xml:space="preserve">‘</w:t>
      </w:r>
      <w:r>
        <w:t xml:space="preserve">to empty</w:t>
      </w:r>
      <w:r>
        <w:t xml:space="preserve">’</w:t>
      </w:r>
      <w:r>
        <w:t xml:space="preserve"> </w:t>
      </w:r>
      <w:hyperlink w:anchor="ling-ex:6.12">
        <w:r>
          <w:rPr>
            <w:rStyle w:val="Hyperlink"/>
          </w:rPr>
          <w:t xml:space="preserve">(6.12 d)</w:t>
        </w:r>
      </w:hyperlink>
      <w:r>
        <w:t xml:space="preserve">.</w:t>
      </w:r>
    </w:p>
    <w:bookmarkEnd w:id="1931"/>
    <w:bookmarkStart w:id="1932" w:name="ling-ex:6.12"/>
    <w:tbl>
      <w:tblPr>
        <w:tblStyle w:val="Table"/>
        <w:tblW w:type="pct" w:w="0.0"/>
        <w:tblLook w:firstRow="0" w:lastRow="0" w:firstColumn="0" w:lastColumn="0" w:noHBand="0" w:noVBand="0"/>
      </w:tblPr>
      <w:tblGrid/>
      <w:tr>
        <w:tc>
          <w:p>
            <w:pPr>
              <w:pStyle w:val="Compact"/>
              <w:jc w:val="left"/>
            </w:pPr>
            <w:r>
              <w:t xml:space="preserve">(6.12)</w:t>
            </w:r>
          </w:p>
        </w:tc>
        <w:tc>
          <w:p>
            <w:pPr>
              <w:pStyle w:val="Compact"/>
              <w:jc w:val="left"/>
            </w:pPr>
            <w:r>
              <w:t xml:space="preserve">a.</w:t>
            </w:r>
          </w:p>
        </w:tc>
        <w:tc>
          <w:p/>
        </w:tc>
        <w:tc>
          <w:p>
            <w:pPr>
              <w:pStyle w:val="Compact"/>
              <w:jc w:val="left"/>
            </w:pPr>
            <w:r>
              <w:t xml:space="preserve">Ich habe das Glas voll geschenkt.</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habe das Glas voll eingeschenkt.</w:t>
            </w:r>
          </w:p>
        </w:tc>
      </w:tr>
      <w:tr>
        <w:tc>
          <w:p/>
        </w:tc>
        <w:tc>
          <w:p>
            <w:pPr>
              <w:pStyle w:val="Compact"/>
              <w:jc w:val="left"/>
            </w:pPr>
            <w:r>
              <w:t xml:space="preserve">c.</w:t>
            </w:r>
          </w:p>
        </w:tc>
        <w:tc>
          <w:p/>
        </w:tc>
        <w:tc>
          <w:p>
            <w:pPr>
              <w:pStyle w:val="Compact"/>
              <w:jc w:val="left"/>
            </w:pPr>
            <w:r>
              <w:t xml:space="preserve">Ich habe den Koffer leer geräumt.</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habe den Koffer leer ausgeräumt.</w:t>
            </w:r>
          </w:p>
        </w:tc>
      </w:tr>
    </w:tbl>
    <w:bookmarkEnd w:id="1932"/>
    <w:bookmarkStart w:id="1933" w:name="Xd0586ed83222c7da5da7aebd242ef931b6db171"/>
    <w:p>
      <w:pPr>
        <w:pStyle w:val="BodyText"/>
      </w:pPr>
      <w:r>
        <w:rPr>
          <w:vertAlign w:val="superscript"/>
        </w:rPr>
        <w:t xml:space="preserve">[6.16]</w:t>
      </w:r>
      <w:r>
        <w:t xml:space="preserve"> </w:t>
      </w:r>
      <w:r>
        <w:t xml:space="preserve">In contrast, with depictive adjectives there is no problem with adding verb particles</w:t>
      </w:r>
      <w:r>
        <w:t xml:space="preserve"> </w:t>
      </w:r>
      <w:hyperlink w:anchor="ling-ex:6.13">
        <w:r>
          <w:rPr>
            <w:rStyle w:val="Hyperlink"/>
          </w:rPr>
          <w:t xml:space="preserve">(6.13 a,b)</w:t>
        </w:r>
      </w:hyperlink>
      <w:r>
        <w:t xml:space="preserve">.</w:t>
      </w:r>
    </w:p>
    <w:bookmarkEnd w:id="1933"/>
    <w:bookmarkStart w:id="1934" w:name="ling-ex:6.13"/>
    <w:tbl>
      <w:tblPr>
        <w:tblStyle w:val="Table"/>
        <w:tblW w:type="pct" w:w="0.0"/>
        <w:tblLook w:firstRow="0" w:lastRow="0" w:firstColumn="0" w:lastColumn="0" w:noHBand="0" w:noVBand="0"/>
      </w:tblPr>
      <w:tblGrid/>
      <w:tr>
        <w:tc>
          <w:p>
            <w:pPr>
              <w:pStyle w:val="Compact"/>
              <w:jc w:val="left"/>
            </w:pPr>
            <w:r>
              <w:t xml:space="preserve">(6.13)</w:t>
            </w:r>
          </w:p>
        </w:tc>
        <w:tc>
          <w:p>
            <w:pPr>
              <w:pStyle w:val="Compact"/>
              <w:jc w:val="left"/>
            </w:pPr>
            <w:r>
              <w:t xml:space="preserve">a.</w:t>
            </w:r>
          </w:p>
        </w:tc>
        <w:tc>
          <w:p>
            <w:pPr>
              <w:pStyle w:val="Compact"/>
              <w:jc w:val="left"/>
            </w:pPr>
            <w:r>
              <w:t xml:space="preserve">Sie kauft die Nägel krum ein.</w:t>
            </w:r>
          </w:p>
        </w:tc>
      </w:tr>
      <w:tr>
        <w:tc>
          <w:p/>
        </w:tc>
        <w:tc>
          <w:p>
            <w:pPr>
              <w:pStyle w:val="Compact"/>
              <w:jc w:val="left"/>
            </w:pPr>
            <w:r>
              <w:t xml:space="preserve">b.</w:t>
            </w:r>
          </w:p>
        </w:tc>
        <w:tc>
          <w:p>
            <w:pPr>
              <w:pStyle w:val="Compact"/>
              <w:jc w:val="left"/>
            </w:pPr>
            <w:r>
              <w:t xml:space="preserve">Ich habe mein Fahrrad grün angestrichen.</w:t>
            </w:r>
          </w:p>
        </w:tc>
      </w:tr>
    </w:tbl>
    <w:bookmarkEnd w:id="1934"/>
    <w:bookmarkStart w:id="1936" w:name="X6e6967a905a29b2461d8e03081ed33c0e112aa0"/>
    <w:p>
      <w:pPr>
        <w:pStyle w:val="BodyText"/>
      </w:pPr>
      <w:r>
        <w:rPr>
          <w:vertAlign w:val="superscript"/>
        </w:rPr>
        <w:t xml:space="preserve">[6.17]</w:t>
      </w:r>
      <w:r>
        <w:t xml:space="preserve"> </w:t>
      </w:r>
      <w:r>
        <w:t xml:space="preserve">The most frequent resultative adjectival predicates in German are</w:t>
      </w:r>
      <w:r>
        <w:t xml:space="preserve"> </w:t>
      </w:r>
      <w:r>
        <w:rPr>
          <w:i/>
        </w:rPr>
        <w:t xml:space="preserve">leer-, voll-, tot-, fest-</w:t>
      </w:r>
      <w:r>
        <w:t xml:space="preserve"> </w:t>
      </w:r>
      <w:r>
        <w:t xml:space="preserve">(</w:t>
      </w:r>
      <w:hyperlink w:anchor="ref-eisenberg2013">
        <w:r>
          <w:rPr>
            <w:rStyle w:val="Hyperlink"/>
          </w:rPr>
          <w:t xml:space="preserve">Eisenberg 2013</w:t>
        </w:r>
      </w:hyperlink>
      <w:r>
        <w:t xml:space="preserve">: 322-323)</w:t>
      </w:r>
      <w:r>
        <w:t xml:space="preserve">, but many others are also attested</w:t>
      </w:r>
      <w:r>
        <w:t xml:space="preserve"> </w:t>
      </w:r>
      <w:hyperlink w:anchor="ling-ex:6.14">
        <w:r>
          <w:rPr>
            <w:rStyle w:val="Hyperlink"/>
          </w:rPr>
          <w:t xml:space="preserve">(6.14 a-c)</w:t>
        </w:r>
      </w:hyperlink>
      <w:r>
        <w:t xml:space="preserve">, e.g. </w:t>
      </w:r>
      <w:r>
        <w:rPr>
          <w:i/>
        </w:rPr>
        <w:t xml:space="preserve">stillschweigen, fertigstellen, vollquatschen, festschrauben, plattlaufen</w:t>
      </w:r>
      <w:r>
        <w:t xml:space="preserve">. Additionally, a datives from raised possessors are often possible</w:t>
      </w:r>
      <w:r>
        <w:t xml:space="preserve"> </w:t>
      </w:r>
      <w:hyperlink w:anchor="ling-ex:6.14">
        <w:r>
          <w:rPr>
            <w:rStyle w:val="Hyperlink"/>
          </w:rPr>
          <w:t xml:space="preserve">(6.14 b)</w:t>
        </w:r>
      </w:hyperlink>
      <w:r>
        <w:t xml:space="preserve">, see Section </w:t>
      </w:r>
      <w:hyperlink w:anchor="sec:case-possessor-accusative-to-dative">
        <w:r>
          <w:rPr>
            <w:rStyle w:val="Hyperlink"/>
          </w:rPr>
          <w:t xml:space="preserve">2.8.4</w:t>
        </w:r>
      </w:hyperlink>
      <w:r>
        <w:t xml:space="preserve">, including subsequent reflexive constructions</w:t>
      </w:r>
      <w:r>
        <w:t xml:space="preserve"> </w:t>
      </w:r>
      <w:hyperlink w:anchor="ling-ex:6.14">
        <w:r>
          <w:rPr>
            <w:rStyle w:val="Hyperlink"/>
          </w:rPr>
          <w:t xml:space="preserve">(6.14 c)</w:t>
        </w:r>
      </w:hyperlink>
      <w:r>
        <w:t xml:space="preserve">.</w:t>
      </w:r>
      <w:r>
        <w:rPr>
          <w:rStyle w:val="FootnoteReference"/>
        </w:rPr>
        <w:footnoteReference w:id="1935"/>
      </w:r>
    </w:p>
    <w:bookmarkEnd w:id="1936"/>
    <w:bookmarkStart w:id="1937" w:name="ling-ex:6.14"/>
    <w:tbl>
      <w:tblPr>
        <w:tblStyle w:val="Table"/>
        <w:tblW w:type="pct" w:w="0.0"/>
        <w:tblLook w:firstRow="0" w:lastRow="0" w:firstColumn="0" w:lastColumn="0" w:noHBand="0" w:noVBand="0"/>
      </w:tblPr>
      <w:tblGrid/>
      <w:tr>
        <w:tc>
          <w:p>
            <w:pPr>
              <w:pStyle w:val="Compact"/>
              <w:jc w:val="left"/>
            </w:pPr>
            <w:r>
              <w:t xml:space="preserve">(6.14)</w:t>
            </w:r>
          </w:p>
        </w:tc>
        <w:tc>
          <w:p>
            <w:pPr>
              <w:pStyle w:val="Compact"/>
              <w:jc w:val="left"/>
            </w:pPr>
            <w:r>
              <w:t xml:space="preserve">a.</w:t>
            </w:r>
          </w:p>
        </w:tc>
        <w:tc>
          <w:p>
            <w:pPr>
              <w:pStyle w:val="Compact"/>
              <w:jc w:val="left"/>
            </w:pPr>
            <w:r>
              <w:t xml:space="preserve">Er niest das Taschentuch voll.</w:t>
            </w:r>
          </w:p>
        </w:tc>
      </w:tr>
      <w:tr>
        <w:tc>
          <w:p/>
        </w:tc>
        <w:tc>
          <w:p>
            <w:pPr>
              <w:pStyle w:val="Compact"/>
              <w:jc w:val="left"/>
            </w:pPr>
            <w:r>
              <w:t xml:space="preserve">b.</w:t>
            </w:r>
          </w:p>
        </w:tc>
        <w:tc>
          <w:p>
            <w:pPr>
              <w:pStyle w:val="Compact"/>
              <w:jc w:val="left"/>
            </w:pPr>
            <w:r>
              <w:t xml:space="preserve">Er redet mir das Leben schön.</w:t>
            </w:r>
          </w:p>
        </w:tc>
      </w:tr>
      <w:tr>
        <w:tc>
          <w:p/>
        </w:tc>
        <w:tc>
          <w:p>
            <w:pPr>
              <w:pStyle w:val="Compact"/>
              <w:jc w:val="left"/>
            </w:pPr>
            <w:r>
              <w:t xml:space="preserve">c.</w:t>
            </w:r>
          </w:p>
        </w:tc>
        <w:tc>
          <w:p>
            <w:pPr>
              <w:pStyle w:val="Compact"/>
              <w:jc w:val="left"/>
            </w:pPr>
            <w:r>
              <w:t xml:space="preserve">Ich rede mir mein Benehmen gut.</w:t>
            </w:r>
          </w:p>
        </w:tc>
      </w:tr>
    </w:tbl>
    <w:bookmarkEnd w:id="1937"/>
    <w:bookmarkEnd w:id="1938"/>
    <w:bookmarkEnd w:id="1939"/>
    <w:bookmarkStart w:id="1985" w:name="deponent-verbs-without-alternations-2"/>
    <w:p>
      <w:pPr>
        <w:pStyle w:val="Heading2"/>
      </w:pPr>
      <w:r>
        <w:rPr>
          <w:rStyle w:val="SectionNumber"/>
        </w:rPr>
        <w:t xml:space="preserve">6.3</w:t>
      </w:r>
      <w:r>
        <w:tab/>
      </w:r>
      <w:r>
        <w:t xml:space="preserve">Deponent verbs without alternations</w:t>
      </w:r>
    </w:p>
    <w:bookmarkStart w:id="1940" w:name="X59d413ad2bb6e72fb3ac45c2e30cbaa4dbec88f"/>
    <w:p>
      <w:pPr>
        <w:pStyle w:val="FirstParagraph"/>
      </w:pPr>
      <w:r>
        <w:rPr>
          <w:vertAlign w:val="superscript"/>
        </w:rPr>
        <w:t xml:space="preserve">[6.18]</w:t>
      </w:r>
      <w:r>
        <w:t xml:space="preserve"> </w:t>
      </w:r>
      <w:r>
        <w:t xml:space="preserve">There are various verbs in German that obligatorily need an adverbial, which are collected in this section. All examples discussed in this section concern verbs with obligatory depictive adverbials. I see no reason for obligatory resultative adverbials to be impossible – I simply have not encountered any examples yet. The phenomenon to look out for are verbs with a resultative adverbial like</w:t>
      </w:r>
      <w:r>
        <w:t xml:space="preserve"> </w:t>
      </w:r>
      <w:r>
        <w:rPr>
          <w:i/>
        </w:rPr>
        <w:t xml:space="preserve">leerkaufen</w:t>
      </w:r>
      <w:r>
        <w:t xml:space="preserve"> </w:t>
      </w:r>
      <w:r>
        <w:t xml:space="preserve">in which the main predicate</w:t>
      </w:r>
      <w:r>
        <w:t xml:space="preserve"> </w:t>
      </w:r>
      <w:r>
        <w:rPr>
          <w:i/>
        </w:rPr>
        <w:t xml:space="preserve">kaufen</w:t>
      </w:r>
      <w:r>
        <w:t xml:space="preserve"> </w:t>
      </w:r>
      <w:r>
        <w:t xml:space="preserve">is not attested as an individual verb, but only occurs in combination with resultative adverbials.</w:t>
      </w:r>
    </w:p>
    <w:bookmarkEnd w:id="1940"/>
    <w:bookmarkStart w:id="1941" w:name="verb-with-obligatory-depictive-adverbial"/>
    <w:p>
      <w:pPr>
        <w:pStyle w:val="Heading3"/>
      </w:pPr>
      <w:r>
        <w:t xml:space="preserve">— Verb with obligatory depictive adverbial —</w:t>
      </w:r>
    </w:p>
    <w:bookmarkEnd w:id="1941"/>
    <w:bookmarkStart w:id="1947" w:name="sec:adverbials-nominative"/>
    <w:p>
      <w:pPr>
        <w:pStyle w:val="Heading3"/>
      </w:pPr>
      <w:r>
        <w:rPr>
          <w:rStyle w:val="SectionNumber"/>
        </w:rPr>
        <w:t xml:space="preserve">6.3.1</w:t>
      </w:r>
      <w:r>
        <w:tab/>
      </w:r>
      <w:r>
        <w:t xml:space="preserve">[ N ] Nominative + adverbial</w:t>
      </w:r>
    </w:p>
    <w:bookmarkStart w:id="1942" w:name="X22b7e72c6dc272b4484f93f26d3856b71cb6a87"/>
    <w:p>
      <w:pPr>
        <w:pStyle w:val="FirstParagraph"/>
      </w:pPr>
      <w:r>
        <w:rPr>
          <w:vertAlign w:val="superscript"/>
        </w:rPr>
        <w:t xml:space="preserve">[6.19]</w:t>
      </w:r>
      <w:r>
        <w:t xml:space="preserve"> </w:t>
      </w:r>
      <w:r>
        <w:t xml:space="preserve">Some verbs have obligatory manner adverbial arguments</w:t>
      </w:r>
      <w:r>
        <w:t xml:space="preserve"> </w:t>
      </w:r>
      <w:hyperlink w:anchor="ling-ex:6.15">
        <w:r>
          <w:rPr>
            <w:rStyle w:val="Hyperlink"/>
          </w:rPr>
          <w:t xml:space="preserve">(6.15 a,b)</w:t>
        </w:r>
      </w:hyperlink>
      <w:r>
        <w:t xml:space="preserve">, called</w:t>
      </w:r>
      <w:r>
        <w:t xml:space="preserve"> </w:t>
      </w:r>
      <w:r>
        <w:t xml:space="preserve">“</w:t>
      </w:r>
      <w:r>
        <w:t xml:space="preserve">Artergänzung</w:t>
      </w:r>
      <w:r>
        <w:t xml:space="preserve">”</w:t>
      </w:r>
      <w:r>
        <w:t xml:space="preserve"> </w:t>
      </w:r>
      <w:r>
        <w:t xml:space="preserve">by Engelen</w:t>
      </w:r>
      <w:r>
        <w:t xml:space="preserve"> </w:t>
      </w:r>
      <w:r>
        <w:t xml:space="preserve">(</w:t>
      </w:r>
      <w:hyperlink w:anchor="ref-engelen1986">
        <w:r>
          <w:rPr>
            <w:rStyle w:val="Hyperlink"/>
          </w:rPr>
          <w:t xml:space="preserve">1986</w:t>
        </w:r>
      </w:hyperlink>
      <w:r>
        <w:t xml:space="preserve">: 140)</w:t>
      </w:r>
      <w:r>
        <w:t xml:space="preserve">. In some special situations the adverbial can be left out, but only with a subsequent strong evaluative implication. For example, with</w:t>
      </w:r>
      <w:r>
        <w:t xml:space="preserve"> </w:t>
      </w:r>
      <w:r>
        <w:rPr>
          <w:i/>
        </w:rPr>
        <w:t xml:space="preserve">aussehen</w:t>
      </w:r>
      <w:r>
        <w:t xml:space="preserve"> </w:t>
      </w:r>
      <w:r>
        <w:t xml:space="preserve">‘</w:t>
      </w:r>
      <w:r>
        <w:t xml:space="preserve">to look/appear</w:t>
      </w:r>
      <w:r>
        <w:t xml:space="preserve">’</w:t>
      </w:r>
      <w:r>
        <w:t xml:space="preserve"> </w:t>
      </w:r>
      <w:r>
        <w:t xml:space="preserve">without an adverbial</w:t>
      </w:r>
      <w:r>
        <w:t xml:space="preserve"> </w:t>
      </w:r>
      <w:hyperlink w:anchor="ling-ex:6.15">
        <w:r>
          <w:rPr>
            <w:rStyle w:val="Hyperlink"/>
          </w:rPr>
          <w:t xml:space="preserve">(6.15 c)</w:t>
        </w:r>
      </w:hyperlink>
      <w:r>
        <w:t xml:space="preserve"> </w:t>
      </w:r>
      <w:r>
        <w:t xml:space="preserve">there is a strong negative implication that somebody looks bad. In contrast, with a verb like</w:t>
      </w:r>
      <w:r>
        <w:t xml:space="preserve"> </w:t>
      </w:r>
      <w:r>
        <w:rPr>
          <w:i/>
        </w:rPr>
        <w:t xml:space="preserve">sitzen</w:t>
      </w:r>
      <w:r>
        <w:t xml:space="preserve"> </w:t>
      </w:r>
      <w:r>
        <w:t xml:space="preserve">‘</w:t>
      </w:r>
      <w:r>
        <w:t xml:space="preserve">to fit</w:t>
      </w:r>
      <w:r>
        <w:t xml:space="preserve">’</w:t>
      </w:r>
      <w:r>
        <w:t xml:space="preserve">, the omission of the manner adverb implicates a positive fit</w:t>
      </w:r>
      <w:r>
        <w:t xml:space="preserve"> </w:t>
      </w:r>
      <w:hyperlink w:anchor="ling-ex:6.16">
        <w:r>
          <w:rPr>
            <w:rStyle w:val="Hyperlink"/>
          </w:rPr>
          <w:t xml:space="preserve">(6.16 a,b)</w:t>
        </w:r>
      </w:hyperlink>
      <w:r>
        <w:t xml:space="preserve">. Note that negation also can function syntactically as a manner adverbial in this context</w:t>
      </w:r>
      <w:r>
        <w:t xml:space="preserve"> </w:t>
      </w:r>
      <w:hyperlink w:anchor="ling-ex:6.16">
        <w:r>
          <w:rPr>
            <w:rStyle w:val="Hyperlink"/>
          </w:rPr>
          <w:t xml:space="preserve">(6.16 c)</w:t>
        </w:r>
      </w:hyperlink>
      <w:r>
        <w:t xml:space="preserve">.</w:t>
      </w:r>
    </w:p>
    <w:bookmarkEnd w:id="1942"/>
    <w:bookmarkStart w:id="1943" w:name="ling-ex:6.15"/>
    <w:tbl>
      <w:tblPr>
        <w:tblStyle w:val="Table"/>
        <w:tblW w:type="pct" w:w="0.0"/>
        <w:tblLook w:firstRow="0" w:lastRow="0" w:firstColumn="0" w:lastColumn="0" w:noHBand="0" w:noVBand="0"/>
      </w:tblPr>
      <w:tblGrid/>
      <w:tr>
        <w:tc>
          <w:p>
            <w:pPr>
              <w:pStyle w:val="Compact"/>
              <w:jc w:val="left"/>
            </w:pPr>
            <w:r>
              <w:t xml:space="preserve">(6.15)</w:t>
            </w:r>
          </w:p>
        </w:tc>
        <w:tc>
          <w:p>
            <w:pPr>
              <w:pStyle w:val="Compact"/>
              <w:jc w:val="left"/>
            </w:pPr>
            <w:r>
              <w:t xml:space="preserve">a.</w:t>
            </w:r>
          </w:p>
        </w:tc>
        <w:tc>
          <w:p/>
        </w:tc>
        <w:tc>
          <w:p>
            <w:pPr>
              <w:pStyle w:val="Compact"/>
              <w:jc w:val="left"/>
            </w:pPr>
            <w:r>
              <w:t xml:space="preserve">Er sieht gut aus.</w:t>
            </w:r>
          </w:p>
        </w:tc>
      </w:tr>
      <w:tr>
        <w:tc>
          <w:p/>
        </w:tc>
        <w:tc>
          <w:p>
            <w:pPr>
              <w:pStyle w:val="Compact"/>
              <w:jc w:val="left"/>
            </w:pPr>
            <w:r>
              <w:t xml:space="preserve">b.</w:t>
            </w:r>
          </w:p>
        </w:tc>
        <w:tc>
          <w:p>
            <w:pPr>
              <w:pStyle w:val="Compact"/>
              <w:jc w:val="right"/>
            </w:pPr>
            <w:r>
              <w:t xml:space="preserve">*</w:t>
            </w:r>
          </w:p>
        </w:tc>
        <w:tc>
          <w:p>
            <w:pPr>
              <w:pStyle w:val="Compact"/>
              <w:jc w:val="left"/>
            </w:pPr>
            <w:r>
              <w:t xml:space="preserve">Er sieht aus.</w:t>
            </w:r>
          </w:p>
        </w:tc>
      </w:tr>
      <w:tr>
        <w:tc>
          <w:p/>
        </w:tc>
        <w:tc>
          <w:p>
            <w:pPr>
              <w:pStyle w:val="Compact"/>
              <w:jc w:val="left"/>
            </w:pPr>
            <w:r>
              <w:t xml:space="preserve">c.</w:t>
            </w:r>
          </w:p>
        </w:tc>
        <w:tc>
          <w:p/>
        </w:tc>
        <w:tc>
          <w:p>
            <w:pPr>
              <w:pStyle w:val="Compact"/>
              <w:jc w:val="left"/>
            </w:pPr>
            <w:r>
              <w:t xml:space="preserve">Er sieht aber aus!</w:t>
            </w:r>
          </w:p>
        </w:tc>
      </w:tr>
    </w:tbl>
    <w:bookmarkEnd w:id="1943"/>
    <w:bookmarkStart w:id="1944" w:name="ling-ex:6.16"/>
    <w:tbl>
      <w:tblPr>
        <w:tblStyle w:val="Table"/>
        <w:tblW w:type="pct" w:w="0.0"/>
        <w:tblLook w:firstRow="0" w:lastRow="0" w:firstColumn="0" w:lastColumn="0" w:noHBand="0" w:noVBand="0"/>
      </w:tblPr>
      <w:tblGrid/>
      <w:tr>
        <w:tc>
          <w:p>
            <w:pPr>
              <w:pStyle w:val="Compact"/>
              <w:jc w:val="left"/>
            </w:pPr>
            <w:r>
              <w:t xml:space="preserve">(6.16)</w:t>
            </w:r>
          </w:p>
        </w:tc>
        <w:tc>
          <w:p>
            <w:pPr>
              <w:pStyle w:val="Compact"/>
              <w:jc w:val="left"/>
            </w:pPr>
            <w:r>
              <w:t xml:space="preserve">a.</w:t>
            </w:r>
          </w:p>
        </w:tc>
        <w:tc>
          <w:p>
            <w:pPr>
              <w:pStyle w:val="Compact"/>
              <w:jc w:val="left"/>
            </w:pPr>
            <w:r>
              <w:t xml:space="preserve">Der Mantel sitzt gut.</w:t>
            </w:r>
          </w:p>
        </w:tc>
      </w:tr>
      <w:tr>
        <w:tc>
          <w:p/>
        </w:tc>
        <w:tc>
          <w:p>
            <w:pPr>
              <w:pStyle w:val="Compact"/>
              <w:jc w:val="left"/>
            </w:pPr>
            <w:r>
              <w:t xml:space="preserve">b.</w:t>
            </w:r>
          </w:p>
        </w:tc>
        <w:tc>
          <w:p>
            <w:pPr>
              <w:pStyle w:val="Compact"/>
              <w:jc w:val="left"/>
            </w:pPr>
            <w:r>
              <w:t xml:space="preserve">Der Mantel sitzt.</w:t>
            </w:r>
          </w:p>
        </w:tc>
      </w:tr>
      <w:tr>
        <w:tc>
          <w:p/>
        </w:tc>
        <w:tc>
          <w:p>
            <w:pPr>
              <w:pStyle w:val="Compact"/>
              <w:jc w:val="left"/>
            </w:pPr>
            <w:r>
              <w:t xml:space="preserve">c.</w:t>
            </w:r>
          </w:p>
        </w:tc>
        <w:tc>
          <w:p>
            <w:pPr>
              <w:pStyle w:val="Compact"/>
              <w:jc w:val="left"/>
            </w:pPr>
            <w:r>
              <w:t xml:space="preserve">Der Mantel sitzt nicht.</w:t>
            </w:r>
          </w:p>
        </w:tc>
      </w:tr>
    </w:tbl>
    <w:bookmarkEnd w:id="1944"/>
    <w:bookmarkStart w:id="1945" w:name="Xc2cd0622a40445ec871d9d0028fbea84d1cc67a"/>
    <w:p>
      <w:pPr>
        <w:pStyle w:val="BodyText"/>
      </w:pPr>
      <w:r>
        <w:rPr>
          <w:vertAlign w:val="superscript"/>
        </w:rPr>
        <w:t xml:space="preserve">[6.20]</w:t>
      </w:r>
      <w:r>
        <w:t xml:space="preserve"> </w:t>
      </w:r>
      <w:r>
        <w:rPr>
          <w:b/>
        </w:rPr>
        <w:t xml:space="preserve">Attested Verbs</w:t>
      </w:r>
    </w:p>
    <w:bookmarkEnd w:id="1945"/>
    <w:p>
      <w:pPr>
        <w:numPr>
          <w:ilvl w:val="0"/>
          <w:numId w:val="1455"/>
        </w:numPr>
        <w:pStyle w:val="Compact"/>
      </w:pPr>
      <w:r>
        <w:rPr>
          <w:i/>
        </w:rPr>
        <w:t xml:space="preserve">ausfallen, aussehen, bleiben, gelaunt sein, sitzen</w:t>
      </w:r>
    </w:p>
    <w:bookmarkStart w:id="1946" w:name="Xadc2336f7ab8ee4b9a65f06f1f82a4e48029f10"/>
    <w:p>
      <w:pPr>
        <w:pStyle w:val="FirstParagraph"/>
      </w:pPr>
      <w:r>
        <w:rPr>
          <w:vertAlign w:val="superscript"/>
        </w:rPr>
        <w:t xml:space="preserve">[6.21]</w:t>
      </w:r>
      <w:r>
        <w:t xml:space="preserve"> </w:t>
      </w:r>
      <w:r>
        <w:rPr>
          <w:b/>
        </w:rPr>
        <w:t xml:space="preserve">Examples</w:t>
      </w:r>
    </w:p>
    <w:bookmarkEnd w:id="1946"/>
    <w:p>
      <w:pPr>
        <w:numPr>
          <w:ilvl w:val="0"/>
          <w:numId w:val="1456"/>
        </w:numPr>
        <w:pStyle w:val="Compact"/>
      </w:pPr>
      <w:r>
        <w:t xml:space="preserve">Ich bleibe wachsam/ruhig</w:t>
      </w:r>
    </w:p>
    <w:p>
      <w:pPr>
        <w:numPr>
          <w:ilvl w:val="0"/>
          <w:numId w:val="1456"/>
        </w:numPr>
        <w:pStyle w:val="Compact"/>
      </w:pPr>
      <w:r>
        <w:t xml:space="preserve">Sein Zeugnis ist schlecht ausgefallen.</w:t>
      </w:r>
    </w:p>
    <w:bookmarkEnd w:id="1947"/>
    <w:bookmarkStart w:id="1954" w:name="n-nominative-accusative-sich-adverbial"/>
    <w:p>
      <w:pPr>
        <w:pStyle w:val="Heading3"/>
      </w:pPr>
      <w:r>
        <w:rPr>
          <w:rStyle w:val="SectionNumber"/>
        </w:rPr>
        <w:t xml:space="preserve">6.3.2</w:t>
      </w:r>
      <w:r>
        <w:tab/>
      </w:r>
      <w:r>
        <w:t xml:space="preserve">[ N ] Nominative + accusative</w:t>
      </w:r>
      <w:r>
        <w:t xml:space="preserve"> </w:t>
      </w:r>
      <w:r>
        <w:rPr>
          <w:i/>
        </w:rPr>
        <w:t xml:space="preserve">sich</w:t>
      </w:r>
      <w:r>
        <w:t xml:space="preserve"> </w:t>
      </w:r>
      <w:r>
        <w:t xml:space="preserve">+ adverbial</w:t>
      </w:r>
    </w:p>
    <w:bookmarkStart w:id="1948" w:name="X60e52eafa73af8c5259c237de2305d9f1c769db"/>
    <w:p>
      <w:pPr>
        <w:pStyle w:val="FirstParagraph"/>
      </w:pPr>
      <w:r>
        <w:rPr>
          <w:vertAlign w:val="superscript"/>
        </w:rPr>
        <w:t xml:space="preserve">[6.22]</w:t>
      </w:r>
      <w:r>
        <w:t xml:space="preserve"> </w:t>
      </w:r>
      <w:r>
        <w:t xml:space="preserve">The verb</w:t>
      </w:r>
      <w:r>
        <w:t xml:space="preserve"> </w:t>
      </w:r>
      <w:r>
        <w:rPr>
          <w:i/>
        </w:rPr>
        <w:t xml:space="preserve">sich benehmen</w:t>
      </w:r>
      <w:r>
        <w:t xml:space="preserve"> </w:t>
      </w:r>
      <w:r>
        <w:t xml:space="preserve">‘</w:t>
      </w:r>
      <w:r>
        <w:t xml:space="preserve">to behave</w:t>
      </w:r>
      <w:r>
        <w:t xml:space="preserve">’</w:t>
      </w:r>
      <w:r>
        <w:t xml:space="preserve"> </w:t>
      </w:r>
      <w:r>
        <w:t xml:space="preserve">needs an adverbial constituent to describe how to behave</w:t>
      </w:r>
      <w:r>
        <w:t xml:space="preserve"> </w:t>
      </w:r>
      <w:hyperlink w:anchor="ling-ex:6.17">
        <w:r>
          <w:rPr>
            <w:rStyle w:val="Hyperlink"/>
          </w:rPr>
          <w:t xml:space="preserve">(6.17 a,b)</w:t>
        </w:r>
      </w:hyperlink>
      <w:r>
        <w:t xml:space="preserve">, except in imperatives</w:t>
      </w:r>
      <w:r>
        <w:t xml:space="preserve"> </w:t>
      </w:r>
      <w:hyperlink w:anchor="ling-ex:6.17">
        <w:r>
          <w:rPr>
            <w:rStyle w:val="Hyperlink"/>
          </w:rPr>
          <w:t xml:space="preserve">(6.17 c)</w:t>
        </w:r>
      </w:hyperlink>
      <w:r>
        <w:t xml:space="preserve"> </w:t>
      </w:r>
      <w:r>
        <w:t xml:space="preserve">and in some light verb constructions</w:t>
      </w:r>
      <w:r>
        <w:t xml:space="preserve"> </w:t>
      </w:r>
      <w:hyperlink w:anchor="ling-ex:6.17">
        <w:r>
          <w:rPr>
            <w:rStyle w:val="Hyperlink"/>
          </w:rPr>
          <w:t xml:space="preserve">(6.17 d)</w:t>
        </w:r>
      </w:hyperlink>
      <w:r>
        <w:t xml:space="preserve">, both of which have a conversational implicature of</w:t>
      </w:r>
      <w:r>
        <w:t xml:space="preserve"> </w:t>
      </w:r>
      <w:r>
        <w:t xml:space="preserve">‘</w:t>
      </w:r>
      <w:r>
        <w:t xml:space="preserve">good</w:t>
      </w:r>
      <w:r>
        <w:t xml:space="preserve">’</w:t>
      </w:r>
      <w:r>
        <w:t xml:space="preserve"> </w:t>
      </w:r>
      <w:r>
        <w:t xml:space="preserve">behavior. Note that there is a completely different meaning of</w:t>
      </w:r>
      <w:r>
        <w:t xml:space="preserve"> </w:t>
      </w:r>
      <w:r>
        <w:rPr>
          <w:i/>
        </w:rPr>
        <w:t xml:space="preserve">benehmen</w:t>
      </w:r>
      <w:r>
        <w:t xml:space="preserve"> </w:t>
      </w:r>
      <w:r>
        <w:t xml:space="preserve">without reflexive</w:t>
      </w:r>
      <w:r>
        <w:t xml:space="preserve"> </w:t>
      </w:r>
      <w:r>
        <w:rPr>
          <w:i/>
        </w:rPr>
        <w:t xml:space="preserve">sich</w:t>
      </w:r>
      <w:r>
        <w:t xml:space="preserve">, meaning</w:t>
      </w:r>
      <w:r>
        <w:t xml:space="preserve"> </w:t>
      </w:r>
      <w:r>
        <w:t xml:space="preserve">‘</w:t>
      </w:r>
      <w:r>
        <w:t xml:space="preserve">to deprive of</w:t>
      </w:r>
      <w:r>
        <w:t xml:space="preserve">’</w:t>
      </w:r>
      <w:r>
        <w:t xml:space="preserve"> </w:t>
      </w:r>
      <w:hyperlink w:anchor="ling-ex:6.17">
        <w:r>
          <w:rPr>
            <w:rStyle w:val="Hyperlink"/>
          </w:rPr>
          <w:t xml:space="preserve">(6.17 e)</w:t>
        </w:r>
      </w:hyperlink>
      <w:r>
        <w:t xml:space="preserve">.</w:t>
      </w:r>
    </w:p>
    <w:bookmarkEnd w:id="1948"/>
    <w:bookmarkStart w:id="1949" w:name="ling-ex:6.17"/>
    <w:tbl>
      <w:tblPr>
        <w:tblStyle w:val="Table"/>
        <w:tblW w:type="pct" w:w="0.0"/>
        <w:tblLook w:firstRow="0" w:lastRow="0" w:firstColumn="0" w:lastColumn="0" w:noHBand="0" w:noVBand="0"/>
      </w:tblPr>
      <w:tblGrid/>
      <w:tr>
        <w:tc>
          <w:p>
            <w:pPr>
              <w:pStyle w:val="Compact"/>
              <w:jc w:val="left"/>
            </w:pPr>
            <w:r>
              <w:t xml:space="preserve">(6.17)</w:t>
            </w:r>
          </w:p>
        </w:tc>
        <w:tc>
          <w:p>
            <w:pPr>
              <w:pStyle w:val="Compact"/>
              <w:jc w:val="left"/>
            </w:pPr>
            <w:r>
              <w:t xml:space="preserve">a.</w:t>
            </w:r>
          </w:p>
        </w:tc>
        <w:tc>
          <w:p/>
        </w:tc>
        <w:tc>
          <w:p>
            <w:pPr>
              <w:pStyle w:val="Compact"/>
              <w:jc w:val="left"/>
            </w:pPr>
            <w:r>
              <w:t xml:space="preserve">Ich benehme mich anständig.</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benehme mich.</w:t>
            </w:r>
          </w:p>
        </w:tc>
      </w:tr>
      <w:tr>
        <w:tc>
          <w:p/>
        </w:tc>
        <w:tc>
          <w:p>
            <w:pPr>
              <w:pStyle w:val="Compact"/>
              <w:jc w:val="left"/>
            </w:pPr>
            <w:r>
              <w:t xml:space="preserve">c.</w:t>
            </w:r>
          </w:p>
        </w:tc>
        <w:tc>
          <w:p/>
        </w:tc>
        <w:tc>
          <w:p>
            <w:pPr>
              <w:pStyle w:val="Compact"/>
              <w:jc w:val="left"/>
            </w:pPr>
            <w:r>
              <w:t xml:space="preserve">Benimm dich!</w:t>
            </w:r>
          </w:p>
        </w:tc>
      </w:tr>
      <w:tr>
        <w:tc>
          <w:p/>
        </w:tc>
        <w:tc>
          <w:p>
            <w:pPr>
              <w:pStyle w:val="Compact"/>
              <w:jc w:val="left"/>
            </w:pPr>
            <w:r>
              <w:t xml:space="preserve">d.</w:t>
            </w:r>
          </w:p>
        </w:tc>
        <w:tc>
          <w:p/>
        </w:tc>
        <w:tc>
          <w:p>
            <w:pPr>
              <w:pStyle w:val="Compact"/>
              <w:jc w:val="left"/>
            </w:pPr>
            <w:r>
              <w:t xml:space="preserve">Ich weiß mich zu benehmen.</w:t>
            </w:r>
          </w:p>
        </w:tc>
      </w:tr>
      <w:tr>
        <w:tc>
          <w:p/>
        </w:tc>
        <w:tc>
          <w:p>
            <w:pPr>
              <w:pStyle w:val="Compact"/>
              <w:jc w:val="left"/>
            </w:pPr>
            <w:r>
              <w:t xml:space="preserve">e.</w:t>
            </w:r>
          </w:p>
        </w:tc>
        <w:tc>
          <w:p/>
        </w:tc>
        <w:tc>
          <w:p>
            <w:pPr>
              <w:pStyle w:val="Compact"/>
              <w:jc w:val="left"/>
            </w:pPr>
            <w:r>
              <w:t xml:space="preserve">Der Schreck benimmt ihm den Atem.</w:t>
            </w:r>
          </w:p>
        </w:tc>
      </w:tr>
    </w:tbl>
    <w:bookmarkEnd w:id="1949"/>
    <w:bookmarkStart w:id="1950" w:name="X60dc3f65e3d708c986a4ca22a42ee2ba049926a"/>
    <w:p>
      <w:pPr>
        <w:pStyle w:val="BodyText"/>
      </w:pPr>
      <w:r>
        <w:rPr>
          <w:vertAlign w:val="superscript"/>
        </w:rPr>
        <w:t xml:space="preserve">[6.23]</w:t>
      </w:r>
      <w:r>
        <w:t xml:space="preserve"> </w:t>
      </w:r>
      <w:r>
        <w:t xml:space="preserve">The verbs</w:t>
      </w:r>
      <w:r>
        <w:t xml:space="preserve"> </w:t>
      </w:r>
      <w:r>
        <w:rPr>
          <w:i/>
        </w:rPr>
        <w:t xml:space="preserve">sich verhalten</w:t>
      </w:r>
      <w:r>
        <w:t xml:space="preserve"> </w:t>
      </w:r>
      <w:r>
        <w:t xml:space="preserve">and</w:t>
      </w:r>
      <w:r>
        <w:t xml:space="preserve"> </w:t>
      </w:r>
      <w:r>
        <w:rPr>
          <w:i/>
        </w:rPr>
        <w:t xml:space="preserve">sich aufführen</w:t>
      </w:r>
      <w:r>
        <w:t xml:space="preserve"> </w:t>
      </w:r>
      <w:r>
        <w:t xml:space="preserve">‘</w:t>
      </w:r>
      <w:r>
        <w:t xml:space="preserve">to behave</w:t>
      </w:r>
      <w:r>
        <w:t xml:space="preserve">’</w:t>
      </w:r>
      <w:r>
        <w:t xml:space="preserve"> </w:t>
      </w:r>
      <w:r>
        <w:t xml:space="preserve">similarly always needs an adverbial that indicates the kind of behavior</w:t>
      </w:r>
      <w:r>
        <w:t xml:space="preserve"> </w:t>
      </w:r>
      <w:hyperlink w:anchor="ling-ex:6.18">
        <w:r>
          <w:rPr>
            <w:rStyle w:val="Hyperlink"/>
          </w:rPr>
          <w:t xml:space="preserve">(6.18 a-d)</w:t>
        </w:r>
      </w:hyperlink>
      <w:r>
        <w:t xml:space="preserve">.</w:t>
      </w:r>
    </w:p>
    <w:bookmarkEnd w:id="1950"/>
    <w:bookmarkStart w:id="1951" w:name="ling-ex:6.18"/>
    <w:tbl>
      <w:tblPr>
        <w:tblStyle w:val="Table"/>
        <w:tblW w:type="pct" w:w="0.0"/>
        <w:tblLook w:firstRow="0" w:lastRow="0" w:firstColumn="0" w:lastColumn="0" w:noHBand="0" w:noVBand="0"/>
      </w:tblPr>
      <w:tblGrid/>
      <w:tr>
        <w:tc>
          <w:p>
            <w:pPr>
              <w:pStyle w:val="Compact"/>
              <w:jc w:val="left"/>
            </w:pPr>
            <w:r>
              <w:t xml:space="preserve">(6.18)</w:t>
            </w:r>
          </w:p>
        </w:tc>
        <w:tc>
          <w:p>
            <w:pPr>
              <w:pStyle w:val="Compact"/>
              <w:jc w:val="left"/>
            </w:pPr>
            <w:r>
              <w:t xml:space="preserve">a.</w:t>
            </w:r>
          </w:p>
        </w:tc>
        <w:tc>
          <w:p>
            <w:pPr>
              <w:pStyle w:val="Compact"/>
              <w:jc w:val="right"/>
            </w:pPr>
            <w:r>
              <w:t xml:space="preserve">*</w:t>
            </w:r>
          </w:p>
        </w:tc>
        <w:tc>
          <w:p>
            <w:pPr>
              <w:pStyle w:val="Compact"/>
              <w:jc w:val="left"/>
            </w:pPr>
            <w:r>
              <w:t xml:space="preserve">Ich verhalte mich.</w:t>
            </w:r>
          </w:p>
        </w:tc>
      </w:tr>
      <w:tr>
        <w:tc>
          <w:p/>
        </w:tc>
        <w:tc>
          <w:p>
            <w:pPr>
              <w:pStyle w:val="Compact"/>
              <w:jc w:val="left"/>
            </w:pPr>
            <w:r>
              <w:t xml:space="preserve">b.</w:t>
            </w:r>
          </w:p>
        </w:tc>
        <w:tc>
          <w:p/>
        </w:tc>
        <w:tc>
          <w:p>
            <w:pPr>
              <w:pStyle w:val="Compact"/>
              <w:jc w:val="left"/>
            </w:pPr>
            <w:r>
              <w:t xml:space="preserve">Ich verhalte mich tapfer.</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führe mich auf.</w:t>
            </w:r>
          </w:p>
        </w:tc>
      </w:tr>
      <w:tr>
        <w:tc>
          <w:p/>
        </w:tc>
        <w:tc>
          <w:p>
            <w:pPr>
              <w:pStyle w:val="Compact"/>
              <w:jc w:val="left"/>
            </w:pPr>
            <w:r>
              <w:t xml:space="preserve">d.</w:t>
            </w:r>
          </w:p>
        </w:tc>
        <w:tc>
          <w:p/>
        </w:tc>
        <w:tc>
          <w:p>
            <w:pPr>
              <w:pStyle w:val="Compact"/>
              <w:jc w:val="left"/>
            </w:pPr>
            <w:r>
              <w:t xml:space="preserve">Ich führe mich wie ein Holzklotz auf.</w:t>
            </w:r>
          </w:p>
        </w:tc>
      </w:tr>
    </w:tbl>
    <w:bookmarkEnd w:id="1951"/>
    <w:bookmarkStart w:id="1952" w:name="Xa1b99ce9583521748ec6b6e400314638dd10d9f"/>
    <w:p>
      <w:pPr>
        <w:pStyle w:val="BodyText"/>
      </w:pPr>
      <w:r>
        <w:rPr>
          <w:vertAlign w:val="superscript"/>
        </w:rPr>
        <w:t xml:space="preserve">[6.24]</w:t>
      </w:r>
      <w:r>
        <w:t xml:space="preserve"> </w:t>
      </w:r>
      <w:r>
        <w:rPr>
          <w:b/>
        </w:rPr>
        <w:t xml:space="preserve">Attested Verbs</w:t>
      </w:r>
    </w:p>
    <w:bookmarkEnd w:id="1952"/>
    <w:p>
      <w:pPr>
        <w:numPr>
          <w:ilvl w:val="0"/>
          <w:numId w:val="1457"/>
        </w:numPr>
        <w:pStyle w:val="Compact"/>
      </w:pPr>
      <w:r>
        <w:t xml:space="preserve">Behaviour:</w:t>
      </w:r>
      <w:r>
        <w:t xml:space="preserve"> </w:t>
      </w:r>
      <w:r>
        <w:rPr>
          <w:i/>
        </w:rPr>
        <w:t xml:space="preserve">aufführen, benehmen, geben, gebärden, verhalten</w:t>
      </w:r>
    </w:p>
    <w:bookmarkStart w:id="1953" w:name="X4997a3d579c759b30aaeb76aea2d71234a9a49a"/>
    <w:p>
      <w:pPr>
        <w:pStyle w:val="FirstParagraph"/>
      </w:pPr>
      <w:r>
        <w:rPr>
          <w:vertAlign w:val="superscript"/>
        </w:rPr>
        <w:t xml:space="preserve">[6.25]</w:t>
      </w:r>
      <w:r>
        <w:t xml:space="preserve"> </w:t>
      </w:r>
      <w:r>
        <w:rPr>
          <w:b/>
        </w:rPr>
        <w:t xml:space="preserve">Examples</w:t>
      </w:r>
    </w:p>
    <w:bookmarkEnd w:id="1953"/>
    <w:p>
      <w:pPr>
        <w:numPr>
          <w:ilvl w:val="0"/>
          <w:numId w:val="1458"/>
        </w:numPr>
        <w:pStyle w:val="Compact"/>
      </w:pPr>
      <w:r>
        <w:t xml:space="preserve">Er gibt sich jovial.</w:t>
      </w:r>
    </w:p>
    <w:p>
      <w:pPr>
        <w:numPr>
          <w:ilvl w:val="0"/>
          <w:numId w:val="1458"/>
        </w:numPr>
        <w:pStyle w:val="Compact"/>
      </w:pPr>
      <w:r>
        <w:t xml:space="preserve">Ich verhalte mich abwartend.</w:t>
      </w:r>
    </w:p>
    <w:bookmarkEnd w:id="1954"/>
    <w:bookmarkStart w:id="1959" w:name="sec:adverbials-accusative-es"/>
    <w:p>
      <w:pPr>
        <w:pStyle w:val="Heading3"/>
      </w:pPr>
      <w:r>
        <w:rPr>
          <w:rStyle w:val="SectionNumber"/>
        </w:rPr>
        <w:t xml:space="preserve">6.3.3</w:t>
      </w:r>
      <w:r>
        <w:tab/>
      </w:r>
      <w:r>
        <w:t xml:space="preserve">[ N ] Nominate + accusative</w:t>
      </w:r>
      <w:r>
        <w:t xml:space="preserve"> </w:t>
      </w:r>
      <w:r>
        <w:rPr>
          <w:i/>
        </w:rPr>
        <w:t xml:space="preserve">es</w:t>
      </w:r>
      <w:r>
        <w:t xml:space="preserve"> </w:t>
      </w:r>
      <w:r>
        <w:t xml:space="preserve">+ adverbial</w:t>
      </w:r>
    </w:p>
    <w:bookmarkStart w:id="1955" w:name="X5688ce8146e62a1168bf1c3e53dd6702bd82f77"/>
    <w:p>
      <w:pPr>
        <w:pStyle w:val="FirstParagraph"/>
      </w:pPr>
      <w:r>
        <w:rPr>
          <w:vertAlign w:val="superscript"/>
        </w:rPr>
        <w:t xml:space="preserve">[6.26]</w:t>
      </w:r>
      <w:r>
        <w:t xml:space="preserve"> </w:t>
      </w:r>
      <w:r>
        <w:t xml:space="preserve">Some verbs allow for constructions with an possibly non-phoric</w:t>
      </w:r>
      <w:r>
        <w:t xml:space="preserve"> </w:t>
      </w:r>
      <w:r>
        <w:rPr>
          <w:i/>
        </w:rPr>
        <w:t xml:space="preserve">es</w:t>
      </w:r>
      <w:r>
        <w:t xml:space="preserve"> </w:t>
      </w:r>
      <w:r>
        <w:t xml:space="preserve">pronoun in the accusative, see Section </w:t>
      </w:r>
      <w:hyperlink w:anchor="X1edcd890e8bd51427aebd05e14a3f9a29a822b4">
        <w:r>
          <w:rPr>
            <w:rStyle w:val="Hyperlink"/>
          </w:rPr>
          <w:t xml:space="preserve">3.3.4</w:t>
        </w:r>
      </w:hyperlink>
      <w:r>
        <w:t xml:space="preserve">. With some verbs in this construction a manner adverbial is also necessarily present</w:t>
      </w:r>
      <w:r>
        <w:t xml:space="preserve"> </w:t>
      </w:r>
      <w:hyperlink w:anchor="ling-ex:6.19">
        <w:r>
          <w:rPr>
            <w:rStyle w:val="Hyperlink"/>
          </w:rPr>
          <w:t xml:space="preserve">(6.19 a,b)</w:t>
        </w:r>
      </w:hyperlink>
      <w:r>
        <w:t xml:space="preserve">. Without the manner adverbial the only possible interpretation of the pronoun</w:t>
      </w:r>
      <w:r>
        <w:t xml:space="preserve"> </w:t>
      </w:r>
      <w:r>
        <w:rPr>
          <w:i/>
        </w:rPr>
        <w:t xml:space="preserve">es</w:t>
      </w:r>
      <w:r>
        <w:t xml:space="preserve"> </w:t>
      </w:r>
      <w:r>
        <w:t xml:space="preserve">is phoric</w:t>
      </w:r>
      <w:r>
        <w:t xml:space="preserve"> </w:t>
      </w:r>
      <w:hyperlink w:anchor="ling-ex:6.19">
        <w:r>
          <w:rPr>
            <w:rStyle w:val="Hyperlink"/>
          </w:rPr>
          <w:t xml:space="preserve">(6.19 c)</w:t>
        </w:r>
      </w:hyperlink>
      <w:r>
        <w:t xml:space="preserve">.</w:t>
      </w:r>
    </w:p>
    <w:bookmarkEnd w:id="1955"/>
    <w:bookmarkStart w:id="1956" w:name="ling-ex:6.19"/>
    <w:tbl>
      <w:tblPr>
        <w:tblStyle w:val="Table"/>
        <w:tblW w:type="pct" w:w="0.0"/>
        <w:tblLook w:firstRow="0" w:lastRow="0" w:firstColumn="0" w:lastColumn="0" w:noHBand="0" w:noVBand="0"/>
      </w:tblPr>
      <w:tblGrid/>
      <w:tr>
        <w:tc>
          <w:p>
            <w:pPr>
              <w:pStyle w:val="Compact"/>
              <w:jc w:val="left"/>
            </w:pPr>
            <w:r>
              <w:t xml:space="preserve">(6.19)</w:t>
            </w:r>
          </w:p>
        </w:tc>
        <w:tc>
          <w:p>
            <w:pPr>
              <w:pStyle w:val="Compact"/>
              <w:jc w:val="left"/>
            </w:pPr>
            <w:r>
              <w:t xml:space="preserve">a.</w:t>
            </w:r>
          </w:p>
        </w:tc>
        <w:tc>
          <w:p/>
        </w:tc>
        <w:tc>
          <w:p>
            <w:pPr>
              <w:pStyle w:val="Compact"/>
              <w:jc w:val="left"/>
            </w:pPr>
            <w:r>
              <w:t xml:space="preserve">Ich meine es ernst.</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meine ernst.</w:t>
            </w:r>
          </w:p>
        </w:tc>
      </w:tr>
      <w:tr>
        <w:tc>
          <w:p/>
        </w:tc>
        <w:tc>
          <w:p>
            <w:pPr>
              <w:pStyle w:val="Compact"/>
              <w:jc w:val="left"/>
            </w:pPr>
            <w:r>
              <w:t xml:space="preserve">c.</w:t>
            </w:r>
          </w:p>
        </w:tc>
        <w:tc>
          <w:p/>
        </w:tc>
        <w:tc>
          <w:p>
            <w:pPr>
              <w:pStyle w:val="Compact"/>
              <w:jc w:val="left"/>
            </w:pPr>
            <w:r>
              <w:t xml:space="preserve">Ich meine es.</w:t>
            </w:r>
            <w:r>
              <w:br/>
            </w:r>
          </w:p>
        </w:tc>
      </w:tr>
    </w:tbl>
    <w:bookmarkEnd w:id="1956"/>
    <w:bookmarkStart w:id="1957" w:name="X6ff6103713a88a90f82d136c4697e4a74a10d15"/>
    <w:p>
      <w:pPr>
        <w:pStyle w:val="BodyText"/>
      </w:pPr>
      <w:r>
        <w:rPr>
          <w:vertAlign w:val="superscript"/>
        </w:rPr>
        <w:t xml:space="preserve">[6.27]</w:t>
      </w:r>
      <w:r>
        <w:t xml:space="preserve"> </w:t>
      </w:r>
      <w:r>
        <w:rPr>
          <w:b/>
        </w:rPr>
        <w:t xml:space="preserve">Attested Verbs</w:t>
      </w:r>
    </w:p>
    <w:bookmarkEnd w:id="1957"/>
    <w:p>
      <w:pPr>
        <w:numPr>
          <w:ilvl w:val="0"/>
          <w:numId w:val="1459"/>
        </w:numPr>
        <w:pStyle w:val="Compact"/>
      </w:pPr>
      <w:r>
        <w:rPr>
          <w:i/>
        </w:rPr>
        <w:t xml:space="preserve">haben, meinen</w:t>
      </w:r>
    </w:p>
    <w:bookmarkStart w:id="1958" w:name="Xa6c8c7a133f1731357eb05c0a0172ee02f8518a"/>
    <w:p>
      <w:pPr>
        <w:pStyle w:val="FirstParagraph"/>
      </w:pPr>
      <w:r>
        <w:rPr>
          <w:vertAlign w:val="superscript"/>
        </w:rPr>
        <w:t xml:space="preserve">[6.28]</w:t>
      </w:r>
      <w:r>
        <w:t xml:space="preserve"> </w:t>
      </w:r>
      <w:r>
        <w:rPr>
          <w:b/>
        </w:rPr>
        <w:t xml:space="preserve">Examples</w:t>
      </w:r>
    </w:p>
    <w:bookmarkEnd w:id="1958"/>
    <w:p>
      <w:pPr>
        <w:numPr>
          <w:ilvl w:val="0"/>
          <w:numId w:val="1460"/>
        </w:numPr>
        <w:pStyle w:val="Compact"/>
      </w:pPr>
      <w:r>
        <w:t xml:space="preserve">Ich meine es gut mit dir.</w:t>
      </w:r>
    </w:p>
    <w:p>
      <w:pPr>
        <w:numPr>
          <w:ilvl w:val="0"/>
          <w:numId w:val="1460"/>
        </w:numPr>
        <w:pStyle w:val="Compact"/>
      </w:pPr>
      <w:r>
        <w:t xml:space="preserve">Wir haben es gut.</w:t>
      </w:r>
    </w:p>
    <w:bookmarkEnd w:id="1959"/>
    <w:bookmarkStart w:id="1963" w:name="X6fc59f9f917cb009e9217d73119c22634dfec7e"/>
    <w:p>
      <w:pPr>
        <w:pStyle w:val="Heading3"/>
      </w:pPr>
      <w:r>
        <w:rPr>
          <w:rStyle w:val="SectionNumber"/>
        </w:rPr>
        <w:t xml:space="preserve">6.3.4</w:t>
      </w:r>
      <w:r>
        <w:tab/>
      </w:r>
      <w:r>
        <w:t xml:space="preserve">[ NP ] Nominative + governed preposition + adverbial</w:t>
      </w:r>
    </w:p>
    <w:bookmarkStart w:id="1960" w:name="X9cfe9c1ce15c57ef8161ebfc8d4e24082d5e5d0"/>
    <w:p>
      <w:pPr>
        <w:pStyle w:val="FirstParagraph"/>
      </w:pPr>
      <w:r>
        <w:rPr>
          <w:vertAlign w:val="superscript"/>
        </w:rPr>
        <w:t xml:space="preserve">[6.29]</w:t>
      </w:r>
      <w:r>
        <w:t xml:space="preserve"> </w:t>
      </w:r>
      <w:r>
        <w:t xml:space="preserve">Both the manner adverbial and the governed preposition cannot be left out with</w:t>
      </w:r>
      <w:r>
        <w:t xml:space="preserve"> </w:t>
      </w:r>
      <w:r>
        <w:rPr>
          <w:i/>
        </w:rPr>
        <w:t xml:space="preserve">halten</w:t>
      </w:r>
      <w:r>
        <w:t xml:space="preserve"> </w:t>
      </w:r>
      <w:r>
        <w:t xml:space="preserve">‘</w:t>
      </w:r>
      <w:r>
        <w:t xml:space="preserve">to think of</w:t>
      </w:r>
      <w:r>
        <w:t xml:space="preserve">’</w:t>
      </w:r>
      <w:r>
        <w:t xml:space="preserve"> </w:t>
      </w:r>
      <w:hyperlink w:anchor="ling-ex:6.20">
        <w:r>
          <w:rPr>
            <w:rStyle w:val="Hyperlink"/>
          </w:rPr>
          <w:t xml:space="preserve">(6.20)</w:t>
        </w:r>
      </w:hyperlink>
      <w:r>
        <w:t xml:space="preserve">.</w:t>
      </w:r>
    </w:p>
    <w:bookmarkEnd w:id="1960"/>
    <w:bookmarkStart w:id="1961" w:name="ling-ex:6.20"/>
    <w:tbl>
      <w:tblPr>
        <w:tblStyle w:val="Table"/>
        <w:tblW w:type="pct" w:w="0.0"/>
        <w:tblLook w:firstRow="0" w:lastRow="0" w:firstColumn="0" w:lastColumn="0" w:noHBand="0" w:noVBand="0"/>
      </w:tblPr>
      <w:tblGrid/>
      <w:tr>
        <w:tc>
          <w:p>
            <w:pPr>
              <w:pStyle w:val="Compact"/>
              <w:jc w:val="left"/>
            </w:pPr>
            <w:r>
              <w:t xml:space="preserve">(6.20)</w:t>
            </w:r>
          </w:p>
        </w:tc>
        <w:tc>
          <w:p>
            <w:pPr>
              <w:pStyle w:val="Compact"/>
              <w:jc w:val="left"/>
            </w:pPr>
            <w:r>
              <w:t xml:space="preserve">a.</w:t>
            </w:r>
          </w:p>
        </w:tc>
        <w:tc>
          <w:p/>
        </w:tc>
        <w:tc>
          <w:p>
            <w:pPr>
              <w:pStyle w:val="Compact"/>
              <w:jc w:val="left"/>
            </w:pPr>
            <w:r>
              <w:t xml:space="preserve">Ich halte viel von dir</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halte viel.</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halte von dir.</w:t>
            </w:r>
          </w:p>
        </w:tc>
      </w:tr>
    </w:tbl>
    <w:bookmarkEnd w:id="1961"/>
    <w:bookmarkStart w:id="1962" w:name="X05029b84f93bf0b52a357cdeca0c94b7e13ae62"/>
    <w:p>
      <w:pPr>
        <w:pStyle w:val="BodyText"/>
      </w:pPr>
      <w:r>
        <w:rPr>
          <w:vertAlign w:val="superscript"/>
        </w:rPr>
        <w:t xml:space="preserve">[6.30]</w:t>
      </w:r>
      <w:r>
        <w:t xml:space="preserve"> </w:t>
      </w:r>
      <w:r>
        <w:rPr>
          <w:b/>
        </w:rPr>
        <w:t xml:space="preserve">Attested Verbs</w:t>
      </w:r>
    </w:p>
    <w:bookmarkEnd w:id="1962"/>
    <w:p>
      <w:pPr>
        <w:numPr>
          <w:ilvl w:val="0"/>
          <w:numId w:val="1461"/>
        </w:numPr>
        <w:pStyle w:val="Compact"/>
      </w:pPr>
      <w:r>
        <w:rPr>
          <w:i/>
        </w:rPr>
        <w:t xml:space="preserve">halten</w:t>
      </w:r>
    </w:p>
    <w:bookmarkEnd w:id="1963"/>
    <w:bookmarkStart w:id="1968" w:name="na-nominative-accusative-adverbial"/>
    <w:p>
      <w:pPr>
        <w:pStyle w:val="Heading3"/>
      </w:pPr>
      <w:r>
        <w:rPr>
          <w:rStyle w:val="SectionNumber"/>
        </w:rPr>
        <w:t xml:space="preserve">6.3.5</w:t>
      </w:r>
      <w:r>
        <w:tab/>
      </w:r>
      <w:r>
        <w:t xml:space="preserve">[ NA ] Nominative + accusative + adverbial</w:t>
      </w:r>
    </w:p>
    <w:bookmarkStart w:id="1964" w:name="X246c552179a97a7e9251d11433fc8fcf0f0bb12"/>
    <w:p>
      <w:pPr>
        <w:pStyle w:val="FirstParagraph"/>
      </w:pPr>
      <w:r>
        <w:rPr>
          <w:vertAlign w:val="superscript"/>
        </w:rPr>
        <w:t xml:space="preserve">[6.31]</w:t>
      </w:r>
      <w:r>
        <w:t xml:space="preserve"> </w:t>
      </w:r>
      <w:r>
        <w:t xml:space="preserve">Both the manner adverbial and the accusative argument cannot be left out with</w:t>
      </w:r>
      <w:r>
        <w:t xml:space="preserve"> </w:t>
      </w:r>
      <w:r>
        <w:rPr>
          <w:i/>
        </w:rPr>
        <w:t xml:space="preserve">stimmen</w:t>
      </w:r>
      <w:r>
        <w:t xml:space="preserve"> </w:t>
      </w:r>
      <w:r>
        <w:t xml:space="preserve">‘</w:t>
      </w:r>
      <w:r>
        <w:t xml:space="preserve">to raise the atmosphere</w:t>
      </w:r>
      <w:r>
        <w:t xml:space="preserve">’</w:t>
      </w:r>
      <w:r>
        <w:t xml:space="preserve"> </w:t>
      </w:r>
      <w:hyperlink w:anchor="ling-ex:6.21">
        <w:r>
          <w:rPr>
            <w:rStyle w:val="Hyperlink"/>
          </w:rPr>
          <w:t xml:space="preserve">(6.21)</w:t>
        </w:r>
      </w:hyperlink>
      <w:r>
        <w:t xml:space="preserve">.</w:t>
      </w:r>
    </w:p>
    <w:bookmarkEnd w:id="1964"/>
    <w:bookmarkStart w:id="1965" w:name="ling-ex:6.21"/>
    <w:tbl>
      <w:tblPr>
        <w:tblStyle w:val="Table"/>
        <w:tblW w:type="pct" w:w="0.0"/>
        <w:tblLook w:firstRow="0" w:lastRow="0" w:firstColumn="0" w:lastColumn="0" w:noHBand="0" w:noVBand="0"/>
      </w:tblPr>
      <w:tblGrid/>
      <w:tr>
        <w:tc>
          <w:p>
            <w:pPr>
              <w:pStyle w:val="Compact"/>
              <w:jc w:val="left"/>
            </w:pPr>
            <w:r>
              <w:t xml:space="preserve">(6.21)</w:t>
            </w:r>
          </w:p>
        </w:tc>
        <w:tc>
          <w:p>
            <w:pPr>
              <w:pStyle w:val="Compact"/>
              <w:jc w:val="left"/>
            </w:pPr>
            <w:r>
              <w:t xml:space="preserve">a.</w:t>
            </w:r>
          </w:p>
        </w:tc>
        <w:tc>
          <w:p/>
        </w:tc>
        <w:tc>
          <w:p>
            <w:pPr>
              <w:pStyle w:val="Compact"/>
              <w:jc w:val="left"/>
            </w:pPr>
            <w:r>
              <w:t xml:space="preserve">Die Musik stimmt die Leute freundlich.</w:t>
            </w:r>
          </w:p>
        </w:tc>
      </w:tr>
      <w:tr>
        <w:tc>
          <w:p/>
        </w:tc>
        <w:tc>
          <w:p>
            <w:pPr>
              <w:pStyle w:val="Compact"/>
              <w:jc w:val="left"/>
            </w:pPr>
            <w:r>
              <w:t xml:space="preserve">b.</w:t>
            </w:r>
          </w:p>
        </w:tc>
        <w:tc>
          <w:p>
            <w:pPr>
              <w:pStyle w:val="Compact"/>
              <w:jc w:val="right"/>
            </w:pPr>
            <w:r>
              <w:t xml:space="preserve">*</w:t>
            </w:r>
          </w:p>
        </w:tc>
        <w:tc>
          <w:p>
            <w:pPr>
              <w:pStyle w:val="Compact"/>
              <w:jc w:val="left"/>
            </w:pPr>
            <w:r>
              <w:t xml:space="preserve">Die Musik stimmt die Leute.</w:t>
            </w:r>
          </w:p>
        </w:tc>
      </w:tr>
      <w:tr>
        <w:tc>
          <w:p/>
        </w:tc>
        <w:tc>
          <w:p>
            <w:pPr>
              <w:pStyle w:val="Compact"/>
              <w:jc w:val="left"/>
            </w:pPr>
            <w:r>
              <w:t xml:space="preserve">c.</w:t>
            </w:r>
          </w:p>
        </w:tc>
        <w:tc>
          <w:p>
            <w:pPr>
              <w:pStyle w:val="Compact"/>
              <w:jc w:val="right"/>
            </w:pPr>
            <w:r>
              <w:t xml:space="preserve">*</w:t>
            </w:r>
          </w:p>
        </w:tc>
        <w:tc>
          <w:p>
            <w:pPr>
              <w:pStyle w:val="Compact"/>
              <w:jc w:val="left"/>
            </w:pPr>
            <w:r>
              <w:t xml:space="preserve">Die Musik stimmt freundlich.</w:t>
            </w:r>
          </w:p>
        </w:tc>
      </w:tr>
    </w:tbl>
    <w:bookmarkEnd w:id="1965"/>
    <w:bookmarkStart w:id="1966" w:name="X3487eecc1bc831b450670adff612a02094920f2"/>
    <w:p>
      <w:pPr>
        <w:pStyle w:val="BodyText"/>
      </w:pPr>
      <w:r>
        <w:rPr>
          <w:vertAlign w:val="superscript"/>
        </w:rPr>
        <w:t xml:space="preserve">[6.32]</w:t>
      </w:r>
      <w:r>
        <w:t xml:space="preserve"> </w:t>
      </w:r>
      <w:r>
        <w:rPr>
          <w:b/>
        </w:rPr>
        <w:t xml:space="preserve">Attested Verbs</w:t>
      </w:r>
    </w:p>
    <w:bookmarkEnd w:id="1966"/>
    <w:p>
      <w:pPr>
        <w:numPr>
          <w:ilvl w:val="0"/>
          <w:numId w:val="1462"/>
        </w:numPr>
        <w:pStyle w:val="Compact"/>
      </w:pPr>
      <w:r>
        <w:rPr>
          <w:i/>
        </w:rPr>
        <w:t xml:space="preserve">finden, stimmen</w:t>
      </w:r>
    </w:p>
    <w:bookmarkStart w:id="1967" w:name="X5f7c48704fb03bda641be652c355ebca22c5626"/>
    <w:p>
      <w:pPr>
        <w:pStyle w:val="FirstParagraph"/>
      </w:pPr>
      <w:r>
        <w:rPr>
          <w:vertAlign w:val="superscript"/>
        </w:rPr>
        <w:t xml:space="preserve">[6.33]</w:t>
      </w:r>
      <w:r>
        <w:t xml:space="preserve"> </w:t>
      </w:r>
      <w:r>
        <w:rPr>
          <w:b/>
        </w:rPr>
        <w:t xml:space="preserve">Examples</w:t>
      </w:r>
    </w:p>
    <w:bookmarkEnd w:id="1967"/>
    <w:p>
      <w:pPr>
        <w:numPr>
          <w:ilvl w:val="0"/>
          <w:numId w:val="1463"/>
        </w:numPr>
        <w:pStyle w:val="Compact"/>
      </w:pPr>
      <w:r>
        <w:t xml:space="preserve">Er findet den Stuhl gut.</w:t>
      </w:r>
    </w:p>
    <w:bookmarkEnd w:id="1968"/>
    <w:bookmarkStart w:id="1972" w:name="nd-nominative-dative-adverbial"/>
    <w:p>
      <w:pPr>
        <w:pStyle w:val="Heading3"/>
      </w:pPr>
      <w:r>
        <w:rPr>
          <w:rStyle w:val="SectionNumber"/>
        </w:rPr>
        <w:t xml:space="preserve">6.3.6</w:t>
      </w:r>
      <w:r>
        <w:tab/>
      </w:r>
      <w:r>
        <w:t xml:space="preserve">[ ND ] Nominative + dative + adverbial</w:t>
      </w:r>
    </w:p>
    <w:bookmarkStart w:id="1969" w:name="X96237ac5d6ecd3b9627d155d90e67ee4b7cb02e"/>
    <w:p>
      <w:pPr>
        <w:pStyle w:val="FirstParagraph"/>
      </w:pPr>
      <w:r>
        <w:rPr>
          <w:vertAlign w:val="superscript"/>
        </w:rPr>
        <w:t xml:space="preserve">[6.34]</w:t>
      </w:r>
      <w:r>
        <w:t xml:space="preserve"> </w:t>
      </w:r>
      <w:r>
        <w:t xml:space="preserve">The verb</w:t>
      </w:r>
      <w:r>
        <w:t xml:space="preserve"> </w:t>
      </w:r>
      <w:r>
        <w:rPr>
          <w:i/>
        </w:rPr>
        <w:t xml:space="preserve">bekommen</w:t>
      </w:r>
      <w:r>
        <w:t xml:space="preserve"> </w:t>
      </w:r>
      <w:r>
        <w:t xml:space="preserve">in the meaning</w:t>
      </w:r>
      <w:r>
        <w:t xml:space="preserve"> </w:t>
      </w:r>
      <w:r>
        <w:t xml:space="preserve">‘</w:t>
      </w:r>
      <w:r>
        <w:t xml:space="preserve">to agree with someone</w:t>
      </w:r>
      <w:r>
        <w:t xml:space="preserve">’</w:t>
      </w:r>
      <w:r>
        <w:t xml:space="preserve"> </w:t>
      </w:r>
      <w:r>
        <w:t xml:space="preserve">needs a dative and cannot be used without an adverbial</w:t>
      </w:r>
      <w:r>
        <w:t xml:space="preserve"> </w:t>
      </w:r>
      <w:hyperlink w:anchor="ling-ex:6.22">
        <w:r>
          <w:rPr>
            <w:rStyle w:val="Hyperlink"/>
          </w:rPr>
          <w:t xml:space="preserve">(6.22)</w:t>
        </w:r>
      </w:hyperlink>
      <w:r>
        <w:t xml:space="preserve">.</w:t>
      </w:r>
    </w:p>
    <w:bookmarkEnd w:id="1969"/>
    <w:bookmarkStart w:id="1970" w:name="ling-ex:6.22"/>
    <w:tbl>
      <w:tblPr>
        <w:tblStyle w:val="Table"/>
        <w:tblW w:type="pct" w:w="0.0"/>
        <w:tblLook w:firstRow="0" w:lastRow="0" w:firstColumn="0" w:lastColumn="0" w:noHBand="0" w:noVBand="0"/>
      </w:tblPr>
      <w:tblGrid/>
      <w:tr>
        <w:tc>
          <w:p>
            <w:pPr>
              <w:pStyle w:val="Compact"/>
              <w:jc w:val="left"/>
            </w:pPr>
            <w:r>
              <w:t xml:space="preserve">(6.22)</w:t>
            </w:r>
          </w:p>
        </w:tc>
        <w:tc>
          <w:p>
            <w:pPr>
              <w:pStyle w:val="Compact"/>
              <w:jc w:val="left"/>
            </w:pPr>
            <w:r>
              <w:t xml:space="preserve">a.</w:t>
            </w:r>
          </w:p>
        </w:tc>
        <w:tc>
          <w:p/>
        </w:tc>
        <w:tc>
          <w:p>
            <w:pPr>
              <w:pStyle w:val="Compact"/>
              <w:jc w:val="left"/>
            </w:pPr>
            <w:r>
              <w:t xml:space="preserve">Das Essen bekommt mir schlecht.</w:t>
            </w:r>
          </w:p>
        </w:tc>
      </w:tr>
      <w:tr>
        <w:tc>
          <w:p/>
        </w:tc>
        <w:tc>
          <w:p>
            <w:pPr>
              <w:pStyle w:val="Compact"/>
              <w:jc w:val="left"/>
            </w:pPr>
            <w:r>
              <w:t xml:space="preserve">b.</w:t>
            </w:r>
          </w:p>
        </w:tc>
        <w:tc>
          <w:p>
            <w:pPr>
              <w:pStyle w:val="Compact"/>
              <w:jc w:val="right"/>
            </w:pPr>
            <w:r>
              <w:t xml:space="preserve">*</w:t>
            </w:r>
          </w:p>
        </w:tc>
        <w:tc>
          <w:p>
            <w:pPr>
              <w:pStyle w:val="Compact"/>
              <w:jc w:val="left"/>
            </w:pPr>
            <w:r>
              <w:t xml:space="preserve">Das Essen bekommt mir.</w:t>
            </w:r>
          </w:p>
        </w:tc>
      </w:tr>
    </w:tbl>
    <w:bookmarkEnd w:id="1970"/>
    <w:bookmarkStart w:id="1971" w:name="Xab80b5bbd120c0858a97b0888db5df04235e71e"/>
    <w:p>
      <w:pPr>
        <w:pStyle w:val="BodyText"/>
      </w:pPr>
      <w:r>
        <w:rPr>
          <w:vertAlign w:val="superscript"/>
        </w:rPr>
        <w:t xml:space="preserve">[6.35]</w:t>
      </w:r>
      <w:r>
        <w:t xml:space="preserve"> </w:t>
      </w:r>
      <w:r>
        <w:rPr>
          <w:b/>
        </w:rPr>
        <w:t xml:space="preserve">Attested Verbs</w:t>
      </w:r>
    </w:p>
    <w:bookmarkEnd w:id="1971"/>
    <w:p>
      <w:pPr>
        <w:numPr>
          <w:ilvl w:val="0"/>
          <w:numId w:val="1464"/>
        </w:numPr>
        <w:pStyle w:val="Compact"/>
      </w:pPr>
      <w:r>
        <w:t xml:space="preserve">bekommen</w:t>
      </w:r>
    </w:p>
    <w:bookmarkEnd w:id="1972"/>
    <w:bookmarkStart w:id="1976" w:name="sec:adverbials-dative"/>
    <w:p>
      <w:pPr>
        <w:pStyle w:val="Heading3"/>
      </w:pPr>
      <w:r>
        <w:rPr>
          <w:rStyle w:val="SectionNumber"/>
        </w:rPr>
        <w:t xml:space="preserve">6.3.7</w:t>
      </w:r>
      <w:r>
        <w:tab/>
      </w:r>
      <w:r>
        <w:t xml:space="preserve">[ D ] Dative + adverbial</w:t>
      </w:r>
    </w:p>
    <w:bookmarkStart w:id="1973" w:name="X6f63706a9a4aaad21853954491043bea54db60e"/>
    <w:p>
      <w:pPr>
        <w:pStyle w:val="FirstParagraph"/>
      </w:pPr>
      <w:r>
        <w:rPr>
          <w:vertAlign w:val="superscript"/>
        </w:rPr>
        <w:t xml:space="preserve">[6.36]</w:t>
      </w:r>
      <w:r>
        <w:t xml:space="preserve"> </w:t>
      </w:r>
      <w:r>
        <w:t xml:space="preserve">Because there is no nominative argument in this special construction with</w:t>
      </w:r>
      <w:r>
        <w:t xml:space="preserve"> </w:t>
      </w:r>
      <w:r>
        <w:rPr>
          <w:i/>
        </w:rPr>
        <w:t xml:space="preserve">gehen</w:t>
      </w:r>
      <w:r>
        <w:t xml:space="preserve">, meaning</w:t>
      </w:r>
      <w:r>
        <w:t xml:space="preserve"> </w:t>
      </w:r>
      <w:r>
        <w:t xml:space="preserve">‘</w:t>
      </w:r>
      <w:r>
        <w:t xml:space="preserve">to cope with life</w:t>
      </w:r>
      <w:r>
        <w:t xml:space="preserve">’</w:t>
      </w:r>
      <w:r>
        <w:t xml:space="preserve"> </w:t>
      </w:r>
      <w:hyperlink w:anchor="ling-ex:6.23">
        <w:r>
          <w:rPr>
            <w:rStyle w:val="Hyperlink"/>
          </w:rPr>
          <w:t xml:space="preserve">(6.23)</w:t>
        </w:r>
      </w:hyperlink>
      <w:r>
        <w:t xml:space="preserve"> </w:t>
      </w:r>
      <w:r>
        <w:t xml:space="preserve">a non-phoric</w:t>
      </w:r>
      <w:r>
        <w:t xml:space="preserve"> </w:t>
      </w:r>
      <w:r>
        <w:rPr>
          <w:i/>
        </w:rPr>
        <w:t xml:space="preserve">es</w:t>
      </w:r>
      <w:r>
        <w:t xml:space="preserve"> </w:t>
      </w:r>
      <w:r>
        <w:t xml:space="preserve">pronoun is necessary. Note that the same meaning of</w:t>
      </w:r>
      <w:r>
        <w:t xml:space="preserve"> </w:t>
      </w:r>
      <w:r>
        <w:rPr>
          <w:i/>
        </w:rPr>
        <w:t xml:space="preserve">gehen</w:t>
      </w:r>
      <w:r>
        <w:t xml:space="preserve"> </w:t>
      </w:r>
      <w:r>
        <w:t xml:space="preserve">also occurs in other impersonal constructions, see Section </w:t>
      </w:r>
      <w:hyperlink w:anchor="sec:adverbials-nominative-drop">
        <w:r>
          <w:rPr>
            <w:rStyle w:val="Hyperlink"/>
          </w:rPr>
          <w:t xml:space="preserve">6.3.8</w:t>
        </w:r>
      </w:hyperlink>
      <w:r>
        <w:t xml:space="preserve"> </w:t>
      </w:r>
      <w:r>
        <w:t xml:space="preserve">and the dative here seems to be some kind of</w:t>
      </w:r>
      <w:r>
        <w:t xml:space="preserve"> </w:t>
      </w:r>
      <w:r>
        <w:t xml:space="preserve">‘</w:t>
      </w:r>
      <w:r>
        <w:t xml:space="preserve">free</w:t>
      </w:r>
      <w:r>
        <w:t xml:space="preserve">’</w:t>
      </w:r>
      <w:r>
        <w:t xml:space="preserve"> </w:t>
      </w:r>
      <w:r>
        <w:t xml:space="preserve">dative.</w:t>
      </w:r>
    </w:p>
    <w:bookmarkEnd w:id="1973"/>
    <w:bookmarkStart w:id="1974" w:name="ling-ex:6.23"/>
    <w:tbl>
      <w:tblPr>
        <w:tblStyle w:val="Table"/>
        <w:tblW w:type="pct" w:w="0.0"/>
        <w:tblLook w:firstRow="0" w:lastRow="0" w:firstColumn="0" w:lastColumn="0" w:noHBand="0" w:noVBand="0"/>
      </w:tblPr>
      <w:tblGrid/>
      <w:tr>
        <w:tc>
          <w:p>
            <w:pPr>
              <w:pStyle w:val="Compact"/>
              <w:jc w:val="left"/>
            </w:pPr>
            <w:r>
              <w:t xml:space="preserve">(6.23)</w:t>
            </w:r>
          </w:p>
        </w:tc>
        <w:tc>
          <w:p>
            <w:pPr>
              <w:pStyle w:val="Compact"/>
              <w:jc w:val="left"/>
            </w:pPr>
            <w:r>
              <w:t xml:space="preserve">Mir geht es gut.</w:t>
            </w:r>
          </w:p>
        </w:tc>
      </w:tr>
    </w:tbl>
    <w:bookmarkEnd w:id="1974"/>
    <w:bookmarkStart w:id="1975" w:name="Xc80687b1cba391cd6c56580a0427a2f36f1f12c"/>
    <w:p>
      <w:pPr>
        <w:pStyle w:val="BodyText"/>
      </w:pPr>
      <w:r>
        <w:rPr>
          <w:vertAlign w:val="superscript"/>
        </w:rPr>
        <w:t xml:space="preserve">[6.37]</w:t>
      </w:r>
      <w:r>
        <w:t xml:space="preserve"> </w:t>
      </w:r>
      <w:r>
        <w:rPr>
          <w:b/>
        </w:rPr>
        <w:t xml:space="preserve">Attested Verbs</w:t>
      </w:r>
    </w:p>
    <w:bookmarkEnd w:id="1975"/>
    <w:p>
      <w:pPr>
        <w:numPr>
          <w:ilvl w:val="0"/>
          <w:numId w:val="1465"/>
        </w:numPr>
        <w:pStyle w:val="Compact"/>
      </w:pPr>
      <w:r>
        <w:rPr>
          <w:i/>
        </w:rPr>
        <w:t xml:space="preserve">gehen</w:t>
      </w:r>
    </w:p>
    <w:bookmarkEnd w:id="1976"/>
    <w:bookmarkStart w:id="1977" w:name="X9e66e3f49acd2bedb740cdd9d04afc8e83e42bb"/>
    <w:p>
      <w:pPr>
        <w:pStyle w:val="Heading3"/>
      </w:pPr>
      <w:r>
        <w:t xml:space="preserve">— Alternation with obligatory depictive adverbials —</w:t>
      </w:r>
    </w:p>
    <w:bookmarkEnd w:id="1977"/>
    <w:bookmarkStart w:id="1984" w:name="sec:adverbials-nominative-drop"/>
    <w:p>
      <w:pPr>
        <w:pStyle w:val="Heading3"/>
      </w:pPr>
      <w:r>
        <w:rPr>
          <w:rStyle w:val="SectionNumber"/>
        </w:rPr>
        <w:t xml:space="preserve">6.3.8</w:t>
      </w:r>
      <w:r>
        <w:tab/>
      </w:r>
      <w:r>
        <w:t xml:space="preserve">[ N | – ] Nominative drop + depictive adverbial</w:t>
      </w:r>
    </w:p>
    <w:bookmarkStart w:id="1978" w:name="Xa108090210a6c6142517abb682f5b15e73fbcde"/>
    <w:p>
      <w:pPr>
        <w:pStyle w:val="FirstParagraph"/>
      </w:pPr>
      <w:r>
        <w:rPr>
          <w:vertAlign w:val="superscript"/>
        </w:rPr>
        <w:t xml:space="preserve">[6.38]</w:t>
      </w:r>
      <w:r>
        <w:t xml:space="preserve"> </w:t>
      </w:r>
      <w:r>
        <w:t xml:space="preserve">Some</w:t>
      </w:r>
      <w:r>
        <w:t xml:space="preserve"> </w:t>
      </w:r>
      <w:r>
        <w:t xml:space="preserve">‘</w:t>
      </w:r>
      <w:r>
        <w:t xml:space="preserve">impersonal</w:t>
      </w:r>
      <w:r>
        <w:t xml:space="preserve">’</w:t>
      </w:r>
      <w:r>
        <w:t xml:space="preserve"> </w:t>
      </w:r>
      <w:r>
        <w:t xml:space="preserve">verbs allow the presence or absence of a nominative subject</w:t>
      </w:r>
      <w:r>
        <w:t xml:space="preserve"> </w:t>
      </w:r>
      <w:hyperlink w:anchor="ling-ex:6.24">
        <w:r>
          <w:rPr>
            <w:rStyle w:val="Hyperlink"/>
          </w:rPr>
          <w:t xml:space="preserve">(6.24 a,b)</w:t>
        </w:r>
      </w:hyperlink>
      <w:r>
        <w:t xml:space="preserve">. Whether this is better interpreted as the loss or the addition of an agent is unclear. The impersonal verbs in the current category need an additional manner adverbial, negation or</w:t>
      </w:r>
      <w:r>
        <w:t xml:space="preserve"> </w:t>
      </w:r>
      <w:r>
        <w:rPr>
          <w:i/>
        </w:rPr>
        <w:t xml:space="preserve">wie</w:t>
      </w:r>
      <w:r>
        <w:t xml:space="preserve"> </w:t>
      </w:r>
      <w:r>
        <w:t xml:space="preserve">comparison clause.</w:t>
      </w:r>
    </w:p>
    <w:bookmarkEnd w:id="1978"/>
    <w:bookmarkStart w:id="1979" w:name="ling-ex:6.24"/>
    <w:tbl>
      <w:tblPr>
        <w:tblStyle w:val="Table"/>
        <w:tblW w:type="pct" w:w="0.0"/>
        <w:tblLook w:firstRow="0" w:lastRow="0" w:firstColumn="0" w:lastColumn="0" w:noHBand="0" w:noVBand="0"/>
      </w:tblPr>
      <w:tblGrid/>
      <w:tr>
        <w:tc>
          <w:p>
            <w:pPr>
              <w:pStyle w:val="Compact"/>
              <w:jc w:val="left"/>
            </w:pPr>
            <w:r>
              <w:t xml:space="preserve">(6.24)</w:t>
            </w:r>
          </w:p>
        </w:tc>
        <w:tc>
          <w:p>
            <w:pPr>
              <w:pStyle w:val="Compact"/>
              <w:jc w:val="left"/>
            </w:pPr>
            <w:r>
              <w:t xml:space="preserve">a.</w:t>
            </w:r>
          </w:p>
        </w:tc>
        <w:tc>
          <w:p>
            <w:pPr>
              <w:pStyle w:val="Compact"/>
              <w:jc w:val="left"/>
            </w:pPr>
            <w:r>
              <w:t xml:space="preserve">Das Gehalt langt nicht.</w:t>
            </w:r>
          </w:p>
        </w:tc>
      </w:tr>
      <w:tr>
        <w:tc>
          <w:p/>
        </w:tc>
        <w:tc>
          <w:p>
            <w:pPr>
              <w:pStyle w:val="Compact"/>
              <w:jc w:val="left"/>
            </w:pPr>
            <w:r>
              <w:t xml:space="preserve">b.</w:t>
            </w:r>
          </w:p>
        </w:tc>
        <w:tc>
          <w:p>
            <w:pPr>
              <w:pStyle w:val="Compact"/>
              <w:jc w:val="left"/>
            </w:pPr>
            <w:r>
              <w:t xml:space="preserve">Jetzt langt es aber!</w:t>
            </w:r>
          </w:p>
        </w:tc>
      </w:tr>
    </w:tbl>
    <w:bookmarkEnd w:id="1979"/>
    <w:bookmarkStart w:id="1980" w:name="X48bc3d07ed3be6465537ac2e1de2124337f1666"/>
    <w:p>
      <w:pPr>
        <w:pStyle w:val="BodyText"/>
      </w:pPr>
      <w:r>
        <w:rPr>
          <w:vertAlign w:val="superscript"/>
        </w:rPr>
        <w:t xml:space="preserve">[6.39]</w:t>
      </w:r>
      <w:r>
        <w:t xml:space="preserve"> </w:t>
      </w:r>
      <w:r>
        <w:rPr>
          <w:b/>
        </w:rPr>
        <w:t xml:space="preserve">Attested Verbs</w:t>
      </w:r>
    </w:p>
    <w:bookmarkEnd w:id="1980"/>
    <w:p>
      <w:pPr>
        <w:numPr>
          <w:ilvl w:val="0"/>
          <w:numId w:val="1466"/>
        </w:numPr>
        <w:pStyle w:val="Compact"/>
      </w:pPr>
      <w:r>
        <w:t xml:space="preserve">Impersonals:</w:t>
      </w:r>
      <w:r>
        <w:t xml:space="preserve"> </w:t>
      </w:r>
      <w:r>
        <w:rPr>
          <w:i/>
        </w:rPr>
        <w:t xml:space="preserve">aussehen, erscheinen, funktionieren, gehen, klappen, langen</w:t>
      </w:r>
    </w:p>
    <w:bookmarkStart w:id="1981" w:name="Xc8cbbd048a10458df2ba94635ef8d09881e5457"/>
    <w:p>
      <w:pPr>
        <w:pStyle w:val="FirstParagraph"/>
      </w:pPr>
      <w:r>
        <w:rPr>
          <w:vertAlign w:val="superscript"/>
        </w:rPr>
        <w:t xml:space="preserve">[6.40]</w:t>
      </w:r>
      <w:r>
        <w:t xml:space="preserve"> </w:t>
      </w:r>
      <w:r>
        <w:rPr>
          <w:b/>
        </w:rPr>
        <w:t xml:space="preserve">Examples</w:t>
      </w:r>
    </w:p>
    <w:bookmarkEnd w:id="1981"/>
    <w:p>
      <w:pPr>
        <w:numPr>
          <w:ilvl w:val="0"/>
          <w:numId w:val="1467"/>
        </w:numPr>
        <w:pStyle w:val="Compact"/>
      </w:pPr>
      <w:r>
        <w:t xml:space="preserve">Hier sieht es gut aus. Er sieht gut aus.</w:t>
      </w:r>
    </w:p>
    <w:p>
      <w:pPr>
        <w:numPr>
          <w:ilvl w:val="0"/>
          <w:numId w:val="1467"/>
        </w:numPr>
        <w:pStyle w:val="Compact"/>
      </w:pPr>
      <w:r>
        <w:t xml:space="preserve">So geht es jahrelang, bis es 1982 dann gar nicht mehr geht. Das Radeln geht gut.</w:t>
      </w:r>
    </w:p>
    <w:p>
      <w:pPr>
        <w:numPr>
          <w:ilvl w:val="0"/>
          <w:numId w:val="1467"/>
        </w:numPr>
        <w:pStyle w:val="Compact"/>
      </w:pPr>
      <w:r>
        <w:t xml:space="preserve">Hier funktioniert es normal. Die Lampe funktioniert wieder.</w:t>
      </w:r>
    </w:p>
    <w:p>
      <w:pPr>
        <w:numPr>
          <w:ilvl w:val="0"/>
          <w:numId w:val="1467"/>
        </w:numPr>
        <w:pStyle w:val="Compact"/>
      </w:pPr>
      <w:r>
        <w:t xml:space="preserve">Hier erscheint es normal. Sie erscheint stark und unbeugsam.</w:t>
      </w:r>
    </w:p>
    <w:bookmarkStart w:id="1982" w:name="Xec7b33c866911b6ea8adccb11c1775a753ad7c6"/>
    <w:p>
      <w:pPr>
        <w:pStyle w:val="FirstParagraph"/>
      </w:pPr>
      <w:r>
        <w:rPr>
          <w:vertAlign w:val="superscript"/>
        </w:rPr>
        <w:t xml:space="preserve">[6.41]</w:t>
      </w:r>
      <w:r>
        <w:t xml:space="preserve"> </w:t>
      </w:r>
      <w:r>
        <w:rPr>
          <w:b/>
        </w:rPr>
        <w:t xml:space="preserve">Notes</w:t>
      </w:r>
    </w:p>
    <w:bookmarkEnd w:id="1982"/>
    <w:bookmarkStart w:id="1983" w:name="X19c7ec13f1b8cd2909f6ea1b79aca51f44ee9a3"/>
    <w:p>
      <w:pPr>
        <w:pStyle w:val="BodyText"/>
      </w:pPr>
      <w:r>
        <w:rPr>
          <w:vertAlign w:val="superscript"/>
        </w:rPr>
        <w:t xml:space="preserve">[6.42]</w:t>
      </w:r>
      <w:r>
        <w:t xml:space="preserve"> </w:t>
      </w:r>
      <w:r>
        <w:t xml:space="preserve">The verbs</w:t>
      </w:r>
      <w:r>
        <w:t xml:space="preserve"> </w:t>
      </w:r>
      <w:r>
        <w:rPr>
          <w:i/>
        </w:rPr>
        <w:t xml:space="preserve">gehen</w:t>
      </w:r>
      <w:r>
        <w:t xml:space="preserve">, see Section </w:t>
      </w:r>
      <w:hyperlink w:anchor="sec:adverbials-dative">
        <w:r>
          <w:rPr>
            <w:rStyle w:val="Hyperlink"/>
          </w:rPr>
          <w:t xml:space="preserve">6.3.7</w:t>
        </w:r>
      </w:hyperlink>
      <w:r>
        <w:t xml:space="preserve"> </w:t>
      </w:r>
      <w:r>
        <w:t xml:space="preserve">and</w:t>
      </w:r>
      <w:r>
        <w:t xml:space="preserve"> </w:t>
      </w:r>
      <w:r>
        <w:rPr>
          <w:i/>
        </w:rPr>
        <w:t xml:space="preserve">langen</w:t>
      </w:r>
      <w:r>
        <w:t xml:space="preserve">, see Section </w:t>
      </w:r>
      <w:hyperlink w:anchor="Xead1c693f3ee3931249af8ff5a7595bf31b2f5b">
        <w:r>
          <w:rPr>
            <w:rStyle w:val="Hyperlink"/>
          </w:rPr>
          <w:t xml:space="preserve">2.8.3</w:t>
        </w:r>
      </w:hyperlink>
      <w:r>
        <w:t xml:space="preserve"> </w:t>
      </w:r>
      <w:r>
        <w:t xml:space="preserve">also allow for dative experiencers.</w:t>
      </w:r>
    </w:p>
    <w:bookmarkEnd w:id="1983"/>
    <w:bookmarkEnd w:id="1984"/>
    <w:bookmarkEnd w:id="1985"/>
    <w:bookmarkStart w:id="2005" w:name="alternations-without-diathesis-3"/>
    <w:p>
      <w:pPr>
        <w:pStyle w:val="Heading2"/>
      </w:pPr>
      <w:r>
        <w:rPr>
          <w:rStyle w:val="SectionNumber"/>
        </w:rPr>
        <w:t xml:space="preserve">6.4</w:t>
      </w:r>
      <w:r>
        <w:tab/>
      </w:r>
      <w:r>
        <w:t xml:space="preserve">Alternations without diathesis</w:t>
      </w:r>
    </w:p>
    <w:bookmarkStart w:id="1986" w:name="X9c58ad459ab9f08350feb5e5507650394c23947"/>
    <w:p>
      <w:pPr>
        <w:pStyle w:val="FirstParagraph"/>
      </w:pPr>
      <w:r>
        <w:rPr>
          <w:vertAlign w:val="superscript"/>
        </w:rPr>
        <w:t xml:space="preserve">[6.43]</w:t>
      </w:r>
      <w:r>
        <w:t xml:space="preserve"> </w:t>
      </w:r>
      <w:r>
        <w:t xml:space="preserve">Depictive adverbials are a regular part of German grammar. In all German sentences there are many different possibilities to add depictive adverbials. In this chapter, I consider the addition of such an adverbial as a sort of alternation, which is arguably a stretch of the meaning of the term alternation. However, as will be shown in the next sections, there are actually various examples in which the addition of an adverbial induces a change in valency. Yet, it is of course extremely common to have such a diathesis without any change in valency. That is actually the</w:t>
      </w:r>
      <w:r>
        <w:t xml:space="preserve"> </w:t>
      </w:r>
      <w:r>
        <w:t xml:space="preserve">‘</w:t>
      </w:r>
      <w:r>
        <w:t xml:space="preserve">normal</w:t>
      </w:r>
      <w:r>
        <w:t xml:space="preserve">’</w:t>
      </w:r>
      <w:r>
        <w:t xml:space="preserve"> </w:t>
      </w:r>
      <w:r>
        <w:t xml:space="preserve">situation with depictive adverbials, as illustrated in</w:t>
      </w:r>
      <w:r>
        <w:t xml:space="preserve"> </w:t>
      </w:r>
      <w:hyperlink w:anchor="ling-ex:6.25">
        <w:r>
          <w:rPr>
            <w:rStyle w:val="Hyperlink"/>
          </w:rPr>
          <w:t xml:space="preserve">(6.25)</w:t>
        </w:r>
      </w:hyperlink>
      <w:r>
        <w:t xml:space="preserve">.</w:t>
      </w:r>
    </w:p>
    <w:bookmarkEnd w:id="1986"/>
    <w:bookmarkStart w:id="1987" w:name="ling-ex:6.25"/>
    <w:tbl>
      <w:tblPr>
        <w:tblStyle w:val="Table"/>
        <w:tblW w:type="pct" w:w="0.0"/>
        <w:tblLook w:firstRow="0" w:lastRow="0" w:firstColumn="0" w:lastColumn="0" w:noHBand="0" w:noVBand="0"/>
      </w:tblPr>
      <w:tblGrid/>
      <w:tr>
        <w:tc>
          <w:p>
            <w:pPr>
              <w:pStyle w:val="Compact"/>
              <w:jc w:val="left"/>
            </w:pPr>
            <w:r>
              <w:t xml:space="preserve">(6.25)</w:t>
            </w:r>
          </w:p>
        </w:tc>
        <w:tc>
          <w:p>
            <w:pPr>
              <w:pStyle w:val="Compact"/>
              <w:jc w:val="left"/>
            </w:pPr>
            <w:r>
              <w:t xml:space="preserve">a.</w:t>
            </w:r>
          </w:p>
        </w:tc>
        <w:tc>
          <w:p>
            <w:pPr>
              <w:pStyle w:val="Compact"/>
              <w:jc w:val="left"/>
            </w:pPr>
            <w:r>
              <w:t xml:space="preserve">Ich fahre nach Hause.</w:t>
            </w:r>
          </w:p>
        </w:tc>
      </w:tr>
      <w:tr>
        <w:tc>
          <w:p/>
        </w:tc>
        <w:tc>
          <w:p>
            <w:pPr>
              <w:pStyle w:val="Compact"/>
              <w:jc w:val="left"/>
            </w:pPr>
            <w:r>
              <w:t xml:space="preserve">b.</w:t>
            </w:r>
          </w:p>
        </w:tc>
        <w:tc>
          <w:p>
            <w:pPr>
              <w:pStyle w:val="Compact"/>
              <w:jc w:val="left"/>
            </w:pPr>
            <w:r>
              <w:t xml:space="preserve">Ich fahre schnell nach Hause.</w:t>
            </w:r>
          </w:p>
        </w:tc>
      </w:tr>
    </w:tbl>
    <w:bookmarkEnd w:id="1987"/>
    <w:bookmarkStart w:id="1995" w:name="X1ee3ce94d3281fa00cabbc3b9e6360f3cd29a0b"/>
    <w:p>
      <w:pPr>
        <w:pStyle w:val="Heading3"/>
      </w:pPr>
      <w:r>
        <w:rPr>
          <w:rStyle w:val="SectionNumber"/>
        </w:rPr>
        <w:t xml:space="preserve">6.4.1</w:t>
      </w:r>
      <w:r>
        <w:tab/>
      </w:r>
      <w:r>
        <w:t xml:space="preserve">[ N | N ] Reflexive intransitives + resultative adverbial</w:t>
      </w:r>
    </w:p>
    <w:bookmarkStart w:id="1988" w:name="X5aafb7aed177aed201f1bca41b2829137e28f2b"/>
    <w:p>
      <w:pPr>
        <w:pStyle w:val="FirstParagraph"/>
      </w:pPr>
      <w:r>
        <w:rPr>
          <w:vertAlign w:val="superscript"/>
        </w:rPr>
        <w:t xml:space="preserve">[6.44]</w:t>
      </w:r>
      <w:r>
        <w:t xml:space="preserve"> </w:t>
      </w:r>
      <w:r>
        <w:t xml:space="preserve">There is a special construction that apparently only exists for some intransitive verbs like</w:t>
      </w:r>
      <w:r>
        <w:t xml:space="preserve"> </w:t>
      </w:r>
      <w:r>
        <w:rPr>
          <w:i/>
        </w:rPr>
        <w:t xml:space="preserve">schlafen</w:t>
      </w:r>
      <w:r>
        <w:t xml:space="preserve"> </w:t>
      </w:r>
      <w:r>
        <w:t xml:space="preserve">‘</w:t>
      </w:r>
      <w:r>
        <w:t xml:space="preserve">to sleep</w:t>
      </w:r>
      <w:r>
        <w:t xml:space="preserve">’</w:t>
      </w:r>
      <w:r>
        <w:t xml:space="preserve"> </w:t>
      </w:r>
      <w:hyperlink w:anchor="ling-ex:6.26">
        <w:r>
          <w:rPr>
            <w:rStyle w:val="Hyperlink"/>
          </w:rPr>
          <w:t xml:space="preserve">(6.26 a)</w:t>
        </w:r>
      </w:hyperlink>
      <w:r>
        <w:t xml:space="preserve">. The verb is combined with a reflexive pronoun and a resultative secondary predicate. The meaning of this construction approximately amounts to</w:t>
      </w:r>
      <w:r>
        <w:t xml:space="preserve"> </w:t>
      </w:r>
      <w:r>
        <w:t xml:space="preserve">‘</w:t>
      </w:r>
      <w:r>
        <w:t xml:space="preserve">by performing the verb, the secondary predicate is achieved</w:t>
      </w:r>
      <w:r>
        <w:t xml:space="preserve">’</w:t>
      </w:r>
      <w:r>
        <w:t xml:space="preserve"> </w:t>
      </w:r>
      <w:hyperlink w:anchor="ling-ex:6.26">
        <w:r>
          <w:rPr>
            <w:rStyle w:val="Hyperlink"/>
          </w:rPr>
          <w:t xml:space="preserve">(6.26 b)</w:t>
        </w:r>
      </w:hyperlink>
      <w:r>
        <w:t xml:space="preserve">.</w:t>
      </w:r>
    </w:p>
    <w:bookmarkEnd w:id="1988"/>
    <w:bookmarkStart w:id="1989" w:name="ling-ex:6.26"/>
    <w:tbl>
      <w:tblPr>
        <w:tblStyle w:val="Table"/>
        <w:tblW w:type="pct" w:w="0.0"/>
        <w:tblLook w:firstRow="0" w:lastRow="0" w:firstColumn="0" w:lastColumn="0" w:noHBand="0" w:noVBand="0"/>
      </w:tblPr>
      <w:tblGrid/>
      <w:tr>
        <w:tc>
          <w:p>
            <w:pPr>
              <w:pStyle w:val="Compact"/>
              <w:jc w:val="left"/>
            </w:pPr>
            <w:r>
              <w:t xml:space="preserve">(6.26)</w:t>
            </w:r>
          </w:p>
        </w:tc>
        <w:tc>
          <w:p>
            <w:pPr>
              <w:pStyle w:val="Compact"/>
              <w:jc w:val="left"/>
            </w:pPr>
            <w:r>
              <w:t xml:space="preserve">a.</w:t>
            </w:r>
          </w:p>
        </w:tc>
        <w:tc>
          <w:p>
            <w:pPr>
              <w:pStyle w:val="Compact"/>
              <w:jc w:val="left"/>
            </w:pPr>
            <w:r>
              <w:t xml:space="preserve">Ich schlafe mich gesund.</w:t>
            </w:r>
          </w:p>
        </w:tc>
      </w:tr>
      <w:tr>
        <w:tc>
          <w:p/>
        </w:tc>
        <w:tc>
          <w:p>
            <w:pPr>
              <w:pStyle w:val="Compact"/>
              <w:jc w:val="left"/>
            </w:pPr>
            <w:r>
              <w:t xml:space="preserve">b.</w:t>
            </w:r>
          </w:p>
        </w:tc>
        <w:tc>
          <w:p>
            <w:pPr>
              <w:pStyle w:val="Compact"/>
              <w:jc w:val="left"/>
            </w:pPr>
            <w:r>
              <w:t xml:space="preserve">Ich schlafe, und dadurch bin ich gesund.</w:t>
            </w:r>
          </w:p>
        </w:tc>
      </w:tr>
    </w:tbl>
    <w:bookmarkEnd w:id="1989"/>
    <w:bookmarkStart w:id="1990" w:name="Xcb3c82e7b85b80a1e6c62abf37f37399d1c522f"/>
    <w:p>
      <w:pPr>
        <w:pStyle w:val="BodyText"/>
      </w:pPr>
      <w:r>
        <w:rPr>
          <w:vertAlign w:val="superscript"/>
        </w:rPr>
        <w:t xml:space="preserve">[6.45]</w:t>
      </w:r>
      <w:r>
        <w:t xml:space="preserve"> </w:t>
      </w:r>
      <w:r>
        <w:t xml:space="preserve">The intransitive verbs that allow this seem to be strongly related to the</w:t>
      </w:r>
      <w:r>
        <w:t xml:space="preserve"> </w:t>
      </w:r>
      <w:r>
        <w:t xml:space="preserve">‘</w:t>
      </w:r>
      <w:r>
        <w:t xml:space="preserve">unergative</w:t>
      </w:r>
      <w:r>
        <w:t xml:space="preserve">’</w:t>
      </w:r>
      <w:r>
        <w:t xml:space="preserve"> </w:t>
      </w:r>
      <w:r>
        <w:t xml:space="preserve">class of intransitive (see Section </w:t>
      </w:r>
      <w:hyperlink w:anchor="sec:participles-restrictions">
        <w:r>
          <w:rPr>
            <w:rStyle w:val="Hyperlink"/>
          </w:rPr>
          <w:t xml:space="preserve">7.2.3</w:t>
        </w:r>
      </w:hyperlink>
      <w:r>
        <w:t xml:space="preserve">), while typical</w:t>
      </w:r>
      <w:r>
        <w:t xml:space="preserve"> </w:t>
      </w:r>
      <w:r>
        <w:t xml:space="preserve">‘</w:t>
      </w:r>
      <w:r>
        <w:t xml:space="preserve">unaccusative</w:t>
      </w:r>
      <w:r>
        <w:t xml:space="preserve">’</w:t>
      </w:r>
      <w:r>
        <w:t xml:space="preserve"> </w:t>
      </w:r>
      <w:r>
        <w:t xml:space="preserve">intransitives are not possible in this construction.</w:t>
      </w:r>
    </w:p>
    <w:bookmarkEnd w:id="1990"/>
    <w:bookmarkStart w:id="1991" w:name="ling-ex:6.27"/>
    <w:tbl>
      <w:tblPr>
        <w:tblStyle w:val="Table"/>
        <w:tblW w:type="pct" w:w="0.0"/>
        <w:tblLook w:firstRow="0" w:lastRow="0" w:firstColumn="0" w:lastColumn="0" w:noHBand="0" w:noVBand="0"/>
      </w:tblPr>
      <w:tblGrid/>
      <w:tr>
        <w:tc>
          <w:p>
            <w:pPr>
              <w:pStyle w:val="Compact"/>
              <w:jc w:val="left"/>
            </w:pPr>
            <w:r>
              <w:t xml:space="preserve">(6.27)</w:t>
            </w:r>
          </w:p>
        </w:tc>
        <w:tc>
          <w:p>
            <w:pPr>
              <w:pStyle w:val="Compact"/>
              <w:jc w:val="left"/>
            </w:pPr>
            <w:r>
              <w:t xml:space="preserve">a.</w:t>
            </w:r>
          </w:p>
        </w:tc>
        <w:tc>
          <w:p>
            <w:pPr>
              <w:pStyle w:val="Compact"/>
              <w:jc w:val="right"/>
            </w:pPr>
            <w:r>
              <w:t xml:space="preserve">*</w:t>
            </w:r>
          </w:p>
        </w:tc>
        <w:tc>
          <w:p>
            <w:pPr>
              <w:pStyle w:val="Compact"/>
              <w:jc w:val="left"/>
            </w:pPr>
            <w:r>
              <w:t xml:space="preserve">Ich habe mich gesund eingeschlafen.</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scheitere mich reich.</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sterbe mich tot.</w:t>
            </w:r>
          </w:p>
        </w:tc>
      </w:tr>
      <w:tr>
        <w:tc>
          <w:p/>
        </w:tc>
        <w:tc>
          <w:p>
            <w:pPr>
              <w:pStyle w:val="Compact"/>
              <w:jc w:val="left"/>
            </w:pPr>
            <w:r>
              <w:t xml:space="preserve">d.</w:t>
            </w:r>
          </w:p>
        </w:tc>
        <w:tc>
          <w:p>
            <w:pPr>
              <w:pStyle w:val="Compact"/>
              <w:jc w:val="right"/>
            </w:pPr>
            <w:r>
              <w:t xml:space="preserve">*</w:t>
            </w:r>
          </w:p>
        </w:tc>
        <w:tc>
          <w:p>
            <w:pPr>
              <w:pStyle w:val="Compact"/>
              <w:jc w:val="left"/>
            </w:pPr>
            <w:r>
              <w:t xml:space="preserve">Ich wachse mich groß.</w:t>
            </w:r>
          </w:p>
        </w:tc>
      </w:tr>
      <w:tr>
        <w:tc>
          <w:p/>
        </w:tc>
        <w:tc>
          <w:p>
            <w:pPr>
              <w:pStyle w:val="Compact"/>
              <w:jc w:val="left"/>
            </w:pPr>
            <w:r>
              <w:t xml:space="preserve">e.</w:t>
            </w:r>
          </w:p>
        </w:tc>
        <w:tc>
          <w:p>
            <w:pPr>
              <w:pStyle w:val="Compact"/>
              <w:jc w:val="right"/>
            </w:pPr>
            <w:r>
              <w:t xml:space="preserve">?</w:t>
            </w:r>
          </w:p>
        </w:tc>
        <w:tc>
          <w:p>
            <w:pPr>
              <w:pStyle w:val="Compact"/>
              <w:jc w:val="left"/>
            </w:pPr>
            <w:r>
              <w:t xml:space="preserve">Der Zug ist sich gut angekommen.</w:t>
            </w:r>
          </w:p>
        </w:tc>
      </w:tr>
    </w:tbl>
    <w:bookmarkEnd w:id="1991"/>
    <w:bookmarkStart w:id="1992" w:name="X43427a3f4cea8e0d26ff0ae84e033498662ff72"/>
    <w:p>
      <w:pPr>
        <w:pStyle w:val="BodyText"/>
      </w:pPr>
      <w:r>
        <w:rPr>
          <w:vertAlign w:val="superscript"/>
        </w:rPr>
        <w:t xml:space="preserve">[6.46]</w:t>
      </w:r>
      <w:r>
        <w:t xml:space="preserve"> </w:t>
      </w:r>
      <w:r>
        <w:t xml:space="preserve">When the combination of adverbial and verb is considered to be a new lexicalised predicate (i.e. </w:t>
      </w:r>
      <w:r>
        <w:rPr>
          <w:i/>
        </w:rPr>
        <w:t xml:space="preserve">totlachen, hocharbeiten</w:t>
      </w:r>
      <w:r>
        <w:t xml:space="preserve">), then these predicates would be obligatorily reflexive (alike to the verbs in Section </w:t>
      </w:r>
      <w:hyperlink w:anchor="Xe80752277194bb41822b71bfdf999a4216b98e7">
        <w:r>
          <w:rPr>
            <w:rStyle w:val="Hyperlink"/>
          </w:rPr>
          <w:t xml:space="preserve">4.3.1</w:t>
        </w:r>
      </w:hyperlink>
      <w:r>
        <w:t xml:space="preserve">).</w:t>
      </w:r>
    </w:p>
    <w:bookmarkEnd w:id="1992"/>
    <w:bookmarkStart w:id="1993" w:name="Xf08ef46d3e14c2255673c24676b6aae991510cd"/>
    <w:p>
      <w:pPr>
        <w:pStyle w:val="BodyText"/>
      </w:pPr>
      <w:r>
        <w:rPr>
          <w:vertAlign w:val="superscript"/>
        </w:rPr>
        <w:t xml:space="preserve">[6.47]</w:t>
      </w:r>
      <w:r>
        <w:t xml:space="preserve"> </w:t>
      </w:r>
      <w:r>
        <w:rPr>
          <w:b/>
        </w:rPr>
        <w:t xml:space="preserve">Attested Verbs</w:t>
      </w:r>
    </w:p>
    <w:bookmarkEnd w:id="1993"/>
    <w:p>
      <w:pPr>
        <w:numPr>
          <w:ilvl w:val="0"/>
          <w:numId w:val="1468"/>
        </w:numPr>
        <w:pStyle w:val="Compact"/>
      </w:pPr>
      <w:r>
        <w:rPr>
          <w:i/>
        </w:rPr>
        <w:t xml:space="preserve">arbeiten, lachen, laufen, reden, schlafen, sitzen, sparen</w:t>
      </w:r>
      <w:r>
        <w:t xml:space="preserve">, etc.</w:t>
      </w:r>
    </w:p>
    <w:bookmarkStart w:id="1994" w:name="Xb10f665818370b4e48b013d271dedaf1c5ae5cb"/>
    <w:p>
      <w:pPr>
        <w:pStyle w:val="FirstParagraph"/>
      </w:pPr>
      <w:r>
        <w:rPr>
          <w:vertAlign w:val="superscript"/>
        </w:rPr>
        <w:t xml:space="preserve">[6.48]</w:t>
      </w:r>
      <w:r>
        <w:t xml:space="preserve"> </w:t>
      </w:r>
      <w:r>
        <w:rPr>
          <w:b/>
        </w:rPr>
        <w:t xml:space="preserve">Examples</w:t>
      </w:r>
    </w:p>
    <w:bookmarkEnd w:id="1994"/>
    <w:p>
      <w:pPr>
        <w:numPr>
          <w:ilvl w:val="0"/>
          <w:numId w:val="1469"/>
        </w:numPr>
        <w:pStyle w:val="Compact"/>
      </w:pPr>
      <w:r>
        <w:t xml:space="preserve">Ich lache mich tot/kaputt/schlapp</w:t>
      </w:r>
    </w:p>
    <w:p>
      <w:pPr>
        <w:numPr>
          <w:ilvl w:val="0"/>
          <w:numId w:val="1469"/>
        </w:numPr>
        <w:pStyle w:val="Compact"/>
      </w:pPr>
      <w:r>
        <w:t xml:space="preserve">Ich spare mich reich.</w:t>
      </w:r>
    </w:p>
    <w:p>
      <w:pPr>
        <w:numPr>
          <w:ilvl w:val="0"/>
          <w:numId w:val="1469"/>
        </w:numPr>
        <w:pStyle w:val="Compact"/>
      </w:pPr>
      <w:r>
        <w:t xml:space="preserve">Ich arbeite mich hoch.</w:t>
      </w:r>
    </w:p>
    <w:p>
      <w:pPr>
        <w:numPr>
          <w:ilvl w:val="0"/>
          <w:numId w:val="1469"/>
        </w:numPr>
        <w:pStyle w:val="Compact"/>
      </w:pPr>
      <w:r>
        <w:t xml:space="preserve">Ich laufe mich glücklich.</w:t>
      </w:r>
    </w:p>
    <w:bookmarkEnd w:id="1995"/>
    <w:bookmarkStart w:id="2002" w:name="n-n-intransitives-resultative-adverbial"/>
    <w:p>
      <w:pPr>
        <w:pStyle w:val="Heading3"/>
      </w:pPr>
      <w:r>
        <w:rPr>
          <w:rStyle w:val="SectionNumber"/>
        </w:rPr>
        <w:t xml:space="preserve">6.4.2</w:t>
      </w:r>
      <w:r>
        <w:tab/>
      </w:r>
      <w:r>
        <w:t xml:space="preserve">[ N | N ] Intransitives + resultative adverbial</w:t>
      </w:r>
    </w:p>
    <w:bookmarkStart w:id="1996" w:name="X46c02d4a79f4a446d701de263bd7cec012f2ffe"/>
    <w:p>
      <w:pPr>
        <w:pStyle w:val="FirstParagraph"/>
      </w:pPr>
      <w:r>
        <w:rPr>
          <w:vertAlign w:val="superscript"/>
        </w:rPr>
        <w:t xml:space="preserve">[6.49]</w:t>
      </w:r>
      <w:r>
        <w:t xml:space="preserve"> </w:t>
      </w:r>
      <w:r>
        <w:t xml:space="preserve">Different from the verbs in the previous class, some intransitive verbs like</w:t>
      </w:r>
      <w:r>
        <w:t xml:space="preserve"> </w:t>
      </w:r>
      <w:r>
        <w:rPr>
          <w:i/>
        </w:rPr>
        <w:t xml:space="preserve">rennen</w:t>
      </w:r>
      <w:r>
        <w:t xml:space="preserve"> </w:t>
      </w:r>
      <w:r>
        <w:t xml:space="preserve">‘</w:t>
      </w:r>
      <w:r>
        <w:t xml:space="preserve">to run</w:t>
      </w:r>
      <w:r>
        <w:t xml:space="preserve">’</w:t>
      </w:r>
      <w:r>
        <w:t xml:space="preserve"> </w:t>
      </w:r>
      <w:r>
        <w:t xml:space="preserve">allow for a secondary predicate without any other structural changes, resulting for example in</w:t>
      </w:r>
      <w:r>
        <w:t xml:space="preserve"> </w:t>
      </w:r>
      <w:r>
        <w:rPr>
          <w:i/>
        </w:rPr>
        <w:t xml:space="preserve">losrennen</w:t>
      </w:r>
      <w:r>
        <w:t xml:space="preserve"> </w:t>
      </w:r>
      <w:r>
        <w:t xml:space="preserve">‘</w:t>
      </w:r>
      <w:r>
        <w:t xml:space="preserve">to start running</w:t>
      </w:r>
      <w:r>
        <w:t xml:space="preserve">’</w:t>
      </w:r>
      <w:r>
        <w:t xml:space="preserve"> </w:t>
      </w:r>
      <w:hyperlink w:anchor="ling-ex:6.28">
        <w:r>
          <w:rPr>
            <w:rStyle w:val="Hyperlink"/>
          </w:rPr>
          <w:t xml:space="preserve">(6.28)</w:t>
        </w:r>
      </w:hyperlink>
      <w:r>
        <w:t xml:space="preserve">. I consider this to be resultative secondary predicates because to the parallelism to the applicative diathese in Section </w:t>
      </w:r>
      <w:hyperlink w:anchor="sec:adverbials-applicative">
        <w:r>
          <w:rPr>
            <w:rStyle w:val="Hyperlink"/>
          </w:rPr>
          <w:t xml:space="preserve">6.8.2</w:t>
        </w:r>
      </w:hyperlink>
      <w:r>
        <w:t xml:space="preserve">.</w:t>
      </w:r>
    </w:p>
    <w:bookmarkEnd w:id="1996"/>
    <w:bookmarkStart w:id="1997" w:name="ling-ex:6.28"/>
    <w:tbl>
      <w:tblPr>
        <w:tblStyle w:val="Table"/>
        <w:tblW w:type="pct" w:w="0.0"/>
        <w:tblLook w:firstRow="0" w:lastRow="0" w:firstColumn="0" w:lastColumn="0" w:noHBand="0" w:noVBand="0"/>
      </w:tblPr>
      <w:tblGrid/>
      <w:tr>
        <w:tc>
          <w:p>
            <w:pPr>
              <w:pStyle w:val="Compact"/>
              <w:jc w:val="left"/>
            </w:pPr>
            <w:r>
              <w:t xml:space="preserve">(6.28)</w:t>
            </w:r>
          </w:p>
        </w:tc>
        <w:tc>
          <w:p>
            <w:pPr>
              <w:pStyle w:val="Compact"/>
              <w:jc w:val="left"/>
            </w:pPr>
            <w:r>
              <w:t xml:space="preserve">a.</w:t>
            </w:r>
          </w:p>
        </w:tc>
        <w:tc>
          <w:p>
            <w:pPr>
              <w:pStyle w:val="Compact"/>
              <w:jc w:val="left"/>
            </w:pPr>
            <w:r>
              <w:t xml:space="preserve">Der Junge rennt.</w:t>
            </w:r>
          </w:p>
        </w:tc>
      </w:tr>
      <w:tr>
        <w:tc>
          <w:p/>
        </w:tc>
        <w:tc>
          <w:p>
            <w:pPr>
              <w:pStyle w:val="Compact"/>
              <w:jc w:val="left"/>
            </w:pPr>
            <w:r>
              <w:t xml:space="preserve">b.</w:t>
            </w:r>
          </w:p>
        </w:tc>
        <w:tc>
          <w:p>
            <w:pPr>
              <w:pStyle w:val="Compact"/>
              <w:jc w:val="left"/>
            </w:pPr>
            <w:r>
              <w:t xml:space="preserve">Der Junge rennt los.</w:t>
            </w:r>
          </w:p>
        </w:tc>
      </w:tr>
    </w:tbl>
    <w:bookmarkEnd w:id="1997"/>
    <w:bookmarkStart w:id="1998" w:name="X714be52ecdffb65a5b9ea5e70fe7b562ab95730"/>
    <w:p>
      <w:pPr>
        <w:pStyle w:val="BodyText"/>
      </w:pPr>
      <w:r>
        <w:rPr>
          <w:vertAlign w:val="superscript"/>
        </w:rPr>
        <w:t xml:space="preserve">[6.50]</w:t>
      </w:r>
      <w:r>
        <w:t xml:space="preserve"> </w:t>
      </w:r>
      <w:r>
        <w:t xml:space="preserve">An additional affect of this alternation is that the unergative</w:t>
      </w:r>
      <w:r>
        <w:t xml:space="preserve"> </w:t>
      </w:r>
      <w:r>
        <w:rPr>
          <w:i/>
        </w:rPr>
        <w:t xml:space="preserve">rennen</w:t>
      </w:r>
      <w:r>
        <w:t xml:space="preserve"> </w:t>
      </w:r>
      <w:r>
        <w:t xml:space="preserve">becomes an unaccusative</w:t>
      </w:r>
      <w:r>
        <w:t xml:space="preserve"> </w:t>
      </w:r>
      <w:r>
        <w:rPr>
          <w:i/>
        </w:rPr>
        <w:t xml:space="preserve">losrennen</w:t>
      </w:r>
      <w:r>
        <w:t xml:space="preserve"> </w:t>
      </w:r>
      <w:hyperlink w:anchor="ling-ex:6.29">
        <w:r>
          <w:rPr>
            <w:rStyle w:val="Hyperlink"/>
          </w:rPr>
          <w:t xml:space="preserve">(6.29)</w:t>
        </w:r>
      </w:hyperlink>
      <w:r>
        <w:t xml:space="preserve">, see also Section </w:t>
      </w:r>
      <w:hyperlink w:anchor="sec:participles-restrictions">
        <w:r>
          <w:rPr>
            <w:rStyle w:val="Hyperlink"/>
          </w:rPr>
          <w:t xml:space="preserve">7.2.3</w:t>
        </w:r>
      </w:hyperlink>
      <w:r>
        <w:t xml:space="preserve">.</w:t>
      </w:r>
    </w:p>
    <w:bookmarkEnd w:id="1998"/>
    <w:bookmarkStart w:id="1999" w:name="ling-ex:6.29"/>
    <w:tbl>
      <w:tblPr>
        <w:tblStyle w:val="Table"/>
        <w:tblW w:type="pct" w:w="0.0"/>
        <w:tblLook w:firstRow="0" w:lastRow="0" w:firstColumn="0" w:lastColumn="0" w:noHBand="0" w:noVBand="0"/>
      </w:tblPr>
      <w:tblGrid/>
      <w:tr>
        <w:tc>
          <w:p>
            <w:pPr>
              <w:pStyle w:val="Compact"/>
              <w:jc w:val="left"/>
            </w:pPr>
            <w:r>
              <w:t xml:space="preserve">(6.29)</w:t>
            </w:r>
          </w:p>
        </w:tc>
        <w:tc>
          <w:p>
            <w:pPr>
              <w:pStyle w:val="Compact"/>
              <w:jc w:val="left"/>
            </w:pPr>
            <w:r>
              <w:t xml:space="preserve">a.</w:t>
            </w:r>
          </w:p>
        </w:tc>
        <w:tc>
          <w:p>
            <w:pPr>
              <w:pStyle w:val="Compact"/>
              <w:jc w:val="left"/>
            </w:pPr>
            <w:r>
              <w:t xml:space="preserve">Der Junge hat gerannt. ^* Der gerannte Junge.</w:t>
            </w:r>
          </w:p>
        </w:tc>
      </w:tr>
      <w:tr>
        <w:tc>
          <w:p/>
        </w:tc>
        <w:tc>
          <w:p>
            <w:pPr>
              <w:pStyle w:val="Compact"/>
              <w:jc w:val="left"/>
            </w:pPr>
            <w:r>
              <w:t xml:space="preserve">b.</w:t>
            </w:r>
          </w:p>
        </w:tc>
        <w:tc>
          <w:p>
            <w:pPr>
              <w:pStyle w:val="Compact"/>
              <w:jc w:val="left"/>
            </w:pPr>
            <w:r>
              <w:t xml:space="preserve">Der Junge ist losgerannt. Der losgerannte Junge.</w:t>
            </w:r>
          </w:p>
        </w:tc>
      </w:tr>
    </w:tbl>
    <w:bookmarkEnd w:id="1999"/>
    <w:bookmarkStart w:id="2000" w:name="Xedd9d7a6885e8bd81241a2611da06a0b299bee0"/>
    <w:p>
      <w:pPr>
        <w:pStyle w:val="BodyText"/>
      </w:pPr>
      <w:r>
        <w:rPr>
          <w:vertAlign w:val="superscript"/>
        </w:rPr>
        <w:t xml:space="preserve">[6.51]</w:t>
      </w:r>
      <w:r>
        <w:t xml:space="preserve"> </w:t>
      </w:r>
      <w:r>
        <w:rPr>
          <w:b/>
        </w:rPr>
        <w:t xml:space="preserve">Attested Verbs</w:t>
      </w:r>
    </w:p>
    <w:bookmarkEnd w:id="2000"/>
    <w:p>
      <w:pPr>
        <w:numPr>
          <w:ilvl w:val="0"/>
          <w:numId w:val="1470"/>
        </w:numPr>
        <w:pStyle w:val="Compact"/>
      </w:pPr>
      <w:r>
        <w:rPr>
          <w:i/>
        </w:rPr>
        <w:t xml:space="preserve">lachen, laufen, reden</w:t>
      </w:r>
    </w:p>
    <w:bookmarkStart w:id="2001" w:name="X2090e5a73b862f07d12eae93f92d0621c927bbb"/>
    <w:p>
      <w:pPr>
        <w:pStyle w:val="FirstParagraph"/>
      </w:pPr>
      <w:r>
        <w:rPr>
          <w:vertAlign w:val="superscript"/>
        </w:rPr>
        <w:t xml:space="preserve">[6.52]</w:t>
      </w:r>
      <w:r>
        <w:t xml:space="preserve"> </w:t>
      </w:r>
      <w:r>
        <w:rPr>
          <w:b/>
        </w:rPr>
        <w:t xml:space="preserve">Examples</w:t>
      </w:r>
    </w:p>
    <w:bookmarkEnd w:id="2001"/>
    <w:p>
      <w:pPr>
        <w:numPr>
          <w:ilvl w:val="0"/>
          <w:numId w:val="1471"/>
        </w:numPr>
        <w:pStyle w:val="Compact"/>
      </w:pPr>
      <w:r>
        <w:t xml:space="preserve">Er redet/lacht los.</w:t>
      </w:r>
    </w:p>
    <w:p>
      <w:pPr>
        <w:numPr>
          <w:ilvl w:val="0"/>
          <w:numId w:val="1471"/>
        </w:numPr>
        <w:pStyle w:val="Compact"/>
      </w:pPr>
      <w:r>
        <w:t xml:space="preserve">Der Eimer läuft leer/voll.</w:t>
      </w:r>
    </w:p>
    <w:p>
      <w:pPr>
        <w:numPr>
          <w:ilvl w:val="0"/>
          <w:numId w:val="1471"/>
        </w:numPr>
        <w:pStyle w:val="Compact"/>
      </w:pPr>
      <w:r>
        <w:t xml:space="preserve">Ich springe weg.</w:t>
      </w:r>
    </w:p>
    <w:bookmarkEnd w:id="2002"/>
    <w:bookmarkStart w:id="2004" w:name="na-na-transitives-resultative-adverbial"/>
    <w:p>
      <w:pPr>
        <w:pStyle w:val="Heading3"/>
      </w:pPr>
      <w:r>
        <w:rPr>
          <w:rStyle w:val="SectionNumber"/>
        </w:rPr>
        <w:t xml:space="preserve">6.4.3</w:t>
      </w:r>
      <w:r>
        <w:tab/>
      </w:r>
      <w:r>
        <w:t xml:space="preserve">[ NA | NA ] Transitives + resultative adverbial</w:t>
      </w:r>
    </w:p>
    <w:bookmarkStart w:id="2003" w:name="Xe9646d630d853a7d1705fb023cd8b36ed955e00"/>
    <w:p>
      <w:pPr>
        <w:pStyle w:val="FirstParagraph"/>
      </w:pPr>
      <w:r>
        <w:rPr>
          <w:vertAlign w:val="superscript"/>
        </w:rPr>
        <w:t xml:space="preserve">[6.53]</w:t>
      </w:r>
      <w:r>
        <w:t xml:space="preserve"> </w:t>
      </w:r>
      <w:r>
        <w:rPr>
          <w:b/>
        </w:rPr>
        <w:t xml:space="preserve">Examples</w:t>
      </w:r>
    </w:p>
    <w:bookmarkEnd w:id="2003"/>
    <w:p>
      <w:pPr>
        <w:numPr>
          <w:ilvl w:val="0"/>
          <w:numId w:val="1472"/>
        </w:numPr>
        <w:pStyle w:val="Compact"/>
      </w:pPr>
      <w:r>
        <w:t xml:space="preserve">Der Händler kauft die Sklaven.</w:t>
      </w:r>
    </w:p>
    <w:p>
      <w:pPr>
        <w:numPr>
          <w:ilvl w:val="0"/>
          <w:numId w:val="1472"/>
        </w:numPr>
        <w:pStyle w:val="Compact"/>
      </w:pPr>
      <w:r>
        <w:t xml:space="preserve">Der Händler kauft die Sklaven frei.</w:t>
      </w:r>
    </w:p>
    <w:bookmarkEnd w:id="2004"/>
    <w:bookmarkEnd w:id="2005"/>
    <w:bookmarkStart w:id="2034" w:name="diatheses-with-subject-demotion-4"/>
    <w:p>
      <w:pPr>
        <w:pStyle w:val="Heading2"/>
      </w:pPr>
      <w:r>
        <w:rPr>
          <w:rStyle w:val="SectionNumber"/>
        </w:rPr>
        <w:t xml:space="preserve">6.5</w:t>
      </w:r>
      <w:r>
        <w:tab/>
      </w:r>
      <w:r>
        <w:t xml:space="preserve">Diatheses with subject demotion</w:t>
      </w:r>
    </w:p>
    <w:bookmarkStart w:id="2006" w:name="sbj-ø-drop"/>
    <w:p>
      <w:pPr>
        <w:pStyle w:val="Heading3"/>
      </w:pPr>
      <w:r>
        <w:t xml:space="preserve">– [ SBJ &gt; Ø ] Drop –</w:t>
      </w:r>
    </w:p>
    <w:bookmarkEnd w:id="2006"/>
    <w:bookmarkStart w:id="2012" w:name="sec:adverbial-reflexive-drop"/>
    <w:p>
      <w:pPr>
        <w:pStyle w:val="Heading3"/>
      </w:pPr>
      <w:r>
        <w:rPr>
          <w:rStyle w:val="SectionNumber"/>
        </w:rPr>
        <w:t xml:space="preserve">6.5.1</w:t>
      </w:r>
      <w:r>
        <w:tab/>
      </w:r>
      <w:r>
        <w:t xml:space="preserve">[ N | – ] Reflexive intransitive drop + depictive adverbial</w:t>
      </w:r>
    </w:p>
    <w:bookmarkStart w:id="2007" w:name="Xfd6f619d55751e93889c77175ccf760d201a938"/>
    <w:p>
      <w:pPr>
        <w:pStyle w:val="FirstParagraph"/>
      </w:pPr>
      <w:r>
        <w:rPr>
          <w:vertAlign w:val="superscript"/>
        </w:rPr>
        <w:t xml:space="preserve">[6.54]</w:t>
      </w:r>
      <w:r>
        <w:t xml:space="preserve"> </w:t>
      </w:r>
      <w:r>
        <w:t xml:space="preserve">Many intransitives allow for a dropping of the nominative with a obligatory reflexive pronoun</w:t>
      </w:r>
      <w:r>
        <w:t xml:space="preserve"> </w:t>
      </w:r>
      <w:r>
        <w:rPr>
          <w:i/>
        </w:rPr>
        <w:t xml:space="preserve">sich</w:t>
      </w:r>
      <w:r>
        <w:t xml:space="preserve"> </w:t>
      </w:r>
      <w:r>
        <w:t xml:space="preserve">and an obligatory adverbial. Because of the dropped nominative there is an obligatory non-phoric</w:t>
      </w:r>
      <w:r>
        <w:t xml:space="preserve"> </w:t>
      </w:r>
      <w:r>
        <w:rPr>
          <w:i/>
        </w:rPr>
        <w:t xml:space="preserve">es</w:t>
      </w:r>
      <w:r>
        <w:t xml:space="preserve"> </w:t>
      </w:r>
      <w:r>
        <w:t xml:space="preserve">in such sentences</w:t>
      </w:r>
      <w:r>
        <w:t xml:space="preserve"> </w:t>
      </w:r>
      <w:hyperlink w:anchor="ling-ex:6.30">
        <w:r>
          <w:rPr>
            <w:rStyle w:val="Hyperlink"/>
          </w:rPr>
          <w:t xml:space="preserve">(6.30 a)</w:t>
        </w:r>
      </w:hyperlink>
      <w:r>
        <w:t xml:space="preserve">. Such constructions seem to be possible with very many intransitives, though with some verbs, like</w:t>
      </w:r>
      <w:r>
        <w:t xml:space="preserve"> </w:t>
      </w:r>
      <w:r>
        <w:rPr>
          <w:i/>
        </w:rPr>
        <w:t xml:space="preserve">aufstehen</w:t>
      </w:r>
      <w:r>
        <w:t xml:space="preserve"> </w:t>
      </w:r>
      <w:r>
        <w:t xml:space="preserve">‘</w:t>
      </w:r>
      <w:r>
        <w:t xml:space="preserve">rise</w:t>
      </w:r>
      <w:r>
        <w:t xml:space="preserve">’</w:t>
      </w:r>
      <w:r>
        <w:t xml:space="preserve"> </w:t>
      </w:r>
      <w:r>
        <w:t xml:space="preserve">it is of debatable grammaticality</w:t>
      </w:r>
      <w:r>
        <w:t xml:space="preserve"> </w:t>
      </w:r>
      <w:hyperlink w:anchor="ling-ex:6.30">
        <w:r>
          <w:rPr>
            <w:rStyle w:val="Hyperlink"/>
          </w:rPr>
          <w:t xml:space="preserve">(6.30 b)</w:t>
        </w:r>
      </w:hyperlink>
      <w:r>
        <w:t xml:space="preserve">. More research is needed into the question which intransitive verbs do not allow this diathesis.</w:t>
      </w:r>
    </w:p>
    <w:bookmarkEnd w:id="2007"/>
    <w:bookmarkStart w:id="2008" w:name="ling-ex:6.30"/>
    <w:tbl>
      <w:tblPr>
        <w:tblStyle w:val="Table"/>
        <w:tblW w:type="pct" w:w="0.0"/>
        <w:tblLook w:firstRow="0" w:lastRow="0" w:firstColumn="0" w:lastColumn="0" w:noHBand="0" w:noVBand="0"/>
      </w:tblPr>
      <w:tblGrid/>
      <w:tr>
        <w:tc>
          <w:p>
            <w:pPr>
              <w:pStyle w:val="Compact"/>
              <w:jc w:val="left"/>
            </w:pPr>
            <w:r>
              <w:t xml:space="preserve">(6.30)</w:t>
            </w:r>
          </w:p>
        </w:tc>
        <w:tc>
          <w:p>
            <w:pPr>
              <w:pStyle w:val="Compact"/>
              <w:jc w:val="left"/>
            </w:pPr>
            <w:r>
              <w:t xml:space="preserve">a.</w:t>
            </w:r>
          </w:p>
        </w:tc>
        <w:tc>
          <w:p/>
        </w:tc>
        <w:tc>
          <w:p>
            <w:pPr>
              <w:pStyle w:val="Compact"/>
              <w:jc w:val="left"/>
            </w:pPr>
            <w:r>
              <w:t xml:space="preserve">In der Gruppe lacht es sich besser.</w:t>
            </w:r>
          </w:p>
        </w:tc>
      </w:tr>
      <w:tr>
        <w:tc>
          <w:p/>
        </w:tc>
        <w:tc>
          <w:p>
            <w:pPr>
              <w:pStyle w:val="Compact"/>
              <w:jc w:val="left"/>
            </w:pPr>
            <w:r>
              <w:t xml:space="preserve">b.</w:t>
            </w:r>
          </w:p>
        </w:tc>
        <w:tc>
          <w:p>
            <w:pPr>
              <w:pStyle w:val="Compact"/>
              <w:jc w:val="right"/>
            </w:pPr>
            <w:r>
              <w:t xml:space="preserve">?</w:t>
            </w:r>
          </w:p>
        </w:tc>
        <w:tc>
          <w:p>
            <w:pPr>
              <w:pStyle w:val="Compact"/>
              <w:jc w:val="left"/>
            </w:pPr>
            <w:r>
              <w:t xml:space="preserve">Am frühen morgen steht es sich schlecht auf.</w:t>
            </w:r>
          </w:p>
        </w:tc>
      </w:tr>
    </w:tbl>
    <w:bookmarkEnd w:id="2008"/>
    <w:bookmarkStart w:id="2009" w:name="Xc5f897412d30e39f34ad7780fbefb3b96b3f4da"/>
    <w:p>
      <w:pPr>
        <w:pStyle w:val="BodyText"/>
      </w:pPr>
      <w:r>
        <w:rPr>
          <w:vertAlign w:val="superscript"/>
        </w:rPr>
        <w:t xml:space="preserve">[6.55]</w:t>
      </w:r>
      <w:r>
        <w:t xml:space="preserve"> </w:t>
      </w:r>
      <w:r>
        <w:t xml:space="preserve">A very similar diathesis is attested with transitives, see Section </w:t>
      </w:r>
      <w:hyperlink w:anchor="X28a8221e81bdda96d980e5e633a8250e919625b">
        <w:r>
          <w:rPr>
            <w:rStyle w:val="Hyperlink"/>
          </w:rPr>
          <w:t xml:space="preserve">6.5.4</w:t>
        </w:r>
      </w:hyperlink>
      <w:r>
        <w:t xml:space="preserve">, but in that case the accusative is retained as a nominative (i.e. anticausative). Also note that connection between an intransitive drop and a transitive anticausative is strongly reminiscent of unaccusativity, see Section </w:t>
      </w:r>
      <w:hyperlink w:anchor="sec:participles-restrictions">
        <w:r>
          <w:rPr>
            <w:rStyle w:val="Hyperlink"/>
          </w:rPr>
          <w:t xml:space="preserve">7.2.3</w:t>
        </w:r>
      </w:hyperlink>
      <w:r>
        <w:t xml:space="preserve">. However, there does not seem to be an obvious match between unaccusative verbs and the verbs that allow for the current diathesis</w:t>
      </w:r>
      <w:r>
        <w:t xml:space="preserve"> </w:t>
      </w:r>
      <w:r>
        <w:t xml:space="preserve">(cf.</w:t>
      </w:r>
      <w:r>
        <w:t xml:space="preserve"> </w:t>
      </w:r>
      <w:hyperlink w:anchor="ref-steinbach1998">
        <w:r>
          <w:rPr>
            <w:rStyle w:val="Hyperlink"/>
          </w:rPr>
          <w:t xml:space="preserve">Steinbach 1998</w:t>
        </w:r>
      </w:hyperlink>
      <w:r>
        <w:t xml:space="preserve">: 15-18)</w:t>
      </w:r>
      <w:r>
        <w:t xml:space="preserve">.</w:t>
      </w:r>
    </w:p>
    <w:bookmarkEnd w:id="2009"/>
    <w:bookmarkStart w:id="2010" w:name="X8f35d5610a07cff4b9e82844696a3de6bb35cc1"/>
    <w:p>
      <w:pPr>
        <w:pStyle w:val="BodyText"/>
      </w:pPr>
      <w:r>
        <w:rPr>
          <w:vertAlign w:val="superscript"/>
        </w:rPr>
        <w:t xml:space="preserve">[6.56]</w:t>
      </w:r>
      <w:r>
        <w:t xml:space="preserve"> </w:t>
      </w:r>
      <w:r>
        <w:rPr>
          <w:b/>
        </w:rPr>
        <w:t xml:space="preserve">Attested Verbs</w:t>
      </w:r>
    </w:p>
    <w:bookmarkEnd w:id="2010"/>
    <w:p>
      <w:pPr>
        <w:numPr>
          <w:ilvl w:val="0"/>
          <w:numId w:val="1473"/>
        </w:numPr>
        <w:pStyle w:val="Compact"/>
      </w:pPr>
      <w:r>
        <w:t xml:space="preserve">very many intransitives, with exceptions like</w:t>
      </w:r>
      <w:r>
        <w:t xml:space="preserve"> </w:t>
      </w:r>
      <w:r>
        <w:rPr>
          <w:i/>
        </w:rPr>
        <w:t xml:space="preserve">aufstehen, beginnen, stinken</w:t>
      </w:r>
    </w:p>
    <w:bookmarkStart w:id="2011" w:name="X39fac417da08738ba548abb9a8d8ad4907e6576"/>
    <w:p>
      <w:pPr>
        <w:pStyle w:val="FirstParagraph"/>
      </w:pPr>
      <w:r>
        <w:rPr>
          <w:vertAlign w:val="superscript"/>
        </w:rPr>
        <w:t xml:space="preserve">[6.57]</w:t>
      </w:r>
      <w:r>
        <w:t xml:space="preserve"> </w:t>
      </w:r>
      <w:r>
        <w:rPr>
          <w:b/>
        </w:rPr>
        <w:t xml:space="preserve">Examples</w:t>
      </w:r>
    </w:p>
    <w:bookmarkEnd w:id="2011"/>
    <w:p>
      <w:pPr>
        <w:numPr>
          <w:ilvl w:val="0"/>
          <w:numId w:val="1474"/>
        </w:numPr>
        <w:pStyle w:val="Compact"/>
      </w:pPr>
      <w:r>
        <w:t xml:space="preserve">Beim Kanufahren ertrinkt es sich leichter als bei der Aquarellmalerei.</w:t>
      </w:r>
    </w:p>
    <w:p>
      <w:pPr>
        <w:numPr>
          <w:ilvl w:val="0"/>
          <w:numId w:val="1474"/>
        </w:numPr>
        <w:pStyle w:val="Compact"/>
      </w:pPr>
      <w:r>
        <w:t xml:space="preserve">Hier lebt es sich gut.</w:t>
      </w:r>
    </w:p>
    <w:p>
      <w:pPr>
        <w:numPr>
          <w:ilvl w:val="0"/>
          <w:numId w:val="1474"/>
        </w:numPr>
        <w:pStyle w:val="Compact"/>
      </w:pPr>
      <w:r>
        <w:t xml:space="preserve">In diesem Saal tanzt es sich gut.</w:t>
      </w:r>
    </w:p>
    <w:bookmarkEnd w:id="2012"/>
    <w:bookmarkStart w:id="2013" w:name="adj-sbj-ø-conciliative"/>
    <w:p>
      <w:pPr>
        <w:pStyle w:val="Heading3"/>
      </w:pPr>
      <w:r>
        <w:t xml:space="preserve">— [ ADJ &gt; SBJ &gt; Ø ] Conciliative —</w:t>
      </w:r>
    </w:p>
    <w:bookmarkEnd w:id="2013"/>
    <w:bookmarkStart w:id="2018" w:name="np-n-conciliative-depictive-adverbial"/>
    <w:p>
      <w:pPr>
        <w:pStyle w:val="Heading3"/>
      </w:pPr>
      <w:r>
        <w:rPr>
          <w:rStyle w:val="SectionNumber"/>
        </w:rPr>
        <w:t xml:space="preserve">6.5.2</w:t>
      </w:r>
      <w:r>
        <w:tab/>
      </w:r>
      <w:r>
        <w:t xml:space="preserve">[ Np | –N ] Conciliative + depictive adverbial</w:t>
      </w:r>
    </w:p>
    <w:bookmarkStart w:id="2014" w:name="X15fd41935ed7c1645e3aaed6fcbc4d9008f2e5c"/>
    <w:p>
      <w:pPr>
        <w:pStyle w:val="FirstParagraph"/>
      </w:pPr>
      <w:r>
        <w:rPr>
          <w:vertAlign w:val="superscript"/>
        </w:rPr>
        <w:t xml:space="preserve">[6.58]</w:t>
      </w:r>
      <w:r>
        <w:t xml:space="preserve"> </w:t>
      </w:r>
      <w:r>
        <w:t xml:space="preserve">Some verbs that have a typical instrument connected to the action allow for the instrument to be turned into the nominative subject, but only with the addition of an adverbial</w:t>
      </w:r>
      <w:r>
        <w:t xml:space="preserve"> </w:t>
      </w:r>
      <w:hyperlink w:anchor="ling-ex:6.31">
        <w:r>
          <w:rPr>
            <w:rStyle w:val="Hyperlink"/>
          </w:rPr>
          <w:t xml:space="preserve">(6.31)</w:t>
        </w:r>
      </w:hyperlink>
      <w:r>
        <w:t xml:space="preserve">.</w:t>
      </w:r>
    </w:p>
    <w:bookmarkEnd w:id="2014"/>
    <w:bookmarkStart w:id="2015" w:name="ling-ex:6.31"/>
    <w:tbl>
      <w:tblPr>
        <w:tblStyle w:val="Table"/>
        <w:tblW w:type="pct" w:w="0.0"/>
        <w:tblLook w:firstRow="0" w:lastRow="0" w:firstColumn="0" w:lastColumn="0" w:noHBand="0" w:noVBand="0"/>
      </w:tblPr>
      <w:tblGrid/>
      <w:tr>
        <w:tc>
          <w:p>
            <w:pPr>
              <w:pStyle w:val="Compact"/>
              <w:jc w:val="left"/>
            </w:pPr>
            <w:r>
              <w:t xml:space="preserve">(6.31)</w:t>
            </w:r>
          </w:p>
        </w:tc>
        <w:tc>
          <w:p>
            <w:pPr>
              <w:pStyle w:val="Compact"/>
              <w:jc w:val="left"/>
            </w:pPr>
            <w:r>
              <w:t xml:space="preserve">a.</w:t>
            </w:r>
          </w:p>
        </w:tc>
        <w:tc>
          <w:p/>
        </w:tc>
        <w:tc>
          <w:p>
            <w:pPr>
              <w:pStyle w:val="Compact"/>
              <w:jc w:val="left"/>
            </w:pPr>
            <w:r>
              <w:t xml:space="preserve">Ich schneide (das Brot) mit einem Messer.</w:t>
            </w:r>
          </w:p>
        </w:tc>
      </w:tr>
      <w:tr>
        <w:tc>
          <w:p/>
        </w:tc>
        <w:tc>
          <w:p>
            <w:pPr>
              <w:pStyle w:val="Compact"/>
              <w:jc w:val="left"/>
            </w:pPr>
            <w:r>
              <w:t xml:space="preserve">b.</w:t>
            </w:r>
          </w:p>
        </w:tc>
        <w:tc>
          <w:p/>
        </w:tc>
        <w:tc>
          <w:p>
            <w:pPr>
              <w:pStyle w:val="Compact"/>
              <w:jc w:val="left"/>
            </w:pPr>
            <w:r>
              <w:t xml:space="preserve">Das Messer schneidet das Brot.</w:t>
            </w:r>
          </w:p>
        </w:tc>
      </w:tr>
      <w:tr>
        <w:tc>
          <w:p/>
        </w:tc>
        <w:tc>
          <w:p>
            <w:pPr>
              <w:pStyle w:val="Compact"/>
              <w:jc w:val="left"/>
            </w:pPr>
            <w:r>
              <w:t xml:space="preserve">c.</w:t>
            </w:r>
          </w:p>
        </w:tc>
        <w:tc>
          <w:p>
            <w:pPr>
              <w:pStyle w:val="Compact"/>
              <w:jc w:val="right"/>
            </w:pPr>
            <w:r>
              <w:t xml:space="preserve">?</w:t>
            </w:r>
          </w:p>
        </w:tc>
        <w:tc>
          <w:p>
            <w:pPr>
              <w:pStyle w:val="Compact"/>
              <w:jc w:val="left"/>
            </w:pPr>
            <w:r>
              <w:t xml:space="preserve">Das Messer schneidet.</w:t>
            </w:r>
          </w:p>
        </w:tc>
      </w:tr>
      <w:tr>
        <w:tc>
          <w:p/>
        </w:tc>
        <w:tc>
          <w:p>
            <w:pPr>
              <w:pStyle w:val="Compact"/>
              <w:jc w:val="left"/>
            </w:pPr>
            <w:r>
              <w:t xml:space="preserve">d.</w:t>
            </w:r>
          </w:p>
        </w:tc>
        <w:tc>
          <w:p/>
        </w:tc>
        <w:tc>
          <w:p>
            <w:pPr>
              <w:pStyle w:val="Compact"/>
              <w:jc w:val="left"/>
            </w:pPr>
            <w:r>
              <w:t xml:space="preserve">Das Messer schneidet gut.</w:t>
            </w:r>
          </w:p>
        </w:tc>
      </w:tr>
    </w:tbl>
    <w:bookmarkEnd w:id="2015"/>
    <w:bookmarkStart w:id="2016" w:name="X39d4364d897b6fb529460bf3cf6c9debcca2c55"/>
    <w:p>
      <w:pPr>
        <w:pStyle w:val="BodyText"/>
      </w:pPr>
      <w:r>
        <w:rPr>
          <w:vertAlign w:val="superscript"/>
        </w:rPr>
        <w:t xml:space="preserve">[6.59]</w:t>
      </w:r>
      <w:r>
        <w:t xml:space="preserve"> </w:t>
      </w:r>
      <w:r>
        <w:rPr>
          <w:b/>
        </w:rPr>
        <w:t xml:space="preserve">Attested Verbs</w:t>
      </w:r>
    </w:p>
    <w:bookmarkEnd w:id="2016"/>
    <w:p>
      <w:pPr>
        <w:numPr>
          <w:ilvl w:val="0"/>
          <w:numId w:val="1475"/>
        </w:numPr>
        <w:pStyle w:val="Compact"/>
      </w:pPr>
      <w:r>
        <w:rPr>
          <w:i/>
        </w:rPr>
        <w:t xml:space="preserve">schneiden, schreiben</w:t>
      </w:r>
    </w:p>
    <w:bookmarkStart w:id="2017" w:name="X0b4f12d97df4751eec410c9e85206a6ac43823c"/>
    <w:p>
      <w:pPr>
        <w:pStyle w:val="FirstParagraph"/>
      </w:pPr>
      <w:r>
        <w:rPr>
          <w:vertAlign w:val="superscript"/>
        </w:rPr>
        <w:t xml:space="preserve">[6.60]</w:t>
      </w:r>
      <w:r>
        <w:t xml:space="preserve"> </w:t>
      </w:r>
      <w:r>
        <w:rPr>
          <w:b/>
        </w:rPr>
        <w:t xml:space="preserve">Examples</w:t>
      </w:r>
    </w:p>
    <w:bookmarkEnd w:id="2017"/>
    <w:p>
      <w:pPr>
        <w:numPr>
          <w:ilvl w:val="0"/>
          <w:numId w:val="1476"/>
        </w:numPr>
        <w:pStyle w:val="Compact"/>
      </w:pPr>
      <w:r>
        <w:t xml:space="preserve">Ich schreibe den Brief mit einem Füller. Der Füller schreibt gut.</w:t>
      </w:r>
    </w:p>
    <w:bookmarkEnd w:id="2018"/>
    <w:bookmarkStart w:id="2019" w:name="obj-sbj-ø-anticausative-3"/>
    <w:p>
      <w:pPr>
        <w:pStyle w:val="Heading3"/>
      </w:pPr>
      <w:r>
        <w:t xml:space="preserve">— [ OBJ &gt; SBJ &gt; Ø ] Anticausative —</w:t>
      </w:r>
    </w:p>
    <w:bookmarkEnd w:id="2019"/>
    <w:bookmarkStart w:id="2024" w:name="na-n-anticausative-depictive-adverbial"/>
    <w:p>
      <w:pPr>
        <w:pStyle w:val="Heading3"/>
      </w:pPr>
      <w:r>
        <w:rPr>
          <w:rStyle w:val="SectionNumber"/>
        </w:rPr>
        <w:t xml:space="preserve">6.5.3</w:t>
      </w:r>
      <w:r>
        <w:tab/>
      </w:r>
      <w:r>
        <w:t xml:space="preserve">[ NA | –N ] Anticausative + depictive adverbial</w:t>
      </w:r>
    </w:p>
    <w:bookmarkStart w:id="2020" w:name="Xaca148a1d6d28e38fa1cafcd2680949526ce9e0"/>
    <w:p>
      <w:pPr>
        <w:pStyle w:val="FirstParagraph"/>
      </w:pPr>
      <w:r>
        <w:rPr>
          <w:vertAlign w:val="superscript"/>
        </w:rPr>
        <w:t xml:space="preserve">[6.61]</w:t>
      </w:r>
      <w:r>
        <w:t xml:space="preserve"> </w:t>
      </w:r>
      <w:r>
        <w:t xml:space="preserve">The verb</w:t>
      </w:r>
      <w:r>
        <w:t xml:space="preserve"> </w:t>
      </w:r>
      <w:r>
        <w:rPr>
          <w:i/>
        </w:rPr>
        <w:t xml:space="preserve">riechen</w:t>
      </w:r>
      <w:r>
        <w:t xml:space="preserve"> </w:t>
      </w:r>
      <w:r>
        <w:t xml:space="preserve">‘</w:t>
      </w:r>
      <w:r>
        <w:t xml:space="preserve">to smell</w:t>
      </w:r>
      <w:r>
        <w:t xml:space="preserve">’</w:t>
      </w:r>
      <w:r>
        <w:t xml:space="preserve"> </w:t>
      </w:r>
      <w:r>
        <w:t xml:space="preserve">allows for an anticausative alternation</w:t>
      </w:r>
      <w:r>
        <w:t xml:space="preserve"> </w:t>
      </w:r>
      <w:hyperlink w:anchor="ling-ex:6.32">
        <w:r>
          <w:rPr>
            <w:rStyle w:val="Hyperlink"/>
          </w:rPr>
          <w:t xml:space="preserve">(6.32 a,b)</w:t>
        </w:r>
      </w:hyperlink>
      <w:r>
        <w:t xml:space="preserve">, but the intransitive obligatorily needs an adverbial. It is possible to leave out the adverbial, but then a strong negative entailment arises, i.e. without an adverbial the smell is bad</w:t>
      </w:r>
      <w:r>
        <w:t xml:space="preserve"> </w:t>
      </w:r>
      <w:hyperlink w:anchor="ling-ex:6.32">
        <w:r>
          <w:rPr>
            <w:rStyle w:val="Hyperlink"/>
          </w:rPr>
          <w:t xml:space="preserve">(6.32 c)</w:t>
        </w:r>
      </w:hyperlink>
      <w:r>
        <w:t xml:space="preserve">. Interestingly, with</w:t>
      </w:r>
      <w:r>
        <w:t xml:space="preserve"> </w:t>
      </w:r>
      <w:r>
        <w:rPr>
          <w:i/>
        </w:rPr>
        <w:t xml:space="preserve">schmecken</w:t>
      </w:r>
      <w:r>
        <w:t xml:space="preserve"> </w:t>
      </w:r>
      <w:r>
        <w:t xml:space="preserve">‘</w:t>
      </w:r>
      <w:r>
        <w:t xml:space="preserve">to taste</w:t>
      </w:r>
      <w:r>
        <w:t xml:space="preserve">’</w:t>
      </w:r>
      <w:r>
        <w:t xml:space="preserve"> </w:t>
      </w:r>
      <w:r>
        <w:t xml:space="preserve">the absence of an adverbial leads to a positive entailment</w:t>
      </w:r>
      <w:r>
        <w:t xml:space="preserve"> </w:t>
      </w:r>
      <w:hyperlink w:anchor="ling-ex:6.32">
        <w:r>
          <w:rPr>
            <w:rStyle w:val="Hyperlink"/>
          </w:rPr>
          <w:t xml:space="preserve">(6.32 d)</w:t>
        </w:r>
      </w:hyperlink>
      <w:r>
        <w:t xml:space="preserve">.</w:t>
      </w:r>
    </w:p>
    <w:bookmarkEnd w:id="2020"/>
    <w:bookmarkStart w:id="2021" w:name="ling-ex:6.32"/>
    <w:tbl>
      <w:tblPr>
        <w:tblStyle w:val="Table"/>
        <w:tblW w:type="pct" w:w="0.0"/>
        <w:tblLook w:firstRow="0" w:lastRow="0" w:firstColumn="0" w:lastColumn="0" w:noHBand="0" w:noVBand="0"/>
      </w:tblPr>
      <w:tblGrid/>
      <w:tr>
        <w:tc>
          <w:p>
            <w:pPr>
              <w:pStyle w:val="Compact"/>
              <w:jc w:val="left"/>
            </w:pPr>
            <w:r>
              <w:t xml:space="preserve">(6.32)</w:t>
            </w:r>
          </w:p>
        </w:tc>
        <w:tc>
          <w:p>
            <w:pPr>
              <w:pStyle w:val="Compact"/>
              <w:jc w:val="left"/>
            </w:pPr>
            <w:r>
              <w:t xml:space="preserve">a.</w:t>
            </w:r>
          </w:p>
        </w:tc>
        <w:tc>
          <w:p>
            <w:pPr>
              <w:pStyle w:val="Compact"/>
              <w:jc w:val="left"/>
            </w:pPr>
            <w:r>
              <w:t xml:space="preserve">Ich rieche den Duft.</w:t>
            </w:r>
          </w:p>
        </w:tc>
      </w:tr>
      <w:tr>
        <w:tc>
          <w:p/>
        </w:tc>
        <w:tc>
          <w:p>
            <w:pPr>
              <w:pStyle w:val="Compact"/>
              <w:jc w:val="left"/>
            </w:pPr>
            <w:r>
              <w:t xml:space="preserve">b.</w:t>
            </w:r>
          </w:p>
        </w:tc>
        <w:tc>
          <w:p>
            <w:pPr>
              <w:pStyle w:val="Compact"/>
              <w:jc w:val="left"/>
            </w:pPr>
            <w:r>
              <w:t xml:space="preserve">Der Duft riecht gut</w:t>
            </w:r>
          </w:p>
        </w:tc>
      </w:tr>
      <w:tr>
        <w:tc>
          <w:p/>
        </w:tc>
        <w:tc>
          <w:p>
            <w:pPr>
              <w:pStyle w:val="Compact"/>
              <w:jc w:val="left"/>
            </w:pPr>
            <w:r>
              <w:t xml:space="preserve">c.</w:t>
            </w:r>
          </w:p>
        </w:tc>
        <w:tc>
          <w:p>
            <w:pPr>
              <w:pStyle w:val="Compact"/>
              <w:jc w:val="left"/>
            </w:pPr>
            <w:r>
              <w:t xml:space="preserve">Der Müll riecht (schlecht).</w:t>
            </w:r>
          </w:p>
        </w:tc>
      </w:tr>
      <w:tr>
        <w:tc>
          <w:p/>
        </w:tc>
        <w:tc>
          <w:p>
            <w:pPr>
              <w:pStyle w:val="Compact"/>
              <w:jc w:val="left"/>
            </w:pPr>
            <w:r>
              <w:t xml:space="preserve">d.</w:t>
            </w:r>
          </w:p>
        </w:tc>
        <w:tc>
          <w:p>
            <w:pPr>
              <w:pStyle w:val="Compact"/>
              <w:jc w:val="left"/>
            </w:pPr>
            <w:r>
              <w:t xml:space="preserve">Das Essen schmeckt (gut).</w:t>
            </w:r>
          </w:p>
        </w:tc>
      </w:tr>
    </w:tbl>
    <w:bookmarkEnd w:id="2021"/>
    <w:bookmarkStart w:id="2022" w:name="X3ffe1512f89dddacdc900d52cee53372dbc6cc3"/>
    <w:p>
      <w:pPr>
        <w:pStyle w:val="BodyText"/>
      </w:pPr>
      <w:r>
        <w:rPr>
          <w:vertAlign w:val="superscript"/>
        </w:rPr>
        <w:t xml:space="preserve">[6.62]</w:t>
      </w:r>
      <w:r>
        <w:t xml:space="preserve"> </w:t>
      </w:r>
      <w:r>
        <w:rPr>
          <w:b/>
        </w:rPr>
        <w:t xml:space="preserve">Attested Verbs</w:t>
      </w:r>
    </w:p>
    <w:bookmarkEnd w:id="2022"/>
    <w:p>
      <w:pPr>
        <w:numPr>
          <w:ilvl w:val="0"/>
          <w:numId w:val="1477"/>
        </w:numPr>
        <w:pStyle w:val="Compact"/>
      </w:pPr>
      <w:r>
        <w:rPr>
          <w:i/>
        </w:rPr>
        <w:t xml:space="preserve">riechen, schmecken</w:t>
      </w:r>
    </w:p>
    <w:bookmarkStart w:id="2023" w:name="X9a779b23292faf91da61c3b1f91df301a5354de"/>
    <w:p>
      <w:pPr>
        <w:pStyle w:val="FirstParagraph"/>
      </w:pPr>
      <w:r>
        <w:rPr>
          <w:vertAlign w:val="superscript"/>
        </w:rPr>
        <w:t xml:space="preserve">[6.63]</w:t>
      </w:r>
      <w:r>
        <w:t xml:space="preserve"> </w:t>
      </w:r>
      <w:r>
        <w:rPr>
          <w:b/>
        </w:rPr>
        <w:t xml:space="preserve">Examples</w:t>
      </w:r>
    </w:p>
    <w:bookmarkEnd w:id="2023"/>
    <w:p>
      <w:pPr>
        <w:numPr>
          <w:ilvl w:val="0"/>
          <w:numId w:val="1478"/>
        </w:numPr>
        <w:pStyle w:val="Compact"/>
      </w:pPr>
      <w:r>
        <w:t xml:space="preserve">Ich schmecke den Rotwein in der Soße. Der Rotwein schmeckt (mir) gut.</w:t>
      </w:r>
    </w:p>
    <w:bookmarkEnd w:id="2024"/>
    <w:bookmarkStart w:id="2033" w:name="X28a8221e81bdda96d980e5e633a8250e919625b"/>
    <w:p>
      <w:pPr>
        <w:pStyle w:val="Heading3"/>
      </w:pPr>
      <w:r>
        <w:rPr>
          <w:rStyle w:val="SectionNumber"/>
        </w:rPr>
        <w:t xml:space="preserve">6.5.4</w:t>
      </w:r>
      <w:r>
        <w:tab/>
      </w:r>
      <w:r>
        <w:t xml:space="preserve">[ NA | –N ] Reflexive anticausative + depictive adverbial</w:t>
      </w:r>
    </w:p>
    <w:bookmarkStart w:id="2025" w:name="Xf5e2a538272506ec60faf0f0fa4fe5340507ea3"/>
    <w:p>
      <w:pPr>
        <w:pStyle w:val="FirstParagraph"/>
      </w:pPr>
      <w:r>
        <w:rPr>
          <w:vertAlign w:val="superscript"/>
        </w:rPr>
        <w:t xml:space="preserve">[6.64]</w:t>
      </w:r>
      <w:r>
        <w:t xml:space="preserve"> </w:t>
      </w:r>
      <w:r>
        <w:t xml:space="preserve">cf. potential (agentless) passive, kulikov 375-376</w:t>
      </w:r>
    </w:p>
    <w:bookmarkEnd w:id="2025"/>
    <w:bookmarkStart w:id="2026" w:name="X1b10e90869cbf67842cae17e4963077607e9f73"/>
    <w:p>
      <w:pPr>
        <w:pStyle w:val="BodyText"/>
      </w:pPr>
      <w:r>
        <w:rPr>
          <w:vertAlign w:val="superscript"/>
        </w:rPr>
        <w:t xml:space="preserve">[6.65]</w:t>
      </w:r>
      <w:r>
        <w:t xml:space="preserve"> </w:t>
      </w:r>
      <w:r>
        <w:t xml:space="preserve">Similar to the previous intransitive verbs, some transitive verbs allow for the drop of a nominative with obligatory reflexive and obligatory adverbial. With these verbs the result is an anticausative in which the original accusative is changed to a nominative</w:t>
      </w:r>
      <w:r>
        <w:t xml:space="preserve"> </w:t>
      </w:r>
      <w:hyperlink w:anchor="ling-ex:6.33">
        <w:r>
          <w:rPr>
            <w:rStyle w:val="Hyperlink"/>
          </w:rPr>
          <w:t xml:space="preserve">(6.33)</w:t>
        </w:r>
      </w:hyperlink>
      <w:r>
        <w:t xml:space="preserve">.</w:t>
      </w:r>
    </w:p>
    <w:bookmarkEnd w:id="2026"/>
    <w:bookmarkStart w:id="2027" w:name="ling-ex:6.33"/>
    <w:tbl>
      <w:tblPr>
        <w:tblStyle w:val="Table"/>
        <w:tblW w:type="pct" w:w="0.0"/>
        <w:tblLook w:firstRow="0" w:lastRow="0" w:firstColumn="0" w:lastColumn="0" w:noHBand="0" w:noVBand="0"/>
      </w:tblPr>
      <w:tblGrid/>
      <w:tr>
        <w:tc>
          <w:p>
            <w:pPr>
              <w:pStyle w:val="Compact"/>
              <w:jc w:val="left"/>
            </w:pPr>
            <w:r>
              <w:t xml:space="preserve">(6.33)</w:t>
            </w:r>
          </w:p>
        </w:tc>
        <w:tc>
          <w:p>
            <w:pPr>
              <w:pStyle w:val="Compact"/>
              <w:jc w:val="left"/>
            </w:pPr>
            <w:r>
              <w:t xml:space="preserve">a.</w:t>
            </w:r>
          </w:p>
        </w:tc>
        <w:tc>
          <w:p>
            <w:pPr>
              <w:pStyle w:val="Compact"/>
              <w:jc w:val="left"/>
            </w:pPr>
            <w:r>
              <w:t xml:space="preserve">Ich scheine die Wurst mit diesem Messer.</w:t>
            </w:r>
          </w:p>
        </w:tc>
      </w:tr>
      <w:tr>
        <w:tc>
          <w:p/>
        </w:tc>
        <w:tc>
          <w:p>
            <w:pPr>
              <w:pStyle w:val="Compact"/>
              <w:jc w:val="left"/>
            </w:pPr>
            <w:r>
              <w:t xml:space="preserve">b.</w:t>
            </w:r>
          </w:p>
        </w:tc>
        <w:tc>
          <w:p>
            <w:pPr>
              <w:pStyle w:val="Compact"/>
              <w:jc w:val="left"/>
            </w:pPr>
            <w:r>
              <w:t xml:space="preserve">Mit diesem Messer schneidet sich die Wurst schwer.</w:t>
            </w:r>
            <w:r>
              <w:t xml:space="preserve"> </w:t>
            </w:r>
            <w:r>
              <w:t xml:space="preserve">(</w:t>
            </w:r>
            <w:hyperlink w:anchor="ref-kunze1996">
              <w:r>
                <w:rPr>
                  <w:rStyle w:val="Hyperlink"/>
                </w:rPr>
                <w:t xml:space="preserve">Kunze 1996</w:t>
              </w:r>
            </w:hyperlink>
            <w:r>
              <w:t xml:space="preserve">: 647)</w:t>
            </w:r>
          </w:p>
        </w:tc>
      </w:tr>
    </w:tbl>
    <w:bookmarkEnd w:id="2027"/>
    <w:bookmarkStart w:id="2028" w:name="X5907a052c4d7304e2e2c5879f756b8cf2661241"/>
    <w:p>
      <w:pPr>
        <w:pStyle w:val="BodyText"/>
      </w:pPr>
      <w:r>
        <w:rPr>
          <w:vertAlign w:val="superscript"/>
        </w:rPr>
        <w:t xml:space="preserve">[6.66]</w:t>
      </w:r>
      <w:r>
        <w:t xml:space="preserve"> </w:t>
      </w:r>
      <w:r>
        <w:t xml:space="preserve">Kunze</w:t>
      </w:r>
      <w:r>
        <w:t xml:space="preserve"> </w:t>
      </w:r>
      <w:r>
        <w:t xml:space="preserve">(</w:t>
      </w:r>
      <w:hyperlink w:anchor="ref-kunze1996">
        <w:r>
          <w:rPr>
            <w:rStyle w:val="Hyperlink"/>
          </w:rPr>
          <w:t xml:space="preserve">1996</w:t>
        </w:r>
      </w:hyperlink>
      <w:r>
        <w:t xml:space="preserve">)</w:t>
      </w:r>
      <w:r>
        <w:t xml:space="preserve"> </w:t>
      </w:r>
      <w:r>
        <w:t xml:space="preserve">and Steinbach</w:t>
      </w:r>
      <w:r>
        <w:t xml:space="preserve"> </w:t>
      </w:r>
      <w:r>
        <w:t xml:space="preserve">(</w:t>
      </w:r>
      <w:hyperlink w:anchor="ref-steinbach1998">
        <w:r>
          <w:rPr>
            <w:rStyle w:val="Hyperlink"/>
          </w:rPr>
          <w:t xml:space="preserve">1998</w:t>
        </w:r>
      </w:hyperlink>
      <w:r>
        <w:t xml:space="preserve">)</w:t>
      </w:r>
      <w:r>
        <w:t xml:space="preserve"> </w:t>
      </w:r>
      <w:r>
        <w:t xml:space="preserve">call this</w:t>
      </w:r>
      <w:r>
        <w:t xml:space="preserve"> </w:t>
      </w:r>
      <w:r>
        <w:t xml:space="preserve">‘</w:t>
      </w:r>
      <w:r>
        <w:t xml:space="preserve">middle</w:t>
      </w:r>
      <w:r>
        <w:t xml:space="preserve">’</w:t>
      </w:r>
      <w:r>
        <w:t xml:space="preserve">, Zifonun</w:t>
      </w:r>
      <w:r>
        <w:t xml:space="preserve"> </w:t>
      </w:r>
      <w:r>
        <w:t xml:space="preserve">(</w:t>
      </w:r>
      <w:hyperlink w:anchor="ref-zifonun2003">
        <w:r>
          <w:rPr>
            <w:rStyle w:val="Hyperlink"/>
          </w:rPr>
          <w:t xml:space="preserve">2003</w:t>
        </w:r>
      </w:hyperlink>
      <w:r>
        <w:t xml:space="preserve">)</w:t>
      </w:r>
      <w:r>
        <w:t xml:space="preserve"> </w:t>
      </w:r>
      <w:r>
        <w:t xml:space="preserve">‘</w:t>
      </w:r>
      <w:r>
        <w:t xml:space="preserve">fazilitives Medium</w:t>
      </w:r>
      <w:r>
        <w:t xml:space="preserve">’</w:t>
      </w:r>
      <w:r>
        <w:t xml:space="preserve"> </w:t>
      </w:r>
      <w:r>
        <w:t xml:space="preserve">and Wiemer &amp; Nedjalkov</w:t>
      </w:r>
      <w:r>
        <w:t xml:space="preserve"> </w:t>
      </w:r>
      <w:r>
        <w:t xml:space="preserve">(</w:t>
      </w:r>
      <w:hyperlink w:anchor="ref-wiemer2007">
        <w:r>
          <w:rPr>
            <w:rStyle w:val="Hyperlink"/>
          </w:rPr>
          <w:t xml:space="preserve">2007</w:t>
        </w:r>
      </w:hyperlink>
      <w:r>
        <w:t xml:space="preserve">: 465-466)</w:t>
      </w:r>
      <w:r>
        <w:t xml:space="preserve"> </w:t>
      </w:r>
      <w:r>
        <w:t xml:space="preserve">classify it as a</w:t>
      </w:r>
      <w:r>
        <w:t xml:space="preserve"> </w:t>
      </w:r>
      <w:r>
        <w:t xml:space="preserve">‘</w:t>
      </w:r>
      <w:r>
        <w:t xml:space="preserve">passive-like meaning of reflexive</w:t>
      </w:r>
      <w:r>
        <w:t xml:space="preserve">’</w:t>
      </w:r>
      <w:r>
        <w:t xml:space="preserve">. Steinbach</w:t>
      </w:r>
      <w:r>
        <w:t xml:space="preserve"> </w:t>
      </w:r>
      <w:r>
        <w:t xml:space="preserve">(</w:t>
      </w:r>
      <w:hyperlink w:anchor="ref-steinbach1998">
        <w:r>
          <w:rPr>
            <w:rStyle w:val="Hyperlink"/>
          </w:rPr>
          <w:t xml:space="preserve">1998</w:t>
        </w:r>
      </w:hyperlink>
      <w:r>
        <w:t xml:space="preserve">: 25ff.)</w:t>
      </w:r>
      <w:r>
        <w:t xml:space="preserve"> </w:t>
      </w:r>
      <w:r>
        <w:t xml:space="preserve">argues that the adverbial is not necessary in the</w:t>
      </w:r>
      <w:r>
        <w:t xml:space="preserve"> </w:t>
      </w:r>
      <w:r>
        <w:t xml:space="preserve">‘</w:t>
      </w:r>
      <w:r>
        <w:t xml:space="preserve">middle</w:t>
      </w:r>
      <w:r>
        <w:t xml:space="preserve">’</w:t>
      </w:r>
      <w:r>
        <w:t xml:space="preserve"> </w:t>
      </w:r>
      <w:r>
        <w:t xml:space="preserve">construction, but this is because he combines different constructions under the heading of</w:t>
      </w:r>
      <w:r>
        <w:t xml:space="preserve"> </w:t>
      </w:r>
      <w:r>
        <w:t xml:space="preserve">‘</w:t>
      </w:r>
      <w:r>
        <w:t xml:space="preserve">middle</w:t>
      </w:r>
      <w:r>
        <w:t xml:space="preserve">’</w:t>
      </w:r>
      <w:r>
        <w:t xml:space="preserve">. The examples without adverbial are discussed here as a separate construction in Section </w:t>
      </w:r>
      <w:hyperlink w:anchor="sec:reflexive-anticausative">
        <w:r>
          <w:rPr>
            <w:rStyle w:val="Hyperlink"/>
          </w:rPr>
          <w:t xml:space="preserve">4.5.2</w:t>
        </w:r>
      </w:hyperlink>
      <w:r>
        <w:t xml:space="preserve">.</w:t>
      </w:r>
    </w:p>
    <w:bookmarkEnd w:id="2028"/>
    <w:bookmarkStart w:id="2029" w:name="Xa7979bd701f12255677ebb96596fa20485b47f1"/>
    <w:p>
      <w:pPr>
        <w:pStyle w:val="BodyText"/>
      </w:pPr>
      <w:r>
        <w:rPr>
          <w:vertAlign w:val="superscript"/>
        </w:rPr>
        <w:t xml:space="preserve">[6.67]</w:t>
      </w:r>
      <w:r>
        <w:t xml:space="preserve"> </w:t>
      </w:r>
      <w:r>
        <w:rPr>
          <w:b/>
        </w:rPr>
        <w:t xml:space="preserve">Attested Verbs</w:t>
      </w:r>
    </w:p>
    <w:bookmarkEnd w:id="2029"/>
    <w:p>
      <w:pPr>
        <w:numPr>
          <w:ilvl w:val="0"/>
          <w:numId w:val="1479"/>
        </w:numPr>
        <w:pStyle w:val="Compact"/>
      </w:pPr>
      <w:r>
        <w:rPr>
          <w:i/>
        </w:rPr>
        <w:t xml:space="preserve">anfühlen, anhören, fahren, finden, gehen, laufen, lesen, lernen, malen, schneiden, schreiben, spielen, springen, tanzen, verdienen, verkaufen</w:t>
      </w:r>
    </w:p>
    <w:bookmarkStart w:id="2030" w:name="X38d947c8cf9750c5baf05cd874bb10991911732"/>
    <w:p>
      <w:pPr>
        <w:pStyle w:val="FirstParagraph"/>
      </w:pPr>
      <w:r>
        <w:rPr>
          <w:vertAlign w:val="superscript"/>
        </w:rPr>
        <w:t xml:space="preserve">[6.68]</w:t>
      </w:r>
      <w:r>
        <w:t xml:space="preserve"> </w:t>
      </w:r>
      <w:r>
        <w:rPr>
          <w:b/>
        </w:rPr>
        <w:t xml:space="preserve">Examples</w:t>
      </w:r>
    </w:p>
    <w:bookmarkEnd w:id="2030"/>
    <w:p>
      <w:pPr>
        <w:numPr>
          <w:ilvl w:val="0"/>
          <w:numId w:val="1480"/>
        </w:numPr>
        <w:pStyle w:val="Compact"/>
      </w:pPr>
      <w:r>
        <w:t xml:space="preserve">Ich fahre einen Lastwagen. Der Lastwagen fährt sich gut.</w:t>
      </w:r>
    </w:p>
    <w:p>
      <w:pPr>
        <w:numPr>
          <w:ilvl w:val="0"/>
          <w:numId w:val="1480"/>
        </w:numPr>
        <w:pStyle w:val="Compact"/>
      </w:pPr>
      <w:r>
        <w:t xml:space="preserve">Ich verkaufe das Buch. Das Buch verkauft sich gut.</w:t>
      </w:r>
    </w:p>
    <w:p>
      <w:pPr>
        <w:numPr>
          <w:ilvl w:val="0"/>
          <w:numId w:val="1480"/>
        </w:numPr>
        <w:pStyle w:val="Compact"/>
      </w:pPr>
      <w:r>
        <w:t xml:space="preserve">Ich schreibe Briefe mit einem Bleistift. Briefe schreiben sich schlecht mit einem Bleistift</w:t>
      </w:r>
    </w:p>
    <w:p>
      <w:pPr>
        <w:numPr>
          <w:ilvl w:val="0"/>
          <w:numId w:val="1480"/>
        </w:numPr>
        <w:pStyle w:val="Compact"/>
      </w:pPr>
      <w:r>
        <w:t xml:space="preserve">Ich finde neue Freunde. Neue Freunde finden sich nur schwer.</w:t>
      </w:r>
    </w:p>
    <w:p>
      <w:pPr>
        <w:numPr>
          <w:ilvl w:val="0"/>
          <w:numId w:val="1480"/>
        </w:numPr>
        <w:pStyle w:val="Compact"/>
      </w:pPr>
      <w:r>
        <w:t xml:space="preserve">Ich male ein Bild. Das Bild hat sich wie von alleine gemalt.</w:t>
      </w:r>
    </w:p>
    <w:p>
      <w:pPr>
        <w:numPr>
          <w:ilvl w:val="0"/>
          <w:numId w:val="1480"/>
        </w:numPr>
        <w:pStyle w:val="Compact"/>
      </w:pPr>
      <w:r>
        <w:t xml:space="preserve">Ich spiele Klavier. Das Klavier spielt sich angenehm.</w:t>
      </w:r>
    </w:p>
    <w:p>
      <w:pPr>
        <w:numPr>
          <w:ilvl w:val="0"/>
          <w:numId w:val="1480"/>
        </w:numPr>
        <w:pStyle w:val="Compact"/>
      </w:pPr>
      <w:r>
        <w:t xml:space="preserve">Er hat den Marathon gelaufen. Ein Marathon läuft sich nicht einfach so.</w:t>
      </w:r>
    </w:p>
    <w:p>
      <w:pPr>
        <w:numPr>
          <w:ilvl w:val="0"/>
          <w:numId w:val="1480"/>
        </w:numPr>
        <w:pStyle w:val="Compact"/>
      </w:pPr>
      <w:r>
        <w:t xml:space="preserve">Er hat den Salto gesprungen. Ein Salto springt sich nicht einfach so.</w:t>
      </w:r>
    </w:p>
    <w:p>
      <w:pPr>
        <w:numPr>
          <w:ilvl w:val="0"/>
          <w:numId w:val="1480"/>
        </w:numPr>
        <w:pStyle w:val="Compact"/>
      </w:pPr>
      <w:r>
        <w:t xml:space="preserve">Er hat den Tango getanzt. Ein Tango tanzt sich ganz leicht.</w:t>
      </w:r>
    </w:p>
    <w:p>
      <w:pPr>
        <w:numPr>
          <w:ilvl w:val="0"/>
          <w:numId w:val="1480"/>
        </w:numPr>
        <w:pStyle w:val="Compact"/>
      </w:pPr>
      <w:r>
        <w:t xml:space="preserve">Ich habe seine kalte Nase angefühlt. Seine Nase fühlt sich kalt an.</w:t>
      </w:r>
    </w:p>
    <w:p>
      <w:pPr>
        <w:numPr>
          <w:ilvl w:val="0"/>
          <w:numId w:val="1480"/>
        </w:numPr>
        <w:pStyle w:val="Compact"/>
      </w:pPr>
      <w:r>
        <w:t xml:space="preserve">Der neue Roman liest sich mühelos.</w:t>
      </w:r>
    </w:p>
    <w:bookmarkStart w:id="2031" w:name="Xf84cdb7875c2d348c2aa611ad53daae53d63b51"/>
    <w:p>
      <w:pPr>
        <w:pStyle w:val="FirstParagraph"/>
      </w:pPr>
      <w:r>
        <w:rPr>
          <w:vertAlign w:val="superscript"/>
        </w:rPr>
        <w:t xml:space="preserve">[6.69]</w:t>
      </w:r>
      <w:r>
        <w:t xml:space="preserve"> </w:t>
      </w:r>
      <w:r>
        <w:rPr>
          <w:b/>
        </w:rPr>
        <w:t xml:space="preserve">Notes</w:t>
      </w:r>
    </w:p>
    <w:bookmarkEnd w:id="2031"/>
    <w:bookmarkStart w:id="2032" w:name="X6c6b93119d8e3114bc6d05b179874d58ba8d5fb"/>
    <w:p>
      <w:pPr>
        <w:pStyle w:val="BodyText"/>
      </w:pPr>
      <w:r>
        <w:rPr>
          <w:vertAlign w:val="superscript"/>
        </w:rPr>
        <w:t xml:space="preserve">[6.70]</w:t>
      </w:r>
      <w:r>
        <w:t xml:space="preserve"> </w:t>
      </w:r>
      <w:r>
        <w:t xml:space="preserve">Some of these verbs can also occur with a</w:t>
      </w:r>
      <w:r>
        <w:t xml:space="preserve"> </w:t>
      </w:r>
      <w:r>
        <w:t xml:space="preserve">‘</w:t>
      </w:r>
      <w:r>
        <w:t xml:space="preserve">free</w:t>
      </w:r>
      <w:r>
        <w:t xml:space="preserve">’</w:t>
      </w:r>
      <w:r>
        <w:t xml:space="preserve"> </w:t>
      </w:r>
      <w:r>
        <w:t xml:space="preserve">dative, see Section </w:t>
      </w:r>
      <w:hyperlink w:anchor="Xd2dc3524416985e3206e6fdfffc17d1dd88d0c9">
        <w:r>
          <w:rPr>
            <w:rStyle w:val="Hyperlink"/>
          </w:rPr>
          <w:t xml:space="preserve">4.4.4</w:t>
        </w:r>
      </w:hyperlink>
      <w:r>
        <w:t xml:space="preserve">.</w:t>
      </w:r>
    </w:p>
    <w:bookmarkEnd w:id="2032"/>
    <w:p>
      <w:pPr>
        <w:numPr>
          <w:ilvl w:val="0"/>
          <w:numId w:val="1481"/>
        </w:numPr>
        <w:pStyle w:val="Compact"/>
      </w:pPr>
      <w:r>
        <w:t xml:space="preserve">Ich höre (mir) deinen Vorschlag an. Dein Vorschlag hört sich gut an.</w:t>
      </w:r>
    </w:p>
    <w:p>
      <w:pPr>
        <w:numPr>
          <w:ilvl w:val="0"/>
          <w:numId w:val="1481"/>
        </w:numPr>
        <w:pStyle w:val="Compact"/>
      </w:pPr>
      <w:r>
        <w:t xml:space="preserve">Ich habe (mir) das Konzert angehört. Das Konzert hört sich gut an.</w:t>
      </w:r>
    </w:p>
    <w:p>
      <w:pPr>
        <w:numPr>
          <w:ilvl w:val="0"/>
          <w:numId w:val="1481"/>
        </w:numPr>
        <w:pStyle w:val="Compact"/>
      </w:pPr>
      <w:r>
        <w:t xml:space="preserve">Ich verdiene (mir) ein Vermögen. Ein Vermögen verdient sich leicht.</w:t>
      </w:r>
    </w:p>
    <w:bookmarkEnd w:id="2033"/>
    <w:bookmarkEnd w:id="2034"/>
    <w:bookmarkStart w:id="2036" w:name="diatheses-with-promotion-to-subject-4"/>
    <w:p>
      <w:pPr>
        <w:pStyle w:val="Heading2"/>
      </w:pPr>
      <w:r>
        <w:rPr>
          <w:rStyle w:val="SectionNumber"/>
        </w:rPr>
        <w:t xml:space="preserve">6.6</w:t>
      </w:r>
      <w:r>
        <w:tab/>
      </w:r>
      <w:r>
        <w:t xml:space="preserve">Diatheses with promotion to subject</w:t>
      </w:r>
    </w:p>
    <w:bookmarkStart w:id="2035" w:name="Xd97a25506a8b1a243835744ae2e3efae51e5dee"/>
    <w:p>
      <w:pPr>
        <w:pStyle w:val="FirstParagraph"/>
      </w:pPr>
      <w:r>
        <w:rPr>
          <w:vertAlign w:val="superscript"/>
        </w:rPr>
        <w:t xml:space="preserve">[6.71]</w:t>
      </w:r>
      <w:r>
        <w:t xml:space="preserve"> </w:t>
      </w:r>
      <w:r>
        <w:t xml:space="preserve">Not attested.</w:t>
      </w:r>
    </w:p>
    <w:bookmarkEnd w:id="2035"/>
    <w:bookmarkEnd w:id="2036"/>
    <w:bookmarkStart w:id="2053" w:name="diatheses-with-object-demotion-2"/>
    <w:p>
      <w:pPr>
        <w:pStyle w:val="Heading2"/>
      </w:pPr>
      <w:r>
        <w:rPr>
          <w:rStyle w:val="SectionNumber"/>
        </w:rPr>
        <w:t xml:space="preserve">6.7</w:t>
      </w:r>
      <w:r>
        <w:tab/>
      </w:r>
      <w:r>
        <w:t xml:space="preserve">Diatheses with object demotion</w:t>
      </w:r>
    </w:p>
    <w:bookmarkStart w:id="2037" w:name="obj-ø-drop"/>
    <w:p>
      <w:pPr>
        <w:pStyle w:val="Heading3"/>
      </w:pPr>
      <w:r>
        <w:t xml:space="preserve">– [ OBJ &gt; Ø ] Drop –</w:t>
      </w:r>
    </w:p>
    <w:bookmarkEnd w:id="2037"/>
    <w:bookmarkStart w:id="2043" w:name="sec:adverbial-action-focus"/>
    <w:p>
      <w:pPr>
        <w:pStyle w:val="Heading3"/>
      </w:pPr>
      <w:r>
        <w:rPr>
          <w:rStyle w:val="SectionNumber"/>
        </w:rPr>
        <w:t xml:space="preserve">6.7.1</w:t>
      </w:r>
      <w:r>
        <w:tab/>
      </w:r>
      <w:r>
        <w:t xml:space="preserve">[ NA | N– ] Action focus + depictive adverbial</w:t>
      </w:r>
    </w:p>
    <w:bookmarkStart w:id="2038" w:name="Xe2449b670af9b4ce6d2ede6ba7890b2a06b63c3"/>
    <w:p>
      <w:pPr>
        <w:pStyle w:val="FirstParagraph"/>
      </w:pPr>
      <w:r>
        <w:rPr>
          <w:vertAlign w:val="superscript"/>
        </w:rPr>
        <w:t xml:space="preserve">[6.72]</w:t>
      </w:r>
      <w:r>
        <w:t xml:space="preserve"> </w:t>
      </w:r>
      <w:r>
        <w:t xml:space="preserve">Most transitive verbs can be used without an accusative object. However, with some verbs this drop comes easier than for others. Real</w:t>
      </w:r>
      <w:r>
        <w:t xml:space="preserve"> </w:t>
      </w:r>
      <w:r>
        <w:t xml:space="preserve">‘</w:t>
      </w:r>
      <w:r>
        <w:t xml:space="preserve">ambitransitive</w:t>
      </w:r>
      <w:r>
        <w:t xml:space="preserve">’</w:t>
      </w:r>
      <w:r>
        <w:t xml:space="preserve"> </w:t>
      </w:r>
      <w:r>
        <w:t xml:space="preserve">verbs that occur both as transitive and as intransitive, but without needing any extra marking in the intransitive, are discussed in Section </w:t>
      </w:r>
      <w:hyperlink w:anchor="sec:case-accusative-drop">
        <w:r>
          <w:rPr>
            <w:rStyle w:val="Hyperlink"/>
          </w:rPr>
          <w:t xml:space="preserve">2.7.1</w:t>
        </w:r>
      </w:hyperlink>
      <w:r>
        <w:t xml:space="preserve">. For many transitive verbs the drop of the accusative is only possible in an strict action-oriented focus, like as a reply to a question like</w:t>
      </w:r>
      <w:r>
        <w:t xml:space="preserve"> </w:t>
      </w:r>
      <w:r>
        <w:t xml:space="preserve">“</w:t>
      </w:r>
      <w:r>
        <w:t xml:space="preserve">what are you doing just now?</w:t>
      </w:r>
      <w:r>
        <w:t xml:space="preserve">”</w:t>
      </w:r>
      <w:r>
        <w:t xml:space="preserve"> </w:t>
      </w:r>
      <w:r>
        <w:t xml:space="preserve">In effect, this implies that such intransitive usage always needs an adverbial specification</w:t>
      </w:r>
    </w:p>
    <w:bookmarkEnd w:id="2038"/>
    <w:bookmarkStart w:id="2039" w:name="ling-ex:6.34"/>
    <w:tbl>
      <w:tblPr>
        <w:tblStyle w:val="Table"/>
        <w:tblW w:type="pct" w:w="0.0"/>
        <w:tblLook w:firstRow="0" w:lastRow="0" w:firstColumn="0" w:lastColumn="0" w:noHBand="0" w:noVBand="0"/>
      </w:tblPr>
      <w:tblGrid/>
      <w:tr>
        <w:tc>
          <w:p>
            <w:pPr>
              <w:pStyle w:val="Compact"/>
              <w:jc w:val="left"/>
            </w:pPr>
            <w:r>
              <w:t xml:space="preserve">(6.34)</w:t>
            </w:r>
          </w:p>
        </w:tc>
        <w:tc>
          <w:p>
            <w:pPr>
              <w:pStyle w:val="Compact"/>
              <w:jc w:val="left"/>
            </w:pPr>
            <w:r>
              <w:t xml:space="preserve">a.</w:t>
            </w:r>
          </w:p>
        </w:tc>
        <w:tc>
          <w:p/>
        </w:tc>
        <w:tc>
          <w:p>
            <w:pPr>
              <w:pStyle w:val="Compact"/>
              <w:jc w:val="left"/>
            </w:pPr>
            <w:r>
              <w:t xml:space="preserve">Ich sehe das Haus.</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sehe.</w:t>
            </w:r>
          </w:p>
        </w:tc>
      </w:tr>
      <w:tr>
        <w:tc>
          <w:p/>
        </w:tc>
        <w:tc>
          <w:p>
            <w:pPr>
              <w:pStyle w:val="Compact"/>
              <w:jc w:val="left"/>
            </w:pPr>
            <w:r>
              <w:t xml:space="preserve">c.</w:t>
            </w:r>
          </w:p>
        </w:tc>
        <w:tc>
          <w:p/>
        </w:tc>
        <w:tc>
          <w:p>
            <w:pPr>
              <w:pStyle w:val="Compact"/>
              <w:jc w:val="left"/>
            </w:pPr>
            <w:r>
              <w:t xml:space="preserve">Ich sehe gut.</w:t>
            </w:r>
          </w:p>
        </w:tc>
      </w:tr>
    </w:tbl>
    <w:bookmarkEnd w:id="2039"/>
    <w:bookmarkStart w:id="2040" w:name="ling-ex:6.35"/>
    <w:tbl>
      <w:tblPr>
        <w:tblStyle w:val="Table"/>
        <w:tblW w:type="pct" w:w="0.0"/>
        <w:tblLook w:firstRow="0" w:lastRow="0" w:firstColumn="0" w:lastColumn="0" w:noHBand="0" w:noVBand="0"/>
      </w:tblPr>
      <w:tblGrid/>
      <w:tr>
        <w:tc>
          <w:p>
            <w:pPr>
              <w:pStyle w:val="Compact"/>
              <w:jc w:val="left"/>
            </w:pPr>
            <w:r>
              <w:t xml:space="preserve">(6.35)</w:t>
            </w:r>
          </w:p>
        </w:tc>
        <w:tc>
          <w:p>
            <w:pPr>
              <w:pStyle w:val="Compact"/>
              <w:jc w:val="left"/>
            </w:pPr>
            <w:r>
              <w:t xml:space="preserve">a.</w:t>
            </w:r>
          </w:p>
        </w:tc>
        <w:tc>
          <w:p/>
        </w:tc>
        <w:tc>
          <w:p>
            <w:pPr>
              <w:pStyle w:val="Compact"/>
              <w:jc w:val="left"/>
            </w:pPr>
            <w:r>
              <w:t xml:space="preserve">Ich lese ein Buch.</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lese.</w:t>
            </w:r>
          </w:p>
        </w:tc>
      </w:tr>
      <w:tr>
        <w:tc>
          <w:p/>
        </w:tc>
        <w:tc>
          <w:p>
            <w:pPr>
              <w:pStyle w:val="Compact"/>
              <w:jc w:val="left"/>
            </w:pPr>
            <w:r>
              <w:t xml:space="preserve">c.</w:t>
            </w:r>
          </w:p>
        </w:tc>
        <w:tc>
          <w:p/>
        </w:tc>
        <w:tc>
          <w:p>
            <w:pPr>
              <w:pStyle w:val="Compact"/>
              <w:jc w:val="left"/>
            </w:pPr>
            <w:r>
              <w:t xml:space="preserve">Morgen lese ich den ganzen Tag.</w:t>
            </w:r>
          </w:p>
        </w:tc>
      </w:tr>
    </w:tbl>
    <w:bookmarkEnd w:id="2040"/>
    <w:bookmarkStart w:id="2041" w:name="X20c9be7c823351015b9d392241b4bd7daa6e529"/>
    <w:p>
      <w:pPr>
        <w:pStyle w:val="BodyText"/>
      </w:pPr>
      <w:r>
        <w:rPr>
          <w:vertAlign w:val="superscript"/>
        </w:rPr>
        <w:t xml:space="preserve">[6.73]</w:t>
      </w:r>
      <w:r>
        <w:t xml:space="preserve"> </w:t>
      </w:r>
      <w:r>
        <w:rPr>
          <w:b/>
        </w:rPr>
        <w:t xml:space="preserve">Attested Verbs</w:t>
      </w:r>
    </w:p>
    <w:bookmarkEnd w:id="2041"/>
    <w:p>
      <w:pPr>
        <w:numPr>
          <w:ilvl w:val="0"/>
          <w:numId w:val="1482"/>
        </w:numPr>
        <w:pStyle w:val="Compact"/>
      </w:pPr>
      <w:r>
        <w:rPr>
          <w:i/>
        </w:rPr>
        <w:t xml:space="preserve">lesen, rechnen, sehen, zählen, zerstören, etc.</w:t>
      </w:r>
    </w:p>
    <w:bookmarkStart w:id="2042" w:name="X4d131b4dcaf5dbc4b6648c7e880ee33a90f4d71"/>
    <w:p>
      <w:pPr>
        <w:pStyle w:val="FirstParagraph"/>
      </w:pPr>
      <w:r>
        <w:rPr>
          <w:vertAlign w:val="superscript"/>
        </w:rPr>
        <w:t xml:space="preserve">[6.74]</w:t>
      </w:r>
      <w:r>
        <w:t xml:space="preserve"> </w:t>
      </w:r>
      <w:r>
        <w:rPr>
          <w:b/>
        </w:rPr>
        <w:t xml:space="preserve">Examples</w:t>
      </w:r>
    </w:p>
    <w:bookmarkEnd w:id="2042"/>
    <w:p>
      <w:pPr>
        <w:numPr>
          <w:ilvl w:val="0"/>
          <w:numId w:val="1483"/>
        </w:numPr>
        <w:pStyle w:val="Compact"/>
      </w:pPr>
      <w:r>
        <w:t xml:space="preserve">Du hast die Aufgabe falsch gerechnet. Meine Tochter rechnet gerne mit Brüchen.</w:t>
      </w:r>
    </w:p>
    <w:p>
      <w:pPr>
        <w:numPr>
          <w:ilvl w:val="0"/>
          <w:numId w:val="1483"/>
        </w:numPr>
        <w:pStyle w:val="Compact"/>
      </w:pPr>
      <w:r>
        <w:t xml:space="preserve">Er zählt die Stimmen. Er zählt leise vor sich hin.</w:t>
      </w:r>
    </w:p>
    <w:p>
      <w:pPr>
        <w:numPr>
          <w:ilvl w:val="0"/>
          <w:numId w:val="1483"/>
        </w:numPr>
        <w:pStyle w:val="Compact"/>
      </w:pPr>
      <w:r>
        <w:t xml:space="preserve">Die Kinder zerstören die Sandburg. Kinder zerstören gerne.</w:t>
      </w:r>
    </w:p>
    <w:bookmarkEnd w:id="2043"/>
    <w:bookmarkStart w:id="2044" w:name="obj-ø-antiresultative"/>
    <w:p>
      <w:pPr>
        <w:pStyle w:val="Heading3"/>
      </w:pPr>
      <w:r>
        <w:t xml:space="preserve">— [ OBJ &gt; Ø ] Antiresultative —</w:t>
      </w:r>
    </w:p>
    <w:bookmarkEnd w:id="2044"/>
    <w:bookmarkStart w:id="2049" w:name="Xfcbd3699ec3c16ae712e49c46719c6da081838b"/>
    <w:p>
      <w:pPr>
        <w:pStyle w:val="Heading3"/>
      </w:pPr>
      <w:r>
        <w:rPr>
          <w:rStyle w:val="SectionNumber"/>
        </w:rPr>
        <w:t xml:space="preserve">6.7.2</w:t>
      </w:r>
      <w:r>
        <w:tab/>
      </w:r>
      <w:r>
        <w:t xml:space="preserve">[ NAL | NA– ] Antiresultative + resultative adverbial</w:t>
      </w:r>
    </w:p>
    <w:bookmarkStart w:id="2045" w:name="X7905ff063f18f71fcf1a7834780f29fc6ccd588"/>
    <w:p>
      <w:pPr>
        <w:pStyle w:val="FirstParagraph"/>
      </w:pPr>
      <w:r>
        <w:rPr>
          <w:vertAlign w:val="superscript"/>
        </w:rPr>
        <w:t xml:space="preserve">[6.75]</w:t>
      </w:r>
      <w:r>
        <w:t xml:space="preserve"> </w:t>
      </w:r>
      <w:r>
        <w:t xml:space="preserve">Only with</w:t>
      </w:r>
      <w:r>
        <w:t xml:space="preserve"> </w:t>
      </w:r>
      <w:r>
        <w:rPr>
          <w:i/>
        </w:rPr>
        <w:t xml:space="preserve">los/fest-</w:t>
      </w:r>
      <w:r>
        <w:t xml:space="preserve">? compare Section </w:t>
      </w:r>
      <w:hyperlink w:anchor="sec:preverb-transitive-antiresultative">
        <w:r>
          <w:rPr>
            <w:rStyle w:val="Hyperlink"/>
          </w:rPr>
          <w:t xml:space="preserve">5.7.12}</w:t>
        </w:r>
      </w:hyperlink>
      <w:r>
        <w:t xml:space="preserve">.</w:t>
      </w:r>
    </w:p>
    <w:bookmarkEnd w:id="2045"/>
    <w:bookmarkStart w:id="2046" w:name="ling-ex:6.36"/>
    <w:tbl>
      <w:tblPr>
        <w:tblStyle w:val="Table"/>
        <w:tblW w:type="pct" w:w="0.0"/>
        <w:tblLook w:firstRow="0" w:lastRow="0" w:firstColumn="0" w:lastColumn="0" w:noHBand="0" w:noVBand="0"/>
      </w:tblPr>
      <w:tblGrid/>
      <w:tr>
        <w:tc>
          <w:p>
            <w:pPr>
              <w:pStyle w:val="Compact"/>
              <w:jc w:val="left"/>
            </w:pPr>
            <w:r>
              <w:t xml:space="preserve">(6.36)</w:t>
            </w:r>
          </w:p>
        </w:tc>
        <w:tc>
          <w:p>
            <w:pPr>
              <w:pStyle w:val="Compact"/>
              <w:jc w:val="left"/>
            </w:pPr>
            <w:r>
              <w:t xml:space="preserve">a.</w:t>
            </w:r>
          </w:p>
        </w:tc>
        <w:tc>
          <w:p/>
        </w:tc>
        <w:tc>
          <w:p>
            <w:pPr>
              <w:pStyle w:val="Compact"/>
              <w:jc w:val="left"/>
            </w:pPr>
            <w:r>
              <w:t xml:space="preserve">Ich binde den Hund an die Leine.</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binde den Hund.</w:t>
            </w:r>
          </w:p>
        </w:tc>
      </w:tr>
      <w:tr>
        <w:tc>
          <w:p/>
        </w:tc>
        <w:tc>
          <w:p>
            <w:pPr>
              <w:pStyle w:val="Compact"/>
              <w:jc w:val="left"/>
            </w:pPr>
            <w:r>
              <w:t xml:space="preserve">c.</w:t>
            </w:r>
          </w:p>
        </w:tc>
        <w:tc>
          <w:p/>
        </w:tc>
        <w:tc>
          <w:p>
            <w:pPr>
              <w:pStyle w:val="Compact"/>
              <w:jc w:val="left"/>
            </w:pPr>
            <w:r>
              <w:t xml:space="preserve">Ich binde den Hund von der Leine los.</w:t>
            </w:r>
          </w:p>
        </w:tc>
      </w:tr>
      <w:tr>
        <w:tc>
          <w:p/>
        </w:tc>
        <w:tc>
          <w:p>
            <w:pPr>
              <w:pStyle w:val="Compact"/>
              <w:jc w:val="left"/>
            </w:pPr>
            <w:r>
              <w:t xml:space="preserve">d.</w:t>
            </w:r>
          </w:p>
        </w:tc>
        <w:tc>
          <w:p/>
        </w:tc>
        <w:tc>
          <w:p>
            <w:pPr>
              <w:pStyle w:val="Compact"/>
              <w:jc w:val="left"/>
            </w:pPr>
            <w:r>
              <w:t xml:space="preserve">Ich binde den Hund los.</w:t>
            </w:r>
          </w:p>
        </w:tc>
      </w:tr>
    </w:tbl>
    <w:bookmarkEnd w:id="2046"/>
    <w:bookmarkStart w:id="2047" w:name="X44a154730a6e04d43855a9ac298d4745a40e93c"/>
    <w:p>
      <w:pPr>
        <w:pStyle w:val="BodyText"/>
      </w:pPr>
      <w:r>
        <w:rPr>
          <w:vertAlign w:val="superscript"/>
        </w:rPr>
        <w:t xml:space="preserve">[6.76]</w:t>
      </w:r>
      <w:r>
        <w:t xml:space="preserve"> </w:t>
      </w:r>
      <w:r>
        <w:rPr>
          <w:b/>
        </w:rPr>
        <w:t xml:space="preserve">Attested Verbs</w:t>
      </w:r>
    </w:p>
    <w:bookmarkEnd w:id="2047"/>
    <w:p>
      <w:pPr>
        <w:numPr>
          <w:ilvl w:val="0"/>
          <w:numId w:val="1484"/>
        </w:numPr>
        <w:pStyle w:val="Compact"/>
      </w:pPr>
      <w:r>
        <w:t xml:space="preserve">(Verbs of connection)</w:t>
      </w:r>
      <w:r>
        <w:t xml:space="preserve"> </w:t>
      </w:r>
      <w:r>
        <w:rPr>
          <w:i/>
        </w:rPr>
        <w:t xml:space="preserve">binden, haken, klopfen, schnallen, schrauben</w:t>
      </w:r>
    </w:p>
    <w:bookmarkStart w:id="2048" w:name="Xa4e2094b86d1df25a49f7f8b0fe787056a2d318"/>
    <w:p>
      <w:pPr>
        <w:pStyle w:val="FirstParagraph"/>
      </w:pPr>
      <w:r>
        <w:rPr>
          <w:vertAlign w:val="superscript"/>
        </w:rPr>
        <w:t xml:space="preserve">[6.77]</w:t>
      </w:r>
      <w:r>
        <w:t xml:space="preserve"> </w:t>
      </w:r>
      <w:r>
        <w:rPr>
          <w:b/>
        </w:rPr>
        <w:t xml:space="preserve">Examples</w:t>
      </w:r>
    </w:p>
    <w:bookmarkEnd w:id="2048"/>
    <w:p>
      <w:pPr>
        <w:numPr>
          <w:ilvl w:val="0"/>
          <w:numId w:val="1485"/>
        </w:numPr>
        <w:pStyle w:val="Compact"/>
      </w:pPr>
      <w:r>
        <w:t xml:space="preserve">Die Arbeiter klopfen die Pflastersteine in den Bürgersteig. Die Arbeiter klopfen die letzten Pflastersteine fest. (DWDS: Bild, 28.04.2005)</w:t>
      </w:r>
    </w:p>
    <w:bookmarkEnd w:id="2049"/>
    <w:bookmarkStart w:id="2050" w:name="obj-adj-antipassive-1"/>
    <w:p>
      <w:pPr>
        <w:pStyle w:val="Heading3"/>
      </w:pPr>
      <w:r>
        <w:t xml:space="preserve">— [ OBJ &gt; ADJ ] Antipassive —</w:t>
      </w:r>
    </w:p>
    <w:bookmarkEnd w:id="2050"/>
    <w:bookmarkStart w:id="2052" w:name="sec:adverbials-antipassive"/>
    <w:p>
      <w:pPr>
        <w:pStyle w:val="Heading3"/>
      </w:pPr>
      <w:r>
        <w:rPr>
          <w:rStyle w:val="SectionNumber"/>
        </w:rPr>
        <w:t xml:space="preserve">6.7.3</w:t>
      </w:r>
      <w:r>
        <w:tab/>
      </w:r>
      <w:r>
        <w:t xml:space="preserve">[ NA | Np ] Reflexive antipassive + resultative adverbial</w:t>
      </w:r>
    </w:p>
    <w:bookmarkStart w:id="2051" w:name="X281acc24abee5df90d77bda0b2da53603974213"/>
    <w:p>
      <w:pPr>
        <w:pStyle w:val="FirstParagraph"/>
      </w:pPr>
      <w:r>
        <w:rPr>
          <w:vertAlign w:val="superscript"/>
        </w:rPr>
        <w:t xml:space="preserve">[6.78]</w:t>
      </w:r>
      <w:r>
        <w:t xml:space="preserve"> </w:t>
      </w:r>
      <w:r>
        <w:rPr>
          <w:b/>
        </w:rPr>
        <w:t xml:space="preserve">Examples</w:t>
      </w:r>
    </w:p>
    <w:bookmarkEnd w:id="2051"/>
    <w:p>
      <w:pPr>
        <w:numPr>
          <w:ilvl w:val="0"/>
          <w:numId w:val="1486"/>
        </w:numPr>
        <w:pStyle w:val="Compact"/>
      </w:pPr>
      <w:r>
        <w:t xml:space="preserve">Ich sehe das Gemälde. Ich sehe mich satt an dem Gemälde.</w:t>
      </w:r>
    </w:p>
    <w:p>
      <w:pPr>
        <w:numPr>
          <w:ilvl w:val="0"/>
          <w:numId w:val="1486"/>
        </w:numPr>
        <w:pStyle w:val="Compact"/>
      </w:pPr>
      <w:r>
        <w:t xml:space="preserve">Ich esse die Bouletten. Ich esse mich satt an den Bouletten</w:t>
      </w:r>
    </w:p>
    <w:bookmarkEnd w:id="2052"/>
    <w:bookmarkEnd w:id="2053"/>
    <w:bookmarkStart w:id="2066" w:name="diatheses-with-promotion-to-object-3"/>
    <w:p>
      <w:pPr>
        <w:pStyle w:val="Heading2"/>
      </w:pPr>
      <w:r>
        <w:rPr>
          <w:rStyle w:val="SectionNumber"/>
        </w:rPr>
        <w:t xml:space="preserve">6.8</w:t>
      </w:r>
      <w:r>
        <w:tab/>
      </w:r>
      <w:r>
        <w:t xml:space="preserve">Diatheses with promotion to object</w:t>
      </w:r>
    </w:p>
    <w:bookmarkStart w:id="2054" w:name="ø-obj-resultative-1"/>
    <w:p>
      <w:pPr>
        <w:pStyle w:val="Heading3"/>
      </w:pPr>
      <w:r>
        <w:t xml:space="preserve">— [ Ø &gt; OBJ ] Resultative —</w:t>
      </w:r>
    </w:p>
    <w:bookmarkEnd w:id="2054"/>
    <w:bookmarkStart w:id="2058" w:name="X29f6fedda4d801337f6e77407665f075b37eac8"/>
    <w:p>
      <w:pPr>
        <w:pStyle w:val="Heading3"/>
      </w:pPr>
      <w:r>
        <w:rPr>
          <w:rStyle w:val="SectionNumber"/>
        </w:rPr>
        <w:t xml:space="preserve">6.8.1</w:t>
      </w:r>
      <w:r>
        <w:tab/>
      </w:r>
      <w:r>
        <w:t xml:space="preserve">[ N– | NA ] Object addition + resultative adverbial</w:t>
      </w:r>
    </w:p>
    <w:bookmarkStart w:id="2055" w:name="X11da162cdb763558b3ec792fa16d51616dc7769"/>
    <w:p>
      <w:pPr>
        <w:pStyle w:val="FirstParagraph"/>
      </w:pPr>
      <w:r>
        <w:rPr>
          <w:vertAlign w:val="superscript"/>
        </w:rPr>
        <w:t xml:space="preserve">[6.79]</w:t>
      </w:r>
      <w:r>
        <w:t xml:space="preserve"> </w:t>
      </w:r>
      <w:r>
        <w:t xml:space="preserve">Is this a separate category? Or can the new object always be expressed as a prepositional phrase without the adverbial?</w:t>
      </w:r>
    </w:p>
    <w:bookmarkEnd w:id="2055"/>
    <w:p>
      <w:pPr>
        <w:numPr>
          <w:ilvl w:val="0"/>
          <w:numId w:val="1487"/>
        </w:numPr>
        <w:pStyle w:val="Compact"/>
      </w:pPr>
      <w:r>
        <w:t xml:space="preserve">Der Hund bellt zu den Kindern (?)</w:t>
      </w:r>
    </w:p>
    <w:bookmarkStart w:id="2056" w:name="Xbf3746c211b85ecb53af984ab50806c2ee509f1"/>
    <w:p>
      <w:pPr>
        <w:pStyle w:val="FirstParagraph"/>
      </w:pPr>
      <w:r>
        <w:rPr>
          <w:vertAlign w:val="superscript"/>
        </w:rPr>
        <w:t xml:space="preserve">[6.80]</w:t>
      </w:r>
      <w:r>
        <w:t xml:space="preserve"> </w:t>
      </w:r>
      <w:r>
        <w:t xml:space="preserve">Other intransitives without prepositional possibility ???</w:t>
      </w:r>
    </w:p>
    <w:bookmarkEnd w:id="2056"/>
    <w:p>
      <w:pPr>
        <w:numPr>
          <w:ilvl w:val="0"/>
          <w:numId w:val="1488"/>
        </w:numPr>
        <w:pStyle w:val="Compact"/>
      </w:pPr>
      <w:r>
        <w:t xml:space="preserve">Ich falle meine Hose kaputt. Ich falle auf meine Hose (?)</w:t>
      </w:r>
    </w:p>
    <w:bookmarkStart w:id="2057" w:name="X1dbe25f43260c6d58953d58877755b607438fff"/>
    <w:p>
      <w:pPr>
        <w:pStyle w:val="FirstParagraph"/>
      </w:pPr>
      <w:r>
        <w:rPr>
          <w:vertAlign w:val="superscript"/>
        </w:rPr>
        <w:t xml:space="preserve">[6.81]</w:t>
      </w:r>
      <w:r>
        <w:t xml:space="preserve"> </w:t>
      </w:r>
      <w:r>
        <w:rPr>
          <w:b/>
        </w:rPr>
        <w:t xml:space="preserve">Examples</w:t>
      </w:r>
    </w:p>
    <w:bookmarkEnd w:id="2057"/>
    <w:p>
      <w:pPr>
        <w:numPr>
          <w:ilvl w:val="0"/>
          <w:numId w:val="1489"/>
        </w:numPr>
        <w:pStyle w:val="Compact"/>
      </w:pPr>
      <w:r>
        <w:t xml:space="preserve">Der Hund bellt. Der Hund bellt die Kinder wach.</w:t>
      </w:r>
      <w:r>
        <w:t xml:space="preserve"> </w:t>
      </w:r>
      <w:r>
        <w:t xml:space="preserve">(</w:t>
      </w:r>
      <w:hyperlink w:anchor="ref-duden2009">
        <w:r>
          <w:rPr>
            <w:rStyle w:val="Hyperlink"/>
          </w:rPr>
          <w:t xml:space="preserve">Duden-Grammatik 2009</w:t>
        </w:r>
      </w:hyperlink>
      <w:r>
        <w:t xml:space="preserve">: 791)</w:t>
      </w:r>
    </w:p>
    <w:bookmarkEnd w:id="2058"/>
    <w:bookmarkStart w:id="2059" w:name="adj-obj-applicative-2"/>
    <w:p>
      <w:pPr>
        <w:pStyle w:val="Heading3"/>
      </w:pPr>
      <w:r>
        <w:t xml:space="preserve">— [ ADJ &gt; OBJ ] Applicative —</w:t>
      </w:r>
    </w:p>
    <w:bookmarkEnd w:id="2059"/>
    <w:bookmarkStart w:id="2062" w:name="sec:adverbials-applicative"/>
    <w:p>
      <w:pPr>
        <w:pStyle w:val="Heading3"/>
      </w:pPr>
      <w:r>
        <w:rPr>
          <w:rStyle w:val="SectionNumber"/>
        </w:rPr>
        <w:t xml:space="preserve">6.8.2</w:t>
      </w:r>
      <w:r>
        <w:tab/>
      </w:r>
      <w:r>
        <w:t xml:space="preserve">[ Np | NA ] Applicative + resultative adverbial</w:t>
      </w:r>
    </w:p>
    <w:bookmarkStart w:id="2060" w:name="X55f677766a4b8e9302317aee85140dc31e03e8b"/>
    <w:p>
      <w:pPr>
        <w:pStyle w:val="FirstParagraph"/>
      </w:pPr>
      <w:r>
        <w:rPr>
          <w:vertAlign w:val="superscript"/>
        </w:rPr>
        <w:t xml:space="preserve">[6.82]</w:t>
      </w:r>
      <w:r>
        <w:t xml:space="preserve"> </w:t>
      </w:r>
      <w:r>
        <w:t xml:space="preserve">Many different secondary predicates:</w:t>
      </w:r>
    </w:p>
    <w:bookmarkEnd w:id="2060"/>
    <w:p>
      <w:pPr>
        <w:numPr>
          <w:ilvl w:val="0"/>
          <w:numId w:val="1490"/>
        </w:numPr>
        <w:pStyle w:val="Compact"/>
      </w:pPr>
      <w:r>
        <w:rPr>
          <w:i/>
        </w:rPr>
        <w:t xml:space="preserve">hoch/nieder/weg/wieder/zurück-</w:t>
      </w:r>
      <w:r>
        <w:t xml:space="preserve"> </w:t>
      </w:r>
      <w:r>
        <w:t xml:space="preserve">(no adjectives!)</w:t>
      </w:r>
    </w:p>
    <w:p>
      <w:pPr>
        <w:numPr>
          <w:ilvl w:val="0"/>
          <w:numId w:val="1490"/>
        </w:numPr>
        <w:pStyle w:val="Compact"/>
      </w:pPr>
      <w:r>
        <w:rPr>
          <w:i/>
        </w:rPr>
        <w:t xml:space="preserve">voll/leer-</w:t>
      </w:r>
    </w:p>
    <w:p>
      <w:pPr>
        <w:numPr>
          <w:ilvl w:val="0"/>
          <w:numId w:val="1490"/>
        </w:numPr>
        <w:pStyle w:val="Compact"/>
      </w:pPr>
      <w:r>
        <w:rPr>
          <w:i/>
        </w:rPr>
        <w:t xml:space="preserve">schön/gut/schlecht/platt/nass/wund/wach-</w:t>
      </w:r>
    </w:p>
    <w:bookmarkStart w:id="2061" w:name="X2b6216acd0e2dd179bb728daddf2dbcafc0ca5a"/>
    <w:p>
      <w:pPr>
        <w:pStyle w:val="FirstParagraph"/>
      </w:pPr>
      <w:r>
        <w:rPr>
          <w:vertAlign w:val="superscript"/>
        </w:rPr>
        <w:t xml:space="preserve">[6.83]</w:t>
      </w:r>
      <w:r>
        <w:t xml:space="preserve"> </w:t>
      </w:r>
      <w:r>
        <w:rPr>
          <w:b/>
        </w:rPr>
        <w:t xml:space="preserve">Examples</w:t>
      </w:r>
    </w:p>
    <w:bookmarkEnd w:id="2061"/>
    <w:p>
      <w:pPr>
        <w:numPr>
          <w:ilvl w:val="0"/>
          <w:numId w:val="1491"/>
        </w:numPr>
        <w:pStyle w:val="Compact"/>
      </w:pPr>
      <w:r>
        <w:t xml:space="preserve">Ich habe in das Taschentuch geniest. Ich habe das Taschentuch voll geniest.</w:t>
      </w:r>
    </w:p>
    <w:p>
      <w:pPr>
        <w:numPr>
          <w:ilvl w:val="0"/>
          <w:numId w:val="1491"/>
        </w:numPr>
        <w:pStyle w:val="Compact"/>
      </w:pPr>
      <w:r>
        <w:t xml:space="preserve">Ich habe in dem Teich gefischt. Ich habe den Teich leergefischt.</w:t>
      </w:r>
    </w:p>
    <w:p>
      <w:pPr>
        <w:numPr>
          <w:ilvl w:val="0"/>
          <w:numId w:val="1491"/>
        </w:numPr>
        <w:pStyle w:val="Compact"/>
      </w:pPr>
      <w:r>
        <w:t xml:space="preserve">Ich rede über dein Benehmen. Ich rede dein Benehmen gut.</w:t>
      </w:r>
    </w:p>
    <w:p>
      <w:pPr>
        <w:numPr>
          <w:ilvl w:val="0"/>
          <w:numId w:val="1491"/>
        </w:numPr>
        <w:pStyle w:val="Compact"/>
      </w:pPr>
      <w:r>
        <w:t xml:space="preserve">Ich quatsche mit ihm. Ich quatsche ihn voll.</w:t>
      </w:r>
    </w:p>
    <w:p>
      <w:pPr>
        <w:numPr>
          <w:ilvl w:val="0"/>
          <w:numId w:val="1491"/>
        </w:numPr>
        <w:pStyle w:val="Compact"/>
      </w:pPr>
      <w:r>
        <w:t xml:space="preserve">Ich fische in dem Teich. Ich fische den Teich leer.</w:t>
      </w:r>
    </w:p>
    <w:p>
      <w:pPr>
        <w:numPr>
          <w:ilvl w:val="0"/>
          <w:numId w:val="1491"/>
        </w:numPr>
        <w:pStyle w:val="Compact"/>
      </w:pPr>
      <w:r>
        <w:t xml:space="preserve">Ich rede über die Reise. Ich rede (mir) die Reise schön.</w:t>
      </w:r>
    </w:p>
    <w:p>
      <w:pPr>
        <w:numPr>
          <w:ilvl w:val="0"/>
          <w:numId w:val="1491"/>
        </w:numPr>
        <w:pStyle w:val="Compact"/>
      </w:pPr>
      <w:r>
        <w:t xml:space="preserve">Ich esse von den Teller. Ich esse den Teller leer.</w:t>
      </w:r>
    </w:p>
    <w:p>
      <w:pPr>
        <w:numPr>
          <w:ilvl w:val="0"/>
          <w:numId w:val="1491"/>
        </w:numPr>
        <w:pStyle w:val="Compact"/>
      </w:pPr>
      <w:r>
        <w:t xml:space="preserve">Ich laufe auf meinen Schuhen. Ich laufe meine Schuhe platt/kaputt.</w:t>
      </w:r>
    </w:p>
    <w:p>
      <w:pPr>
        <w:numPr>
          <w:ilvl w:val="0"/>
          <w:numId w:val="1491"/>
        </w:numPr>
        <w:pStyle w:val="Compact"/>
      </w:pPr>
      <w:r>
        <w:t xml:space="preserve">Das Publikum lachte über die DDR. Und ein ganzes Stadion lachte mal kurz die DDR weg.</w:t>
      </w:r>
    </w:p>
    <w:p>
      <w:pPr>
        <w:numPr>
          <w:ilvl w:val="0"/>
          <w:numId w:val="1491"/>
        </w:numPr>
        <w:pStyle w:val="Compact"/>
      </w:pPr>
      <w:r>
        <w:t xml:space="preserve">Ich weine in das Taschentuch. Ich weine das Taschentuch nass.</w:t>
      </w:r>
    </w:p>
    <w:p>
      <w:pPr>
        <w:numPr>
          <w:ilvl w:val="0"/>
          <w:numId w:val="1491"/>
        </w:numPr>
        <w:pStyle w:val="Compact"/>
      </w:pPr>
      <w:r>
        <w:t xml:space="preserve">Ich beiße auf meine Lippe. Ich beiße meine Lippe wund.</w:t>
      </w:r>
    </w:p>
    <w:p>
      <w:pPr>
        <w:numPr>
          <w:ilvl w:val="0"/>
          <w:numId w:val="1491"/>
        </w:numPr>
        <w:pStyle w:val="Compact"/>
      </w:pPr>
      <w:r>
        <w:t xml:space="preserve">Ich sitze auf den Po. Ich sitze den Po wund.</w:t>
      </w:r>
    </w:p>
    <w:p>
      <w:pPr>
        <w:numPr>
          <w:ilvl w:val="0"/>
          <w:numId w:val="1491"/>
        </w:numPr>
        <w:pStyle w:val="Compact"/>
      </w:pPr>
      <w:r>
        <w:t xml:space="preserve">Ich drehe an der Lautstärke. Ich drehe die Lautstärke hoch.</w:t>
      </w:r>
    </w:p>
    <w:p>
      <w:pPr>
        <w:numPr>
          <w:ilvl w:val="0"/>
          <w:numId w:val="1491"/>
        </w:numPr>
        <w:pStyle w:val="Compact"/>
      </w:pPr>
      <w:r>
        <w:t xml:space="preserve">Ich diskutiere/boxe mit ihm. Ich diskutiere/boxe ihn nieder.</w:t>
      </w:r>
    </w:p>
    <w:p>
      <w:pPr>
        <w:numPr>
          <w:ilvl w:val="0"/>
          <w:numId w:val="1491"/>
        </w:numPr>
        <w:pStyle w:val="Compact"/>
      </w:pPr>
      <w:r>
        <w:t xml:space="preserve">Ich bitte/bete um Vergebung. Ich bitte/bete den Gefangenen los.</w:t>
      </w:r>
    </w:p>
    <w:bookmarkEnd w:id="2062"/>
    <w:bookmarkStart w:id="2063" w:name="adj-obj-ø-chained-applicative"/>
    <w:p>
      <w:pPr>
        <w:pStyle w:val="Heading3"/>
      </w:pPr>
      <w:r>
        <w:t xml:space="preserve">— [ ADJ &gt; OBJ &gt; Ø ] Chained Applicative —</w:t>
      </w:r>
    </w:p>
    <w:bookmarkEnd w:id="2063"/>
    <w:bookmarkStart w:id="2065" w:name="X6b1ef831cc956e19402c73eb7ca634fba71859e"/>
    <w:p>
      <w:pPr>
        <w:pStyle w:val="Heading3"/>
      </w:pPr>
      <w:r>
        <w:rPr>
          <w:rStyle w:val="SectionNumber"/>
        </w:rPr>
        <w:t xml:space="preserve">6.8.3</w:t>
      </w:r>
      <w:r>
        <w:tab/>
      </w:r>
      <w:r>
        <w:t xml:space="preserve">[ NpA | NA– ] Applicative + accusative drop + resultative adverbial</w:t>
      </w:r>
    </w:p>
    <w:bookmarkStart w:id="2064" w:name="X3034ea21aa4346d268a8b46c660d7c8b9c765c4"/>
    <w:p>
      <w:pPr>
        <w:pStyle w:val="FirstParagraph"/>
      </w:pPr>
      <w:r>
        <w:rPr>
          <w:vertAlign w:val="superscript"/>
        </w:rPr>
        <w:t xml:space="preserve">[6.84]</w:t>
      </w:r>
      <w:r>
        <w:t xml:space="preserve"> </w:t>
      </w:r>
      <w:r>
        <w:rPr>
          <w:b/>
        </w:rPr>
        <w:t xml:space="preserve">Examples</w:t>
      </w:r>
    </w:p>
    <w:bookmarkEnd w:id="2064"/>
    <w:p>
      <w:pPr>
        <w:numPr>
          <w:ilvl w:val="0"/>
          <w:numId w:val="1492"/>
        </w:numPr>
        <w:pStyle w:val="Compact"/>
      </w:pPr>
      <w:r>
        <w:t xml:space="preserve">Ich kaufe ein Brot in dem Geschäft. Ich kaufe das Geschäft leer.</w:t>
      </w:r>
    </w:p>
    <w:p>
      <w:pPr>
        <w:numPr>
          <w:ilvl w:val="0"/>
          <w:numId w:val="1492"/>
        </w:numPr>
        <w:pStyle w:val="Compact"/>
      </w:pPr>
      <w:r>
        <w:t xml:space="preserve">Ich schenke den Wein in das Glas. Ich schenke das Glas voll.</w:t>
      </w:r>
    </w:p>
    <w:bookmarkEnd w:id="2065"/>
    <w:bookmarkEnd w:id="2066"/>
    <w:bookmarkStart w:id="2068" w:name="symmetrical-diatheses-4"/>
    <w:p>
      <w:pPr>
        <w:pStyle w:val="Heading2"/>
      </w:pPr>
      <w:r>
        <w:rPr>
          <w:rStyle w:val="SectionNumber"/>
        </w:rPr>
        <w:t xml:space="preserve">6.9</w:t>
      </w:r>
      <w:r>
        <w:tab/>
      </w:r>
      <w:r>
        <w:t xml:space="preserve">Symmetrical diatheses</w:t>
      </w:r>
    </w:p>
    <w:bookmarkStart w:id="2067" w:name="X2da06530ed246ec2badcdab158d88fe3b8be13e"/>
    <w:p>
      <w:pPr>
        <w:pStyle w:val="FirstParagraph"/>
      </w:pPr>
      <w:r>
        <w:rPr>
          <w:vertAlign w:val="superscript"/>
        </w:rPr>
        <w:t xml:space="preserve">[6.85]</w:t>
      </w:r>
      <w:r>
        <w:t xml:space="preserve"> </w:t>
      </w:r>
      <w:r>
        <w:t xml:space="preserve">Not attested.</w:t>
      </w:r>
    </w:p>
    <w:bookmarkEnd w:id="2067"/>
    <w:bookmarkEnd w:id="2068"/>
    <w:bookmarkEnd w:id="2069"/>
    <w:bookmarkStart w:id="2415" w:name="sec:participle"/>
    <w:p>
      <w:pPr>
        <w:pStyle w:val="Heading1"/>
      </w:pPr>
      <w:r>
        <w:rPr>
          <w:rStyle w:val="SectionNumber"/>
        </w:rPr>
        <w:t xml:space="preserve">7</w:t>
      </w:r>
      <w:r>
        <w:tab/>
      </w:r>
      <w:r>
        <w:t xml:space="preserve">Light-verb alternations with participles</w:t>
      </w:r>
    </w:p>
    <w:bookmarkStart w:id="2080" w:name="introduction-5"/>
    <w:p>
      <w:pPr>
        <w:pStyle w:val="Heading2"/>
      </w:pPr>
      <w:r>
        <w:rPr>
          <w:rStyle w:val="SectionNumber"/>
        </w:rPr>
        <w:t xml:space="preserve">7.1</w:t>
      </w:r>
      <w:r>
        <w:tab/>
      </w:r>
      <w:r>
        <w:t xml:space="preserve">Introduction</w:t>
      </w:r>
    </w:p>
    <w:bookmarkStart w:id="2070" w:name="Xc8e800b130e88f8d15b2c092b8d2fd1e5eaa830"/>
    <w:p>
      <w:pPr>
        <w:pStyle w:val="FirstParagraph"/>
      </w:pPr>
      <w:r>
        <w:rPr>
          <w:vertAlign w:val="superscript"/>
        </w:rPr>
        <w:t xml:space="preserve">[7.1]</w:t>
      </w:r>
      <w:r>
        <w:t xml:space="preserve"> </w:t>
      </w:r>
      <w:r>
        <w:t xml:space="preserve">Constructions consisting of a participle combined with a light verb (i.e. a verb with limited lexical meaning) are manifold in German grammar. They include constructions without diathesis like the German</w:t>
      </w:r>
      <w:r>
        <w:t xml:space="preserve"> </w:t>
      </w:r>
      <w:r>
        <w:rPr>
          <w:i/>
        </w:rPr>
        <w:t xml:space="preserve">Perfekt</w:t>
      </w:r>
      <w:r>
        <w:t xml:space="preserve"> </w:t>
      </w:r>
      <w:hyperlink w:anchor="ling-ex:7.1">
        <w:r>
          <w:rPr>
            <w:rStyle w:val="Hyperlink"/>
          </w:rPr>
          <w:t xml:space="preserve">(7.1 a)</w:t>
        </w:r>
      </w:hyperlink>
      <w:r>
        <w:t xml:space="preserve"> </w:t>
      </w:r>
      <w:r>
        <w:t xml:space="preserve">and typical diatheses like the</w:t>
      </w:r>
      <w:r>
        <w:t xml:space="preserve"> </w:t>
      </w:r>
      <w:r>
        <w:rPr>
          <w:i/>
        </w:rPr>
        <w:t xml:space="preserve">werden</w:t>
      </w:r>
      <w:r>
        <w:t xml:space="preserve"> </w:t>
      </w:r>
      <w:r>
        <w:t xml:space="preserve">passive</w:t>
      </w:r>
      <w:r>
        <w:t xml:space="preserve"> </w:t>
      </w:r>
      <w:hyperlink w:anchor="ling-ex:7.1">
        <w:r>
          <w:rPr>
            <w:rStyle w:val="Hyperlink"/>
          </w:rPr>
          <w:t xml:space="preserve">(7.1 b)</w:t>
        </w:r>
      </w:hyperlink>
      <w:r>
        <w:t xml:space="preserve">.</w:t>
      </w:r>
    </w:p>
    <w:bookmarkEnd w:id="2070"/>
    <w:bookmarkStart w:id="2071" w:name="ling-ex:7.1"/>
    <w:tbl>
      <w:tblPr>
        <w:tblStyle w:val="Table"/>
        <w:tblW w:type="pct" w:w="0.0"/>
        <w:tblLook w:firstRow="0" w:lastRow="0" w:firstColumn="0" w:lastColumn="0" w:noHBand="0" w:noVBand="0"/>
      </w:tblPr>
      <w:tblGrid/>
      <w:tr>
        <w:tc>
          <w:p>
            <w:pPr>
              <w:pStyle w:val="Compact"/>
              <w:jc w:val="left"/>
            </w:pPr>
            <w:r>
              <w:t xml:space="preserve">(7.1)</w:t>
            </w:r>
          </w:p>
        </w:tc>
        <w:tc>
          <w:p>
            <w:pPr>
              <w:pStyle w:val="Compact"/>
              <w:jc w:val="left"/>
            </w:pPr>
            <w:r>
              <w:t xml:space="preserve">a.</w:t>
            </w:r>
          </w:p>
        </w:tc>
        <w:tc>
          <w:p>
            <w:pPr>
              <w:pStyle w:val="Compact"/>
              <w:jc w:val="left"/>
            </w:pPr>
            <w:r>
              <w:t xml:space="preserve">Ich habe einen Brief geschrieben.</w:t>
            </w:r>
          </w:p>
        </w:tc>
      </w:tr>
      <w:tr>
        <w:tc>
          <w:p/>
        </w:tc>
        <w:tc>
          <w:p>
            <w:pPr>
              <w:pStyle w:val="Compact"/>
              <w:jc w:val="left"/>
            </w:pPr>
            <w:r>
              <w:t xml:space="preserve">b.</w:t>
            </w:r>
          </w:p>
        </w:tc>
        <w:tc>
          <w:p>
            <w:pPr>
              <w:pStyle w:val="Compact"/>
              <w:jc w:val="left"/>
            </w:pPr>
            <w:r>
              <w:t xml:space="preserve">Der Brief wurde geschrieben.</w:t>
            </w:r>
          </w:p>
        </w:tc>
      </w:tr>
    </w:tbl>
    <w:bookmarkEnd w:id="2071"/>
    <w:bookmarkStart w:id="2072" w:name="Xd90f00e19f5543904caf9ab2abd5b800e0613c0"/>
    <w:p>
      <w:pPr>
        <w:pStyle w:val="BodyText"/>
      </w:pPr>
      <w:r>
        <w:rPr>
          <w:vertAlign w:val="superscript"/>
        </w:rPr>
        <w:t xml:space="preserve">[7.2]</w:t>
      </w:r>
      <w:r>
        <w:t xml:space="preserve"> </w:t>
      </w:r>
      <w:r>
        <w:t xml:space="preserve">On closer inspection there turns out to be a large range of light verbs that are grammaticalised into constructions with participles. Some of these are widely acknowledged in the literature, like</w:t>
      </w:r>
      <w:r>
        <w:t xml:space="preserve"> </w:t>
      </w:r>
      <w:r>
        <w:rPr>
          <w:i/>
        </w:rPr>
        <w:t xml:space="preserve">sein + Partizip</w:t>
      </w:r>
      <w:r>
        <w:t xml:space="preserve"> </w:t>
      </w:r>
      <w:hyperlink w:anchor="ling-ex:7.2">
        <w:r>
          <w:rPr>
            <w:rStyle w:val="Hyperlink"/>
          </w:rPr>
          <w:t xml:space="preserve">(7.2 a)</w:t>
        </w:r>
      </w:hyperlink>
      <w:r>
        <w:t xml:space="preserve">, known as</w:t>
      </w:r>
      <w:r>
        <w:t xml:space="preserve"> </w:t>
      </w:r>
      <w:r>
        <w:rPr>
          <w:smallCaps/>
        </w:rPr>
        <w:t xml:space="preserve">zustandspassiv</w:t>
      </w:r>
      <w:r>
        <w:t xml:space="preserve">, see Section </w:t>
      </w:r>
      <w:hyperlink w:anchor="sec:participles-sein-zustandspassiv">
        <w:r>
          <w:rPr>
            <w:rStyle w:val="Hyperlink"/>
          </w:rPr>
          <w:t xml:space="preserve">7.5.4</w:t>
        </w:r>
      </w:hyperlink>
      <w:r>
        <w:t xml:space="preserve">, and</w:t>
      </w:r>
      <w:r>
        <w:t xml:space="preserve"> </w:t>
      </w:r>
      <w:r>
        <w:rPr>
          <w:i/>
        </w:rPr>
        <w:t xml:space="preserve">bekommen + Partizip</w:t>
      </w:r>
      <w:r>
        <w:t xml:space="preserve"> </w:t>
      </w:r>
      <w:hyperlink w:anchor="ling-ex:7.2">
        <w:r>
          <w:rPr>
            <w:rStyle w:val="Hyperlink"/>
          </w:rPr>
          <w:t xml:space="preserve">(7.2 b)</w:t>
        </w:r>
      </w:hyperlink>
      <w:r>
        <w:t xml:space="preserve">, known as</w:t>
      </w:r>
      <w:r>
        <w:t xml:space="preserve"> </w:t>
      </w:r>
      <w:r>
        <w:rPr>
          <w:smallCaps/>
        </w:rPr>
        <w:t xml:space="preserve">rezipientenpassiv</w:t>
      </w:r>
      <w:r>
        <w:t xml:space="preserve">, see Section </w:t>
      </w:r>
      <w:hyperlink w:anchor="sec:participles-bekommen-passive">
        <w:r>
          <w:rPr>
            <w:rStyle w:val="Hyperlink"/>
          </w:rPr>
          <w:t xml:space="preserve">7.5.3</w:t>
        </w:r>
      </w:hyperlink>
      <w:r>
        <w:t xml:space="preserve">. Many others, though, are only sporadically discussed, like</w:t>
      </w:r>
      <w:r>
        <w:t xml:space="preserve"> </w:t>
      </w:r>
      <w:r>
        <w:rPr>
          <w:i/>
        </w:rPr>
        <w:t xml:space="preserve">gehören + Partizip</w:t>
      </w:r>
      <w:r>
        <w:t xml:space="preserve"> </w:t>
      </w:r>
      <w:hyperlink w:anchor="ling-ex:7.2">
        <w:r>
          <w:rPr>
            <w:rStyle w:val="Hyperlink"/>
          </w:rPr>
          <w:t xml:space="preserve">(7.2 c)</w:t>
        </w:r>
      </w:hyperlink>
      <w:r>
        <w:t xml:space="preserve">, see Section </w:t>
      </w:r>
      <w:hyperlink w:anchor="sec:participles-gehoren-anticausative">
        <w:r>
          <w:rPr>
            <w:rStyle w:val="Hyperlink"/>
          </w:rPr>
          <w:t xml:space="preserve">7.5.7</w:t>
        </w:r>
      </w:hyperlink>
      <w:r>
        <w:t xml:space="preserve">. This chapter is an attempt to provide a complete survey of light-verb constructions with participles.</w:t>
      </w:r>
    </w:p>
    <w:bookmarkEnd w:id="2072"/>
    <w:bookmarkStart w:id="2073" w:name="ling-ex:7.2"/>
    <w:tbl>
      <w:tblPr>
        <w:tblStyle w:val="Table"/>
        <w:tblW w:type="pct" w:w="0.0"/>
        <w:tblLook w:firstRow="0" w:lastRow="0" w:firstColumn="0" w:lastColumn="0" w:noHBand="0" w:noVBand="0"/>
      </w:tblPr>
      <w:tblGrid/>
      <w:tr>
        <w:tc>
          <w:p>
            <w:pPr>
              <w:pStyle w:val="Compact"/>
              <w:jc w:val="left"/>
            </w:pPr>
            <w:r>
              <w:t xml:space="preserve">(7.2)</w:t>
            </w:r>
          </w:p>
        </w:tc>
        <w:tc>
          <w:p>
            <w:pPr>
              <w:pStyle w:val="Compact"/>
              <w:jc w:val="left"/>
            </w:pPr>
            <w:r>
              <w:t xml:space="preserve">a.</w:t>
            </w:r>
          </w:p>
        </w:tc>
        <w:tc>
          <w:p>
            <w:pPr>
              <w:pStyle w:val="Compact"/>
              <w:jc w:val="left"/>
            </w:pPr>
            <w:r>
              <w:t xml:space="preserve">Der Brief ist schon fertig geschrieben.</w:t>
            </w:r>
          </w:p>
        </w:tc>
      </w:tr>
      <w:tr>
        <w:tc>
          <w:p/>
        </w:tc>
        <w:tc>
          <w:p>
            <w:pPr>
              <w:pStyle w:val="Compact"/>
              <w:jc w:val="left"/>
            </w:pPr>
            <w:r>
              <w:t xml:space="preserve">b.</w:t>
            </w:r>
          </w:p>
        </w:tc>
        <w:tc>
          <w:p>
            <w:pPr>
              <w:pStyle w:val="Compact"/>
              <w:jc w:val="left"/>
            </w:pPr>
            <w:r>
              <w:t xml:space="preserve">Er bekommt einen Brief geschrieben.</w:t>
            </w:r>
          </w:p>
        </w:tc>
      </w:tr>
      <w:tr>
        <w:tc>
          <w:p/>
        </w:tc>
        <w:tc>
          <w:p>
            <w:pPr>
              <w:pStyle w:val="Compact"/>
              <w:jc w:val="left"/>
            </w:pPr>
            <w:r>
              <w:t xml:space="preserve">c.</w:t>
            </w:r>
          </w:p>
        </w:tc>
        <w:tc>
          <w:p>
            <w:pPr>
              <w:pStyle w:val="Compact"/>
              <w:jc w:val="left"/>
            </w:pPr>
            <w:r>
              <w:t xml:space="preserve">Dieser Brief gehört geschrieben.</w:t>
            </w:r>
          </w:p>
        </w:tc>
      </w:tr>
    </w:tbl>
    <w:bookmarkEnd w:id="2073"/>
    <w:bookmarkStart w:id="2074" w:name="X96c51c3d98f021d42ee8c458ed421add6b4adde"/>
    <w:p>
      <w:pPr>
        <w:pStyle w:val="BodyText"/>
      </w:pPr>
      <w:r>
        <w:rPr>
          <w:vertAlign w:val="superscript"/>
        </w:rPr>
        <w:t xml:space="preserve">[7.3]</w:t>
      </w:r>
      <w:r>
        <w:t xml:space="preserve"> </w:t>
      </w:r>
      <w:r>
        <w:t xml:space="preserve">The term</w:t>
      </w:r>
      <w:r>
        <w:t xml:space="preserve"> </w:t>
      </w:r>
      <w:r>
        <w:rPr>
          <w:smallCaps/>
        </w:rPr>
        <w:t xml:space="preserve">participle</w:t>
      </w:r>
      <w:r>
        <w:t xml:space="preserve"> </w:t>
      </w:r>
      <w:r>
        <w:t xml:space="preserve">is used in this chapter for the wordform known in German grammar as</w:t>
      </w:r>
      <w:r>
        <w:t xml:space="preserve"> </w:t>
      </w:r>
      <w:r>
        <w:rPr>
          <w:i/>
        </w:rPr>
        <w:t xml:space="preserve">Partizip II</w:t>
      </w:r>
      <w:r>
        <w:t xml:space="preserve"> </w:t>
      </w:r>
      <w:r>
        <w:t xml:space="preserve">(see Section </w:t>
      </w:r>
      <w:hyperlink w:anchor="sec:participles-identifying-participles">
        <w:r>
          <w:rPr>
            <w:rStyle w:val="Hyperlink"/>
          </w:rPr>
          <w:t xml:space="preserve">7.2.1</w:t>
        </w:r>
      </w:hyperlink>
      <w:r>
        <w:t xml:space="preserve">). There is also a</w:t>
      </w:r>
      <w:r>
        <w:t xml:space="preserve"> </w:t>
      </w:r>
      <w:r>
        <w:rPr>
          <w:i/>
        </w:rPr>
        <w:t xml:space="preserve">Partizip I</w:t>
      </w:r>
      <w:r>
        <w:t xml:space="preserve">, but this wordform plays a much more restricted role in German grammar. It will be discussed in Chapter</w:t>
      </w:r>
      <w:r>
        <w:t xml:space="preserve"> </w:t>
      </w:r>
      <w:r>
        <w:rPr>
          <w:b/>
        </w:rPr>
        <w:t xml:space="preserve">¿sec:adj?</w:t>
      </w:r>
      <w:r>
        <w:t xml:space="preserve">.</w:t>
      </w:r>
    </w:p>
    <w:bookmarkEnd w:id="2074"/>
    <w:bookmarkStart w:id="2075" w:name="X40141584308035bb03b454584dbe23925c8bab3"/>
    <w:p>
      <w:pPr>
        <w:pStyle w:val="BodyText"/>
      </w:pPr>
      <w:r>
        <w:rPr>
          <w:vertAlign w:val="superscript"/>
        </w:rPr>
        <w:t xml:space="preserve">[7.4]</w:t>
      </w:r>
      <w:r>
        <w:t xml:space="preserve"> </w:t>
      </w:r>
      <w:r>
        <w:t xml:space="preserve">In identifying light-verb constructions with participles care has to be taken to distinguish them from constructions in which the participle is used as a depictive secondary predicate. Both constructions superficially look very similar (see Section </w:t>
      </w:r>
      <w:hyperlink w:anchor="sec:participles-secondary-predicates">
        <w:r>
          <w:rPr>
            <w:rStyle w:val="Hyperlink"/>
          </w:rPr>
          <w:t xml:space="preserve">7.2.4</w:t>
        </w:r>
      </w:hyperlink>
      <w:r>
        <w:t xml:space="preserve">).</w:t>
      </w:r>
    </w:p>
    <w:bookmarkEnd w:id="2075"/>
    <w:bookmarkStart w:id="2076" w:name="Xd8b45c5920a4ae6b8956c42dcd24c7e655d0317"/>
    <w:p>
      <w:pPr>
        <w:pStyle w:val="BodyText"/>
      </w:pPr>
      <w:r>
        <w:rPr>
          <w:vertAlign w:val="superscript"/>
        </w:rPr>
        <w:t xml:space="preserve">[7.5]</w:t>
      </w:r>
      <w:r>
        <w:t xml:space="preserve"> </w:t>
      </w:r>
      <w:r>
        <w:t xml:space="preserve">Many light-verb constructions with participles will be discussed in more than one subsection in this chapter. This is necessary because many light-verb constructions show different sentence alternations for different verbs. Typically, participles of intransitive and transitive verbs will lead to different alternations. For example, some intransitive verbs, like</w:t>
      </w:r>
      <w:r>
        <w:t xml:space="preserve"> </w:t>
      </w:r>
      <w:r>
        <w:rPr>
          <w:i/>
        </w:rPr>
        <w:t xml:space="preserve">schlafen</w:t>
      </w:r>
      <w:r>
        <w:t xml:space="preserve"> </w:t>
      </w:r>
      <w:r>
        <w:t xml:space="preserve">‘</w:t>
      </w:r>
      <w:r>
        <w:t xml:space="preserve">to sleep</w:t>
      </w:r>
      <w:r>
        <w:t xml:space="preserve">’</w:t>
      </w:r>
      <w:r>
        <w:t xml:space="preserve"> </w:t>
      </w:r>
      <w:hyperlink w:anchor="ling-ex:7.3">
        <w:r>
          <w:rPr>
            <w:rStyle w:val="Hyperlink"/>
          </w:rPr>
          <w:t xml:space="preserve">(7.3 a)</w:t>
        </w:r>
      </w:hyperlink>
      <w:r>
        <w:t xml:space="preserve">, allow for an</w:t>
      </w:r>
      <w:r>
        <w:t xml:space="preserve"> </w:t>
      </w:r>
      <w:r>
        <w:rPr>
          <w:i/>
        </w:rPr>
        <w:t xml:space="preserve">werden</w:t>
      </w:r>
      <w:r>
        <w:t xml:space="preserve"> </w:t>
      </w:r>
      <w:r>
        <w:t xml:space="preserve">impersonal passive in which the nominative argument is dropped (see Section </w:t>
      </w:r>
      <w:hyperlink w:anchor="Xdecbc0de314d3ed2a966d2d46d521c940adfe34">
        <w:r>
          <w:rPr>
            <w:rStyle w:val="Hyperlink"/>
          </w:rPr>
          <w:t xml:space="preserve">7.5.1</w:t>
        </w:r>
      </w:hyperlink>
      <w:r>
        <w:t xml:space="preserve">). In contrast, with many transitive verbs, like</w:t>
      </w:r>
      <w:r>
        <w:t xml:space="preserve"> </w:t>
      </w:r>
      <w:r>
        <w:rPr>
          <w:i/>
        </w:rPr>
        <w:t xml:space="preserve">putzen</w:t>
      </w:r>
      <w:r>
        <w:t xml:space="preserve"> </w:t>
      </w:r>
      <w:r>
        <w:t xml:space="preserve">‘</w:t>
      </w:r>
      <w:r>
        <w:t xml:space="preserve">to clean</w:t>
      </w:r>
      <w:r>
        <w:t xml:space="preserve">’</w:t>
      </w:r>
      <w:r>
        <w:t xml:space="preserve"> </w:t>
      </w:r>
      <w:hyperlink w:anchor="ling-ex:7.3">
        <w:r>
          <w:rPr>
            <w:rStyle w:val="Hyperlink"/>
          </w:rPr>
          <w:t xml:space="preserve">(7.3 b)</w:t>
        </w:r>
      </w:hyperlink>
      <w:r>
        <w:t xml:space="preserve">, the</w:t>
      </w:r>
      <w:r>
        <w:t xml:space="preserve"> </w:t>
      </w:r>
      <w:r>
        <w:rPr>
          <w:i/>
        </w:rPr>
        <w:t xml:space="preserve">werden</w:t>
      </w:r>
      <w:r>
        <w:t xml:space="preserve"> </w:t>
      </w:r>
      <w:r>
        <w:t xml:space="preserve">passive shows a different diathesis in which the accusative is turned into a nominative (see Section </w:t>
      </w:r>
      <w:hyperlink w:anchor="sec:participles-werden-passive">
        <w:r>
          <w:rPr>
            <w:rStyle w:val="Hyperlink"/>
          </w:rPr>
          <w:t xml:space="preserve">7.5.2</w:t>
        </w:r>
      </w:hyperlink>
      <w:r>
        <w:t xml:space="preserve">).</w:t>
      </w:r>
    </w:p>
    <w:bookmarkEnd w:id="2076"/>
    <w:bookmarkStart w:id="2077" w:name="ling-ex:7.3"/>
    <w:tbl>
      <w:tblPr>
        <w:tblStyle w:val="Table"/>
        <w:tblW w:type="pct" w:w="0.0"/>
        <w:tblLook w:firstRow="0" w:lastRow="0" w:firstColumn="0" w:lastColumn="0" w:noHBand="0" w:noVBand="0"/>
      </w:tblPr>
      <w:tblGrid/>
      <w:tr>
        <w:tc>
          <w:p>
            <w:pPr>
              <w:pStyle w:val="Compact"/>
              <w:jc w:val="left"/>
            </w:pPr>
            <w:r>
              <w:t xml:space="preserve">(7.3)</w:t>
            </w:r>
          </w:p>
        </w:tc>
        <w:tc>
          <w:p>
            <w:pPr>
              <w:pStyle w:val="Compact"/>
              <w:jc w:val="left"/>
            </w:pPr>
            <w:r>
              <w:t xml:space="preserve">a.</w:t>
            </w:r>
          </w:p>
        </w:tc>
        <w:tc>
          <w:p>
            <w:pPr>
              <w:pStyle w:val="Compact"/>
              <w:jc w:val="left"/>
            </w:pPr>
            <w:r>
              <w:t xml:space="preserve">Jetzt wird geschlafen.</w:t>
            </w:r>
          </w:p>
        </w:tc>
      </w:tr>
      <w:tr>
        <w:tc>
          <w:p/>
        </w:tc>
        <w:tc>
          <w:p>
            <w:pPr>
              <w:pStyle w:val="Compact"/>
              <w:jc w:val="left"/>
            </w:pPr>
            <w:r>
              <w:t xml:space="preserve">b.</w:t>
            </w:r>
          </w:p>
        </w:tc>
        <w:tc>
          <w:p>
            <w:pPr>
              <w:pStyle w:val="Compact"/>
              <w:jc w:val="left"/>
            </w:pPr>
            <w:r>
              <w:t xml:space="preserve">Das Haus wird geputzt.</w:t>
            </w:r>
          </w:p>
        </w:tc>
      </w:tr>
    </w:tbl>
    <w:bookmarkEnd w:id="2077"/>
    <w:bookmarkStart w:id="2078" w:name="Xba2028c26fffbc171c5b450f0a203ea5314ab51"/>
    <w:p>
      <w:pPr>
        <w:pStyle w:val="BodyText"/>
      </w:pPr>
      <w:r>
        <w:rPr>
          <w:vertAlign w:val="superscript"/>
        </w:rPr>
        <w:t xml:space="preserve">[7.6]</w:t>
      </w:r>
      <w:r>
        <w:t xml:space="preserve"> </w:t>
      </w:r>
      <w:r>
        <w:t xml:space="preserve">There are many different such</w:t>
      </w:r>
      <w:r>
        <w:t xml:space="preserve"> </w:t>
      </w:r>
      <w:r>
        <w:t xml:space="preserve">‘</w:t>
      </w:r>
      <w:r>
        <w:t xml:space="preserve">repeated</w:t>
      </w:r>
      <w:r>
        <w:t xml:space="preserve">’</w:t>
      </w:r>
      <w:r>
        <w:t xml:space="preserve"> </w:t>
      </w:r>
      <w:r>
        <w:t xml:space="preserve">light-verb constructions. A recurring phenomenon is one in which intransitives show no diathesis</w:t>
      </w:r>
      <w:r>
        <w:t xml:space="preserve"> </w:t>
      </w:r>
      <w:hyperlink w:anchor="ling-ex:7.4">
        <w:r>
          <w:rPr>
            <w:rStyle w:val="Hyperlink"/>
          </w:rPr>
          <w:t xml:space="preserve">(7.4 a)</w:t>
        </w:r>
      </w:hyperlink>
      <w:r>
        <w:t xml:space="preserve">, while transitives display an anticausative diathesis</w:t>
      </w:r>
      <w:r>
        <w:t xml:space="preserve"> </w:t>
      </w:r>
      <w:hyperlink w:anchor="ling-ex:7.4">
        <w:r>
          <w:rPr>
            <w:rStyle w:val="Hyperlink"/>
          </w:rPr>
          <w:t xml:space="preserve">(7.4 b)</w:t>
        </w:r>
      </w:hyperlink>
      <w:r>
        <w:t xml:space="preserve">. This phenomenon seems to fit nicely with the so-called</w:t>
      </w:r>
      <w:r>
        <w:t xml:space="preserve"> </w:t>
      </w:r>
      <w:r>
        <w:t xml:space="preserve">‘</w:t>
      </w:r>
      <w:r>
        <w:t xml:space="preserve">unaccusative hypothesis</w:t>
      </w:r>
      <w:r>
        <w:t xml:space="preserve">’</w:t>
      </w:r>
      <w:r>
        <w:t xml:space="preserve"> </w:t>
      </w:r>
      <w:r>
        <w:t xml:space="preserve">(</w:t>
      </w:r>
      <w:hyperlink w:anchor="ref-perlmutter1978">
        <w:r>
          <w:rPr>
            <w:rStyle w:val="Hyperlink"/>
          </w:rPr>
          <w:t xml:space="preserve">Perlmutter 1978</w:t>
        </w:r>
      </w:hyperlink>
      <w:r>
        <w:t xml:space="preserve">)</w:t>
      </w:r>
      <w:r>
        <w:t xml:space="preserve"> </w:t>
      </w:r>
      <w:r>
        <w:t xml:space="preserve">which proposes that some intransitive subjects are underlyingly objects, see Section </w:t>
      </w:r>
      <w:hyperlink w:anchor="sec:participles-restrictions">
        <w:r>
          <w:rPr>
            <w:rStyle w:val="Hyperlink"/>
          </w:rPr>
          <w:t xml:space="preserve">7.2.3</w:t>
        </w:r>
      </w:hyperlink>
      <w:r>
        <w:t xml:space="preserve">. However, exactly which verbs are amenable for which light-verb constructions appears to be rather unpredictable (or maybe better</w:t>
      </w:r>
      <w:r>
        <w:t xml:space="preserve"> </w:t>
      </w:r>
      <w:r>
        <w:t xml:space="preserve">‘</w:t>
      </w:r>
      <w:r>
        <w:t xml:space="preserve">lexically dependent</w:t>
      </w:r>
      <w:r>
        <w:t xml:space="preserve">’</w:t>
      </w:r>
      <w:r>
        <w:t xml:space="preserve">), and the survey in this chapter is proposed to be a step towards a more precise understanding the such constructional restrictions.</w:t>
      </w:r>
    </w:p>
    <w:bookmarkEnd w:id="2078"/>
    <w:bookmarkStart w:id="2079" w:name="ling-ex:7.4"/>
    <w:tbl>
      <w:tblPr>
        <w:tblStyle w:val="Table"/>
        <w:tblW w:type="pct" w:w="0.0"/>
        <w:tblLook w:firstRow="0" w:lastRow="0" w:firstColumn="0" w:lastColumn="0" w:noHBand="0" w:noVBand="0"/>
      </w:tblPr>
      <w:tblGrid/>
      <w:tr>
        <w:tc>
          <w:p>
            <w:pPr>
              <w:pStyle w:val="Compact"/>
              <w:jc w:val="left"/>
            </w:pPr>
            <w:r>
              <w:t xml:space="preserve">(7.4)</w:t>
            </w:r>
          </w:p>
        </w:tc>
        <w:tc>
          <w:p>
            <w:pPr>
              <w:pStyle w:val="Compact"/>
              <w:jc w:val="left"/>
            </w:pPr>
            <w:r>
              <w:t xml:space="preserve">a.</w:t>
            </w:r>
          </w:p>
        </w:tc>
        <w:tc>
          <w:p>
            <w:pPr>
              <w:pStyle w:val="Compact"/>
              <w:jc w:val="left"/>
            </w:pPr>
            <w:r>
              <w:t xml:space="preserve">Der Schlüssel bleibt verschwunden.</w:t>
            </w:r>
          </w:p>
        </w:tc>
      </w:tr>
      <w:tr>
        <w:tc>
          <w:p/>
        </w:tc>
        <w:tc>
          <w:p>
            <w:pPr>
              <w:pStyle w:val="Compact"/>
              <w:jc w:val="left"/>
            </w:pPr>
            <w:r>
              <w:t xml:space="preserve">b.</w:t>
            </w:r>
          </w:p>
        </w:tc>
        <w:tc>
          <w:p>
            <w:pPr>
              <w:pStyle w:val="Compact"/>
              <w:jc w:val="left"/>
            </w:pPr>
            <w:r>
              <w:t xml:space="preserve">Die Tür bleibt geschlossen.</w:t>
            </w:r>
          </w:p>
        </w:tc>
      </w:tr>
    </w:tbl>
    <w:bookmarkEnd w:id="2079"/>
    <w:bookmarkEnd w:id="2080"/>
    <w:bookmarkStart w:id="2125" w:name="characterizing-participle-constructions"/>
    <w:p>
      <w:pPr>
        <w:pStyle w:val="Heading2"/>
      </w:pPr>
      <w:r>
        <w:rPr>
          <w:rStyle w:val="SectionNumber"/>
        </w:rPr>
        <w:t xml:space="preserve">7.2</w:t>
      </w:r>
      <w:r>
        <w:tab/>
      </w:r>
      <w:r>
        <w:t xml:space="preserve">Characterizing participle constructions</w:t>
      </w:r>
    </w:p>
    <w:bookmarkStart w:id="2085" w:name="sec:participles-identifying-participles"/>
    <w:p>
      <w:pPr>
        <w:pStyle w:val="Heading3"/>
      </w:pPr>
      <w:r>
        <w:rPr>
          <w:rStyle w:val="SectionNumber"/>
        </w:rPr>
        <w:t xml:space="preserve">7.2.1</w:t>
      </w:r>
      <w:r>
        <w:tab/>
      </w:r>
      <w:r>
        <w:t xml:space="preserve">Identifying participles</w:t>
      </w:r>
    </w:p>
    <w:bookmarkStart w:id="2081" w:name="Xa53a7020f5014c3c46abf7c2e460206e04bf007"/>
    <w:p>
      <w:pPr>
        <w:pStyle w:val="FirstParagraph"/>
      </w:pPr>
      <w:r>
        <w:rPr>
          <w:vertAlign w:val="superscript"/>
        </w:rPr>
        <w:t xml:space="preserve">[7.7]</w:t>
      </w:r>
      <w:r>
        <w:t xml:space="preserve"> </w:t>
      </w:r>
      <w:r>
        <w:t xml:space="preserve">German participles (in German grammar idiosyncratically known as</w:t>
      </w:r>
      <w:r>
        <w:t xml:space="preserve"> </w:t>
      </w:r>
      <w:r>
        <w:rPr>
          <w:i/>
        </w:rPr>
        <w:t xml:space="preserve">Partizip II</w:t>
      </w:r>
      <w:r>
        <w:t xml:space="preserve">) can rather straightforwardly be identified by their morphology. However, this identification is complicated by a wide range of allomorphy, which will only be succinctly summarised here</w:t>
      </w:r>
      <w:r>
        <w:t xml:space="preserve"> </w:t>
      </w:r>
      <w:r>
        <w:t xml:space="preserve">(cf.</w:t>
      </w:r>
      <w:r>
        <w:t xml:space="preserve"> </w:t>
      </w:r>
      <w:hyperlink w:anchor="ref-duden2009">
        <w:r>
          <w:rPr>
            <w:rStyle w:val="Hyperlink"/>
          </w:rPr>
          <w:t xml:space="preserve">Duden-Grammatik 2009</w:t>
        </w:r>
      </w:hyperlink>
      <w:r>
        <w:t xml:space="preserve">: 440, §613-614;</w:t>
      </w:r>
      <w:r>
        <w:t xml:space="preserve"> </w:t>
      </w:r>
      <w:hyperlink w:anchor="ref-eisenberg2006">
        <w:r>
          <w:rPr>
            <w:rStyle w:val="Hyperlink"/>
          </w:rPr>
          <w:t xml:space="preserve">Eisenberg 2006b</w:t>
        </w:r>
      </w:hyperlink>
      <w:r>
        <w:t xml:space="preserve">: 201-202)</w:t>
      </w:r>
      <w:r>
        <w:t xml:space="preserve">:</w:t>
      </w:r>
    </w:p>
    <w:bookmarkEnd w:id="2081"/>
    <w:p>
      <w:pPr>
        <w:numPr>
          <w:ilvl w:val="0"/>
          <w:numId w:val="1493"/>
        </w:numPr>
        <w:pStyle w:val="Compact"/>
      </w:pPr>
      <w:r>
        <w:t xml:space="preserve">Typically, participles have a prefix</w:t>
      </w:r>
      <w:r>
        <w:t xml:space="preserve"> </w:t>
      </w:r>
      <w:r>
        <w:rPr>
          <w:i/>
        </w:rPr>
        <w:t xml:space="preserve">ge-</w:t>
      </w:r>
      <w:r>
        <w:t xml:space="preserve">, like in</w:t>
      </w:r>
      <w:r>
        <w:t xml:space="preserve"> </w:t>
      </w:r>
      <w:r>
        <w:rPr>
          <w:i/>
        </w:rPr>
        <w:t xml:space="preserve">ge-kauf-t</w:t>
      </w:r>
      <w:r>
        <w:t xml:space="preserve"> </w:t>
      </w:r>
      <w:r>
        <w:t xml:space="preserve">(stem</w:t>
      </w:r>
      <w:r>
        <w:t xml:space="preserve"> </w:t>
      </w:r>
      <w:r>
        <w:rPr>
          <w:i/>
        </w:rPr>
        <w:t xml:space="preserve">kauf</w:t>
      </w:r>
      <w:r>
        <w:t xml:space="preserve">), except when the stem already contains one of the prefixes</w:t>
      </w:r>
      <w:r>
        <w:t xml:space="preserve"> </w:t>
      </w:r>
      <w:r>
        <w:rPr>
          <w:i/>
        </w:rPr>
        <w:t xml:space="preserve">be-, er-, ver-, zer-, ent-</w:t>
      </w:r>
      <w:r>
        <w:t xml:space="preserve">, like in</w:t>
      </w:r>
      <w:r>
        <w:t xml:space="preserve"> </w:t>
      </w:r>
      <w:r>
        <w:rPr>
          <w:i/>
        </w:rPr>
        <w:t xml:space="preserve">verkauf-t</w:t>
      </w:r>
      <w:r>
        <w:t xml:space="preserve">. The prefix will appear between the stem and so-called verb particles</w:t>
      </w:r>
      <w:r>
        <w:t xml:space="preserve"> </w:t>
      </w:r>
      <w:r>
        <w:rPr>
          <w:i/>
        </w:rPr>
        <w:t xml:space="preserve">an-, ein-, vor</w:t>
      </w:r>
      <w:r>
        <w:t xml:space="preserve">, etc., like in</w:t>
      </w:r>
      <w:r>
        <w:t xml:space="preserve"> </w:t>
      </w:r>
      <w:r>
        <w:rPr>
          <w:i/>
        </w:rPr>
        <w:t xml:space="preserve">ein-ge-kauf-t</w:t>
      </w:r>
      <w:r>
        <w:t xml:space="preserve">.</w:t>
      </w:r>
    </w:p>
    <w:p>
      <w:pPr>
        <w:numPr>
          <w:ilvl w:val="0"/>
          <w:numId w:val="1493"/>
        </w:numPr>
        <w:pStyle w:val="Compact"/>
      </w:pPr>
      <w:r>
        <w:t xml:space="preserve">Typically, participles have a suffix</w:t>
      </w:r>
      <w:r>
        <w:t xml:space="preserve"> </w:t>
      </w:r>
      <w:r>
        <w:rPr>
          <w:i/>
        </w:rPr>
        <w:t xml:space="preserve">-t</w:t>
      </w:r>
      <w:r>
        <w:t xml:space="preserve">, like in</w:t>
      </w:r>
      <w:r>
        <w:t xml:space="preserve"> </w:t>
      </w:r>
      <w:r>
        <w:rPr>
          <w:i/>
        </w:rPr>
        <w:t xml:space="preserve">ge-kauf-t</w:t>
      </w:r>
      <w:r>
        <w:t xml:space="preserve">, in some phonological surroundings with an epenthetic schwa, like in</w:t>
      </w:r>
      <w:r>
        <w:t xml:space="preserve"> </w:t>
      </w:r>
      <w:r>
        <w:rPr>
          <w:i/>
        </w:rPr>
        <w:t xml:space="preserve">ge-wart-et</w:t>
      </w:r>
      <w:r>
        <w:t xml:space="preserve"> </w:t>
      </w:r>
      <w:r>
        <w:t xml:space="preserve">(stem:</w:t>
      </w:r>
      <w:r>
        <w:t xml:space="preserve"> </w:t>
      </w:r>
      <w:r>
        <w:rPr>
          <w:i/>
        </w:rPr>
        <w:t xml:space="preserve">wart</w:t>
      </w:r>
      <w:r>
        <w:t xml:space="preserve">). In a large, but closed, class of verbs the suffix is</w:t>
      </w:r>
      <w:r>
        <w:t xml:space="preserve"> </w:t>
      </w:r>
      <w:r>
        <w:rPr>
          <w:i/>
        </w:rPr>
        <w:t xml:space="preserve">-en</w:t>
      </w:r>
      <w:r>
        <w:t xml:space="preserve">, like in</w:t>
      </w:r>
      <w:r>
        <w:t xml:space="preserve"> </w:t>
      </w:r>
      <w:r>
        <w:rPr>
          <w:i/>
        </w:rPr>
        <w:t xml:space="preserve">ge-lauf-en</w:t>
      </w:r>
      <w:r>
        <w:t xml:space="preserve"> </w:t>
      </w:r>
      <w:r>
        <w:t xml:space="preserve">(stem</w:t>
      </w:r>
      <w:r>
        <w:t xml:space="preserve"> </w:t>
      </w:r>
      <w:r>
        <w:rPr>
          <w:i/>
        </w:rPr>
        <w:t xml:space="preserve">lauf</w:t>
      </w:r>
      <w:r>
        <w:t xml:space="preserve">), often combined with ablaut of the stem vowel, like in</w:t>
      </w:r>
      <w:r>
        <w:t xml:space="preserve"> </w:t>
      </w:r>
      <w:r>
        <w:rPr>
          <w:i/>
        </w:rPr>
        <w:t xml:space="preserve">ge-fund-en</w:t>
      </w:r>
      <w:r>
        <w:t xml:space="preserve"> </w:t>
      </w:r>
      <w:r>
        <w:t xml:space="preserve">(stem</w:t>
      </w:r>
      <w:r>
        <w:t xml:space="preserve"> </w:t>
      </w:r>
      <w:r>
        <w:rPr>
          <w:i/>
        </w:rPr>
        <w:t xml:space="preserve">find</w:t>
      </w:r>
      <w:r>
        <w:t xml:space="preserve">).</w:t>
      </w:r>
    </w:p>
    <w:bookmarkStart w:id="2082" w:name="X45e32c46f7e4c62bee31afa96b4897ccff22bdb"/>
    <w:p>
      <w:pPr>
        <w:pStyle w:val="FirstParagraph"/>
      </w:pPr>
      <w:r>
        <w:rPr>
          <w:vertAlign w:val="superscript"/>
        </w:rPr>
        <w:t xml:space="preserve">[7.8]</w:t>
      </w:r>
      <w:r>
        <w:t xml:space="preserve"> </w:t>
      </w:r>
      <w:r>
        <w:t xml:space="preserve">The allomorphs without</w:t>
      </w:r>
      <w:r>
        <w:t xml:space="preserve"> </w:t>
      </w:r>
      <w:r>
        <w:rPr>
          <w:i/>
        </w:rPr>
        <w:t xml:space="preserve">ge-</w:t>
      </w:r>
      <w:r>
        <w:t xml:space="preserve"> </w:t>
      </w:r>
      <w:r>
        <w:t xml:space="preserve">lead to another problem, because such participles are identical to third person singular finite verb forms (or first person plural when ending in</w:t>
      </w:r>
      <w:r>
        <w:t xml:space="preserve"> </w:t>
      </w:r>
      <w:r>
        <w:rPr>
          <w:i/>
        </w:rPr>
        <w:t xml:space="preserve">-en</w:t>
      </w:r>
      <w:r>
        <w:t xml:space="preserve">). In</w:t>
      </w:r>
      <w:r>
        <w:t xml:space="preserve"> </w:t>
      </w:r>
      <w:hyperlink w:anchor="ling-ex:7.5">
        <w:r>
          <w:rPr>
            <w:rStyle w:val="Hyperlink"/>
          </w:rPr>
          <w:t xml:space="preserve">(7.5 a)</w:t>
        </w:r>
      </w:hyperlink>
      <w:r>
        <w:t xml:space="preserve"> </w:t>
      </w:r>
      <w:r>
        <w:t xml:space="preserve">the wordform</w:t>
      </w:r>
      <w:r>
        <w:t xml:space="preserve"> </w:t>
      </w:r>
      <w:r>
        <w:rPr>
          <w:i/>
        </w:rPr>
        <w:t xml:space="preserve">verkauft</w:t>
      </w:r>
      <w:r>
        <w:t xml:space="preserve"> </w:t>
      </w:r>
      <w:r>
        <w:t xml:space="preserve">is a finite third person singular, while in</w:t>
      </w:r>
      <w:r>
        <w:t xml:space="preserve"> </w:t>
      </w:r>
      <w:hyperlink w:anchor="ling-ex:7.5">
        <w:r>
          <w:rPr>
            <w:rStyle w:val="Hyperlink"/>
          </w:rPr>
          <w:t xml:space="preserve">(7.5 b)</w:t>
        </w:r>
      </w:hyperlink>
      <w:r>
        <w:t xml:space="preserve"> </w:t>
      </w:r>
      <w:r>
        <w:t xml:space="preserve">it is a participle. However, given that the finite verbs show agreement with the subject, checking a different subject easily differentiates between these two homonyms, e.g. in the first person singular the finite verb changes to</w:t>
      </w:r>
      <w:r>
        <w:t xml:space="preserve"> </w:t>
      </w:r>
      <w:r>
        <w:rPr>
          <w:i/>
        </w:rPr>
        <w:t xml:space="preserve">verkaufe</w:t>
      </w:r>
      <w:r>
        <w:t xml:space="preserve"> </w:t>
      </w:r>
      <w:hyperlink w:anchor="ling-ex:7.5">
        <w:r>
          <w:rPr>
            <w:rStyle w:val="Hyperlink"/>
          </w:rPr>
          <w:t xml:space="preserve">(7.5 c)</w:t>
        </w:r>
      </w:hyperlink>
      <w:r>
        <w:t xml:space="preserve">, while the participle remains unchanged</w:t>
      </w:r>
      <w:r>
        <w:t xml:space="preserve"> </w:t>
      </w:r>
      <w:hyperlink w:anchor="ling-ex:7.5">
        <w:r>
          <w:rPr>
            <w:rStyle w:val="Hyperlink"/>
          </w:rPr>
          <w:t xml:space="preserve">(7.5 d)</w:t>
        </w:r>
      </w:hyperlink>
      <w:r>
        <w:t xml:space="preserve">.</w:t>
      </w:r>
    </w:p>
    <w:bookmarkEnd w:id="2082"/>
    <w:bookmarkStart w:id="2083" w:name="ling-ex:7.5"/>
    <w:tbl>
      <w:tblPr>
        <w:tblStyle w:val="Table"/>
        <w:tblW w:type="pct" w:w="0.0"/>
        <w:tblLook w:firstRow="0" w:lastRow="0" w:firstColumn="0" w:lastColumn="0" w:noHBand="0" w:noVBand="0"/>
      </w:tblPr>
      <w:tblGrid/>
      <w:tr>
        <w:tc>
          <w:p>
            <w:pPr>
              <w:pStyle w:val="Compact"/>
              <w:jc w:val="left"/>
            </w:pPr>
            <w:r>
              <w:t xml:space="preserve">(7.5)</w:t>
            </w:r>
          </w:p>
        </w:tc>
        <w:tc>
          <w:p>
            <w:pPr>
              <w:pStyle w:val="Compact"/>
              <w:jc w:val="left"/>
            </w:pPr>
            <w:r>
              <w:t xml:space="preserve">a.</w:t>
            </w:r>
          </w:p>
        </w:tc>
        <w:tc>
          <w:p>
            <w:pPr>
              <w:pStyle w:val="Compact"/>
              <w:jc w:val="left"/>
            </w:pPr>
            <w:r>
              <w:t xml:space="preserve">Er verkauft das Haus.</w:t>
            </w:r>
          </w:p>
        </w:tc>
      </w:tr>
      <w:tr>
        <w:tc>
          <w:p/>
        </w:tc>
        <w:tc>
          <w:p>
            <w:pPr>
              <w:pStyle w:val="Compact"/>
              <w:jc w:val="left"/>
            </w:pPr>
            <w:r>
              <w:t xml:space="preserve">b.</w:t>
            </w:r>
          </w:p>
        </w:tc>
        <w:tc>
          <w:p>
            <w:pPr>
              <w:pStyle w:val="Compact"/>
              <w:jc w:val="left"/>
            </w:pPr>
            <w:r>
              <w:t xml:space="preserve">Er hat das Haus verkauft.</w:t>
            </w:r>
          </w:p>
        </w:tc>
      </w:tr>
      <w:tr>
        <w:tc>
          <w:p/>
        </w:tc>
        <w:tc>
          <w:p>
            <w:pPr>
              <w:pStyle w:val="Compact"/>
              <w:jc w:val="left"/>
            </w:pPr>
            <w:r>
              <w:t xml:space="preserve">c.</w:t>
            </w:r>
          </w:p>
        </w:tc>
        <w:tc>
          <w:p>
            <w:pPr>
              <w:pStyle w:val="Compact"/>
              <w:jc w:val="left"/>
            </w:pPr>
            <w:r>
              <w:t xml:space="preserve">Ich verkaufe das Haus.</w:t>
            </w:r>
          </w:p>
        </w:tc>
      </w:tr>
      <w:tr>
        <w:tc>
          <w:p/>
        </w:tc>
        <w:tc>
          <w:p>
            <w:pPr>
              <w:pStyle w:val="Compact"/>
              <w:jc w:val="left"/>
            </w:pPr>
            <w:r>
              <w:t xml:space="preserve">d.</w:t>
            </w:r>
          </w:p>
        </w:tc>
        <w:tc>
          <w:p>
            <w:pPr>
              <w:pStyle w:val="Compact"/>
              <w:jc w:val="left"/>
            </w:pPr>
            <w:r>
              <w:t xml:space="preserve">Ich habe das Haus verkauft.</w:t>
            </w:r>
          </w:p>
        </w:tc>
      </w:tr>
    </w:tbl>
    <w:bookmarkEnd w:id="2083"/>
    <w:bookmarkStart w:id="2084" w:name="Xa68bf238bc0f5c253db5c3e544b53f300b954a5"/>
    <w:p>
      <w:pPr>
        <w:pStyle w:val="BodyText"/>
      </w:pPr>
      <w:r>
        <w:rPr>
          <w:vertAlign w:val="superscript"/>
        </w:rPr>
        <w:t xml:space="preserve">[7.9]</w:t>
      </w:r>
      <w:r>
        <w:t xml:space="preserve"> </w:t>
      </w:r>
      <w:r>
        <w:t xml:space="preserve">The formation of participles is highly productive in German. Every verb stem (i.e. every stem that can be used with person-inflected finite morphology) allows for the formation of a participle. The formation of participles is also highly amenable to newly invented pseudowords (REFERENCE?). Even participles derived from non-verbal stems are widely attested see Section </w:t>
      </w:r>
      <w:hyperlink w:anchor="sec:participles-no-alternation">
        <w:r>
          <w:rPr>
            <w:rStyle w:val="Hyperlink"/>
          </w:rPr>
          <w:t xml:space="preserve">7.3</w:t>
        </w:r>
      </w:hyperlink>
      <w:r>
        <w:t xml:space="preserve">.</w:t>
      </w:r>
    </w:p>
    <w:bookmarkEnd w:id="2084"/>
    <w:bookmarkEnd w:id="2085"/>
    <w:bookmarkStart w:id="2089" w:name="syntactic-functions-of-participles"/>
    <w:p>
      <w:pPr>
        <w:pStyle w:val="Heading3"/>
      </w:pPr>
      <w:r>
        <w:rPr>
          <w:rStyle w:val="SectionNumber"/>
        </w:rPr>
        <w:t xml:space="preserve">7.2.2</w:t>
      </w:r>
      <w:r>
        <w:tab/>
      </w:r>
      <w:r>
        <w:t xml:space="preserve">Syntactic functions of participles</w:t>
      </w:r>
    </w:p>
    <w:bookmarkStart w:id="2086" w:name="X0d961f0d5e11614fb5140a4c173a1df21f9bdcd"/>
    <w:p>
      <w:pPr>
        <w:pStyle w:val="FirstParagraph"/>
      </w:pPr>
      <w:r>
        <w:rPr>
          <w:vertAlign w:val="superscript"/>
        </w:rPr>
        <w:t xml:space="preserve">[7.10]</w:t>
      </w:r>
      <w:r>
        <w:t xml:space="preserve"> </w:t>
      </w:r>
      <w:r>
        <w:t xml:space="preserve">Participles, like</w:t>
      </w:r>
      <w:r>
        <w:t xml:space="preserve"> </w:t>
      </w:r>
      <w:r>
        <w:rPr>
          <w:i/>
        </w:rPr>
        <w:t xml:space="preserve">geputzt</w:t>
      </w:r>
      <w:r>
        <w:t xml:space="preserve"> </w:t>
      </w:r>
      <w:r>
        <w:t xml:space="preserve">‘</w:t>
      </w:r>
      <w:r>
        <w:t xml:space="preserve">cleaned</w:t>
      </w:r>
      <w:r>
        <w:t xml:space="preserve">’</w:t>
      </w:r>
      <w:r>
        <w:t xml:space="preserve"> </w:t>
      </w:r>
      <w:r>
        <w:t xml:space="preserve">in</w:t>
      </w:r>
      <w:r>
        <w:t xml:space="preserve"> </w:t>
      </w:r>
      <w:hyperlink w:anchor="ling-ex:7.6">
        <w:r>
          <w:rPr>
            <w:rStyle w:val="Hyperlink"/>
          </w:rPr>
          <w:t xml:space="preserve">(7.6)</w:t>
        </w:r>
      </w:hyperlink>
      <w:r>
        <w:t xml:space="preserve">, can be used in three different syntactic functions in the grammar of German, namely as (i) an adnominal adjective</w:t>
      </w:r>
      <w:r>
        <w:t xml:space="preserve"> </w:t>
      </w:r>
      <w:hyperlink w:anchor="ling-ex:7.6">
        <w:r>
          <w:rPr>
            <w:rStyle w:val="Hyperlink"/>
          </w:rPr>
          <w:t xml:space="preserve">(7.6 a)</w:t>
        </w:r>
      </w:hyperlink>
      <w:r>
        <w:t xml:space="preserve">, to be discussed in Chapter</w:t>
      </w:r>
      <w:r>
        <w:t xml:space="preserve"> </w:t>
      </w:r>
      <w:r>
        <w:rPr>
          <w:b/>
        </w:rPr>
        <w:t xml:space="preserve">¿sec:adj?</w:t>
      </w:r>
      <w:r>
        <w:t xml:space="preserve">, as (ii) a depictive secondary predicate</w:t>
      </w:r>
      <w:r>
        <w:t xml:space="preserve"> </w:t>
      </w:r>
      <w:hyperlink w:anchor="ling-ex:7.6">
        <w:r>
          <w:rPr>
            <w:rStyle w:val="Hyperlink"/>
          </w:rPr>
          <w:t xml:space="preserve">(7.6 b)</w:t>
        </w:r>
      </w:hyperlink>
      <w:r>
        <w:t xml:space="preserve">, to be discussed in Section </w:t>
      </w:r>
      <w:hyperlink w:anchor="sec:participles-secondary-predicates">
        <w:r>
          <w:rPr>
            <w:rStyle w:val="Hyperlink"/>
          </w:rPr>
          <w:t xml:space="preserve">7.2.4</w:t>
        </w:r>
      </w:hyperlink>
      <w:r>
        <w:t xml:space="preserve">, and as (iii) a part of a light-verb construction</w:t>
      </w:r>
      <w:r>
        <w:t xml:space="preserve"> </w:t>
      </w:r>
      <w:hyperlink w:anchor="ling-ex:7.6">
        <w:r>
          <w:rPr>
            <w:rStyle w:val="Hyperlink"/>
          </w:rPr>
          <w:t xml:space="preserve">(7.6 c,d)</w:t>
        </w:r>
      </w:hyperlink>
      <w:r>
        <w:t xml:space="preserve"> </w:t>
      </w:r>
      <w:r>
        <w:t xml:space="preserve">to be discussed extensively throughout this chapter. Arguably, these three functions are part of the spectrum of uses that are also available to German adjectives (see Section </w:t>
      </w:r>
      <w:hyperlink w:anchor="X12077be0ae58d9aa226d088df12b2818dc15575">
        <w:r>
          <w:rPr>
            <w:rStyle w:val="Hyperlink"/>
          </w:rPr>
          <w:t xml:space="preserve">7.2.5</w:t>
        </w:r>
      </w:hyperlink>
      <w:r>
        <w:t xml:space="preserve">). So, the basic thrust is that participles are syntactically adjectives which are derived from verbal stems.</w:t>
      </w:r>
    </w:p>
    <w:bookmarkEnd w:id="2086"/>
    <w:bookmarkStart w:id="2087" w:name="ling-ex:7.6"/>
    <w:tbl>
      <w:tblPr>
        <w:tblStyle w:val="Table"/>
        <w:tblW w:type="pct" w:w="0.0"/>
        <w:tblLook w:firstRow="0" w:lastRow="0" w:firstColumn="0" w:lastColumn="0" w:noHBand="0" w:noVBand="0"/>
      </w:tblPr>
      <w:tblGrid/>
      <w:tr>
        <w:tc>
          <w:p>
            <w:pPr>
              <w:pStyle w:val="Compact"/>
              <w:jc w:val="left"/>
            </w:pPr>
            <w:r>
              <w:t xml:space="preserve">(7.6)</w:t>
            </w:r>
          </w:p>
        </w:tc>
        <w:tc>
          <w:p>
            <w:pPr>
              <w:pStyle w:val="Compact"/>
              <w:jc w:val="left"/>
            </w:pPr>
            <w:r>
              <w:t xml:space="preserve">a.</w:t>
            </w:r>
          </w:p>
        </w:tc>
        <w:tc>
          <w:p>
            <w:pPr>
              <w:pStyle w:val="Compact"/>
              <w:jc w:val="left"/>
            </w:pPr>
            <w:r>
              <w:t xml:space="preserve">Das geputzte Haus erstrahlt im Sonnenlicht.</w:t>
            </w:r>
          </w:p>
        </w:tc>
      </w:tr>
      <w:tr>
        <w:tc>
          <w:p/>
        </w:tc>
        <w:tc>
          <w:p>
            <w:pPr>
              <w:pStyle w:val="Compact"/>
              <w:jc w:val="left"/>
            </w:pPr>
            <w:r>
              <w:t xml:space="preserve">b.</w:t>
            </w:r>
          </w:p>
        </w:tc>
        <w:tc>
          <w:p>
            <w:pPr>
              <w:pStyle w:val="Compact"/>
              <w:jc w:val="left"/>
            </w:pPr>
            <w:r>
              <w:t xml:space="preserve">Er verkauft das Haus geputzt.</w:t>
            </w:r>
          </w:p>
        </w:tc>
      </w:tr>
      <w:tr>
        <w:tc>
          <w:p/>
        </w:tc>
        <w:tc>
          <w:p>
            <w:pPr>
              <w:pStyle w:val="Compact"/>
              <w:jc w:val="left"/>
            </w:pPr>
            <w:r>
              <w:t xml:space="preserve">c.</w:t>
            </w:r>
          </w:p>
        </w:tc>
        <w:tc>
          <w:p>
            <w:pPr>
              <w:pStyle w:val="Compact"/>
              <w:jc w:val="left"/>
            </w:pPr>
            <w:r>
              <w:t xml:space="preserve">Das Haus ist geputzt.</w:t>
            </w:r>
          </w:p>
        </w:tc>
      </w:tr>
      <w:tr>
        <w:tc>
          <w:p/>
        </w:tc>
        <w:tc>
          <w:p>
            <w:pPr>
              <w:pStyle w:val="Compact"/>
              <w:jc w:val="left"/>
            </w:pPr>
            <w:r>
              <w:t xml:space="preserve">d.</w:t>
            </w:r>
          </w:p>
        </w:tc>
        <w:tc>
          <w:p>
            <w:pPr>
              <w:pStyle w:val="Compact"/>
              <w:jc w:val="left"/>
            </w:pPr>
            <w:r>
              <w:t xml:space="preserve">Das Haus wird geputzt.</w:t>
            </w:r>
          </w:p>
        </w:tc>
      </w:tr>
    </w:tbl>
    <w:bookmarkEnd w:id="2087"/>
    <w:bookmarkStart w:id="2088" w:name="Xc9ade95fa0c1d6b7d7fd7b2d8e321002796024b"/>
    <w:p>
      <w:pPr>
        <w:pStyle w:val="BodyText"/>
      </w:pPr>
      <w:r>
        <w:rPr>
          <w:vertAlign w:val="superscript"/>
        </w:rPr>
        <w:t xml:space="preserve">[7.11]</w:t>
      </w:r>
      <w:r>
        <w:t xml:space="preserve"> </w:t>
      </w:r>
      <w:r>
        <w:t xml:space="preserve">This chapter deals with light-verb constructions with participles. Such analytic constructions are widely discussed in the German grammatical literature, especially involving so-called</w:t>
      </w:r>
      <w:r>
        <w:t xml:space="preserve"> </w:t>
      </w:r>
      <w:r>
        <w:t xml:space="preserve">‘</w:t>
      </w:r>
      <w:r>
        <w:t xml:space="preserve">auxiliaries</w:t>
      </w:r>
      <w:r>
        <w:t xml:space="preserve">’</w:t>
      </w:r>
      <w:r>
        <w:t xml:space="preserve"> </w:t>
      </w:r>
      <w:r>
        <w:t xml:space="preserve">like</w:t>
      </w:r>
      <w:r>
        <w:t xml:space="preserve"> </w:t>
      </w:r>
      <w:r>
        <w:rPr>
          <w:i/>
        </w:rPr>
        <w:t xml:space="preserve">haben</w:t>
      </w:r>
      <w:r>
        <w:t xml:space="preserve">,</w:t>
      </w:r>
      <w:r>
        <w:t xml:space="preserve"> </w:t>
      </w:r>
      <w:r>
        <w:rPr>
          <w:i/>
        </w:rPr>
        <w:t xml:space="preserve">sein</w:t>
      </w:r>
      <w:r>
        <w:t xml:space="preserve"> </w:t>
      </w:r>
      <w:r>
        <w:t xml:space="preserve">or</w:t>
      </w:r>
      <w:r>
        <w:t xml:space="preserve"> </w:t>
      </w:r>
      <w:r>
        <w:rPr>
          <w:i/>
        </w:rPr>
        <w:t xml:space="preserve">werden</w:t>
      </w:r>
      <w:r>
        <w:t xml:space="preserve">. However, there turn out to be many more auxiliary-like</w:t>
      </w:r>
      <w:r>
        <w:t xml:space="preserve"> </w:t>
      </w:r>
      <w:r>
        <w:t xml:space="preserve">‘</w:t>
      </w:r>
      <w:r>
        <w:t xml:space="preserve">light</w:t>
      </w:r>
      <w:r>
        <w:t xml:space="preserve">’</w:t>
      </w:r>
      <w:r>
        <w:t xml:space="preserve"> </w:t>
      </w:r>
      <w:r>
        <w:t xml:space="preserve">verbs that can be combined with a participle into a grammaticalised light-verb construction. The attested light verbs are summarised below by their literal meaning, but it is crucial to realize that these literal meanings are mostly lost in the (grammaticalised) constructions with participles. Also note that various of these verbs only rarely occur as light verbs. All these light-verb constructions will be discussed in separate sections throughout this chapter.</w:t>
      </w:r>
    </w:p>
    <w:bookmarkEnd w:id="2088"/>
    <w:p>
      <w:pPr>
        <w:numPr>
          <w:ilvl w:val="0"/>
          <w:numId w:val="1494"/>
        </w:numPr>
        <w:pStyle w:val="Compact"/>
      </w:pPr>
      <w:r>
        <w:t xml:space="preserve">Existential verbs:</w:t>
      </w:r>
      <w:r>
        <w:t xml:space="preserve"> </w:t>
      </w:r>
      <w:r>
        <w:rPr>
          <w:i/>
        </w:rPr>
        <w:t xml:space="preserve">sein, werden, bleiben, lassen, machen</w:t>
      </w:r>
    </w:p>
    <w:p>
      <w:pPr>
        <w:numPr>
          <w:ilvl w:val="0"/>
          <w:numId w:val="1494"/>
        </w:numPr>
        <w:pStyle w:val="Compact"/>
      </w:pPr>
      <w:r>
        <w:t xml:space="preserve">Appearance verbs:</w:t>
      </w:r>
      <w:r>
        <w:t xml:space="preserve"> </w:t>
      </w:r>
      <w:r>
        <w:rPr>
          <w:i/>
        </w:rPr>
        <w:t xml:space="preserve">aussehen, scheinen, erscheinen, wirken</w:t>
      </w:r>
    </w:p>
    <w:p>
      <w:pPr>
        <w:numPr>
          <w:ilvl w:val="0"/>
          <w:numId w:val="1494"/>
        </w:numPr>
        <w:pStyle w:val="Compact"/>
      </w:pPr>
      <w:r>
        <w:t xml:space="preserve">Grasp/Possession verbs:</w:t>
      </w:r>
      <w:r>
        <w:t xml:space="preserve"> </w:t>
      </w:r>
      <w:r>
        <w:rPr>
          <w:i/>
        </w:rPr>
        <w:t xml:space="preserve">haben, bekommen, kriegen, halten, gehören, geben, finden, nehmen</w:t>
      </w:r>
    </w:p>
    <w:p>
      <w:pPr>
        <w:numPr>
          <w:ilvl w:val="0"/>
          <w:numId w:val="1494"/>
        </w:numPr>
        <w:pStyle w:val="Compact"/>
      </w:pPr>
      <w:r>
        <w:t xml:space="preserve">Experience verbs:</w:t>
      </w:r>
      <w:r>
        <w:t xml:space="preserve"> </w:t>
      </w:r>
      <w:r>
        <w:rPr>
          <w:i/>
        </w:rPr>
        <w:t xml:space="preserve">wissen, sehen, glauben, fühlen</w:t>
      </w:r>
    </w:p>
    <w:p>
      <w:pPr>
        <w:numPr>
          <w:ilvl w:val="0"/>
          <w:numId w:val="1494"/>
        </w:numPr>
        <w:pStyle w:val="Compact"/>
      </w:pPr>
      <w:r>
        <w:t xml:space="preserve">Movement/Posture verbs:</w:t>
      </w:r>
      <w:r>
        <w:t xml:space="preserve"> </w:t>
      </w:r>
      <w:r>
        <w:rPr>
          <w:i/>
        </w:rPr>
        <w:t xml:space="preserve">stehen, kommen, liegen, gehen, setzen</w:t>
      </w:r>
    </w:p>
    <w:bookmarkEnd w:id="2089"/>
    <w:bookmarkStart w:id="2099" w:name="sec:participles-restrictions"/>
    <w:p>
      <w:pPr>
        <w:pStyle w:val="Heading3"/>
      </w:pPr>
      <w:r>
        <w:rPr>
          <w:rStyle w:val="SectionNumber"/>
        </w:rPr>
        <w:t xml:space="preserve">7.2.3</w:t>
      </w:r>
      <w:r>
        <w:tab/>
      </w:r>
      <w:r>
        <w:t xml:space="preserve">Restrictions on participle usage</w:t>
      </w:r>
    </w:p>
    <w:bookmarkStart w:id="2090" w:name="X2bc3f93ff2706e6b81d5a140d170c4f6d879010"/>
    <w:p>
      <w:pPr>
        <w:pStyle w:val="FirstParagraph"/>
      </w:pPr>
      <w:r>
        <w:rPr>
          <w:vertAlign w:val="superscript"/>
        </w:rPr>
        <w:t xml:space="preserve">[7.12]</w:t>
      </w:r>
      <w:r>
        <w:t xml:space="preserve"> </w:t>
      </w:r>
      <w:r>
        <w:t xml:space="preserve">Although all finite verb stems can be used to morphologically make a participle, not all participles can be used in all syntactic functions. For example, the participle</w:t>
      </w:r>
      <w:r>
        <w:t xml:space="preserve"> </w:t>
      </w:r>
      <w:r>
        <w:rPr>
          <w:i/>
        </w:rPr>
        <w:t xml:space="preserve">angekommen</w:t>
      </w:r>
      <w:r>
        <w:t xml:space="preserve"> </w:t>
      </w:r>
      <w:r>
        <w:t xml:space="preserve">‘</w:t>
      </w:r>
      <w:r>
        <w:t xml:space="preserve">arrived</w:t>
      </w:r>
      <w:r>
        <w:t xml:space="preserve">’</w:t>
      </w:r>
      <w:r>
        <w:t xml:space="preserve"> </w:t>
      </w:r>
      <w:hyperlink w:anchor="ling-ex:7.7">
        <w:r>
          <w:rPr>
            <w:rStyle w:val="Hyperlink"/>
          </w:rPr>
          <w:t xml:space="preserve">(7.7)</w:t>
        </w:r>
      </w:hyperlink>
      <w:r>
        <w:t xml:space="preserve"> </w:t>
      </w:r>
      <w:r>
        <w:t xml:space="preserve">only allows for one of the contexts exemplified with</w:t>
      </w:r>
      <w:r>
        <w:t xml:space="preserve"> </w:t>
      </w:r>
      <w:r>
        <w:rPr>
          <w:i/>
        </w:rPr>
        <w:t xml:space="preserve">geputzt</w:t>
      </w:r>
      <w:r>
        <w:t xml:space="preserve"> </w:t>
      </w:r>
      <w:r>
        <w:t xml:space="preserve">in</w:t>
      </w:r>
      <w:r>
        <w:t xml:space="preserve"> </w:t>
      </w:r>
      <w:hyperlink w:anchor="ling-ex:7.6">
        <w:r>
          <w:rPr>
            <w:rStyle w:val="Hyperlink"/>
          </w:rPr>
          <w:t xml:space="preserve">(7.6)</w:t>
        </w:r>
      </w:hyperlink>
      <w:r>
        <w:t xml:space="preserve"> </w:t>
      </w:r>
      <w:r>
        <w:t xml:space="preserve">above. Central to the discussion in this chapter is the fact that participles differ as to the kind of constructions in which they can occur.</w:t>
      </w:r>
    </w:p>
    <w:bookmarkEnd w:id="2090"/>
    <w:bookmarkStart w:id="2091" w:name="ling-ex:7.7"/>
    <w:tbl>
      <w:tblPr>
        <w:tblStyle w:val="Table"/>
        <w:tblW w:type="pct" w:w="0.0"/>
        <w:tblLook w:firstRow="0" w:lastRow="0" w:firstColumn="0" w:lastColumn="0" w:noHBand="0" w:noVBand="0"/>
      </w:tblPr>
      <w:tblGrid/>
      <w:tr>
        <w:tc>
          <w:p>
            <w:pPr>
              <w:pStyle w:val="Compact"/>
              <w:jc w:val="left"/>
            </w:pPr>
            <w:r>
              <w:t xml:space="preserve">(7.7)</w:t>
            </w:r>
          </w:p>
        </w:tc>
        <w:tc>
          <w:p>
            <w:pPr>
              <w:pStyle w:val="Compact"/>
              <w:jc w:val="left"/>
            </w:pPr>
            <w:r>
              <w:t xml:space="preserve">a.</w:t>
            </w:r>
          </w:p>
        </w:tc>
        <w:tc>
          <w:p>
            <w:pPr>
              <w:pStyle w:val="Compact"/>
              <w:jc w:val="right"/>
            </w:pPr>
            <w:r>
              <w:t xml:space="preserve">?</w:t>
            </w:r>
          </w:p>
        </w:tc>
        <w:tc>
          <w:p>
            <w:pPr>
              <w:pStyle w:val="Compact"/>
              <w:jc w:val="left"/>
            </w:pPr>
            <w:r>
              <w:t xml:space="preserve">Der angekommene Zug erstrahlt im Sonnenlicht.</w:t>
            </w:r>
          </w:p>
        </w:tc>
      </w:tr>
      <w:tr>
        <w:tc>
          <w:p/>
        </w:tc>
        <w:tc>
          <w:p>
            <w:pPr>
              <w:pStyle w:val="Compact"/>
              <w:jc w:val="left"/>
            </w:pPr>
            <w:r>
              <w:t xml:space="preserve">b.</w:t>
            </w:r>
          </w:p>
        </w:tc>
        <w:tc>
          <w:p>
            <w:pPr>
              <w:pStyle w:val="Compact"/>
              <w:jc w:val="right"/>
            </w:pPr>
            <w:r>
              <w:t xml:space="preserve">*</w:t>
            </w:r>
          </w:p>
        </w:tc>
        <w:tc>
          <w:p>
            <w:pPr>
              <w:pStyle w:val="Compact"/>
              <w:jc w:val="left"/>
            </w:pPr>
            <w:r>
              <w:t xml:space="preserve">Er sieht den Zug angekommen.</w:t>
            </w:r>
          </w:p>
        </w:tc>
      </w:tr>
      <w:tr>
        <w:tc>
          <w:p/>
        </w:tc>
        <w:tc>
          <w:p>
            <w:pPr>
              <w:pStyle w:val="Compact"/>
              <w:jc w:val="left"/>
            </w:pPr>
            <w:r>
              <w:t xml:space="preserve">c.</w:t>
            </w:r>
          </w:p>
        </w:tc>
        <w:tc>
          <w:p/>
        </w:tc>
        <w:tc>
          <w:p>
            <w:pPr>
              <w:pStyle w:val="Compact"/>
              <w:jc w:val="left"/>
            </w:pPr>
            <w:r>
              <w:t xml:space="preserve">Der Zug ist angekommen.</w:t>
            </w:r>
          </w:p>
        </w:tc>
      </w:tr>
      <w:tr>
        <w:tc>
          <w:p/>
        </w:tc>
        <w:tc>
          <w:p>
            <w:pPr>
              <w:pStyle w:val="Compact"/>
              <w:jc w:val="left"/>
            </w:pPr>
            <w:r>
              <w:t xml:space="preserve">d.</w:t>
            </w:r>
          </w:p>
        </w:tc>
        <w:tc>
          <w:p>
            <w:pPr>
              <w:pStyle w:val="Compact"/>
              <w:jc w:val="right"/>
            </w:pPr>
            <w:r>
              <w:t xml:space="preserve">*</w:t>
            </w:r>
          </w:p>
        </w:tc>
        <w:tc>
          <w:p>
            <w:pPr>
              <w:pStyle w:val="Compact"/>
              <w:jc w:val="left"/>
            </w:pPr>
            <w:r>
              <w:t xml:space="preserve">Der Zug wird angekommen.</w:t>
            </w:r>
          </w:p>
        </w:tc>
      </w:tr>
    </w:tbl>
    <w:bookmarkEnd w:id="2091"/>
    <w:bookmarkStart w:id="2092" w:name="X901df8b996eb3dbf35a39105e8618297ec86220"/>
    <w:p>
      <w:pPr>
        <w:pStyle w:val="BodyText"/>
      </w:pPr>
      <w:r>
        <w:rPr>
          <w:vertAlign w:val="superscript"/>
        </w:rPr>
        <w:t xml:space="preserve">[7.13]</w:t>
      </w:r>
      <w:r>
        <w:t xml:space="preserve"> </w:t>
      </w:r>
      <w:r>
        <w:t xml:space="preserve">The first observation of such a restriction goes back to the</w:t>
      </w:r>
      <w:r>
        <w:t xml:space="preserve"> </w:t>
      </w:r>
      <w:r>
        <w:rPr>
          <w:i/>
        </w:rPr>
        <w:t xml:space="preserve">Sprachlehre</w:t>
      </w:r>
      <w:r>
        <w:t xml:space="preserve"> </w:t>
      </w:r>
      <w:r>
        <w:t xml:space="preserve">of Carl Friedrich Aichinger</w:t>
      </w:r>
      <w:r>
        <w:t xml:space="preserve"> </w:t>
      </w:r>
      <w:r>
        <w:t xml:space="preserve">(</w:t>
      </w:r>
      <w:hyperlink w:anchor="ref-aichinger1754">
        <w:r>
          <w:rPr>
            <w:rStyle w:val="Hyperlink"/>
          </w:rPr>
          <w:t xml:space="preserve">1754</w:t>
        </w:r>
      </w:hyperlink>
      <w:r>
        <w:t xml:space="preserve">: 282 ff.)</w:t>
      </w:r>
      <w:r>
        <w:t xml:space="preserve">, who reserves the term</w:t>
      </w:r>
      <w:r>
        <w:t xml:space="preserve"> </w:t>
      </w:r>
      <w:r>
        <w:rPr>
          <w:smallCaps/>
        </w:rPr>
        <w:t xml:space="preserve">participium</w:t>
      </w:r>
      <w:r>
        <w:t xml:space="preserve"> </w:t>
      </w:r>
      <w:r>
        <w:t xml:space="preserve">for verbs that allow for an adnominal usage of their participles</w:t>
      </w:r>
      <w:r>
        <w:t xml:space="preserve"> </w:t>
      </w:r>
      <w:hyperlink w:anchor="ling-ex:7.7">
        <w:r>
          <w:rPr>
            <w:rStyle w:val="Hyperlink"/>
          </w:rPr>
          <w:t xml:space="preserve">(7.7 a)</w:t>
        </w:r>
      </w:hyperlink>
      <w:r>
        <w:t xml:space="preserve">. His rationale for this restriction is that</w:t>
      </w:r>
      <w:r>
        <w:t xml:space="preserve"> </w:t>
      </w:r>
      <w:r>
        <w:t xml:space="preserve">‘</w:t>
      </w:r>
      <w:r>
        <w:t xml:space="preserve">real</w:t>
      </w:r>
      <w:r>
        <w:t xml:space="preserve">’</w:t>
      </w:r>
      <w:r>
        <w:t xml:space="preserve"> </w:t>
      </w:r>
      <w:r>
        <w:t xml:space="preserve">participles should allow for declension (like in Latin) and in German only the adnominal usage shows (minimal) declension. In contrast, participles in light-verb constructions</w:t>
      </w:r>
      <w:r>
        <w:t xml:space="preserve"> </w:t>
      </w:r>
      <w:hyperlink w:anchor="ling-ex:7.7">
        <w:r>
          <w:rPr>
            <w:rStyle w:val="Hyperlink"/>
          </w:rPr>
          <w:t xml:space="preserve">(7.7 c)</w:t>
        </w:r>
      </w:hyperlink>
      <w:r>
        <w:t xml:space="preserve"> </w:t>
      </w:r>
      <w:r>
        <w:t xml:space="preserve">are morphologically immutable in German, so Aichinger proposes to call them differently, proposing the term</w:t>
      </w:r>
      <w:r>
        <w:t xml:space="preserve"> </w:t>
      </w:r>
      <w:r>
        <w:rPr>
          <w:smallCaps/>
        </w:rPr>
        <w:t xml:space="preserve">supinum</w:t>
      </w:r>
      <w:r>
        <w:t xml:space="preserve">. This nomenclature is very unfortunate, because the German participle has no relation at all to the Latin supine, neither formally nor functionally. Being criticised for this terminology, Aichinger explains that he uses the term</w:t>
      </w:r>
      <w:r>
        <w:t xml:space="preserve"> </w:t>
      </w:r>
      <w:r>
        <w:t xml:space="preserve">‘</w:t>
      </w:r>
      <w:r>
        <w:t xml:space="preserve">Supinum</w:t>
      </w:r>
      <w:r>
        <w:t xml:space="preserve">’</w:t>
      </w:r>
      <w:r>
        <w:t xml:space="preserve"> </w:t>
      </w:r>
      <w:r>
        <w:t xml:space="preserve">solely because the Latin supine is also an immutable verb from</w:t>
      </w:r>
      <w:r>
        <w:t xml:space="preserve"> </w:t>
      </w:r>
      <w:r>
        <w:t xml:space="preserve">(e.g.</w:t>
      </w:r>
      <w:r>
        <w:t xml:space="preserve"> </w:t>
      </w:r>
      <w:hyperlink w:anchor="ref-aichinger1776">
        <w:r>
          <w:rPr>
            <w:rStyle w:val="Hyperlink"/>
          </w:rPr>
          <w:t xml:space="preserve">Aichinger 1776</w:t>
        </w:r>
      </w:hyperlink>
      <w:r>
        <w:t xml:space="preserve">: 627)</w:t>
      </w:r>
      <w:r>
        <w:t xml:space="preserve">. Although there are many unfortunate terminological confusions in the history of linguistics, this inappropriate usage of the term</w:t>
      </w:r>
      <w:r>
        <w:t xml:space="preserve"> </w:t>
      </w:r>
      <w:r>
        <w:t xml:space="preserve">‘</w:t>
      </w:r>
      <w:r>
        <w:t xml:space="preserve">Supinum</w:t>
      </w:r>
      <w:r>
        <w:t xml:space="preserve">’</w:t>
      </w:r>
      <w:r>
        <w:t xml:space="preserve"> </w:t>
      </w:r>
      <w:r>
        <w:t xml:space="preserve">can still be found in German grammatical literature to this day (with a history of transmission that deserves more in-depth study), most forcefully reinforced by the usage in Bech</w:t>
      </w:r>
      <w:r>
        <w:t xml:space="preserve"> </w:t>
      </w:r>
      <w:r>
        <w:t xml:space="preserve">(</w:t>
      </w:r>
      <w:hyperlink w:anchor="ref-bech1955">
        <w:r>
          <w:rPr>
            <w:rStyle w:val="Hyperlink"/>
          </w:rPr>
          <w:t xml:space="preserve">1955</w:t>
        </w:r>
      </w:hyperlink>
      <w:r>
        <w:t xml:space="preserve">)</w:t>
      </w:r>
      <w:r>
        <w:t xml:space="preserve"> </w:t>
      </w:r>
      <w:r>
        <w:t xml:space="preserve">and the large literature building on that influential work.</w:t>
      </w:r>
    </w:p>
    <w:bookmarkEnd w:id="2092"/>
    <w:bookmarkStart w:id="2093" w:name="X3df0bddcf935658db3342b232bada29242f2a64"/>
    <w:p>
      <w:pPr>
        <w:pStyle w:val="BodyText"/>
      </w:pPr>
      <w:r>
        <w:rPr>
          <w:vertAlign w:val="superscript"/>
        </w:rPr>
        <w:t xml:space="preserve">[7.14]</w:t>
      </w:r>
      <w:r>
        <w:t xml:space="preserve"> </w:t>
      </w:r>
      <w:r>
        <w:t xml:space="preserve">Restrictions on which light-verb constructions are possible with specific participles are widely discussed in the literature. For example,</w:t>
      </w:r>
      <w:r>
        <w:t xml:space="preserve"> </w:t>
      </w:r>
      <w:r>
        <w:rPr>
          <w:i/>
        </w:rPr>
        <w:t xml:space="preserve">angekommen</w:t>
      </w:r>
      <w:r>
        <w:t xml:space="preserve"> </w:t>
      </w:r>
      <w:r>
        <w:t xml:space="preserve">can be used with</w:t>
      </w:r>
      <w:r>
        <w:t xml:space="preserve"> </w:t>
      </w:r>
      <w:r>
        <w:rPr>
          <w:i/>
        </w:rPr>
        <w:t xml:space="preserve">sein</w:t>
      </w:r>
      <w:r>
        <w:t xml:space="preserve"> </w:t>
      </w:r>
      <w:hyperlink w:anchor="ling-ex:7.7">
        <w:r>
          <w:rPr>
            <w:rStyle w:val="Hyperlink"/>
          </w:rPr>
          <w:t xml:space="preserve">(7.7 c)</w:t>
        </w:r>
      </w:hyperlink>
      <w:r>
        <w:t xml:space="preserve"> </w:t>
      </w:r>
      <w:r>
        <w:t xml:space="preserve">but not with</w:t>
      </w:r>
      <w:r>
        <w:t xml:space="preserve"> </w:t>
      </w:r>
      <w:r>
        <w:rPr>
          <w:i/>
        </w:rPr>
        <w:t xml:space="preserve">werden</w:t>
      </w:r>
      <w:r>
        <w:t xml:space="preserve"> </w:t>
      </w:r>
      <w:hyperlink w:anchor="ling-ex:7.7">
        <w:r>
          <w:rPr>
            <w:rStyle w:val="Hyperlink"/>
          </w:rPr>
          <w:t xml:space="preserve">(7.7 d)</w:t>
        </w:r>
      </w:hyperlink>
      <w:r>
        <w:t xml:space="preserve">. In contrast,</w:t>
      </w:r>
      <w:r>
        <w:t xml:space="preserve"> </w:t>
      </w:r>
      <w:r>
        <w:rPr>
          <w:i/>
        </w:rPr>
        <w:t xml:space="preserve">geputzt</w:t>
      </w:r>
      <w:r>
        <w:t xml:space="preserve"> </w:t>
      </w:r>
      <w:r>
        <w:t xml:space="preserve">can be used with both light verbs</w:t>
      </w:r>
      <w:r>
        <w:t xml:space="preserve"> </w:t>
      </w:r>
      <w:hyperlink w:anchor="ling-ex:7.6">
        <w:r>
          <w:rPr>
            <w:rStyle w:val="Hyperlink"/>
          </w:rPr>
          <w:t xml:space="preserve">(7.6 c,d)</w:t>
        </w:r>
      </w:hyperlink>
      <w:r>
        <w:t xml:space="preserve">. In recent years there has been an extensive discussion about two classes of intransitive verbs depending on their light-verb possibilities. This discussion originated with the discussion on impersonal</w:t>
      </w:r>
      <w:r>
        <w:t xml:space="preserve"> </w:t>
      </w:r>
      <w:r>
        <w:rPr>
          <w:i/>
        </w:rPr>
        <w:t xml:space="preserve">werden</w:t>
      </w:r>
      <w:r>
        <w:t xml:space="preserve"> </w:t>
      </w:r>
      <w:r>
        <w:t xml:space="preserve">passive (see Section </w:t>
      </w:r>
      <w:hyperlink w:anchor="Xdecbc0de314d3ed2a966d2d46d521c940adfe34">
        <w:r>
          <w:rPr>
            <w:rStyle w:val="Hyperlink"/>
          </w:rPr>
          <w:t xml:space="preserve">7.5.1</w:t>
        </w:r>
      </w:hyperlink>
      <w:r>
        <w:t xml:space="preserve">) in Perlmutter</w:t>
      </w:r>
      <w:r>
        <w:t xml:space="preserve"> </w:t>
      </w:r>
      <w:r>
        <w:t xml:space="preserve">(</w:t>
      </w:r>
      <w:hyperlink w:anchor="ref-perlmutter1978">
        <w:r>
          <w:rPr>
            <w:rStyle w:val="Hyperlink"/>
          </w:rPr>
          <w:t xml:space="preserve">1978</w:t>
        </w:r>
      </w:hyperlink>
      <w:r>
        <w:t xml:space="preserve">)</w:t>
      </w:r>
      <w:r>
        <w:t xml:space="preserve">. He introduced the terms</w:t>
      </w:r>
      <w:r>
        <w:t xml:space="preserve"> </w:t>
      </w:r>
      <w:r>
        <w:rPr>
          <w:smallCaps/>
        </w:rPr>
        <w:t xml:space="preserve">unakkusative/unergative</w:t>
      </w:r>
      <w:r>
        <w:t xml:space="preserve"> </w:t>
      </w:r>
      <w:r>
        <w:t xml:space="preserve">for intransitive verbs that do (</w:t>
      </w:r>
      <w:r>
        <w:rPr>
          <w:smallCaps/>
        </w:rPr>
        <w:t xml:space="preserve">unergative</w:t>
      </w:r>
      <w:r>
        <w:t xml:space="preserve">) or do not (</w:t>
      </w:r>
      <w:r>
        <w:rPr>
          <w:smallCaps/>
        </w:rPr>
        <w:t xml:space="preserve">unakkusative</w:t>
      </w:r>
      <w:r>
        <w:t xml:space="preserve">) allow for such impersonal passives see</w:t>
      </w:r>
      <w:r>
        <w:t xml:space="preserve"> </w:t>
      </w:r>
      <w:r>
        <w:t xml:space="preserve">(</w:t>
      </w:r>
      <w:hyperlink w:anchor="ref-pullum1988">
        <w:r>
          <w:rPr>
            <w:rStyle w:val="Hyperlink"/>
          </w:rPr>
          <w:t xml:space="preserve">Pullum 1988</w:t>
        </w:r>
      </w:hyperlink>
      <w:r>
        <w:t xml:space="preserve"> </w:t>
      </w:r>
      <w:r>
        <w:t xml:space="preserve">for a discussion of the origin of the term and scholarly predecessors; for an early discussions in German, see</w:t>
      </w:r>
      <w:r>
        <w:t xml:space="preserve"> </w:t>
      </w:r>
      <w:hyperlink w:anchor="ref-wunderlich1985">
        <w:r>
          <w:rPr>
            <w:rStyle w:val="Hyperlink"/>
          </w:rPr>
          <w:t xml:space="preserve">Wunderlich 1985</w:t>
        </w:r>
      </w:hyperlink>
      <w:r>
        <w:t xml:space="preserve">)</w:t>
      </w:r>
      <w:r>
        <w:t xml:space="preserve">. The most extensive discussion of the grammatical possibilities of intransitives in German can be found in Grewendorf</w:t>
      </w:r>
      <w:r>
        <w:t xml:space="preserve"> </w:t>
      </w:r>
      <w:r>
        <w:t xml:space="preserve">(</w:t>
      </w:r>
      <w:hyperlink w:anchor="ref-grewendorf1989">
        <w:r>
          <w:rPr>
            <w:rStyle w:val="Hyperlink"/>
          </w:rPr>
          <w:t xml:space="preserve">1989</w:t>
        </w:r>
      </w:hyperlink>
      <w:r>
        <w:t xml:space="preserve">: 18-20)</w:t>
      </w:r>
      <w:r>
        <w:t xml:space="preserve">, though unfortunately (and confusingly) under the heading</w:t>
      </w:r>
      <w:r>
        <w:t xml:space="preserve"> </w:t>
      </w:r>
      <w:r>
        <w:rPr>
          <w:smallCaps/>
        </w:rPr>
        <w:t xml:space="preserve">ergative</w:t>
      </w:r>
      <w:r>
        <w:t xml:space="preserve">.</w:t>
      </w:r>
    </w:p>
    <w:bookmarkEnd w:id="2093"/>
    <w:bookmarkStart w:id="2094" w:name="X0c59f686c57a8f4b5342dbec732de658d1dece6"/>
    <w:p>
      <w:pPr>
        <w:pStyle w:val="BodyText"/>
      </w:pPr>
      <w:r>
        <w:rPr>
          <w:vertAlign w:val="superscript"/>
        </w:rPr>
        <w:t xml:space="preserve">[7.15]</w:t>
      </w:r>
      <w:r>
        <w:t xml:space="preserve"> </w:t>
      </w:r>
      <w:r>
        <w:t xml:space="preserve">The basic proposal from this literature is the</w:t>
      </w:r>
      <w:r>
        <w:t xml:space="preserve"> </w:t>
      </w:r>
      <w:r>
        <w:rPr>
          <w:smallCaps/>
        </w:rPr>
        <w:t xml:space="preserve">unaccusative hypothesis</w:t>
      </w:r>
      <w:r>
        <w:t xml:space="preserve">, which states that with so-called unaccusative intransitives, the sole argument is underlyingly an object. For example, an unaccusative verb like</w:t>
      </w:r>
      <w:r>
        <w:t xml:space="preserve"> </w:t>
      </w:r>
      <w:r>
        <w:rPr>
          <w:i/>
        </w:rPr>
        <w:t xml:space="preserve">einschlafen</w:t>
      </w:r>
      <w:r>
        <w:t xml:space="preserve"> </w:t>
      </w:r>
      <w:r>
        <w:t xml:space="preserve">‘</w:t>
      </w:r>
      <w:r>
        <w:t xml:space="preserve">to fall asleep</w:t>
      </w:r>
      <w:r>
        <w:t xml:space="preserve">’</w:t>
      </w:r>
      <w:r>
        <w:t xml:space="preserve"> </w:t>
      </w:r>
      <w:r>
        <w:t xml:space="preserve">can be combined with</w:t>
      </w:r>
      <w:r>
        <w:t xml:space="preserve"> </w:t>
      </w:r>
      <w:r>
        <w:rPr>
          <w:i/>
        </w:rPr>
        <w:t xml:space="preserve">sein</w:t>
      </w:r>
      <w:r>
        <w:t xml:space="preserve"> </w:t>
      </w:r>
      <w:hyperlink w:anchor="ling-ex:7.8">
        <w:r>
          <w:rPr>
            <w:rStyle w:val="Hyperlink"/>
          </w:rPr>
          <w:t xml:space="preserve">(7.8 a)</w:t>
        </w:r>
      </w:hyperlink>
      <w:r>
        <w:t xml:space="preserve">, but not with</w:t>
      </w:r>
      <w:r>
        <w:t xml:space="preserve"> </w:t>
      </w:r>
      <w:r>
        <w:rPr>
          <w:i/>
        </w:rPr>
        <w:t xml:space="preserve">haben</w:t>
      </w:r>
      <w:r>
        <w:t xml:space="preserve"> </w:t>
      </w:r>
      <w:hyperlink w:anchor="ling-ex:7.8">
        <w:r>
          <w:rPr>
            <w:rStyle w:val="Hyperlink"/>
          </w:rPr>
          <w:t xml:space="preserve">(7.8 b)</w:t>
        </w:r>
      </w:hyperlink>
      <w:r>
        <w:t xml:space="preserve">, and it does not allow for an impersonal passive</w:t>
      </w:r>
      <w:r>
        <w:t xml:space="preserve"> </w:t>
      </w:r>
      <w:hyperlink w:anchor="ling-ex:7.8">
        <w:r>
          <w:rPr>
            <w:rStyle w:val="Hyperlink"/>
          </w:rPr>
          <w:t xml:space="preserve">(7.8 c)</w:t>
        </w:r>
      </w:hyperlink>
      <w:r>
        <w:t xml:space="preserve">. In contrast, an unergative verb like</w:t>
      </w:r>
      <w:r>
        <w:t xml:space="preserve"> </w:t>
      </w:r>
      <w:r>
        <w:rPr>
          <w:i/>
        </w:rPr>
        <w:t xml:space="preserve">schlafen</w:t>
      </w:r>
      <w:r>
        <w:t xml:space="preserve"> </w:t>
      </w:r>
      <w:r>
        <w:t xml:space="preserve">‘</w:t>
      </w:r>
      <w:r>
        <w:t xml:space="preserve">to sleep</w:t>
      </w:r>
      <w:r>
        <w:t xml:space="preserve">’</w:t>
      </w:r>
      <w:r>
        <w:t xml:space="preserve"> </w:t>
      </w:r>
      <w:r>
        <w:t xml:space="preserve">has the reversed distribution</w:t>
      </w:r>
      <w:r>
        <w:t xml:space="preserve"> </w:t>
      </w:r>
      <w:hyperlink w:anchor="ling-ex:7.9">
        <w:r>
          <w:rPr>
            <w:rStyle w:val="Hyperlink"/>
          </w:rPr>
          <w:t xml:space="preserve">(7.9)</w:t>
        </w:r>
      </w:hyperlink>
      <w:r>
        <w:t xml:space="preserve">.</w:t>
      </w:r>
    </w:p>
    <w:bookmarkEnd w:id="2094"/>
    <w:bookmarkStart w:id="2095" w:name="ling-ex:7.8"/>
    <w:tbl>
      <w:tblPr>
        <w:tblStyle w:val="Table"/>
        <w:tblW w:type="pct" w:w="0.0"/>
        <w:tblLook w:firstRow="0" w:lastRow="0" w:firstColumn="0" w:lastColumn="0" w:noHBand="0" w:noVBand="0"/>
      </w:tblPr>
      <w:tblGrid/>
      <w:tr>
        <w:tc>
          <w:p>
            <w:pPr>
              <w:pStyle w:val="Compact"/>
              <w:jc w:val="left"/>
            </w:pPr>
            <w:r>
              <w:t xml:space="preserve">(7.8)</w:t>
            </w:r>
          </w:p>
        </w:tc>
        <w:tc>
          <w:p>
            <w:pPr>
              <w:pStyle w:val="Compact"/>
              <w:jc w:val="left"/>
            </w:pPr>
            <w:r>
              <w:t xml:space="preserve">a.</w:t>
            </w:r>
          </w:p>
        </w:tc>
        <w:tc>
          <w:p/>
        </w:tc>
        <w:tc>
          <w:p>
            <w:pPr>
              <w:pStyle w:val="Compact"/>
              <w:jc w:val="left"/>
            </w:pPr>
            <w:r>
              <w:t xml:space="preserve">Das Kind ist eingeschlafen.</w:t>
            </w:r>
          </w:p>
        </w:tc>
      </w:tr>
      <w:tr>
        <w:tc>
          <w:p/>
        </w:tc>
        <w:tc>
          <w:p>
            <w:pPr>
              <w:pStyle w:val="Compact"/>
              <w:jc w:val="left"/>
            </w:pPr>
            <w:r>
              <w:t xml:space="preserve">b.</w:t>
            </w:r>
          </w:p>
        </w:tc>
        <w:tc>
          <w:p>
            <w:pPr>
              <w:pStyle w:val="Compact"/>
              <w:jc w:val="right"/>
            </w:pPr>
            <w:r>
              <w:t xml:space="preserve">*</w:t>
            </w:r>
          </w:p>
        </w:tc>
        <w:tc>
          <w:p>
            <w:pPr>
              <w:pStyle w:val="Compact"/>
              <w:jc w:val="left"/>
            </w:pPr>
            <w:r>
              <w:t xml:space="preserve">Das Kind hat eingeschlafen.</w:t>
            </w:r>
          </w:p>
        </w:tc>
      </w:tr>
      <w:tr>
        <w:tc>
          <w:p/>
        </w:tc>
        <w:tc>
          <w:p>
            <w:pPr>
              <w:pStyle w:val="Compact"/>
              <w:jc w:val="left"/>
            </w:pPr>
            <w:r>
              <w:t xml:space="preserve">c.</w:t>
            </w:r>
          </w:p>
        </w:tc>
        <w:tc>
          <w:p>
            <w:pPr>
              <w:pStyle w:val="Compact"/>
              <w:jc w:val="right"/>
            </w:pPr>
            <w:r>
              <w:t xml:space="preserve">*</w:t>
            </w:r>
          </w:p>
        </w:tc>
        <w:tc>
          <w:p>
            <w:pPr>
              <w:pStyle w:val="Compact"/>
              <w:jc w:val="left"/>
            </w:pPr>
            <w:r>
              <w:t xml:space="preserve">Hier wird eingeschlafen.</w:t>
            </w:r>
          </w:p>
        </w:tc>
      </w:tr>
    </w:tbl>
    <w:bookmarkEnd w:id="2095"/>
    <w:bookmarkStart w:id="2096" w:name="ling-ex:7.9"/>
    <w:tbl>
      <w:tblPr>
        <w:tblStyle w:val="Table"/>
        <w:tblW w:type="pct" w:w="0.0"/>
        <w:tblLook w:firstRow="0" w:lastRow="0" w:firstColumn="0" w:lastColumn="0" w:noHBand="0" w:noVBand="0"/>
      </w:tblPr>
      <w:tblGrid/>
      <w:tr>
        <w:tc>
          <w:p>
            <w:pPr>
              <w:pStyle w:val="Compact"/>
              <w:jc w:val="left"/>
            </w:pPr>
            <w:r>
              <w:t xml:space="preserve">(7.9)</w:t>
            </w:r>
          </w:p>
        </w:tc>
        <w:tc>
          <w:p>
            <w:pPr>
              <w:pStyle w:val="Compact"/>
              <w:jc w:val="left"/>
            </w:pPr>
            <w:r>
              <w:t xml:space="preserve">a.</w:t>
            </w:r>
          </w:p>
        </w:tc>
        <w:tc>
          <w:p>
            <w:pPr>
              <w:pStyle w:val="Compact"/>
              <w:jc w:val="right"/>
            </w:pPr>
            <w:r>
              <w:t xml:space="preserve">*</w:t>
            </w:r>
          </w:p>
        </w:tc>
        <w:tc>
          <w:p>
            <w:pPr>
              <w:pStyle w:val="Compact"/>
              <w:jc w:val="left"/>
            </w:pPr>
            <w:r>
              <w:t xml:space="preserve">Das Kind ist geschlafen.</w:t>
            </w:r>
          </w:p>
        </w:tc>
      </w:tr>
      <w:tr>
        <w:tc>
          <w:p/>
        </w:tc>
        <w:tc>
          <w:p>
            <w:pPr>
              <w:pStyle w:val="Compact"/>
              <w:jc w:val="left"/>
            </w:pPr>
            <w:r>
              <w:t xml:space="preserve">b.</w:t>
            </w:r>
          </w:p>
        </w:tc>
        <w:tc>
          <w:p/>
        </w:tc>
        <w:tc>
          <w:p>
            <w:pPr>
              <w:pStyle w:val="Compact"/>
              <w:jc w:val="left"/>
            </w:pPr>
            <w:r>
              <w:t xml:space="preserve">Das Kind hat geschlafen.</w:t>
            </w:r>
          </w:p>
        </w:tc>
      </w:tr>
      <w:tr>
        <w:tc>
          <w:p/>
        </w:tc>
        <w:tc>
          <w:p>
            <w:pPr>
              <w:pStyle w:val="Compact"/>
              <w:jc w:val="left"/>
            </w:pPr>
            <w:r>
              <w:t xml:space="preserve">c.</w:t>
            </w:r>
          </w:p>
        </w:tc>
        <w:tc>
          <w:p/>
        </w:tc>
        <w:tc>
          <w:p>
            <w:pPr>
              <w:pStyle w:val="Compact"/>
              <w:jc w:val="left"/>
            </w:pPr>
            <w:r>
              <w:t xml:space="preserve">Hier wird geschlafen.</w:t>
            </w:r>
          </w:p>
        </w:tc>
      </w:tr>
    </w:tbl>
    <w:bookmarkEnd w:id="2096"/>
    <w:bookmarkStart w:id="2097" w:name="X7d50d26d51d5289bf585b732f6c3461afbc0f33"/>
    <w:p>
      <w:pPr>
        <w:pStyle w:val="BodyText"/>
      </w:pPr>
      <w:r>
        <w:rPr>
          <w:vertAlign w:val="superscript"/>
        </w:rPr>
        <w:t xml:space="preserve">[7.16]</w:t>
      </w:r>
      <w:r>
        <w:t xml:space="preserve"> </w:t>
      </w:r>
      <w:r>
        <w:t xml:space="preserve">However, there appears to be much more variation in the distribution of light-verb constructions, as summarised in Table </w:t>
      </w:r>
      <w:hyperlink w:anchor="tbl:light-verb-constructions">
        <w:r>
          <w:rPr>
            <w:rStyle w:val="Hyperlink"/>
          </w:rPr>
          <w:t xml:space="preserve">7.1</w:t>
        </w:r>
      </w:hyperlink>
      <w:r>
        <w:t xml:space="preserve">. Basically, every possibility is attested (except for neither</w:t>
      </w:r>
      <w:r>
        <w:t xml:space="preserve"> </w:t>
      </w:r>
      <w:r>
        <w:rPr>
          <w:i/>
        </w:rPr>
        <w:t xml:space="preserve">sein</w:t>
      </w:r>
      <w:r>
        <w:t xml:space="preserve"> </w:t>
      </w:r>
      <w:r>
        <w:t xml:space="preserve">nor</w:t>
      </w:r>
      <w:r>
        <w:t xml:space="preserve"> </w:t>
      </w:r>
      <w:r>
        <w:rPr>
          <w:i/>
        </w:rPr>
        <w:t xml:space="preserve">haben</w:t>
      </w:r>
      <w:r>
        <w:t xml:space="preserve">). Looking further, there are many more light-verb constructions that can be investigated. This chapter will not attempts to answer the question how many different such distributions are attested, but only takes the first step of presenting a list of attested light-verb constructions.</w:t>
      </w:r>
    </w:p>
    <w:bookmarkEnd w:id="2097"/>
    <w:bookmarkStart w:id="2098" w:name="tbl:light-verb-constructions"/>
    <w:p>
      <w:pPr>
        <w:pStyle w:val="TableCaption"/>
      </w:pPr>
      <w:r>
        <w:t xml:space="preserve">Table 7.1: Possibilities of light-verb constructions with participles</w:t>
      </w:r>
    </w:p>
    <w:tbl>
      <w:tblPr>
        <w:tblStyle w:val="Table"/>
        <w:tblW w:type="pct" w:w="0.0"/>
        <w:tblLook w:firstRow="1" w:lastRow="0" w:firstColumn="0" w:lastColumn="0" w:noHBand="0" w:noVBand="0"/>
        <w:tblCaption w:val="Table 7.1: Possibilities of light-verb constructions with participles"/>
      </w:tblPr>
      <w:tblGrid/>
      <w:tr>
        <w:trPr>
          <w:cnfStyle w:firstRow="1"/>
        </w:trPr>
        <w:tc>
          <w:tcPr>
            <w:tcBorders>
              <w:bottom w:val="single"/>
            </w:tcBorders>
            <w:vAlign w:val="bottom"/>
          </w:tcPr>
          <w:p>
            <w:pPr>
              <w:pStyle w:val="Compact"/>
              <w:jc w:val="left"/>
            </w:pPr>
            <w:r>
              <w:t xml:space="preserve">verb</w:t>
            </w:r>
          </w:p>
        </w:tc>
        <w:tc>
          <w:tcPr>
            <w:tcBorders>
              <w:bottom w:val="single"/>
            </w:tcBorders>
            <w:vAlign w:val="bottom"/>
          </w:tcPr>
          <w:p>
            <w:pPr>
              <w:pStyle w:val="Compact"/>
              <w:jc w:val="center"/>
            </w:pPr>
            <w:r>
              <w:rPr>
                <w:i/>
              </w:rPr>
              <w:t xml:space="preserve">sein</w:t>
            </w:r>
          </w:p>
        </w:tc>
        <w:tc>
          <w:tcPr>
            <w:tcBorders>
              <w:bottom w:val="single"/>
            </w:tcBorders>
            <w:vAlign w:val="bottom"/>
          </w:tcPr>
          <w:p>
            <w:pPr>
              <w:pStyle w:val="Compact"/>
              <w:jc w:val="center"/>
            </w:pPr>
            <w:r>
              <w:rPr>
                <w:i/>
              </w:rPr>
              <w:t xml:space="preserve">haben</w:t>
            </w:r>
          </w:p>
        </w:tc>
        <w:tc>
          <w:tcPr>
            <w:tcBorders>
              <w:bottom w:val="single"/>
            </w:tcBorders>
            <w:vAlign w:val="bottom"/>
          </w:tcPr>
          <w:p>
            <w:pPr>
              <w:pStyle w:val="Compact"/>
              <w:jc w:val="center"/>
            </w:pPr>
            <w:r>
              <w:rPr>
                <w:i/>
              </w:rPr>
              <w:t xml:space="preserve">werden</w:t>
            </w:r>
          </w:p>
        </w:tc>
      </w:tr>
      <w:tr>
        <w:tc>
          <w:p>
            <w:pPr>
              <w:pStyle w:val="Compact"/>
              <w:jc w:val="left"/>
            </w:pPr>
            <w:r>
              <w:rPr>
                <w:i/>
              </w:rPr>
              <w:t xml:space="preserve">einschlafen</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left"/>
            </w:pPr>
            <w:r>
              <w:rPr>
                <w:i/>
              </w:rPr>
              <w:t xml:space="preserve">fallen</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left"/>
            </w:pPr>
            <w:r>
              <w:rPr>
                <w:i/>
              </w:rPr>
              <w:t xml:space="preserve">rosten</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left"/>
            </w:pPr>
            <w:r>
              <w:rPr>
                <w:i/>
              </w:rPr>
              <w:t xml:space="preserve">klettern</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left"/>
            </w:pPr>
            <w:r>
              <w:rPr>
                <w:i/>
              </w:rPr>
              <w:t xml:space="preserve">bluten</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left"/>
            </w:pPr>
            <w:r>
              <w:rPr>
                <w:i/>
              </w:rPr>
              <w:t xml:space="preserve">schlafen</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bl>
    <w:bookmarkEnd w:id="2098"/>
    <w:bookmarkEnd w:id="2099"/>
    <w:bookmarkStart w:id="2113" w:name="sec:participles-secondary-predicates"/>
    <w:p>
      <w:pPr>
        <w:pStyle w:val="Heading3"/>
      </w:pPr>
      <w:r>
        <w:rPr>
          <w:rStyle w:val="SectionNumber"/>
        </w:rPr>
        <w:t xml:space="preserve">7.2.4</w:t>
      </w:r>
      <w:r>
        <w:tab/>
      </w:r>
      <w:r>
        <w:t xml:space="preserve">Participles as depictive secondary predicates</w:t>
      </w:r>
    </w:p>
    <w:bookmarkStart w:id="2100" w:name="Xb474cdaf13fc941946668ffea3b8a5047fc2c73"/>
    <w:p>
      <w:pPr>
        <w:pStyle w:val="FirstParagraph"/>
      </w:pPr>
      <w:r>
        <w:rPr>
          <w:vertAlign w:val="superscript"/>
        </w:rPr>
        <w:t xml:space="preserve">[7.17]</w:t>
      </w:r>
      <w:r>
        <w:t xml:space="preserve"> </w:t>
      </w:r>
      <w:r>
        <w:t xml:space="preserve">Participles can be used as so-called depictive secondary predicates</w:t>
      </w:r>
      <w:r>
        <w:t xml:space="preserve"> </w:t>
      </w:r>
      <w:hyperlink w:anchor="ling-ex:7.10">
        <w:r>
          <w:rPr>
            <w:rStyle w:val="Hyperlink"/>
          </w:rPr>
          <w:t xml:space="preserve">(7.10 a)</w:t>
        </w:r>
      </w:hyperlink>
      <w:r>
        <w:t xml:space="preserve">. In such sentences, the participle functions syntactically like an adverb in the sentence structure</w:t>
      </w:r>
      <w:r>
        <w:t xml:space="preserve"> </w:t>
      </w:r>
      <w:hyperlink w:anchor="ling-ex:7.10">
        <w:r>
          <w:rPr>
            <w:rStyle w:val="Hyperlink"/>
          </w:rPr>
          <w:t xml:space="preserve">(7.10 b)</w:t>
        </w:r>
      </w:hyperlink>
      <w:r>
        <w:t xml:space="preserve">. The problem is that constructions like</w:t>
      </w:r>
      <w:r>
        <w:t xml:space="preserve"> </w:t>
      </w:r>
      <w:hyperlink w:anchor="ling-ex:7.10">
        <w:r>
          <w:rPr>
            <w:rStyle w:val="Hyperlink"/>
          </w:rPr>
          <w:t xml:space="preserve">(7.10 a)</w:t>
        </w:r>
      </w:hyperlink>
      <w:r>
        <w:t xml:space="preserve"> </w:t>
      </w:r>
      <w:r>
        <w:t xml:space="preserve">are highly similar to light verb constructions. For example, such constructions are likewise coherent</w:t>
      </w:r>
      <w:r>
        <w:t xml:space="preserve"> </w:t>
      </w:r>
      <w:hyperlink w:anchor="ling-ex:7.10">
        <w:r>
          <w:rPr>
            <w:rStyle w:val="Hyperlink"/>
          </w:rPr>
          <w:t xml:space="preserve">(7.10 c,d)</w:t>
        </w:r>
      </w:hyperlink>
      <w:r>
        <w:t xml:space="preserve">. Yet, depictive secondary participles and participles in light verb construction have to be strictly separated.</w:t>
      </w:r>
    </w:p>
    <w:bookmarkEnd w:id="2100"/>
    <w:bookmarkStart w:id="2101" w:name="ling-ex:7.10"/>
    <w:tbl>
      <w:tblPr>
        <w:tblStyle w:val="Table"/>
        <w:tblW w:type="pct" w:w="0.0"/>
        <w:tblLook w:firstRow="0" w:lastRow="0" w:firstColumn="0" w:lastColumn="0" w:noHBand="0" w:noVBand="0"/>
      </w:tblPr>
      <w:tblGrid/>
      <w:tr>
        <w:tc>
          <w:p>
            <w:pPr>
              <w:pStyle w:val="Compact"/>
              <w:jc w:val="left"/>
            </w:pPr>
            <w:r>
              <w:t xml:space="preserve">(7.10)</w:t>
            </w:r>
          </w:p>
        </w:tc>
        <w:tc>
          <w:p>
            <w:pPr>
              <w:pStyle w:val="Compact"/>
              <w:jc w:val="left"/>
            </w:pPr>
            <w:r>
              <w:t xml:space="preserve">a.</w:t>
            </w:r>
          </w:p>
        </w:tc>
        <w:tc>
          <w:p/>
        </w:tc>
        <w:tc>
          <w:p>
            <w:pPr>
              <w:pStyle w:val="Compact"/>
              <w:jc w:val="left"/>
            </w:pPr>
            <w:r>
              <w:t xml:space="preserve">Er verkauft die Nägel gebogen.</w:t>
            </w:r>
          </w:p>
        </w:tc>
      </w:tr>
      <w:tr>
        <w:tc>
          <w:p/>
        </w:tc>
        <w:tc>
          <w:p>
            <w:pPr>
              <w:pStyle w:val="Compact"/>
              <w:jc w:val="left"/>
            </w:pPr>
            <w:r>
              <w:t xml:space="preserve">b.</w:t>
            </w:r>
          </w:p>
        </w:tc>
        <w:tc>
          <w:p/>
        </w:tc>
        <w:tc>
          <w:p>
            <w:pPr>
              <w:pStyle w:val="Compact"/>
              <w:jc w:val="left"/>
            </w:pPr>
            <w:r>
              <w:t xml:space="preserve">Er verkauft die Nägel jetzt.</w:t>
            </w:r>
          </w:p>
        </w:tc>
      </w:tr>
      <w:tr>
        <w:tc>
          <w:p/>
        </w:tc>
        <w:tc>
          <w:p>
            <w:pPr>
              <w:pStyle w:val="Compact"/>
              <w:jc w:val="left"/>
            </w:pPr>
            <w:r>
              <w:t xml:space="preserve">c.</w:t>
            </w:r>
          </w:p>
        </w:tc>
        <w:tc>
          <w:p/>
        </w:tc>
        <w:tc>
          <w:p>
            <w:pPr>
              <w:pStyle w:val="Compact"/>
              <w:jc w:val="left"/>
            </w:pPr>
            <w:r>
              <w:t xml:space="preserve">Es ist bekannt, dass er die Nägel gebogen verkauft.</w:t>
            </w:r>
          </w:p>
        </w:tc>
      </w:tr>
      <w:tr>
        <w:tc>
          <w:p/>
        </w:tc>
        <w:tc>
          <w:p>
            <w:pPr>
              <w:pStyle w:val="Compact"/>
              <w:jc w:val="left"/>
            </w:pPr>
            <w:r>
              <w:t xml:space="preserve">d.</w:t>
            </w:r>
          </w:p>
        </w:tc>
        <w:tc>
          <w:p>
            <w:pPr>
              <w:pStyle w:val="Compact"/>
              <w:jc w:val="right"/>
            </w:pPr>
            <w:r>
              <w:t xml:space="preserve">*</w:t>
            </w:r>
          </w:p>
        </w:tc>
        <w:tc>
          <w:p>
            <w:pPr>
              <w:pStyle w:val="Compact"/>
              <w:jc w:val="left"/>
            </w:pPr>
            <w:r>
              <w:t xml:space="preserve">Es ist bekannt, dass er verkauft die Nägel gebogen.</w:t>
            </w:r>
          </w:p>
        </w:tc>
      </w:tr>
    </w:tbl>
    <w:bookmarkEnd w:id="2101"/>
    <w:bookmarkStart w:id="2102" w:name="X04d896b5a61e59b4cea85a71b5866dfb7376635"/>
    <w:p>
      <w:pPr>
        <w:pStyle w:val="BodyText"/>
      </w:pPr>
      <w:r>
        <w:rPr>
          <w:vertAlign w:val="superscript"/>
        </w:rPr>
        <w:t xml:space="preserve">[7.18]</w:t>
      </w:r>
      <w:r>
        <w:t xml:space="preserve"> </w:t>
      </w:r>
      <w:r>
        <w:t xml:space="preserve">A participle as secondary predicate</w:t>
      </w:r>
      <w:r>
        <w:t xml:space="preserve"> </w:t>
      </w:r>
      <w:hyperlink w:anchor="ling-ex:7.11">
        <w:r>
          <w:rPr>
            <w:rStyle w:val="Hyperlink"/>
          </w:rPr>
          <w:t xml:space="preserve">(7.11 a)</w:t>
        </w:r>
      </w:hyperlink>
      <w:r>
        <w:t xml:space="preserve"> </w:t>
      </w:r>
      <w:r>
        <w:t xml:space="preserve">can in most cases easily be identified by trying to leave it out of the sentence</w:t>
      </w:r>
      <w:r>
        <w:t xml:space="preserve"> </w:t>
      </w:r>
      <w:hyperlink w:anchor="ling-ex:7.11">
        <w:r>
          <w:rPr>
            <w:rStyle w:val="Hyperlink"/>
          </w:rPr>
          <w:t xml:space="preserve">(7.11 b)</w:t>
        </w:r>
      </w:hyperlink>
      <w:r>
        <w:t xml:space="preserve"> </w:t>
      </w:r>
      <w:r>
        <w:t xml:space="preserve">or replace it with an adverb</w:t>
      </w:r>
      <w:r>
        <w:t xml:space="preserve"> </w:t>
      </w:r>
      <w:hyperlink w:anchor="ling-ex:7.11">
        <w:r>
          <w:rPr>
            <w:rStyle w:val="Hyperlink"/>
          </w:rPr>
          <w:t xml:space="preserve">(7.11 c)</w:t>
        </w:r>
      </w:hyperlink>
      <w:r>
        <w:t xml:space="preserve">. The finite predicate of the sentence (here</w:t>
      </w:r>
      <w:r>
        <w:t xml:space="preserve"> </w:t>
      </w:r>
      <w:r>
        <w:rPr>
          <w:i/>
        </w:rPr>
        <w:t xml:space="preserve">verkaufen</w:t>
      </w:r>
      <w:r>
        <w:t xml:space="preserve">,</w:t>
      </w:r>
      <w:r>
        <w:t xml:space="preserve"> </w:t>
      </w:r>
      <w:r>
        <w:t xml:space="preserve">‘</w:t>
      </w:r>
      <w:r>
        <w:t xml:space="preserve">to sell</w:t>
      </w:r>
      <w:r>
        <w:t xml:space="preserve">’</w:t>
      </w:r>
      <w:r>
        <w:t xml:space="preserve">) should not change its meaning, and in general the meaning of the sentence will remain almost identical (except of course for the meaning of the missing participle).</w:t>
      </w:r>
    </w:p>
    <w:bookmarkEnd w:id="2102"/>
    <w:bookmarkStart w:id="2103" w:name="ling-ex:7.11"/>
    <w:tbl>
      <w:tblPr>
        <w:tblStyle w:val="Table"/>
        <w:tblW w:type="pct" w:w="0.0"/>
        <w:tblLook w:firstRow="0" w:lastRow="0" w:firstColumn="0" w:lastColumn="0" w:noHBand="0" w:noVBand="0"/>
      </w:tblPr>
      <w:tblGrid/>
      <w:tr>
        <w:tc>
          <w:p>
            <w:pPr>
              <w:pStyle w:val="Compact"/>
              <w:jc w:val="left"/>
            </w:pPr>
            <w:r>
              <w:t xml:space="preserve">(7.11)</w:t>
            </w:r>
          </w:p>
        </w:tc>
        <w:tc>
          <w:p>
            <w:pPr>
              <w:pStyle w:val="Compact"/>
              <w:jc w:val="left"/>
            </w:pPr>
            <w:r>
              <w:t xml:space="preserve">a.</w:t>
            </w:r>
          </w:p>
        </w:tc>
        <w:tc>
          <w:p>
            <w:pPr>
              <w:pStyle w:val="Compact"/>
              <w:jc w:val="left"/>
            </w:pPr>
            <w:r>
              <w:t xml:space="preserve">Er verkauft die Nägel gebogen.</w:t>
            </w:r>
          </w:p>
        </w:tc>
      </w:tr>
      <w:tr>
        <w:tc>
          <w:p/>
        </w:tc>
        <w:tc>
          <w:p>
            <w:pPr>
              <w:pStyle w:val="Compact"/>
              <w:jc w:val="left"/>
            </w:pPr>
            <w:r>
              <w:t xml:space="preserve">b.</w:t>
            </w:r>
          </w:p>
        </w:tc>
        <w:tc>
          <w:p>
            <w:pPr>
              <w:pStyle w:val="Compact"/>
              <w:jc w:val="left"/>
            </w:pPr>
            <w:r>
              <w:t xml:space="preserve">Er verkauft die Nägel.</w:t>
            </w:r>
          </w:p>
        </w:tc>
      </w:tr>
      <w:tr>
        <w:tc>
          <w:p/>
        </w:tc>
        <w:tc>
          <w:p>
            <w:pPr>
              <w:pStyle w:val="Compact"/>
              <w:jc w:val="left"/>
            </w:pPr>
            <w:r>
              <w:t xml:space="preserve">c.</w:t>
            </w:r>
          </w:p>
        </w:tc>
        <w:tc>
          <w:p>
            <w:pPr>
              <w:pStyle w:val="Compact"/>
              <w:jc w:val="left"/>
            </w:pPr>
            <w:r>
              <w:t xml:space="preserve">Er verkauft die Nägel jetzt.</w:t>
            </w:r>
          </w:p>
        </w:tc>
      </w:tr>
    </w:tbl>
    <w:bookmarkEnd w:id="2103"/>
    <w:bookmarkStart w:id="2104" w:name="Xe1f3ed636fa57d09193a4000944b026539f2ae8"/>
    <w:p>
      <w:pPr>
        <w:pStyle w:val="BodyText"/>
      </w:pPr>
      <w:r>
        <w:rPr>
          <w:vertAlign w:val="superscript"/>
        </w:rPr>
        <w:t xml:space="preserve">[7.19]</w:t>
      </w:r>
      <w:r>
        <w:t xml:space="preserve"> </w:t>
      </w:r>
      <w:r>
        <w:t xml:space="preserve">More detailed indications to distinguish secondary predicates</w:t>
      </w:r>
      <w:r>
        <w:t xml:space="preserve"> </w:t>
      </w:r>
      <w:hyperlink w:anchor="ling-ex:7.12">
        <w:r>
          <w:rPr>
            <w:rStyle w:val="Hyperlink"/>
          </w:rPr>
          <w:t xml:space="preserve">(7.12 a)</w:t>
        </w:r>
      </w:hyperlink>
      <w:r>
        <w:t xml:space="preserve"> </w:t>
      </w:r>
      <w:r>
        <w:t xml:space="preserve">from light verb constructions</w:t>
      </w:r>
      <w:r>
        <w:t xml:space="preserve"> </w:t>
      </w:r>
      <w:hyperlink w:anchor="ling-ex:7.12">
        <w:r>
          <w:rPr>
            <w:rStyle w:val="Hyperlink"/>
          </w:rPr>
          <w:t xml:space="preserve">(7.12 b)</w:t>
        </w:r>
      </w:hyperlink>
      <w:r>
        <w:t xml:space="preserve"> </w:t>
      </w:r>
      <w:r>
        <w:t xml:space="preserve">can be obtained by investigating whether the participle behaves like an adverb. This can, for example, be shown overtly by trying to add linguistic material between the participle and the finite verb in a subordinate clause. This is possible for a participle as secondary predicate</w:t>
      </w:r>
      <w:r>
        <w:t xml:space="preserve"> </w:t>
      </w:r>
      <w:hyperlink w:anchor="ling-ex:7.12">
        <w:r>
          <w:rPr>
            <w:rStyle w:val="Hyperlink"/>
          </w:rPr>
          <w:t xml:space="preserve">(7.12 c)</w:t>
        </w:r>
      </w:hyperlink>
      <w:r>
        <w:t xml:space="preserve"> </w:t>
      </w:r>
      <w:r>
        <w:t xml:space="preserve">and for adverbs</w:t>
      </w:r>
      <w:r>
        <w:t xml:space="preserve"> </w:t>
      </w:r>
      <w:hyperlink w:anchor="ling-ex:7.12">
        <w:r>
          <w:rPr>
            <w:rStyle w:val="Hyperlink"/>
          </w:rPr>
          <w:t xml:space="preserve">(7.12 d)</w:t>
        </w:r>
      </w:hyperlink>
      <w:r>
        <w:t xml:space="preserve">. In contrast, for light verb constructions in a subordinate clause, the finite verb always should follow immediately after the participle</w:t>
      </w:r>
      <w:r>
        <w:t xml:space="preserve"> </w:t>
      </w:r>
      <w:hyperlink w:anchor="ling-ex:7.12">
        <w:r>
          <w:rPr>
            <w:rStyle w:val="Hyperlink"/>
          </w:rPr>
          <w:t xml:space="preserve">(7.12 a)</w:t>
        </w:r>
      </w:hyperlink>
      <w:r>
        <w:t xml:space="preserve"> </w:t>
      </w:r>
      <w:r>
        <w:t xml:space="preserve">with no possibility for anything to intervene</w:t>
      </w:r>
      <w:r>
        <w:t xml:space="preserve"> </w:t>
      </w:r>
      <w:hyperlink w:anchor="ling-ex:7.12">
        <w:r>
          <w:rPr>
            <w:rStyle w:val="Hyperlink"/>
          </w:rPr>
          <w:t xml:space="preserve">(7.12 f)</w:t>
        </w:r>
      </w:hyperlink>
      <w:r>
        <w:t xml:space="preserve">.</w:t>
      </w:r>
    </w:p>
    <w:bookmarkEnd w:id="2104"/>
    <w:bookmarkStart w:id="2105" w:name="ling-ex:7.12"/>
    <w:tbl>
      <w:tblPr>
        <w:tblStyle w:val="Table"/>
        <w:tblW w:type="pct" w:w="0.0"/>
        <w:tblLook w:firstRow="0" w:lastRow="0" w:firstColumn="0" w:lastColumn="0" w:noHBand="0" w:noVBand="0"/>
      </w:tblPr>
      <w:tblGrid/>
      <w:tr>
        <w:tc>
          <w:p>
            <w:pPr>
              <w:pStyle w:val="Compact"/>
              <w:jc w:val="left"/>
            </w:pPr>
            <w:r>
              <w:t xml:space="preserve">(7.12)</w:t>
            </w:r>
          </w:p>
        </w:tc>
        <w:tc>
          <w:p>
            <w:pPr>
              <w:pStyle w:val="Compact"/>
              <w:jc w:val="left"/>
            </w:pPr>
            <w:r>
              <w:t xml:space="preserve">a.</w:t>
            </w:r>
          </w:p>
        </w:tc>
        <w:tc>
          <w:p/>
        </w:tc>
        <w:tc>
          <w:p>
            <w:pPr>
              <w:pStyle w:val="Compact"/>
              <w:jc w:val="left"/>
            </w:pPr>
            <w:r>
              <w:t xml:space="preserve">Er kauft die Schuhe in diesem Geschäft immer geputzt.</w:t>
            </w:r>
          </w:p>
        </w:tc>
      </w:tr>
      <w:tr>
        <w:tc>
          <w:p/>
        </w:tc>
        <w:tc>
          <w:p>
            <w:pPr>
              <w:pStyle w:val="Compact"/>
              <w:jc w:val="left"/>
            </w:pPr>
            <w:r>
              <w:t xml:space="preserve">b.</w:t>
            </w:r>
          </w:p>
        </w:tc>
        <w:tc>
          <w:p/>
        </w:tc>
        <w:tc>
          <w:p>
            <w:pPr>
              <w:pStyle w:val="Compact"/>
              <w:jc w:val="left"/>
            </w:pPr>
            <w:r>
              <w:t xml:space="preserve">Er bekommt die Schuhe in diesem Geschäft immer geputzt. (</w:t>
            </w:r>
            <w:r>
              <w:t xml:space="preserve">‘</w:t>
            </w:r>
            <w:r>
              <w:t xml:space="preserve">Ihm werden die Schuhe dort geputzt.</w:t>
            </w:r>
            <w:r>
              <w:t xml:space="preserve">’</w:t>
            </w:r>
            <w:r>
              <w:t xml:space="preserve">)</w:t>
            </w:r>
          </w:p>
        </w:tc>
      </w:tr>
      <w:tr>
        <w:tc>
          <w:p/>
        </w:tc>
        <w:tc>
          <w:p>
            <w:pPr>
              <w:pStyle w:val="Compact"/>
              <w:jc w:val="left"/>
            </w:pPr>
            <w:r>
              <w:t xml:space="preserve">c.</w:t>
            </w:r>
          </w:p>
        </w:tc>
        <w:tc>
          <w:p/>
        </w:tc>
        <w:tc>
          <w:p>
            <w:pPr>
              <w:pStyle w:val="Compact"/>
              <w:jc w:val="left"/>
            </w:pPr>
            <w:r>
              <w:t xml:space="preserve">Es ist bekannt, dass er die Schuhe immer geputzt in diesem Geschäft kauft.</w:t>
            </w:r>
          </w:p>
        </w:tc>
      </w:tr>
      <w:tr>
        <w:tc>
          <w:p/>
        </w:tc>
        <w:tc>
          <w:p>
            <w:pPr>
              <w:pStyle w:val="Compact"/>
              <w:jc w:val="left"/>
            </w:pPr>
            <w:r>
              <w:t xml:space="preserve">d.</w:t>
            </w:r>
          </w:p>
        </w:tc>
        <w:tc>
          <w:p/>
        </w:tc>
        <w:tc>
          <w:p>
            <w:pPr>
              <w:pStyle w:val="Compact"/>
              <w:jc w:val="left"/>
            </w:pPr>
            <w:r>
              <w:t xml:space="preserve">Es ist bekannt, dass er die Schuhe immer morgens in diesem Geschäft kauft.</w:t>
            </w:r>
          </w:p>
        </w:tc>
      </w:tr>
      <w:tr>
        <w:tc>
          <w:p/>
        </w:tc>
        <w:tc>
          <w:p>
            <w:pPr>
              <w:pStyle w:val="Compact"/>
              <w:jc w:val="left"/>
            </w:pPr>
            <w:r>
              <w:t xml:space="preserve">e.</w:t>
            </w:r>
          </w:p>
        </w:tc>
        <w:tc>
          <w:p/>
        </w:tc>
        <w:tc>
          <w:p>
            <w:pPr>
              <w:pStyle w:val="Compact"/>
              <w:jc w:val="left"/>
            </w:pPr>
            <w:r>
              <w:t xml:space="preserve">Es ist bekannt, dass er die Schuhe immer in diesem Geschäft geputzt bekommt.</w:t>
            </w:r>
          </w:p>
        </w:tc>
      </w:tr>
      <w:tr>
        <w:tc>
          <w:p/>
        </w:tc>
        <w:tc>
          <w:p>
            <w:pPr>
              <w:pStyle w:val="Compact"/>
              <w:jc w:val="left"/>
            </w:pPr>
            <w:r>
              <w:t xml:space="preserve">f.</w:t>
            </w:r>
          </w:p>
        </w:tc>
        <w:tc>
          <w:p>
            <w:pPr>
              <w:pStyle w:val="Compact"/>
              <w:jc w:val="right"/>
            </w:pPr>
            <w:r>
              <w:t xml:space="preserve">*</w:t>
            </w:r>
          </w:p>
        </w:tc>
        <w:tc>
          <w:p>
            <w:pPr>
              <w:pStyle w:val="Compact"/>
              <w:jc w:val="left"/>
            </w:pPr>
            <w:r>
              <w:t xml:space="preserve">Es ist bekannt, dass er die Schuhe immer geputzt in diesem Geschäft bekommt.</w:t>
            </w:r>
          </w:p>
        </w:tc>
      </w:tr>
    </w:tbl>
    <w:bookmarkEnd w:id="2105"/>
    <w:bookmarkStart w:id="2106" w:name="X4f7cec1404d73251559e6c1027b4b065348ac82"/>
    <w:p>
      <w:pPr>
        <w:pStyle w:val="BodyText"/>
      </w:pPr>
      <w:r>
        <w:rPr>
          <w:vertAlign w:val="superscript"/>
        </w:rPr>
        <w:t xml:space="preserve">[7.20]</w:t>
      </w:r>
      <w:r>
        <w:t xml:space="preserve"> </w:t>
      </w:r>
      <w:r>
        <w:t xml:space="preserve">Secondary predication with participles can also be distinguished from light verb constructions by considering negation. Negation in sentences with a participle as a secondary predicate normally negates this secondary predicate itself (lexical scope), just like adverbs</w:t>
      </w:r>
      <w:r>
        <w:t xml:space="preserve"> </w:t>
      </w:r>
      <w:hyperlink w:anchor="ling-ex:7.13">
        <w:r>
          <w:rPr>
            <w:rStyle w:val="Hyperlink"/>
          </w:rPr>
          <w:t xml:space="preserve">(7.13 a,b)</w:t>
        </w:r>
      </w:hyperlink>
      <w:r>
        <w:t xml:space="preserve">. With secondary predicates it is often even possible to instead use the prefix</w:t>
      </w:r>
      <w:r>
        <w:t xml:space="preserve"> </w:t>
      </w:r>
      <w:r>
        <w:rPr>
          <w:i/>
        </w:rPr>
        <w:t xml:space="preserve">un-</w:t>
      </w:r>
      <w:r>
        <w:t xml:space="preserve"> </w:t>
      </w:r>
      <w:r>
        <w:t xml:space="preserve">to mark the lexical scope of the negation over the participle</w:t>
      </w:r>
      <w:r>
        <w:t xml:space="preserve"> </w:t>
      </w:r>
      <w:hyperlink w:anchor="ling-ex:7.13">
        <w:r>
          <w:rPr>
            <w:rStyle w:val="Hyperlink"/>
          </w:rPr>
          <w:t xml:space="preserve">(7.13 c)</w:t>
        </w:r>
      </w:hyperlink>
      <w:r>
        <w:t xml:space="preserve">.</w:t>
      </w:r>
    </w:p>
    <w:bookmarkEnd w:id="2106"/>
    <w:bookmarkStart w:id="2107" w:name="ling-ex:7.13"/>
    <w:tbl>
      <w:tblPr>
        <w:tblStyle w:val="Table"/>
        <w:tblW w:type="pct" w:w="0.0"/>
        <w:tblLook w:firstRow="0" w:lastRow="0" w:firstColumn="0" w:lastColumn="0" w:noHBand="0" w:noVBand="0"/>
      </w:tblPr>
      <w:tblGrid/>
      <w:tr>
        <w:tc>
          <w:p>
            <w:pPr>
              <w:pStyle w:val="Compact"/>
              <w:jc w:val="left"/>
            </w:pPr>
            <w:r>
              <w:t xml:space="preserve">(7.13)</w:t>
            </w:r>
          </w:p>
        </w:tc>
        <w:tc>
          <w:p>
            <w:pPr>
              <w:pStyle w:val="Compact"/>
              <w:jc w:val="left"/>
            </w:pPr>
            <w:r>
              <w:t xml:space="preserve">a.</w:t>
            </w:r>
          </w:p>
        </w:tc>
        <w:tc>
          <w:p>
            <w:pPr>
              <w:pStyle w:val="Compact"/>
              <w:jc w:val="left"/>
            </w:pPr>
            <w:r>
              <w:t xml:space="preserve">Er kauft die Schuhe nicht jetzt.</w:t>
            </w:r>
          </w:p>
        </w:tc>
      </w:tr>
      <w:tr>
        <w:tc>
          <w:p/>
        </w:tc>
        <w:tc>
          <w:p>
            <w:pPr>
              <w:pStyle w:val="Compact"/>
              <w:jc w:val="left"/>
            </w:pPr>
            <w:r>
              <w:t xml:space="preserve">b.</w:t>
            </w:r>
          </w:p>
        </w:tc>
        <w:tc>
          <w:p>
            <w:pPr>
              <w:pStyle w:val="Compact"/>
              <w:jc w:val="left"/>
            </w:pPr>
            <w:r>
              <w:t xml:space="preserve">Er kauft die Schuhe nicht geputzt.</w:t>
            </w:r>
          </w:p>
        </w:tc>
      </w:tr>
      <w:tr>
        <w:tc>
          <w:p/>
        </w:tc>
        <w:tc>
          <w:p>
            <w:pPr>
              <w:pStyle w:val="Compact"/>
              <w:jc w:val="left"/>
            </w:pPr>
            <w:r>
              <w:t xml:space="preserve">c.</w:t>
            </w:r>
          </w:p>
        </w:tc>
        <w:tc>
          <w:p>
            <w:pPr>
              <w:pStyle w:val="Compact"/>
              <w:jc w:val="left"/>
            </w:pPr>
            <w:r>
              <w:t xml:space="preserve">Er kauft die Schuhe (nur) ungeputzt.</w:t>
            </w:r>
          </w:p>
        </w:tc>
      </w:tr>
    </w:tbl>
    <w:bookmarkEnd w:id="2107"/>
    <w:bookmarkStart w:id="2108" w:name="X8268cfa1b630b41bae08dcc3f46d91c1c16fe95"/>
    <w:p>
      <w:pPr>
        <w:pStyle w:val="BodyText"/>
      </w:pPr>
      <w:r>
        <w:rPr>
          <w:vertAlign w:val="superscript"/>
        </w:rPr>
        <w:t xml:space="preserve">[7.21]</w:t>
      </w:r>
      <w:r>
        <w:t xml:space="preserve"> </w:t>
      </w:r>
      <w:r>
        <w:t xml:space="preserve">In contrast, negation in a monoclausal light verb construction with a participle has a wide scope reading over the whole sentence. For example, in</w:t>
      </w:r>
      <w:r>
        <w:t xml:space="preserve"> </w:t>
      </w:r>
      <w:hyperlink w:anchor="ling-ex:7.14">
        <w:r>
          <w:rPr>
            <w:rStyle w:val="Hyperlink"/>
          </w:rPr>
          <w:t xml:space="preserve">(7.14 a)</w:t>
        </w:r>
      </w:hyperlink>
      <w:r>
        <w:t xml:space="preserve"> </w:t>
      </w:r>
      <w:r>
        <w:t xml:space="preserve">the verb</w:t>
      </w:r>
      <w:r>
        <w:t xml:space="preserve"> </w:t>
      </w:r>
      <w:r>
        <w:rPr>
          <w:i/>
        </w:rPr>
        <w:t xml:space="preserve">bekommen</w:t>
      </w:r>
      <w:r>
        <w:t xml:space="preserve"> </w:t>
      </w:r>
      <w:r>
        <w:t xml:space="preserve">has two different readings. Either</w:t>
      </w:r>
      <w:r>
        <w:t xml:space="preserve"> </w:t>
      </w:r>
      <w:hyperlink w:anchor="ling-ex:7.14">
        <w:r>
          <w:rPr>
            <w:rStyle w:val="Hyperlink"/>
          </w:rPr>
          <w:t xml:space="preserve">(7.14 b)</w:t>
        </w:r>
      </w:hyperlink>
      <w:r>
        <w:t xml:space="preserve">, there is a full lexical verb with the meaning</w:t>
      </w:r>
      <w:r>
        <w:t xml:space="preserve"> </w:t>
      </w:r>
      <w:r>
        <w:t xml:space="preserve">‘</w:t>
      </w:r>
      <w:r>
        <w:t xml:space="preserve">to get as a gift</w:t>
      </w:r>
      <w:r>
        <w:t xml:space="preserve">’</w:t>
      </w:r>
      <w:r>
        <w:t xml:space="preserve"> </w:t>
      </w:r>
      <w:r>
        <w:t xml:space="preserve">and a narrow scope negation over the participle</w:t>
      </w:r>
      <w:r>
        <w:t xml:space="preserve"> </w:t>
      </w:r>
      <w:r>
        <w:rPr>
          <w:i/>
        </w:rPr>
        <w:t xml:space="preserve">nicht geputzt</w:t>
      </w:r>
      <w:r>
        <w:t xml:space="preserve"> </w:t>
      </w:r>
      <w:r>
        <w:t xml:space="preserve">(which is almost equivalent to</w:t>
      </w:r>
      <w:r>
        <w:t xml:space="preserve"> </w:t>
      </w:r>
      <w:r>
        <w:rPr>
          <w:i/>
        </w:rPr>
        <w:t xml:space="preserve">ungeputzt</w:t>
      </w:r>
      <w:r>
        <w:t xml:space="preserve"> </w:t>
      </w:r>
      <w:r>
        <w:t xml:space="preserve">‘</w:t>
      </w:r>
      <w:r>
        <w:t xml:space="preserve">uncleaned</w:t>
      </w:r>
      <w:r>
        <w:t xml:space="preserve">’</w:t>
      </w:r>
      <w:r>
        <w:t xml:space="preserve">), resulting in a meaning of</w:t>
      </w:r>
      <w:r>
        <w:t xml:space="preserve"> </w:t>
      </w:r>
      <w:r>
        <w:t xml:space="preserve">‘</w:t>
      </w:r>
      <w:r>
        <w:t xml:space="preserve">he gets a gift of uncleaned shoes</w:t>
      </w:r>
      <w:r>
        <w:t xml:space="preserve">’</w:t>
      </w:r>
      <w:r>
        <w:t xml:space="preserve">. In this interpretation, the participle is a secondary predicate. Alternatively</w:t>
      </w:r>
      <w:r>
        <w:t xml:space="preserve"> </w:t>
      </w:r>
      <w:hyperlink w:anchor="ling-ex:7.14">
        <w:r>
          <w:rPr>
            <w:rStyle w:val="Hyperlink"/>
          </w:rPr>
          <w:t xml:space="preserve">(7.14 c)</w:t>
        </w:r>
      </w:hyperlink>
      <w:r>
        <w:t xml:space="preserve">,</w:t>
      </w:r>
      <w:r>
        <w:t xml:space="preserve"> </w:t>
      </w:r>
      <w:r>
        <w:rPr>
          <w:i/>
        </w:rPr>
        <w:t xml:space="preserve">bekommen</w:t>
      </w:r>
      <w:r>
        <w:t xml:space="preserve"> </w:t>
      </w:r>
      <w:r>
        <w:t xml:space="preserve">can be interpreted as a light verb with a meaning</w:t>
      </w:r>
      <w:r>
        <w:t xml:space="preserve"> </w:t>
      </w:r>
      <w:r>
        <w:t xml:space="preserve">‘</w:t>
      </w:r>
      <w:r>
        <w:t xml:space="preserve">to get something done for you</w:t>
      </w:r>
      <w:r>
        <w:t xml:space="preserve">’</w:t>
      </w:r>
      <w:r>
        <w:t xml:space="preserve"> </w:t>
      </w:r>
      <w:r>
        <w:t xml:space="preserve">with a full verb as participle</w:t>
      </w:r>
      <w:r>
        <w:t xml:space="preserve"> </w:t>
      </w:r>
      <w:r>
        <w:rPr>
          <w:i/>
        </w:rPr>
        <w:t xml:space="preserve">geputzt</w:t>
      </w:r>
      <w:r>
        <w:t xml:space="preserve"> </w:t>
      </w:r>
      <w:r>
        <w:t xml:space="preserve">‘</w:t>
      </w:r>
      <w:r>
        <w:t xml:space="preserve">cleaned</w:t>
      </w:r>
      <w:r>
        <w:t xml:space="preserve">’</w:t>
      </w:r>
      <w:r>
        <w:t xml:space="preserve">. Together with the wide scope negation the meaning of the sentence then becomes</w:t>
      </w:r>
      <w:r>
        <w:t xml:space="preserve"> </w:t>
      </w:r>
      <w:r>
        <w:t xml:space="preserve">‘</w:t>
      </w:r>
      <w:r>
        <w:t xml:space="preserve">he doesn’t manage to get his shoes cleaned</w:t>
      </w:r>
      <w:r>
        <w:t xml:space="preserve">’</w:t>
      </w:r>
      <w:r>
        <w:t xml:space="preserve">. In this interpretation, the participle is part of a light verb construction</w:t>
      </w:r>
      <w:r>
        <w:t xml:space="preserve"> </w:t>
      </w:r>
      <w:r>
        <w:rPr>
          <w:i/>
        </w:rPr>
        <w:t xml:space="preserve">bekommen + Participle</w:t>
      </w:r>
      <w:r>
        <w:t xml:space="preserve"> </w:t>
      </w:r>
      <w:r>
        <w:t xml:space="preserve">see Section </w:t>
      </w:r>
      <w:hyperlink w:anchor="sec:participles-bekommen-passive">
        <w:r>
          <w:rPr>
            <w:rStyle w:val="Hyperlink"/>
          </w:rPr>
          <w:t xml:space="preserve">7.5.3</w:t>
        </w:r>
      </w:hyperlink>
      <w:r>
        <w:t xml:space="preserve">.</w:t>
      </w:r>
    </w:p>
    <w:bookmarkEnd w:id="2108"/>
    <w:bookmarkStart w:id="2109" w:name="ling-ex:7.14"/>
    <w:tbl>
      <w:tblPr>
        <w:tblStyle w:val="Table"/>
        <w:tblW w:type="pct" w:w="0.0"/>
        <w:tblLook w:firstRow="0" w:lastRow="0" w:firstColumn="0" w:lastColumn="0" w:noHBand="0" w:noVBand="0"/>
      </w:tblPr>
      <w:tblGrid/>
      <w:tr>
        <w:tc>
          <w:p>
            <w:pPr>
              <w:pStyle w:val="Compact"/>
              <w:jc w:val="left"/>
            </w:pPr>
            <w:r>
              <w:t xml:space="preserve">(7.14)</w:t>
            </w:r>
          </w:p>
        </w:tc>
        <w:tc>
          <w:p>
            <w:pPr>
              <w:pStyle w:val="Compact"/>
              <w:jc w:val="left"/>
            </w:pPr>
            <w:r>
              <w:t xml:space="preserve">a.</w:t>
            </w:r>
          </w:p>
        </w:tc>
        <w:tc>
          <w:p>
            <w:pPr>
              <w:pStyle w:val="Compact"/>
              <w:jc w:val="left"/>
            </w:pPr>
            <w:r>
              <w:t xml:space="preserve">Er bekommt die Schuhe nicht geputzt</w:t>
            </w:r>
          </w:p>
        </w:tc>
      </w:tr>
      <w:tr>
        <w:tc>
          <w:p/>
        </w:tc>
        <w:tc>
          <w:p>
            <w:pPr>
              <w:pStyle w:val="Compact"/>
              <w:jc w:val="left"/>
            </w:pPr>
            <w:r>
              <w:t xml:space="preserve">b.</w:t>
            </w:r>
          </w:p>
        </w:tc>
        <w:tc>
          <w:p>
            <w:pPr>
              <w:pStyle w:val="Compact"/>
              <w:jc w:val="left"/>
            </w:pPr>
            <w:r>
              <w:t xml:space="preserve">Er kriegt ein Geschenk, nämlich ungeputzte Schuhe.</w:t>
            </w:r>
          </w:p>
        </w:tc>
      </w:tr>
      <w:tr>
        <w:tc>
          <w:p/>
        </w:tc>
        <w:tc>
          <w:p>
            <w:pPr>
              <w:pStyle w:val="Compact"/>
              <w:jc w:val="left"/>
            </w:pPr>
            <w:r>
              <w:t xml:space="preserve">c.</w:t>
            </w:r>
          </w:p>
        </w:tc>
        <w:tc>
          <w:p>
            <w:pPr>
              <w:pStyle w:val="Compact"/>
              <w:jc w:val="left"/>
            </w:pPr>
            <w:r>
              <w:t xml:space="preserve">Er schafft es nicht seine Schuhe putzen zu lassen.</w:t>
            </w:r>
          </w:p>
        </w:tc>
      </w:tr>
    </w:tbl>
    <w:bookmarkEnd w:id="2109"/>
    <w:bookmarkStart w:id="2110" w:name="Xaa235e62fc33e5752e3742224df9b721e70b75c"/>
    <w:p>
      <w:pPr>
        <w:pStyle w:val="BodyText"/>
      </w:pPr>
      <w:r>
        <w:rPr>
          <w:vertAlign w:val="superscript"/>
        </w:rPr>
        <w:t xml:space="preserve">[7.22]</w:t>
      </w:r>
      <w:r>
        <w:t xml:space="preserve"> </w:t>
      </w:r>
      <w:r>
        <w:t xml:space="preserve">Note further that the sentence stress in</w:t>
      </w:r>
      <w:r>
        <w:t xml:space="preserve"> </w:t>
      </w:r>
      <w:hyperlink w:anchor="ling-ex:7.14">
        <w:r>
          <w:rPr>
            <w:rStyle w:val="Hyperlink"/>
          </w:rPr>
          <w:t xml:space="preserve">(7.14 a)</w:t>
        </w:r>
      </w:hyperlink>
      <w:r>
        <w:t xml:space="preserve"> </w:t>
      </w:r>
      <w:r>
        <w:t xml:space="preserve">differs for both readings. The reading</w:t>
      </w:r>
      <w:r>
        <w:t xml:space="preserve"> </w:t>
      </w:r>
      <w:hyperlink w:anchor="ling-ex:7.14">
        <w:r>
          <w:rPr>
            <w:rStyle w:val="Hyperlink"/>
          </w:rPr>
          <w:t xml:space="preserve">(7.14 b)</w:t>
        </w:r>
      </w:hyperlink>
      <w:r>
        <w:t xml:space="preserve"> </w:t>
      </w:r>
      <w:r>
        <w:t xml:space="preserve">has stress on the negation</w:t>
      </w:r>
      <w:r>
        <w:t xml:space="preserve"> </w:t>
      </w:r>
      <w:r>
        <w:rPr>
          <w:i/>
        </w:rPr>
        <w:t xml:space="preserve">nicht</w:t>
      </w:r>
      <w:r>
        <w:t xml:space="preserve"> </w:t>
      </w:r>
      <w:r>
        <w:t xml:space="preserve">(as is usually the case for lexical scope), while the reading</w:t>
      </w:r>
      <w:r>
        <w:t xml:space="preserve"> </w:t>
      </w:r>
      <w:hyperlink w:anchor="ling-ex:7.15">
        <w:r>
          <w:rPr>
            <w:rStyle w:val="Hyperlink"/>
          </w:rPr>
          <w:t xml:space="preserve">(7.15 c)</w:t>
        </w:r>
      </w:hyperlink>
      <w:r>
        <w:t xml:space="preserve"> </w:t>
      </w:r>
      <w:r>
        <w:t xml:space="preserve">has stress on the participle</w:t>
      </w:r>
      <w:r>
        <w:t xml:space="preserve"> </w:t>
      </w:r>
      <w:r>
        <w:rPr>
          <w:i/>
        </w:rPr>
        <w:t xml:space="preserve">geputzt</w:t>
      </w:r>
      <w:r>
        <w:t xml:space="preserve"> </w:t>
      </w:r>
      <w:r>
        <w:t xml:space="preserve">(which is the regular stress placement for a wide-scope negation of the indicative main clause).</w:t>
      </w:r>
    </w:p>
    <w:bookmarkEnd w:id="2110"/>
    <w:bookmarkStart w:id="2111" w:name="X4c95c8c7c421bb9110f33c1c3da45df9d48e868"/>
    <w:p>
      <w:pPr>
        <w:pStyle w:val="BodyText"/>
      </w:pPr>
      <w:r>
        <w:rPr>
          <w:vertAlign w:val="superscript"/>
        </w:rPr>
        <w:t xml:space="preserve">[7.23]</w:t>
      </w:r>
      <w:r>
        <w:t xml:space="preserve"> </w:t>
      </w:r>
      <w:r>
        <w:t xml:space="preserve">A final (minor) difference between participles as secondary predicate</w:t>
      </w:r>
      <w:r>
        <w:t xml:space="preserve"> </w:t>
      </w:r>
      <w:hyperlink w:anchor="ling-ex:7.15">
        <w:r>
          <w:rPr>
            <w:rStyle w:val="Hyperlink"/>
          </w:rPr>
          <w:t xml:space="preserve">(7.15 a)</w:t>
        </w:r>
      </w:hyperlink>
      <w:r>
        <w:t xml:space="preserve"> </w:t>
      </w:r>
      <w:r>
        <w:t xml:space="preserve">and light verb constructions</w:t>
      </w:r>
      <w:r>
        <w:t xml:space="preserve"> </w:t>
      </w:r>
      <w:hyperlink w:anchor="ling-ex:7.15">
        <w:r>
          <w:rPr>
            <w:rStyle w:val="Hyperlink"/>
          </w:rPr>
          <w:t xml:space="preserve">(7.15 b,c)</w:t>
        </w:r>
      </w:hyperlink>
      <w:r>
        <w:t xml:space="preserve"> </w:t>
      </w:r>
      <w:r>
        <w:t xml:space="preserve">is that secondary predicates are in many contexts ambiguous as to the scope of the predicate. For example, in</w:t>
      </w:r>
      <w:r>
        <w:t xml:space="preserve"> </w:t>
      </w:r>
      <w:hyperlink w:anchor="ling-ex:7.15">
        <w:r>
          <w:rPr>
            <w:rStyle w:val="Hyperlink"/>
          </w:rPr>
          <w:t xml:space="preserve">(7.15 a)</w:t>
        </w:r>
      </w:hyperlink>
      <w:r>
        <w:t xml:space="preserve"> </w:t>
      </w:r>
      <w:r>
        <w:t xml:space="preserve">the secondary predicate</w:t>
      </w:r>
      <w:r>
        <w:t xml:space="preserve"> </w:t>
      </w:r>
      <w:r>
        <w:rPr>
          <w:i/>
        </w:rPr>
        <w:t xml:space="preserve">bekleidet</w:t>
      </w:r>
      <w:r>
        <w:t xml:space="preserve"> </w:t>
      </w:r>
      <w:r>
        <w:t xml:space="preserve">‘</w:t>
      </w:r>
      <w:r>
        <w:t xml:space="preserve">dressed</w:t>
      </w:r>
      <w:r>
        <w:t xml:space="preserve">’</w:t>
      </w:r>
      <w:r>
        <w:t xml:space="preserve"> </w:t>
      </w:r>
      <w:r>
        <w:t xml:space="preserve">can be interpreted both as referring to the accusative object</w:t>
      </w:r>
      <w:r>
        <w:t xml:space="preserve"> </w:t>
      </w:r>
      <w:r>
        <w:rPr>
          <w:i/>
        </w:rPr>
        <w:t xml:space="preserve">Patienten</w:t>
      </w:r>
      <w:r>
        <w:t xml:space="preserve"> </w:t>
      </w:r>
      <w:r>
        <w:t xml:space="preserve">‘</w:t>
      </w:r>
      <w:r>
        <w:t xml:space="preserve">patients</w:t>
      </w:r>
      <w:r>
        <w:t xml:space="preserve">’</w:t>
      </w:r>
      <w:r>
        <w:t xml:space="preserve"> </w:t>
      </w:r>
      <w:r>
        <w:t xml:space="preserve">and (with a humorous undertone) to the nominative subject</w:t>
      </w:r>
      <w:r>
        <w:t xml:space="preserve"> </w:t>
      </w:r>
      <w:r>
        <w:rPr>
          <w:i/>
        </w:rPr>
        <w:t xml:space="preserve">Doktor</w:t>
      </w:r>
      <w:r>
        <w:t xml:space="preserve"> </w:t>
      </w:r>
      <w:r>
        <w:t xml:space="preserve">‘</w:t>
      </w:r>
      <w:r>
        <w:t xml:space="preserve">doctor</w:t>
      </w:r>
      <w:r>
        <w:t xml:space="preserve">’</w:t>
      </w:r>
      <w:r>
        <w:t xml:space="preserve">. With a light verb construction there is never any ambiguity.</w:t>
      </w:r>
    </w:p>
    <w:bookmarkEnd w:id="2111"/>
    <w:bookmarkStart w:id="2112" w:name="ling-ex:7.15"/>
    <w:tbl>
      <w:tblPr>
        <w:tblStyle w:val="Table"/>
        <w:tblW w:type="pct" w:w="0.0"/>
        <w:tblLook w:firstRow="0" w:lastRow="0" w:firstColumn="0" w:lastColumn="0" w:noHBand="0" w:noVBand="0"/>
      </w:tblPr>
      <w:tblGrid/>
      <w:tr>
        <w:tc>
          <w:p>
            <w:pPr>
              <w:pStyle w:val="Compact"/>
              <w:jc w:val="left"/>
            </w:pPr>
            <w:r>
              <w:t xml:space="preserve">(7.15)</w:t>
            </w:r>
          </w:p>
        </w:tc>
        <w:tc>
          <w:p>
            <w:pPr>
              <w:pStyle w:val="Compact"/>
              <w:jc w:val="left"/>
            </w:pPr>
            <w:r>
              <w:t xml:space="preserve">a.</w:t>
            </w:r>
          </w:p>
        </w:tc>
        <w:tc>
          <w:p>
            <w:pPr>
              <w:pStyle w:val="Compact"/>
              <w:jc w:val="left"/>
            </w:pPr>
            <w:r>
              <w:t xml:space="preserve">Der Doktor untersucht seine Patienten immer bekleidet.</w:t>
            </w:r>
          </w:p>
        </w:tc>
      </w:tr>
      <w:tr>
        <w:tc>
          <w:p/>
        </w:tc>
        <w:tc>
          <w:p>
            <w:pPr>
              <w:pStyle w:val="Compact"/>
              <w:jc w:val="left"/>
            </w:pPr>
            <w:r>
              <w:t xml:space="preserve">b.</w:t>
            </w:r>
          </w:p>
        </w:tc>
        <w:tc>
          <w:p>
            <w:pPr>
              <w:pStyle w:val="Compact"/>
              <w:jc w:val="left"/>
            </w:pPr>
            <w:r>
              <w:t xml:space="preserve">Der Doktor weiß seine Patienten immer bekleidet.</w:t>
            </w:r>
          </w:p>
        </w:tc>
      </w:tr>
      <w:tr>
        <w:tc>
          <w:p/>
        </w:tc>
        <w:tc>
          <w:p>
            <w:pPr>
              <w:pStyle w:val="Compact"/>
              <w:jc w:val="left"/>
            </w:pPr>
            <w:r>
              <w:t xml:space="preserve">c.</w:t>
            </w:r>
          </w:p>
        </w:tc>
        <w:tc>
          <w:p>
            <w:pPr>
              <w:pStyle w:val="Compact"/>
              <w:jc w:val="left"/>
            </w:pPr>
            <w:r>
              <w:t xml:space="preserve">Der Doktor wird bekleidet.</w:t>
            </w:r>
          </w:p>
        </w:tc>
      </w:tr>
    </w:tbl>
    <w:bookmarkEnd w:id="2112"/>
    <w:bookmarkEnd w:id="2113"/>
    <w:bookmarkStart w:id="2124" w:name="X12077be0ae58d9aa226d088df12b2818dc15575"/>
    <w:p>
      <w:pPr>
        <w:pStyle w:val="Heading3"/>
      </w:pPr>
      <w:r>
        <w:rPr>
          <w:rStyle w:val="SectionNumber"/>
        </w:rPr>
        <w:t xml:space="preserve">7.2.5</w:t>
      </w:r>
      <w:r>
        <w:tab/>
      </w:r>
      <w:r>
        <w:t xml:space="preserve">Adjectives in light-verb constructions</w:t>
      </w:r>
    </w:p>
    <w:bookmarkStart w:id="2114" w:name="X90bf84631dacd2905de40b9d6f3c4386e501a48"/>
    <w:p>
      <w:pPr>
        <w:pStyle w:val="FirstParagraph"/>
      </w:pPr>
      <w:r>
        <w:rPr>
          <w:vertAlign w:val="superscript"/>
        </w:rPr>
        <w:t xml:space="preserve">[7.24]</w:t>
      </w:r>
      <w:r>
        <w:t xml:space="preserve"> </w:t>
      </w:r>
      <w:r>
        <w:t xml:space="preserve">Arguably, all three syntactic functions of participles are part of the spectrum of uses that are available to German adjectives like</w:t>
      </w:r>
      <w:r>
        <w:t xml:space="preserve"> </w:t>
      </w:r>
      <w:r>
        <w:rPr>
          <w:i/>
        </w:rPr>
        <w:t xml:space="preserve">schmutzig</w:t>
      </w:r>
      <w:r>
        <w:t xml:space="preserve"> </w:t>
      </w:r>
      <w:r>
        <w:t xml:space="preserve">‘</w:t>
      </w:r>
      <w:r>
        <w:t xml:space="preserve">dirty</w:t>
      </w:r>
      <w:r>
        <w:t xml:space="preserve">’</w:t>
      </w:r>
      <w:r>
        <w:t xml:space="preserve"> </w:t>
      </w:r>
      <w:hyperlink w:anchor="ling-ex:7.16">
        <w:r>
          <w:rPr>
            <w:rStyle w:val="Hyperlink"/>
          </w:rPr>
          <w:t xml:space="preserve">(7.16)</w:t>
        </w:r>
      </w:hyperlink>
      <w:r>
        <w:t xml:space="preserve">. So, the basic thrust is that participles are syntactically adjectives that are derived from verbal stems.</w:t>
      </w:r>
    </w:p>
    <w:bookmarkEnd w:id="2114"/>
    <w:bookmarkStart w:id="2115" w:name="ling-ex:7.16"/>
    <w:tbl>
      <w:tblPr>
        <w:tblStyle w:val="Table"/>
        <w:tblW w:type="pct" w:w="0.0"/>
        <w:tblLook w:firstRow="0" w:lastRow="0" w:firstColumn="0" w:lastColumn="0" w:noHBand="0" w:noVBand="0"/>
      </w:tblPr>
      <w:tblGrid/>
      <w:tr>
        <w:tc>
          <w:p>
            <w:pPr>
              <w:pStyle w:val="Compact"/>
              <w:jc w:val="left"/>
            </w:pPr>
            <w:r>
              <w:t xml:space="preserve">(7.16)</w:t>
            </w:r>
          </w:p>
        </w:tc>
        <w:tc>
          <w:p>
            <w:pPr>
              <w:pStyle w:val="Compact"/>
              <w:jc w:val="left"/>
            </w:pPr>
            <w:r>
              <w:t xml:space="preserve">a.</w:t>
            </w:r>
          </w:p>
        </w:tc>
        <w:tc>
          <w:p>
            <w:pPr>
              <w:pStyle w:val="Compact"/>
              <w:jc w:val="left"/>
            </w:pPr>
            <w:r>
              <w:t xml:space="preserve">Das schmutzige Haus erstrahlt im Sonnenlicht.</w:t>
            </w:r>
          </w:p>
        </w:tc>
      </w:tr>
      <w:tr>
        <w:tc>
          <w:p/>
        </w:tc>
        <w:tc>
          <w:p>
            <w:pPr>
              <w:pStyle w:val="Compact"/>
              <w:jc w:val="left"/>
            </w:pPr>
            <w:r>
              <w:t xml:space="preserve">b.</w:t>
            </w:r>
          </w:p>
        </w:tc>
        <w:tc>
          <w:p>
            <w:pPr>
              <w:pStyle w:val="Compact"/>
              <w:jc w:val="left"/>
            </w:pPr>
            <w:r>
              <w:t xml:space="preserve">Er verkauft das Haus schmutzig.</w:t>
            </w:r>
          </w:p>
        </w:tc>
      </w:tr>
      <w:tr>
        <w:tc>
          <w:p/>
        </w:tc>
        <w:tc>
          <w:p>
            <w:pPr>
              <w:pStyle w:val="Compact"/>
              <w:jc w:val="left"/>
            </w:pPr>
            <w:r>
              <w:t xml:space="preserve">c.</w:t>
            </w:r>
          </w:p>
        </w:tc>
        <w:tc>
          <w:p>
            <w:pPr>
              <w:pStyle w:val="Compact"/>
              <w:jc w:val="left"/>
            </w:pPr>
            <w:r>
              <w:t xml:space="preserve">Das Haus ist schmutzig.</w:t>
            </w:r>
          </w:p>
        </w:tc>
      </w:tr>
      <w:tr>
        <w:tc>
          <w:p/>
        </w:tc>
        <w:tc>
          <w:p>
            <w:pPr>
              <w:pStyle w:val="Compact"/>
              <w:jc w:val="left"/>
            </w:pPr>
            <w:r>
              <w:t xml:space="preserve">d.</w:t>
            </w:r>
          </w:p>
        </w:tc>
        <w:tc>
          <w:p>
            <w:pPr>
              <w:pStyle w:val="Compact"/>
              <w:jc w:val="left"/>
            </w:pPr>
            <w:r>
              <w:t xml:space="preserve">Das Haus wird schmutzig.</w:t>
            </w:r>
          </w:p>
        </w:tc>
      </w:tr>
    </w:tbl>
    <w:bookmarkEnd w:id="2115"/>
    <w:p>
      <w:pPr>
        <w:numPr>
          <w:ilvl w:val="0"/>
          <w:numId w:val="1495"/>
        </w:numPr>
        <w:pStyle w:val="Compact"/>
      </w:pPr>
      <w:r>
        <w:t xml:space="preserve">Existential verbs:</w:t>
      </w:r>
      <w:r>
        <w:t xml:space="preserve"> </w:t>
      </w:r>
      <w:r>
        <w:rPr>
          <w:i/>
        </w:rPr>
        <w:t xml:space="preserve">sein, werden, bleiben, lassen, machen</w:t>
      </w:r>
    </w:p>
    <w:p>
      <w:pPr>
        <w:numPr>
          <w:ilvl w:val="0"/>
          <w:numId w:val="1495"/>
        </w:numPr>
        <w:pStyle w:val="Compact"/>
      </w:pPr>
      <w:r>
        <w:t xml:space="preserve">Appearence verbs:</w:t>
      </w:r>
      <w:r>
        <w:t xml:space="preserve"> </w:t>
      </w:r>
      <w:r>
        <w:rPr>
          <w:i/>
        </w:rPr>
        <w:t xml:space="preserve">aussehen, scheinen, erscheinen, wirken</w:t>
      </w:r>
    </w:p>
    <w:p>
      <w:pPr>
        <w:numPr>
          <w:ilvl w:val="0"/>
          <w:numId w:val="1495"/>
        </w:numPr>
        <w:pStyle w:val="Compact"/>
      </w:pPr>
      <w:r>
        <w:t xml:space="preserve">Grasp/Possession Verbs:</w:t>
      </w:r>
      <w:r>
        <w:t xml:space="preserve"> </w:t>
      </w:r>
      <w:r>
        <w:rPr>
          <w:i/>
        </w:rPr>
        <w:t xml:space="preserve">haben, bekommen, kriegen, halten, gehören, geben, finden, nehmen</w:t>
      </w:r>
    </w:p>
    <w:p>
      <w:pPr>
        <w:numPr>
          <w:ilvl w:val="0"/>
          <w:numId w:val="1495"/>
        </w:numPr>
        <w:pStyle w:val="Compact"/>
      </w:pPr>
      <w:r>
        <w:t xml:space="preserve">Experience Verbs:</w:t>
      </w:r>
      <w:r>
        <w:t xml:space="preserve"> </w:t>
      </w:r>
      <w:r>
        <w:rPr>
          <w:i/>
        </w:rPr>
        <w:t xml:space="preserve">wissen, sehen, glauben, fühlen</w:t>
      </w:r>
    </w:p>
    <w:p>
      <w:pPr>
        <w:numPr>
          <w:ilvl w:val="0"/>
          <w:numId w:val="1495"/>
        </w:numPr>
        <w:pStyle w:val="Compact"/>
      </w:pPr>
      <w:r>
        <w:t xml:space="preserve">Movement/Posture Verbs:</w:t>
      </w:r>
      <w:r>
        <w:t xml:space="preserve"> </w:t>
      </w:r>
      <w:r>
        <w:rPr>
          <w:i/>
        </w:rPr>
        <w:t xml:space="preserve">stehen, kommen, liegen, gehen, setzen</w:t>
      </w:r>
    </w:p>
    <w:bookmarkStart w:id="2116" w:name="X5aba1a14fda7f09312b6cf20f598e1ab2effd9a"/>
    <w:p>
      <w:pPr>
        <w:pStyle w:val="FirstParagraph"/>
      </w:pPr>
      <w:r>
        <w:rPr>
          <w:vertAlign w:val="superscript"/>
        </w:rPr>
        <w:t xml:space="preserve">[7.25]</w:t>
      </w:r>
      <w:r>
        <w:t xml:space="preserve"> </w:t>
      </w:r>
      <w:r>
        <w:rPr>
          <w:i/>
        </w:rPr>
        <w:t xml:space="preserve">sein, werden, bleiben</w:t>
      </w:r>
      <w:r>
        <w:t xml:space="preserve">, known as</w:t>
      </w:r>
      <w:r>
        <w:t xml:space="preserve"> </w:t>
      </w:r>
      <w:r>
        <w:t xml:space="preserve">‘</w:t>
      </w:r>
      <w:r>
        <w:t xml:space="preserve">Kopulaverben</w:t>
      </w:r>
      <w:r>
        <w:t xml:space="preserve">’</w:t>
      </w:r>
      <w:r>
        <w:t xml:space="preserve"> </w:t>
      </w:r>
      <w:r>
        <w:t xml:space="preserve">in German grammar</w:t>
      </w:r>
      <w:r>
        <w:t xml:space="preserve"> </w:t>
      </w:r>
      <w:r>
        <w:t xml:space="preserve">(e.g.</w:t>
      </w:r>
      <w:r>
        <w:t xml:space="preserve"> </w:t>
      </w:r>
      <w:hyperlink w:anchor="ref-duden2009">
        <w:r>
          <w:rPr>
            <w:rStyle w:val="Hyperlink"/>
          </w:rPr>
          <w:t xml:space="preserve">Duden-Grammatik 2009</w:t>
        </w:r>
      </w:hyperlink>
      <w:r>
        <w:t xml:space="preserve">: 416)</w:t>
      </w:r>
    </w:p>
    <w:bookmarkEnd w:id="2116"/>
    <w:p>
      <w:pPr>
        <w:numPr>
          <w:ilvl w:val="0"/>
          <w:numId w:val="1496"/>
        </w:numPr>
        <w:pStyle w:val="Compact"/>
      </w:pPr>
      <w:r>
        <w:t xml:space="preserve">Mein Fahrrad ist schmutzig.</w:t>
      </w:r>
    </w:p>
    <w:p>
      <w:pPr>
        <w:numPr>
          <w:ilvl w:val="0"/>
          <w:numId w:val="1496"/>
        </w:numPr>
        <w:pStyle w:val="Compact"/>
      </w:pPr>
      <w:r>
        <w:t xml:space="preserve">Mein Fahrrad wird schmutzig. (Futur-Bedeutung!)</w:t>
      </w:r>
    </w:p>
    <w:p>
      <w:pPr>
        <w:numPr>
          <w:ilvl w:val="0"/>
          <w:numId w:val="1496"/>
        </w:numPr>
        <w:pStyle w:val="Compact"/>
      </w:pPr>
      <w:r>
        <w:t xml:space="preserve">Mein Fahrrad bleibt schmutzig.</w:t>
      </w:r>
    </w:p>
    <w:bookmarkStart w:id="2117" w:name="X877827ba0e9af243851b461e292b6d1414153a7"/>
    <w:p>
      <w:pPr>
        <w:pStyle w:val="FirstParagraph"/>
      </w:pPr>
      <w:r>
        <w:rPr>
          <w:vertAlign w:val="superscript"/>
        </w:rPr>
        <w:t xml:space="preserve">[7.26]</w:t>
      </w:r>
      <w:r>
        <w:t xml:space="preserve"> </w:t>
      </w:r>
      <w:r>
        <w:t xml:space="preserve">Appearence verbs called</w:t>
      </w:r>
      <w:r>
        <w:t xml:space="preserve"> </w:t>
      </w:r>
      <w:r>
        <w:t xml:space="preserve">‘</w:t>
      </w:r>
      <w:r>
        <w:t xml:space="preserve">Askription</w:t>
      </w:r>
      <w:r>
        <w:t xml:space="preserve">’</w:t>
      </w:r>
      <w:r>
        <w:t xml:space="preserve"> </w:t>
      </w:r>
      <w:r>
        <w:t xml:space="preserve">by Lasch</w:t>
      </w:r>
      <w:r>
        <w:t xml:space="preserve"> </w:t>
      </w:r>
      <w:r>
        <w:t xml:space="preserve">(</w:t>
      </w:r>
      <w:hyperlink w:anchor="ref-lasch2016">
        <w:r>
          <w:rPr>
            <w:rStyle w:val="Hyperlink"/>
          </w:rPr>
          <w:t xml:space="preserve">2016</w:t>
        </w:r>
      </w:hyperlink>
      <w:r>
        <w:t xml:space="preserve">: Chapter 7)</w:t>
      </w:r>
    </w:p>
    <w:bookmarkEnd w:id="2117"/>
    <w:p>
      <w:pPr>
        <w:numPr>
          <w:ilvl w:val="0"/>
          <w:numId w:val="1497"/>
        </w:numPr>
        <w:pStyle w:val="Compact"/>
      </w:pPr>
      <w:r>
        <w:t xml:space="preserve">Mein Fahrrad wirkt schmutzig.</w:t>
      </w:r>
    </w:p>
    <w:p>
      <w:pPr>
        <w:numPr>
          <w:ilvl w:val="0"/>
          <w:numId w:val="1497"/>
        </w:numPr>
        <w:pStyle w:val="Compact"/>
      </w:pPr>
      <w:r>
        <w:t xml:space="preserve">Mein Fahrrad scheint schmutzig.</w:t>
      </w:r>
    </w:p>
    <w:p>
      <w:pPr>
        <w:numPr>
          <w:ilvl w:val="0"/>
          <w:numId w:val="1497"/>
        </w:numPr>
        <w:pStyle w:val="Compact"/>
      </w:pPr>
      <w:r>
        <w:t xml:space="preserve">Mein Fahrrad erscheint schmutzig.</w:t>
      </w:r>
    </w:p>
    <w:p>
      <w:pPr>
        <w:numPr>
          <w:ilvl w:val="0"/>
          <w:numId w:val="1497"/>
        </w:numPr>
        <w:pStyle w:val="Compact"/>
      </w:pPr>
      <w:r>
        <w:t xml:space="preserve">Mein Fahrrad sieht schmutzig aus.</w:t>
      </w:r>
    </w:p>
    <w:bookmarkStart w:id="2118" w:name="Xd9157b8af244d153bb47b6fc076aeaedffa6d22"/>
    <w:p>
      <w:pPr>
        <w:pStyle w:val="FirstParagraph"/>
      </w:pPr>
      <w:r>
        <w:rPr>
          <w:vertAlign w:val="superscript"/>
        </w:rPr>
        <w:t xml:space="preserve">[7.27]</w:t>
      </w:r>
      <w:r>
        <w:t xml:space="preserve"> </w:t>
      </w:r>
      <w:r>
        <w:t xml:space="preserve">Kausativ</w:t>
      </w:r>
    </w:p>
    <w:bookmarkEnd w:id="2118"/>
    <w:p>
      <w:pPr>
        <w:numPr>
          <w:ilvl w:val="0"/>
          <w:numId w:val="1498"/>
        </w:numPr>
        <w:pStyle w:val="Compact"/>
      </w:pPr>
      <w:r>
        <w:t xml:space="preserve">Ich mache mein Fahrrad schmutzig.</w:t>
      </w:r>
      <w:r>
        <w:t xml:space="preserve"> </w:t>
      </w:r>
      <w:r>
        <w:t xml:space="preserve">(</w:t>
      </w:r>
      <w:hyperlink w:anchor="ref-fehrmann2018">
        <w:r>
          <w:rPr>
            <w:rStyle w:val="Hyperlink"/>
          </w:rPr>
          <w:t xml:space="preserve">Fehrmann 2018</w:t>
        </w:r>
      </w:hyperlink>
      <w:r>
        <w:t xml:space="preserve">)</w:t>
      </w:r>
    </w:p>
    <w:p>
      <w:pPr>
        <w:numPr>
          <w:ilvl w:val="0"/>
          <w:numId w:val="1498"/>
        </w:numPr>
        <w:pStyle w:val="Compact"/>
      </w:pPr>
      <w:r>
        <w:t xml:space="preserve">Ich halte den Kaffee warm.</w:t>
      </w:r>
    </w:p>
    <w:p>
      <w:pPr>
        <w:numPr>
          <w:ilvl w:val="0"/>
          <w:numId w:val="1498"/>
        </w:numPr>
        <w:pStyle w:val="Compact"/>
      </w:pPr>
      <w:r>
        <w:t xml:space="preserve">Ich lasse die Tür offen.</w:t>
      </w:r>
    </w:p>
    <w:bookmarkStart w:id="2119" w:name="X01d3c5ff46f77446ff436444253ce51b03d482b"/>
    <w:p>
      <w:pPr>
        <w:pStyle w:val="FirstParagraph"/>
      </w:pPr>
      <w:r>
        <w:rPr>
          <w:vertAlign w:val="superscript"/>
        </w:rPr>
        <w:t xml:space="preserve">[7.28]</w:t>
      </w:r>
      <w:r>
        <w:t xml:space="preserve"> </w:t>
      </w:r>
      <w:r>
        <w:t xml:space="preserve">Experiencer</w:t>
      </w:r>
    </w:p>
    <w:bookmarkEnd w:id="2119"/>
    <w:p>
      <w:pPr>
        <w:numPr>
          <w:ilvl w:val="0"/>
          <w:numId w:val="1499"/>
        </w:numPr>
        <w:pStyle w:val="Compact"/>
      </w:pPr>
      <w:r>
        <w:t xml:space="preserve">Ich finde mein Fahrrad schmutzig.</w:t>
      </w:r>
    </w:p>
    <w:bookmarkStart w:id="2120" w:name="X391640714a891d41f0624c928caa691da86ddb6"/>
    <w:p>
      <w:pPr>
        <w:pStyle w:val="FirstParagraph"/>
      </w:pPr>
      <w:r>
        <w:rPr>
          <w:vertAlign w:val="superscript"/>
        </w:rPr>
        <w:t xml:space="preserve">[7.29]</w:t>
      </w:r>
      <w:r>
        <w:t xml:space="preserve"> </w:t>
      </w:r>
      <w:r>
        <w:t xml:space="preserve">Reflexive</w:t>
      </w:r>
    </w:p>
    <w:bookmarkEnd w:id="2120"/>
    <w:p>
      <w:pPr>
        <w:numPr>
          <w:ilvl w:val="0"/>
          <w:numId w:val="1500"/>
        </w:numPr>
        <w:pStyle w:val="Compact"/>
      </w:pPr>
      <w:r>
        <w:t xml:space="preserve">Er gibt sich locker/mürrisch/siegessicher/kumpelhaft/arrogant</w:t>
      </w:r>
    </w:p>
    <w:p>
      <w:pPr>
        <w:numPr>
          <w:ilvl w:val="0"/>
          <w:numId w:val="1500"/>
        </w:numPr>
        <w:pStyle w:val="Compact"/>
      </w:pPr>
      <w:r>
        <w:t xml:space="preserve">Er fühlt sich wach/müde/heimisch/sicher/schuldig</w:t>
      </w:r>
    </w:p>
    <w:bookmarkStart w:id="2121" w:name="X7ea46bed7a0b592a64037da13d4af39a5701fed"/>
    <w:p>
      <w:pPr>
        <w:pStyle w:val="FirstParagraph"/>
      </w:pPr>
      <w:r>
        <w:rPr>
          <w:vertAlign w:val="superscript"/>
        </w:rPr>
        <w:t xml:space="preserve">[7.30]</w:t>
      </w:r>
      <w:r>
        <w:t xml:space="preserve"> </w:t>
      </w:r>
      <w:r>
        <w:t xml:space="preserve">haben?</w:t>
      </w:r>
    </w:p>
    <w:bookmarkEnd w:id="2121"/>
    <w:p>
      <w:pPr>
        <w:numPr>
          <w:ilvl w:val="0"/>
          <w:numId w:val="1501"/>
        </w:numPr>
        <w:pStyle w:val="Compact"/>
      </w:pPr>
      <w:r>
        <w:t xml:space="preserve">Ich habe frei/recht</w:t>
      </w:r>
    </w:p>
    <w:p>
      <w:pPr>
        <w:numPr>
          <w:ilvl w:val="0"/>
          <w:numId w:val="1501"/>
        </w:numPr>
        <w:pStyle w:val="Compact"/>
      </w:pPr>
      <w:r>
        <w:t xml:space="preserve">Ich habe/bekommen/kriegen es warm/leicht/eilig/schwer/besser</w:t>
      </w:r>
    </w:p>
    <w:bookmarkStart w:id="2122" w:name="X0e6ed8507d0cf6445cb3aa54f1f916a8a42d003"/>
    <w:p>
      <w:pPr>
        <w:pStyle w:val="FirstParagraph"/>
      </w:pPr>
      <w:r>
        <w:rPr>
          <w:vertAlign w:val="superscript"/>
        </w:rPr>
        <w:t xml:space="preserve">[7.31]</w:t>
      </w:r>
      <w:r>
        <w:t xml:space="preserve"> </w:t>
      </w:r>
      <w:r>
        <w:t xml:space="preserve">Transitiv</w:t>
      </w:r>
    </w:p>
    <w:bookmarkEnd w:id="2122"/>
    <w:p>
      <w:pPr>
        <w:numPr>
          <w:ilvl w:val="0"/>
          <w:numId w:val="1502"/>
        </w:numPr>
        <w:pStyle w:val="Compact"/>
      </w:pPr>
      <w:r>
        <w:t xml:space="preserve">Ich habe etwas für jemand übrig</w:t>
      </w:r>
    </w:p>
    <w:p>
      <w:pPr>
        <w:numPr>
          <w:ilvl w:val="0"/>
          <w:numId w:val="1502"/>
        </w:numPr>
        <w:pStyle w:val="Compact"/>
      </w:pPr>
      <w:r>
        <w:t xml:space="preserve">Ich habe dich lieb</w:t>
      </w:r>
    </w:p>
    <w:p>
      <w:pPr>
        <w:numPr>
          <w:ilvl w:val="0"/>
          <w:numId w:val="1502"/>
        </w:numPr>
        <w:pStyle w:val="Compact"/>
      </w:pPr>
      <w:r>
        <w:t xml:space="preserve">Ich habe eine Rechnung offen</w:t>
      </w:r>
    </w:p>
    <w:p>
      <w:pPr>
        <w:numPr>
          <w:ilvl w:val="0"/>
          <w:numId w:val="1502"/>
        </w:numPr>
        <w:pStyle w:val="Compact"/>
      </w:pPr>
      <w:r>
        <w:t xml:space="preserve">Ich habe das Essen satt</w:t>
      </w:r>
    </w:p>
    <w:p>
      <w:pPr>
        <w:numPr>
          <w:ilvl w:val="0"/>
          <w:numId w:val="1502"/>
        </w:numPr>
        <w:pStyle w:val="Compact"/>
      </w:pPr>
      <w:r>
        <w:t xml:space="preserve">Ich habe eine Therapie nötig</w:t>
      </w:r>
    </w:p>
    <w:bookmarkStart w:id="2123" w:name="X4e90c2fe53999cb0f9595f94d1f94ff63bde4c0"/>
    <w:p>
      <w:pPr>
        <w:pStyle w:val="FirstParagraph"/>
      </w:pPr>
      <w:r>
        <w:rPr>
          <w:vertAlign w:val="superscript"/>
        </w:rPr>
        <w:t xml:space="preserve">[7.32]</w:t>
      </w:r>
      <w:r>
        <w:t xml:space="preserve"> </w:t>
      </w:r>
      <w:r>
        <w:t xml:space="preserve">Nicht mit adjektive?</w:t>
      </w:r>
    </w:p>
    <w:bookmarkEnd w:id="2123"/>
    <w:p>
      <w:pPr>
        <w:numPr>
          <w:ilvl w:val="0"/>
          <w:numId w:val="1503"/>
        </w:numPr>
        <w:pStyle w:val="Compact"/>
      </w:pPr>
      <w:r>
        <w:t xml:space="preserve">gehören</w:t>
      </w:r>
    </w:p>
    <w:p>
      <w:pPr>
        <w:numPr>
          <w:ilvl w:val="0"/>
          <w:numId w:val="1503"/>
        </w:numPr>
        <w:pStyle w:val="Compact"/>
      </w:pPr>
      <w:r>
        <w:t xml:space="preserve">sehen/wissen/glauben</w:t>
      </w:r>
    </w:p>
    <w:bookmarkEnd w:id="2124"/>
    <w:bookmarkEnd w:id="2125"/>
    <w:bookmarkStart w:id="2158" w:name="sec:participles-no-alternation"/>
    <w:p>
      <w:pPr>
        <w:pStyle w:val="Heading2"/>
      </w:pPr>
      <w:r>
        <w:rPr>
          <w:rStyle w:val="SectionNumber"/>
        </w:rPr>
        <w:t xml:space="preserve">7.3</w:t>
      </w:r>
      <w:r>
        <w:tab/>
      </w:r>
      <w:r>
        <w:t xml:space="preserve">Deponent verbs without alternations</w:t>
      </w:r>
    </w:p>
    <w:bookmarkStart w:id="2126" w:name="X913ab2d2dc04056f012953793bc086ad2c7bfcb"/>
    <w:p>
      <w:pPr>
        <w:pStyle w:val="FirstParagraph"/>
      </w:pPr>
      <w:r>
        <w:rPr>
          <w:vertAlign w:val="superscript"/>
        </w:rPr>
        <w:t xml:space="preserve">[7.33]</w:t>
      </w:r>
      <w:r>
        <w:t xml:space="preserve"> </w:t>
      </w:r>
      <w:r>
        <w:t xml:space="preserve">Most participles are regularly derived from verb stems that allow for finite verbforms. However, there are various participles that are not directly related to a finite verb, but that still occur in light verb constructions. Parallel to the</w:t>
      </w:r>
      <w:r>
        <w:t xml:space="preserve"> </w:t>
      </w:r>
      <w:r>
        <w:t xml:space="preserve">‘</w:t>
      </w:r>
      <w:r>
        <w:t xml:space="preserve">.3</w:t>
      </w:r>
      <w:r>
        <w:t xml:space="preserve">’</w:t>
      </w:r>
      <w:r>
        <w:t xml:space="preserve"> </w:t>
      </w:r>
      <w:r>
        <w:t xml:space="preserve">sections in earlier chapters, I will discuss here various different kinds of participles without finite counterpart.</w:t>
      </w:r>
    </w:p>
    <w:bookmarkEnd w:id="2126"/>
    <w:p>
      <w:pPr>
        <w:numPr>
          <w:ilvl w:val="0"/>
          <w:numId w:val="1504"/>
        </w:numPr>
        <w:pStyle w:val="Compact"/>
      </w:pPr>
      <w:r>
        <w:t xml:space="preserve">First, some participles have an idiomatic meaning that is not transparently related to the meaning of the morphologically corresponding finite verb.</w:t>
      </w:r>
    </w:p>
    <w:p>
      <w:pPr>
        <w:numPr>
          <w:ilvl w:val="0"/>
          <w:numId w:val="1504"/>
        </w:numPr>
        <w:pStyle w:val="Compact"/>
      </w:pPr>
      <w:r>
        <w:t xml:space="preserve">Second, some participles are derived from nouns, and the corresponding finite verb does not exist.</w:t>
      </w:r>
    </w:p>
    <w:p>
      <w:pPr>
        <w:numPr>
          <w:ilvl w:val="0"/>
          <w:numId w:val="1504"/>
        </w:numPr>
        <w:pStyle w:val="Compact"/>
      </w:pPr>
      <w:r>
        <w:t xml:space="preserve">Third, some participles might seem to be regular participles of particle verbs, but the corresponding particle verb does not exist as a finite verb (only the verb without the particle).</w:t>
      </w:r>
    </w:p>
    <w:bookmarkStart w:id="2139" w:name="idiomatic-meaning-of-participles"/>
    <w:p>
      <w:pPr>
        <w:pStyle w:val="Heading3"/>
      </w:pPr>
      <w:r>
        <w:rPr>
          <w:rStyle w:val="SectionNumber"/>
        </w:rPr>
        <w:t xml:space="preserve">7.3.1</w:t>
      </w:r>
      <w:r>
        <w:tab/>
      </w:r>
      <w:r>
        <w:t xml:space="preserve">Idiomatic meaning of participles</w:t>
      </w:r>
    </w:p>
    <w:bookmarkStart w:id="2127" w:name="X814ca5b9403e18fdfcbd19492951c8b0c29e32a"/>
    <w:p>
      <w:pPr>
        <w:pStyle w:val="FirstParagraph"/>
      </w:pPr>
      <w:r>
        <w:rPr>
          <w:vertAlign w:val="superscript"/>
        </w:rPr>
        <w:t xml:space="preserve">[7.34]</w:t>
      </w:r>
      <w:r>
        <w:t xml:space="preserve"> </w:t>
      </w:r>
      <w:r>
        <w:t xml:space="preserve">Some participles have obtained a specialised idiomatic meaning, different from the finite use of the verb. For example</w:t>
      </w:r>
      <w:r>
        <w:t xml:space="preserve"> </w:t>
      </w:r>
      <w:r>
        <w:rPr>
          <w:i/>
        </w:rPr>
        <w:t xml:space="preserve">verwenden</w:t>
      </w:r>
      <w:r>
        <w:t xml:space="preserve"> </w:t>
      </w:r>
      <w:r>
        <w:t xml:space="preserve">‘</w:t>
      </w:r>
      <w:r>
        <w:t xml:space="preserve">to plead for</w:t>
      </w:r>
      <w:r>
        <w:t xml:space="preserve">’</w:t>
      </w:r>
      <w:r>
        <w:t xml:space="preserve"> </w:t>
      </w:r>
      <w:r>
        <w:t xml:space="preserve">with participle</w:t>
      </w:r>
      <w:r>
        <w:t xml:space="preserve"> </w:t>
      </w:r>
      <w:r>
        <w:rPr>
          <w:i/>
        </w:rPr>
        <w:t xml:space="preserve">verwandt</w:t>
      </w:r>
      <w:r>
        <w:t xml:space="preserve"> </w:t>
      </w:r>
      <w:hyperlink w:anchor="ling-ex:7.17">
        <w:r>
          <w:rPr>
            <w:rStyle w:val="Hyperlink"/>
          </w:rPr>
          <w:t xml:space="preserve">(7.17 a)</w:t>
        </w:r>
      </w:hyperlink>
      <w:r>
        <w:t xml:space="preserve"> </w:t>
      </w:r>
      <w:r>
        <w:t xml:space="preserve">has given rise to a completely separate participle</w:t>
      </w:r>
      <w:r>
        <w:t xml:space="preserve"> </w:t>
      </w:r>
      <w:r>
        <w:rPr>
          <w:i/>
        </w:rPr>
        <w:t xml:space="preserve">verwandt</w:t>
      </w:r>
      <w:r>
        <w:t xml:space="preserve"> </w:t>
      </w:r>
      <w:r>
        <w:t xml:space="preserve">‘</w:t>
      </w:r>
      <w:r>
        <w:t xml:space="preserve">to be related</w:t>
      </w:r>
      <w:r>
        <w:t xml:space="preserve">’</w:t>
      </w:r>
      <w:r>
        <w:t xml:space="preserve"> </w:t>
      </w:r>
      <w:hyperlink w:anchor="ling-ex:7.17">
        <w:r>
          <w:rPr>
            <w:rStyle w:val="Hyperlink"/>
          </w:rPr>
          <w:t xml:space="preserve">(7.17 b)</w:t>
        </w:r>
      </w:hyperlink>
      <w:r>
        <w:t xml:space="preserve">. (Note that there is also a separate verb</w:t>
      </w:r>
      <w:r>
        <w:t xml:space="preserve"> </w:t>
      </w:r>
      <w:r>
        <w:rPr>
          <w:i/>
        </w:rPr>
        <w:t xml:space="preserve">verwenden</w:t>
      </w:r>
      <w:r>
        <w:t xml:space="preserve"> </w:t>
      </w:r>
      <w:r>
        <w:t xml:space="preserve">meaning</w:t>
      </w:r>
      <w:r>
        <w:t xml:space="preserve"> </w:t>
      </w:r>
      <w:r>
        <w:t xml:space="preserve">‘</w:t>
      </w:r>
      <w:r>
        <w:t xml:space="preserve">to utilize</w:t>
      </w:r>
      <w:r>
        <w:t xml:space="preserve">’</w:t>
      </w:r>
      <w:r>
        <w:t xml:space="preserve"> </w:t>
      </w:r>
      <w:r>
        <w:t xml:space="preserve">with participle</w:t>
      </w:r>
      <w:r>
        <w:t xml:space="preserve"> </w:t>
      </w:r>
      <w:r>
        <w:rPr>
          <w:i/>
        </w:rPr>
        <w:t xml:space="preserve">verwendet</w:t>
      </w:r>
      <w:r>
        <w:t xml:space="preserve">.)</w:t>
      </w:r>
    </w:p>
    <w:bookmarkEnd w:id="2127"/>
    <w:bookmarkStart w:id="2128" w:name="ling-ex:7.17"/>
    <w:tbl>
      <w:tblPr>
        <w:tblStyle w:val="Table"/>
        <w:tblW w:type="pct" w:w="0.0"/>
        <w:tblLook w:firstRow="0" w:lastRow="0" w:firstColumn="0" w:lastColumn="0" w:noHBand="0" w:noVBand="0"/>
      </w:tblPr>
      <w:tblGrid/>
      <w:tr>
        <w:tc>
          <w:p>
            <w:pPr>
              <w:pStyle w:val="Compact"/>
              <w:jc w:val="left"/>
            </w:pPr>
            <w:r>
              <w:t xml:space="preserve">(7.17)</w:t>
            </w:r>
          </w:p>
        </w:tc>
        <w:tc>
          <w:p>
            <w:pPr>
              <w:pStyle w:val="Compact"/>
              <w:jc w:val="left"/>
            </w:pPr>
            <w:r>
              <w:t xml:space="preserve">a.</w:t>
            </w:r>
          </w:p>
        </w:tc>
        <w:tc>
          <w:p>
            <w:pPr>
              <w:pStyle w:val="Compact"/>
              <w:jc w:val="left"/>
            </w:pPr>
            <w:r>
              <w:t xml:space="preserve">Er hat sich sehr für die Einrichtung eines Spielplatzes verwandt.</w:t>
            </w:r>
          </w:p>
        </w:tc>
      </w:tr>
      <w:tr>
        <w:tc>
          <w:p/>
        </w:tc>
        <w:tc>
          <w:p>
            <w:pPr>
              <w:pStyle w:val="Compact"/>
              <w:jc w:val="left"/>
            </w:pPr>
            <w:r>
              <w:t xml:space="preserve">b.</w:t>
            </w:r>
          </w:p>
        </w:tc>
        <w:tc>
          <w:p>
            <w:pPr>
              <w:pStyle w:val="Compact"/>
              <w:jc w:val="left"/>
            </w:pPr>
            <w:r>
              <w:t xml:space="preserve">Wir sind verwandt.</w:t>
            </w:r>
          </w:p>
        </w:tc>
      </w:tr>
    </w:tbl>
    <w:bookmarkEnd w:id="2128"/>
    <w:bookmarkStart w:id="2129" w:name="X16a2e14ba11ed78006abd64f06d01ea23a418f8"/>
    <w:p>
      <w:pPr>
        <w:pStyle w:val="BodyText"/>
      </w:pPr>
      <w:r>
        <w:rPr>
          <w:vertAlign w:val="superscript"/>
        </w:rPr>
        <w:t xml:space="preserve">[7.35]</w:t>
      </w:r>
      <w:r>
        <w:t xml:space="preserve"> </w:t>
      </w:r>
      <w:r>
        <w:t xml:space="preserve">Similarly idiomatic are the participles</w:t>
      </w:r>
      <w:r>
        <w:t xml:space="preserve"> </w:t>
      </w:r>
      <w:r>
        <w:rPr>
          <w:i/>
        </w:rPr>
        <w:t xml:space="preserve">verrückt</w:t>
      </w:r>
      <w:r>
        <w:t xml:space="preserve"> </w:t>
      </w:r>
      <w:r>
        <w:t xml:space="preserve">‘</w:t>
      </w:r>
      <w:r>
        <w:t xml:space="preserve">crazy</w:t>
      </w:r>
      <w:r>
        <w:t xml:space="preserve">’</w:t>
      </w:r>
      <w:r>
        <w:t xml:space="preserve"> </w:t>
      </w:r>
      <w:r>
        <w:t xml:space="preserve">from</w:t>
      </w:r>
      <w:r>
        <w:t xml:space="preserve"> </w:t>
      </w:r>
      <w:r>
        <w:rPr>
          <w:i/>
        </w:rPr>
        <w:t xml:space="preserve">verrücken</w:t>
      </w:r>
      <w:r>
        <w:t xml:space="preserve"> </w:t>
      </w:r>
      <w:r>
        <w:t xml:space="preserve">‘</w:t>
      </w:r>
      <w:r>
        <w:t xml:space="preserve">to relocate</w:t>
      </w:r>
      <w:r>
        <w:t xml:space="preserve">’</w:t>
      </w:r>
      <w:r>
        <w:t xml:space="preserve"> </w:t>
      </w:r>
      <w:hyperlink w:anchor="ling-ex:7.18">
        <w:r>
          <w:rPr>
            <w:rStyle w:val="Hyperlink"/>
          </w:rPr>
          <w:t xml:space="preserve">(7.18 a)</w:t>
        </w:r>
      </w:hyperlink>
      <w:r>
        <w:t xml:space="preserve"> </w:t>
      </w:r>
      <w:r>
        <w:t xml:space="preserve">and</w:t>
      </w:r>
      <w:r>
        <w:t xml:space="preserve"> </w:t>
      </w:r>
      <w:r>
        <w:rPr>
          <w:i/>
        </w:rPr>
        <w:t xml:space="preserve">verklemmt</w:t>
      </w:r>
      <w:r>
        <w:t xml:space="preserve"> </w:t>
      </w:r>
      <w:r>
        <w:t xml:space="preserve">‘</w:t>
      </w:r>
      <w:r>
        <w:t xml:space="preserve">prudish</w:t>
      </w:r>
      <w:r>
        <w:t xml:space="preserve">’</w:t>
      </w:r>
      <w:r>
        <w:t xml:space="preserve"> </w:t>
      </w:r>
      <w:r>
        <w:t xml:space="preserve">from</w:t>
      </w:r>
      <w:r>
        <w:t xml:space="preserve"> </w:t>
      </w:r>
      <w:r>
        <w:rPr>
          <w:i/>
        </w:rPr>
        <w:t xml:space="preserve">verklemmen</w:t>
      </w:r>
      <w:r>
        <w:t xml:space="preserve"> </w:t>
      </w:r>
      <w:r>
        <w:t xml:space="preserve">‘</w:t>
      </w:r>
      <w:r>
        <w:t xml:space="preserve">to get jammed</w:t>
      </w:r>
      <w:r>
        <w:t xml:space="preserve">’</w:t>
      </w:r>
      <w:r>
        <w:t xml:space="preserve"> </w:t>
      </w:r>
      <w:hyperlink w:anchor="ling-ex:7.18">
        <w:r>
          <w:rPr>
            <w:rStyle w:val="Hyperlink"/>
          </w:rPr>
          <w:t xml:space="preserve">(7.18 b)</w:t>
        </w:r>
      </w:hyperlink>
    </w:p>
    <w:bookmarkEnd w:id="2129"/>
    <w:bookmarkStart w:id="2130" w:name="ling-ex:7.18"/>
    <w:tbl>
      <w:tblPr>
        <w:tblStyle w:val="Table"/>
        <w:tblW w:type="pct" w:w="0.0"/>
        <w:tblLook w:firstRow="0" w:lastRow="0" w:firstColumn="0" w:lastColumn="0" w:noHBand="0" w:noVBand="0"/>
      </w:tblPr>
      <w:tblGrid/>
      <w:tr>
        <w:tc>
          <w:p>
            <w:pPr>
              <w:pStyle w:val="Compact"/>
              <w:jc w:val="left"/>
            </w:pPr>
            <w:r>
              <w:t xml:space="preserve">(7.18)</w:t>
            </w:r>
          </w:p>
        </w:tc>
        <w:tc>
          <w:p>
            <w:pPr>
              <w:pStyle w:val="Compact"/>
              <w:jc w:val="left"/>
            </w:pPr>
            <w:r>
              <w:t xml:space="preserve">a.</w:t>
            </w:r>
          </w:p>
        </w:tc>
        <w:tc>
          <w:p>
            <w:pPr>
              <w:pStyle w:val="Compact"/>
              <w:jc w:val="left"/>
            </w:pPr>
            <w:r>
              <w:t xml:space="preserve">Er ist verrückt.</w:t>
            </w:r>
          </w:p>
        </w:tc>
      </w:tr>
      <w:tr>
        <w:tc>
          <w:p/>
        </w:tc>
        <w:tc>
          <w:p>
            <w:pPr>
              <w:pStyle w:val="Compact"/>
              <w:jc w:val="left"/>
            </w:pPr>
            <w:r>
              <w:t xml:space="preserve">b.</w:t>
            </w:r>
          </w:p>
        </w:tc>
        <w:tc>
          <w:p>
            <w:pPr>
              <w:pStyle w:val="Compact"/>
              <w:jc w:val="left"/>
            </w:pPr>
            <w:r>
              <w:t xml:space="preserve">Er ist verklemmt.</w:t>
            </w:r>
          </w:p>
        </w:tc>
      </w:tr>
    </w:tbl>
    <w:bookmarkEnd w:id="2130"/>
    <w:bookmarkStart w:id="2131" w:name="X6b3e0babb483d129c91bd689265d2a907f9c244"/>
    <w:p>
      <w:pPr>
        <w:pStyle w:val="BodyText"/>
      </w:pPr>
      <w:r>
        <w:rPr>
          <w:vertAlign w:val="superscript"/>
        </w:rPr>
        <w:t xml:space="preserve">[7.36]</w:t>
      </w:r>
      <w:r>
        <w:t xml:space="preserve"> </w:t>
      </w:r>
      <w:r>
        <w:t xml:space="preserve">The participle</w:t>
      </w:r>
      <w:r>
        <w:t xml:space="preserve"> </w:t>
      </w:r>
      <w:r>
        <w:rPr>
          <w:i/>
        </w:rPr>
        <w:t xml:space="preserve">bekannt</w:t>
      </w:r>
      <w:r>
        <w:t xml:space="preserve"> </w:t>
      </w:r>
      <w:r>
        <w:t xml:space="preserve">‘</w:t>
      </w:r>
      <w:r>
        <w:t xml:space="preserve">known</w:t>
      </w:r>
      <w:r>
        <w:t xml:space="preserve">’</w:t>
      </w:r>
      <w:r>
        <w:t xml:space="preserve"> </w:t>
      </w:r>
      <w:r>
        <w:t xml:space="preserve">is morphologically derived from</w:t>
      </w:r>
      <w:r>
        <w:t xml:space="preserve"> </w:t>
      </w:r>
      <w:r>
        <w:rPr>
          <w:i/>
        </w:rPr>
        <w:t xml:space="preserve">bekennen</w:t>
      </w:r>
      <w:r>
        <w:t xml:space="preserve"> </w:t>
      </w:r>
      <w:r>
        <w:t xml:space="preserve">‘</w:t>
      </w:r>
      <w:r>
        <w:t xml:space="preserve">to confess</w:t>
      </w:r>
      <w:r>
        <w:t xml:space="preserve">’</w:t>
      </w:r>
      <w:r>
        <w:t xml:space="preserve">, although the meaning of the participle is related to</w:t>
      </w:r>
      <w:r>
        <w:t xml:space="preserve"> </w:t>
      </w:r>
      <w:r>
        <w:rPr>
          <w:i/>
        </w:rPr>
        <w:t xml:space="preserve">kennen</w:t>
      </w:r>
      <w:r>
        <w:t xml:space="preserve"> </w:t>
      </w:r>
      <w:r>
        <w:t xml:space="preserve">‘</w:t>
      </w:r>
      <w:r>
        <w:t xml:space="preserve">to know</w:t>
      </w:r>
      <w:r>
        <w:t xml:space="preserve">’</w:t>
      </w:r>
      <w:r>
        <w:t xml:space="preserve">, which has a participle</w:t>
      </w:r>
      <w:r>
        <w:t xml:space="preserve"> </w:t>
      </w:r>
      <w:r>
        <w:rPr>
          <w:i/>
        </w:rPr>
        <w:t xml:space="preserve">gekannt</w:t>
      </w:r>
      <w:r>
        <w:t xml:space="preserve">.</w:t>
      </w:r>
    </w:p>
    <w:bookmarkEnd w:id="2131"/>
    <w:bookmarkStart w:id="2132" w:name="ling-ex:7.19"/>
    <w:tbl>
      <w:tblPr>
        <w:tblStyle w:val="Table"/>
        <w:tblW w:type="pct" w:w="0.0"/>
        <w:tblLook w:firstRow="0" w:lastRow="0" w:firstColumn="0" w:lastColumn="0" w:noHBand="0" w:noVBand="0"/>
      </w:tblPr>
      <w:tblGrid/>
      <w:tr>
        <w:tc>
          <w:p>
            <w:pPr>
              <w:pStyle w:val="Compact"/>
              <w:jc w:val="left"/>
            </w:pPr>
            <w:r>
              <w:t xml:space="preserve">(7.19)</w:t>
            </w:r>
          </w:p>
        </w:tc>
        <w:tc>
          <w:p>
            <w:pPr>
              <w:pStyle w:val="Compact"/>
              <w:jc w:val="left"/>
            </w:pPr>
            <w:r>
              <w:t xml:space="preserve">a.</w:t>
            </w:r>
          </w:p>
        </w:tc>
        <w:tc>
          <w:p>
            <w:pPr>
              <w:pStyle w:val="Compact"/>
              <w:jc w:val="left"/>
            </w:pPr>
            <w:r>
              <w:t xml:space="preserve">Jeder kennt den Schauspieler.</w:t>
            </w:r>
          </w:p>
        </w:tc>
      </w:tr>
      <w:tr>
        <w:tc>
          <w:p/>
        </w:tc>
        <w:tc>
          <w:p>
            <w:pPr>
              <w:pStyle w:val="Compact"/>
              <w:jc w:val="left"/>
            </w:pPr>
            <w:r>
              <w:t xml:space="preserve">b.</w:t>
            </w:r>
          </w:p>
        </w:tc>
        <w:tc>
          <w:p>
            <w:pPr>
              <w:pStyle w:val="Compact"/>
              <w:jc w:val="left"/>
            </w:pPr>
            <w:r>
              <w:t xml:space="preserve">Der Schauspieler ist bekannt/*gekannt</w:t>
            </w:r>
          </w:p>
        </w:tc>
      </w:tr>
    </w:tbl>
    <w:bookmarkEnd w:id="2132"/>
    <w:bookmarkStart w:id="2133" w:name="Xd21a4a542d975b0bb662f02fb3341259767b68e"/>
    <w:p>
      <w:pPr>
        <w:pStyle w:val="BodyText"/>
      </w:pPr>
      <w:r>
        <w:rPr>
          <w:vertAlign w:val="superscript"/>
        </w:rPr>
        <w:t xml:space="preserve">[7.37]</w:t>
      </w:r>
      <w:r>
        <w:t xml:space="preserve"> </w:t>
      </w:r>
      <w:r>
        <w:rPr>
          <w:b/>
        </w:rPr>
        <w:t xml:space="preserve">Attested Participles</w:t>
      </w:r>
    </w:p>
    <w:bookmarkEnd w:id="2133"/>
    <w:p>
      <w:pPr>
        <w:numPr>
          <w:ilvl w:val="0"/>
          <w:numId w:val="1505"/>
        </w:numPr>
        <w:pStyle w:val="Compact"/>
      </w:pPr>
      <w:r>
        <w:rPr>
          <w:i/>
        </w:rPr>
        <w:t xml:space="preserve">bekannt, verrückt, verklemmt, verwandt</w:t>
      </w:r>
    </w:p>
    <w:bookmarkStart w:id="2134" w:name="Xbd856a8e1bb867925abf8a31db3110855ef3c0f"/>
    <w:p>
      <w:pPr>
        <w:pStyle w:val="FirstParagraph"/>
      </w:pPr>
      <w:r>
        <w:rPr>
          <w:vertAlign w:val="superscript"/>
        </w:rPr>
        <w:t xml:space="preserve">[7.38]</w:t>
      </w:r>
      <w:r>
        <w:t xml:space="preserve"> </w:t>
      </w:r>
      <w:r>
        <w:rPr>
          <w:b/>
        </w:rPr>
        <w:t xml:space="preserve">Notes</w:t>
      </w:r>
    </w:p>
    <w:bookmarkEnd w:id="2134"/>
    <w:bookmarkStart w:id="2135" w:name="X5bc4a1946b4376dac09952d3ecd6e486c45cbb7"/>
    <w:p>
      <w:pPr>
        <w:pStyle w:val="BodyText"/>
      </w:pPr>
      <w:r>
        <w:rPr>
          <w:vertAlign w:val="superscript"/>
        </w:rPr>
        <w:t xml:space="preserve">[7.39]</w:t>
      </w:r>
      <w:r>
        <w:t xml:space="preserve"> </w:t>
      </w:r>
      <w:r>
        <w:t xml:space="preserve">Eisenberg</w:t>
      </w:r>
      <w:r>
        <w:t xml:space="preserve"> </w:t>
      </w:r>
      <w:r>
        <w:t xml:space="preserve">(</w:t>
      </w:r>
      <w:hyperlink w:anchor="ref-eisenberg2006">
        <w:r>
          <w:rPr>
            <w:rStyle w:val="Hyperlink"/>
          </w:rPr>
          <w:t xml:space="preserve">2006b</w:t>
        </w:r>
      </w:hyperlink>
      <w:r>
        <w:t xml:space="preserve">: 201)</w:t>
      </w:r>
      <w:r>
        <w:t xml:space="preserve"> </w:t>
      </w:r>
      <w:r>
        <w:t xml:space="preserve">also mentions</w:t>
      </w:r>
      <w:r>
        <w:t xml:space="preserve"> </w:t>
      </w:r>
      <w:r>
        <w:rPr>
          <w:i/>
        </w:rPr>
        <w:t xml:space="preserve">entsetzt</w:t>
      </w:r>
      <w:r>
        <w:t xml:space="preserve"> </w:t>
      </w:r>
      <w:r>
        <w:t xml:space="preserve">‘</w:t>
      </w:r>
      <w:r>
        <w:t xml:space="preserve">appalled</w:t>
      </w:r>
      <w:r>
        <w:t xml:space="preserve">’</w:t>
      </w:r>
      <w:r>
        <w:t xml:space="preserve"> </w:t>
      </w:r>
      <w:r>
        <w:t xml:space="preserve">as an idiomatic participle, but the Verb</w:t>
      </w:r>
      <w:r>
        <w:t xml:space="preserve"> </w:t>
      </w:r>
      <w:r>
        <w:rPr>
          <w:i/>
        </w:rPr>
        <w:t xml:space="preserve">entsetzen</w:t>
      </w:r>
      <w:r>
        <w:t xml:space="preserve"> </w:t>
      </w:r>
      <w:r>
        <w:t xml:space="preserve">‘</w:t>
      </w:r>
      <w:r>
        <w:t xml:space="preserve">to appall</w:t>
      </w:r>
      <w:r>
        <w:t xml:space="preserve">’</w:t>
      </w:r>
      <w:r>
        <w:t xml:space="preserve"> </w:t>
      </w:r>
      <w:r>
        <w:t xml:space="preserve">seems to be perfectly possible as a finite verb</w:t>
      </w:r>
      <w:r>
        <w:t xml:space="preserve"> </w:t>
      </w:r>
      <w:hyperlink w:anchor="ling-ex:7.20">
        <w:r>
          <w:rPr>
            <w:rStyle w:val="Hyperlink"/>
          </w:rPr>
          <w:t xml:space="preserve">(7.20 a)</w:t>
        </w:r>
      </w:hyperlink>
      <w:r>
        <w:t xml:space="preserve">. The intended meaning from Eisenberg is then simply the anticausative</w:t>
      </w:r>
      <w:r>
        <w:t xml:space="preserve"> </w:t>
      </w:r>
      <w:r>
        <w:t xml:space="preserve">‘</w:t>
      </w:r>
      <w:r>
        <w:t xml:space="preserve">Zustandspassiv</w:t>
      </w:r>
      <w:r>
        <w:t xml:space="preserve">’</w:t>
      </w:r>
      <w:r>
        <w:t xml:space="preserve"> </w:t>
      </w:r>
      <w:hyperlink w:anchor="ling-ex:7.20">
        <w:r>
          <w:rPr>
            <w:rStyle w:val="Hyperlink"/>
          </w:rPr>
          <w:t xml:space="preserve">(7.20 b)</w:t>
        </w:r>
      </w:hyperlink>
      <w:r>
        <w:t xml:space="preserve">.</w:t>
      </w:r>
    </w:p>
    <w:bookmarkEnd w:id="2135"/>
    <w:bookmarkStart w:id="2136" w:name="ling-ex:7.20"/>
    <w:tbl>
      <w:tblPr>
        <w:tblStyle w:val="Table"/>
        <w:tblW w:type="pct" w:w="0.0"/>
        <w:tblLook w:firstRow="0" w:lastRow="0" w:firstColumn="0" w:lastColumn="0" w:noHBand="0" w:noVBand="0"/>
      </w:tblPr>
      <w:tblGrid/>
      <w:tr>
        <w:tc>
          <w:p>
            <w:pPr>
              <w:pStyle w:val="Compact"/>
              <w:jc w:val="left"/>
            </w:pPr>
            <w:r>
              <w:t xml:space="preserve">(7.20)</w:t>
            </w:r>
          </w:p>
        </w:tc>
        <w:tc>
          <w:p>
            <w:pPr>
              <w:pStyle w:val="Compact"/>
              <w:jc w:val="left"/>
            </w:pPr>
            <w:r>
              <w:t xml:space="preserve">a.</w:t>
            </w:r>
          </w:p>
        </w:tc>
        <w:tc>
          <w:p>
            <w:pPr>
              <w:pStyle w:val="Compact"/>
              <w:jc w:val="left"/>
            </w:pPr>
            <w:r>
              <w:t xml:space="preserve">Der Anblick entsetzt ihn. Der Anblick hat ihn entsetzt.</w:t>
            </w:r>
          </w:p>
        </w:tc>
      </w:tr>
      <w:tr>
        <w:tc>
          <w:p/>
        </w:tc>
        <w:tc>
          <w:p>
            <w:pPr>
              <w:pStyle w:val="Compact"/>
              <w:jc w:val="left"/>
            </w:pPr>
            <w:r>
              <w:t xml:space="preserve">b.</w:t>
            </w:r>
          </w:p>
        </w:tc>
        <w:tc>
          <w:p>
            <w:pPr>
              <w:pStyle w:val="Compact"/>
              <w:jc w:val="left"/>
            </w:pPr>
            <w:r>
              <w:t xml:space="preserve">Er ist entsetzt.</w:t>
            </w:r>
          </w:p>
        </w:tc>
      </w:tr>
    </w:tbl>
    <w:bookmarkEnd w:id="2136"/>
    <w:bookmarkStart w:id="2137" w:name="X5224947c5f85deaae7823ce7da1362a4ba6fa0b"/>
    <w:p>
      <w:pPr>
        <w:pStyle w:val="BodyText"/>
      </w:pPr>
      <w:r>
        <w:rPr>
          <w:vertAlign w:val="superscript"/>
        </w:rPr>
        <w:t xml:space="preserve">[7.40]</w:t>
      </w:r>
      <w:r>
        <w:t xml:space="preserve"> </w:t>
      </w:r>
      <w:r>
        <w:t xml:space="preserve">Likewise, DWDS mentions</w:t>
      </w:r>
      <w:r>
        <w:t xml:space="preserve"> </w:t>
      </w:r>
      <w:r>
        <w:rPr>
          <w:i/>
        </w:rPr>
        <w:t xml:space="preserve">verfroren</w:t>
      </w:r>
      <w:r>
        <w:t xml:space="preserve"> </w:t>
      </w:r>
      <w:r>
        <w:t xml:space="preserve">as an idiomatic participle, but the verb</w:t>
      </w:r>
      <w:r>
        <w:t xml:space="preserve"> </w:t>
      </w:r>
      <w:r>
        <w:rPr>
          <w:i/>
        </w:rPr>
        <w:t xml:space="preserve">verfrieren</w:t>
      </w:r>
      <w:r>
        <w:t xml:space="preserve"> </w:t>
      </w:r>
      <w:r>
        <w:t xml:space="preserve">‘</w:t>
      </w:r>
      <w:r>
        <w:t xml:space="preserve">to freeze</w:t>
      </w:r>
      <w:r>
        <w:t xml:space="preserve">’</w:t>
      </w:r>
      <w:r>
        <w:t xml:space="preserve"> </w:t>
      </w:r>
      <w:r>
        <w:t xml:space="preserve">is attested, though rare</w:t>
      </w:r>
      <w:r>
        <w:t xml:space="preserve"> </w:t>
      </w:r>
      <w:hyperlink w:anchor="ling-ex:7.21">
        <w:r>
          <w:rPr>
            <w:rStyle w:val="Hyperlink"/>
          </w:rPr>
          <w:t xml:space="preserve">(7.21)</w:t>
        </w:r>
      </w:hyperlink>
      <w:r>
        <w:t xml:space="preserve">.</w:t>
      </w:r>
    </w:p>
    <w:bookmarkEnd w:id="2137"/>
    <w:bookmarkStart w:id="2138" w:name="ling-ex:7.21"/>
    <w:tbl>
      <w:tblPr>
        <w:tblStyle w:val="Table"/>
        <w:tblW w:type="pct" w:w="0.0"/>
        <w:tblLook w:firstRow="0" w:lastRow="0" w:firstColumn="0" w:lastColumn="0" w:noHBand="0" w:noVBand="0"/>
      </w:tblPr>
      <w:tblGrid/>
      <w:tr>
        <w:tc>
          <w:p>
            <w:pPr>
              <w:pStyle w:val="Compact"/>
              <w:jc w:val="left"/>
            </w:pPr>
            <w:r>
              <w:t xml:space="preserve">(7.21)</w:t>
            </w:r>
          </w:p>
        </w:tc>
        <w:tc>
          <w:p>
            <w:pPr>
              <w:pStyle w:val="Compact"/>
              <w:jc w:val="left"/>
            </w:pPr>
            <w:r>
              <w:t xml:space="preserve">a.</w:t>
            </w:r>
          </w:p>
        </w:tc>
        <w:tc>
          <w:p>
            <w:pPr>
              <w:pStyle w:val="Compact"/>
              <w:jc w:val="left"/>
            </w:pPr>
            <w:r>
              <w:t xml:space="preserve">Bei Wind verfrieren die Wangen in kürzester Zeit. (DWDS: Die Zeit, 10.01.1997, Nr. 03)</w:t>
            </w:r>
          </w:p>
        </w:tc>
      </w:tr>
      <w:tr>
        <w:tc>
          <w:p/>
        </w:tc>
        <w:tc>
          <w:p>
            <w:pPr>
              <w:pStyle w:val="Compact"/>
              <w:jc w:val="left"/>
            </w:pPr>
            <w:r>
              <w:t xml:space="preserve">b.</w:t>
            </w:r>
          </w:p>
        </w:tc>
        <w:tc>
          <w:p>
            <w:pPr>
              <w:pStyle w:val="Compact"/>
              <w:jc w:val="left"/>
            </w:pPr>
            <w:r>
              <w:t xml:space="preserve">Meine Wangen sind verfroren.</w:t>
            </w:r>
          </w:p>
        </w:tc>
      </w:tr>
    </w:tbl>
    <w:bookmarkEnd w:id="2138"/>
    <w:bookmarkEnd w:id="2139"/>
    <w:bookmarkStart w:id="2153" w:name="participles-from-nouns"/>
    <w:p>
      <w:pPr>
        <w:pStyle w:val="Heading3"/>
      </w:pPr>
      <w:r>
        <w:rPr>
          <w:rStyle w:val="SectionNumber"/>
        </w:rPr>
        <w:t xml:space="preserve">7.3.2</w:t>
      </w:r>
      <w:r>
        <w:tab/>
      </w:r>
      <w:r>
        <w:t xml:space="preserve">Participles from nouns</w:t>
      </w:r>
    </w:p>
    <w:bookmarkStart w:id="2140" w:name="Xf66ab6065cd8d71a2743d5acb59496a77b0a173"/>
    <w:p>
      <w:pPr>
        <w:pStyle w:val="FirstParagraph"/>
      </w:pPr>
      <w:r>
        <w:rPr>
          <w:vertAlign w:val="superscript"/>
        </w:rPr>
        <w:t xml:space="preserve">[7.41]</w:t>
      </w:r>
      <w:r>
        <w:t xml:space="preserve"> </w:t>
      </w:r>
      <w:r>
        <w:t xml:space="preserve">There exist various German words that are clearly participles in form, but their stems are nouns (and not finite verbs). This might look like conversion, but it is not. The wholesale (zero-marked) conversion of nouns into finite verbs is attested in German (e.g. </w:t>
      </w:r>
      <w:r>
        <w:rPr>
          <w:i/>
        </w:rPr>
        <w:t xml:space="preserve">ölen</w:t>
      </w:r>
      <w:r>
        <w:t xml:space="preserve"> </w:t>
      </w:r>
      <w:r>
        <w:t xml:space="preserve">‘</w:t>
      </w:r>
      <w:r>
        <w:t xml:space="preserve">to apply oil</w:t>
      </w:r>
      <w:r>
        <w:t xml:space="preserve">’</w:t>
      </w:r>
      <w:r>
        <w:t xml:space="preserve"> </w:t>
      </w:r>
      <w:r>
        <w:t xml:space="preserve">from the noun</w:t>
      </w:r>
      <w:r>
        <w:t xml:space="preserve"> </w:t>
      </w:r>
      <w:r>
        <w:rPr>
          <w:i/>
        </w:rPr>
        <w:t xml:space="preserve">Öl</w:t>
      </w:r>
      <w:r>
        <w:t xml:space="preserve">,</w:t>
      </w:r>
      <w:r>
        <w:t xml:space="preserve"> </w:t>
      </w:r>
      <w:r>
        <w:t xml:space="preserve">‘</w:t>
      </w:r>
      <w:r>
        <w:t xml:space="preserve">oil</w:t>
      </w:r>
      <w:r>
        <w:t xml:space="preserve">’</w:t>
      </w:r>
      <w:r>
        <w:t xml:space="preserve">), but this is far from as productive as in English.</w:t>
      </w:r>
    </w:p>
    <w:bookmarkEnd w:id="2140"/>
    <w:bookmarkStart w:id="2141" w:name="X20a8913a90ddc714d2776687ffdbfe6820fca9e"/>
    <w:p>
      <w:pPr>
        <w:pStyle w:val="BodyText"/>
      </w:pPr>
      <w:r>
        <w:rPr>
          <w:vertAlign w:val="superscript"/>
        </w:rPr>
        <w:t xml:space="preserve">[7.42]</w:t>
      </w:r>
      <w:r>
        <w:t xml:space="preserve"> </w:t>
      </w:r>
      <w:r>
        <w:t xml:space="preserve">In contrast, the participles that are of interest here do not exist as finite verbs, i.e. there are no German verbs</w:t>
      </w:r>
      <w:r>
        <w:t xml:space="preserve"> </w:t>
      </w:r>
      <w:r>
        <w:rPr>
          <w:i/>
        </w:rPr>
        <w:t xml:space="preserve">blumen</w:t>
      </w:r>
      <w:r>
        <w:t xml:space="preserve"> </w:t>
      </w:r>
      <w:r>
        <w:t xml:space="preserve">‘</w:t>
      </w:r>
      <w:r>
        <w:t xml:space="preserve">to put flowers on something</w:t>
      </w:r>
      <w:r>
        <w:t xml:space="preserve">’</w:t>
      </w:r>
      <w:r>
        <w:t xml:space="preserve"> </w:t>
      </w:r>
      <w:r>
        <w:t xml:space="preserve">or</w:t>
      </w:r>
      <w:r>
        <w:t xml:space="preserve"> </w:t>
      </w:r>
      <w:r>
        <w:rPr>
          <w:i/>
        </w:rPr>
        <w:t xml:space="preserve">flügeln</w:t>
      </w:r>
      <w:r>
        <w:t xml:space="preserve"> </w:t>
      </w:r>
      <w:r>
        <w:t xml:space="preserve">‘</w:t>
      </w:r>
      <w:r>
        <w:t xml:space="preserve">to put wings on something, but the participles</w:t>
      </w:r>
      <w:r>
        <w:t xml:space="preserve"> </w:t>
      </w:r>
      <w:r>
        <w:rPr>
          <w:i/>
        </w:rPr>
        <w:t xml:space="preserve">geblümt</w:t>
      </w:r>
      <w:r>
        <w:t xml:space="preserve"> </w:t>
      </w:r>
      <w:r>
        <w:t xml:space="preserve">’flowered</w:t>
      </w:r>
      <w:r>
        <w:t xml:space="preserve">’</w:t>
      </w:r>
      <w:r>
        <w:t xml:space="preserve"> </w:t>
      </w:r>
      <w:r>
        <w:t xml:space="preserve">(from noun</w:t>
      </w:r>
      <w:r>
        <w:t xml:space="preserve"> </w:t>
      </w:r>
      <w:r>
        <w:rPr>
          <w:i/>
        </w:rPr>
        <w:t xml:space="preserve">Blume</w:t>
      </w:r>
      <w:r>
        <w:t xml:space="preserve"> </w:t>
      </w:r>
      <w:r>
        <w:t xml:space="preserve">‘</w:t>
      </w:r>
      <w:r>
        <w:t xml:space="preserve">flower</w:t>
      </w:r>
      <w:r>
        <w:t xml:space="preserve">’</w:t>
      </w:r>
      <w:r>
        <w:t xml:space="preserve">) and</w:t>
      </w:r>
      <w:r>
        <w:t xml:space="preserve"> </w:t>
      </w:r>
      <w:r>
        <w:rPr>
          <w:i/>
        </w:rPr>
        <w:t xml:space="preserve">gefügelt</w:t>
      </w:r>
      <w:r>
        <w:t xml:space="preserve"> </w:t>
      </w:r>
      <w:r>
        <w:t xml:space="preserve">‘</w:t>
      </w:r>
      <w:r>
        <w:t xml:space="preserve">winged</w:t>
      </w:r>
      <w:r>
        <w:t xml:space="preserve">’</w:t>
      </w:r>
      <w:r>
        <w:t xml:space="preserve"> </w:t>
      </w:r>
      <w:r>
        <w:t xml:space="preserve">(from noun</w:t>
      </w:r>
      <w:r>
        <w:t xml:space="preserve"> </w:t>
      </w:r>
      <w:r>
        <w:rPr>
          <w:i/>
        </w:rPr>
        <w:t xml:space="preserve">Flügel</w:t>
      </w:r>
      <w:r>
        <w:t xml:space="preserve"> </w:t>
      </w:r>
      <w:r>
        <w:t xml:space="preserve">‘</w:t>
      </w:r>
      <w:r>
        <w:t xml:space="preserve">wing</w:t>
      </w:r>
      <w:r>
        <w:t xml:space="preserve">’</w:t>
      </w:r>
      <w:r>
        <w:t xml:space="preserve">) are perfectly possible. Semantically, the noun-based participles express a kind of possessive relationship</w:t>
      </w:r>
      <w:r>
        <w:t xml:space="preserve"> </w:t>
      </w:r>
      <w:r>
        <w:t xml:space="preserve">‘</w:t>
      </w:r>
      <w:r>
        <w:t xml:space="preserve">subject exists with noun</w:t>
      </w:r>
      <w:r>
        <w:t xml:space="preserve">’</w:t>
      </w:r>
      <w:r>
        <w:t xml:space="preserve">, for example</w:t>
      </w:r>
      <w:r>
        <w:t xml:space="preserve"> </w:t>
      </w:r>
      <w:r>
        <w:rPr>
          <w:i/>
        </w:rPr>
        <w:t xml:space="preserve">geblümt</w:t>
      </w:r>
      <w:r>
        <w:t xml:space="preserve"> </w:t>
      </w:r>
      <w:r>
        <w:t xml:space="preserve">means</w:t>
      </w:r>
      <w:r>
        <w:t xml:space="preserve"> </w:t>
      </w:r>
      <w:r>
        <w:t xml:space="preserve">‘</w:t>
      </w:r>
      <w:r>
        <w:t xml:space="preserve">to have flowers applied to it</w:t>
      </w:r>
      <w:r>
        <w:t xml:space="preserve">’</w:t>
      </w:r>
      <w:r>
        <w:t xml:space="preserve">.</w:t>
      </w:r>
    </w:p>
    <w:bookmarkEnd w:id="2141"/>
    <w:bookmarkStart w:id="2142" w:name="Xd30c09d619079815732512db50ef8e96ee51986"/>
    <w:p>
      <w:pPr>
        <w:pStyle w:val="BodyText"/>
      </w:pPr>
      <w:r>
        <w:rPr>
          <w:vertAlign w:val="superscript"/>
        </w:rPr>
        <w:t xml:space="preserve">[7.43]</w:t>
      </w:r>
      <w:r>
        <w:t xml:space="preserve"> </w:t>
      </w:r>
      <w:r>
        <w:t xml:space="preserve">Further, various participles are derived from nouns using verb prefixes</w:t>
      </w:r>
      <w:r>
        <w:t xml:space="preserve"> </w:t>
      </w:r>
      <w:r>
        <w:rPr>
          <w:i/>
        </w:rPr>
        <w:t xml:space="preserve">be-</w:t>
      </w:r>
      <w:r>
        <w:t xml:space="preserve"> </w:t>
      </w:r>
      <w:r>
        <w:t xml:space="preserve">and</w:t>
      </w:r>
      <w:r>
        <w:t xml:space="preserve"> </w:t>
      </w:r>
      <w:r>
        <w:rPr>
          <w:i/>
        </w:rPr>
        <w:t xml:space="preserve">ver-</w:t>
      </w:r>
      <w:r>
        <w:t xml:space="preserve">. As discussed earlier, it is a relatively widespread phenomenon for finite verbs to be derived from nominal stems using these prefixes (see Section </w:t>
      </w:r>
      <w:hyperlink w:anchor="sec:preverbs-other-stems">
        <w:r>
          <w:rPr>
            <w:rStyle w:val="Hyperlink"/>
          </w:rPr>
          <w:t xml:space="preserve">5.2.2</w:t>
        </w:r>
      </w:hyperlink>
      <w:r>
        <w:t xml:space="preserve">). For example, the verb</w:t>
      </w:r>
      <w:r>
        <w:t xml:space="preserve"> </w:t>
      </w:r>
      <w:r>
        <w:rPr>
          <w:i/>
        </w:rPr>
        <w:t xml:space="preserve">vergiften</w:t>
      </w:r>
      <w:r>
        <w:t xml:space="preserve"> </w:t>
      </w:r>
      <w:r>
        <w:t xml:space="preserve">‘</w:t>
      </w:r>
      <w:r>
        <w:t xml:space="preserve">to poison</w:t>
      </w:r>
      <w:r>
        <w:t xml:space="preserve">’</w:t>
      </w:r>
      <w:r>
        <w:t xml:space="preserve"> </w:t>
      </w:r>
      <w:r>
        <w:t xml:space="preserve">is derived from the noun</w:t>
      </w:r>
      <w:r>
        <w:t xml:space="preserve"> </w:t>
      </w:r>
      <w:r>
        <w:rPr>
          <w:i/>
        </w:rPr>
        <w:t xml:space="preserve">Gift</w:t>
      </w:r>
      <w:r>
        <w:t xml:space="preserve"> </w:t>
      </w:r>
      <w:r>
        <w:t xml:space="preserve">‘</w:t>
      </w:r>
      <w:r>
        <w:t xml:space="preserve">poison</w:t>
      </w:r>
      <w:r>
        <w:t xml:space="preserve">’</w:t>
      </w:r>
      <w:r>
        <w:t xml:space="preserve"> </w:t>
      </w:r>
      <w:r>
        <w:t xml:space="preserve">without any verb like</w:t>
      </w:r>
      <w:r>
        <w:t xml:space="preserve"> </w:t>
      </w:r>
      <w:r>
        <w:rPr>
          <w:i/>
        </w:rPr>
        <w:t xml:space="preserve">giften</w:t>
      </w:r>
      <w:r>
        <w:t xml:space="preserve"> </w:t>
      </w:r>
      <w:r>
        <w:t xml:space="preserve">in between</w:t>
      </w:r>
      <w:r>
        <w:t xml:space="preserve"> </w:t>
      </w:r>
      <w:hyperlink w:anchor="ling-ex:7.22">
        <w:r>
          <w:rPr>
            <w:rStyle w:val="Hyperlink"/>
          </w:rPr>
          <w:t xml:space="preserve">(7.22 a,b)</w:t>
        </w:r>
      </w:hyperlink>
      <w:r>
        <w:t xml:space="preserve">. As a consequence, the participle</w:t>
      </w:r>
      <w:r>
        <w:t xml:space="preserve"> </w:t>
      </w:r>
      <w:r>
        <w:rPr>
          <w:i/>
        </w:rPr>
        <w:t xml:space="preserve">vergiftet</w:t>
      </w:r>
      <w:r>
        <w:t xml:space="preserve"> </w:t>
      </w:r>
      <w:r>
        <w:t xml:space="preserve">also exist</w:t>
      </w:r>
      <w:r>
        <w:t xml:space="preserve"> </w:t>
      </w:r>
      <w:hyperlink w:anchor="ling-ex:7.22">
        <w:r>
          <w:rPr>
            <w:rStyle w:val="Hyperlink"/>
          </w:rPr>
          <w:t xml:space="preserve">(7.22 c)</w:t>
        </w:r>
      </w:hyperlink>
      <w:r>
        <w:t xml:space="preserve">.</w:t>
      </w:r>
    </w:p>
    <w:bookmarkEnd w:id="2142"/>
    <w:bookmarkStart w:id="2143" w:name="X682e514607946ce07277252ea9fa00c30ffed57"/>
    <w:p>
      <w:pPr>
        <w:pStyle w:val="BodyText"/>
      </w:pPr>
      <w:r>
        <w:rPr>
          <w:vertAlign w:val="superscript"/>
        </w:rPr>
        <w:t xml:space="preserve">[7.44]</w:t>
      </w:r>
      <w:r>
        <w:t xml:space="preserve"> </w:t>
      </w:r>
      <w:r>
        <w:t xml:space="preserve">In contrast, the participle</w:t>
      </w:r>
      <w:r>
        <w:t xml:space="preserve"> </w:t>
      </w:r>
      <w:r>
        <w:rPr>
          <w:i/>
        </w:rPr>
        <w:t xml:space="preserve">verhasst</w:t>
      </w:r>
      <w:r>
        <w:t xml:space="preserve"> </w:t>
      </w:r>
      <w:r>
        <w:t xml:space="preserve">‘</w:t>
      </w:r>
      <w:r>
        <w:t xml:space="preserve">hated</w:t>
      </w:r>
      <w:r>
        <w:t xml:space="preserve">’</w:t>
      </w:r>
      <w:r>
        <w:t xml:space="preserve"> </w:t>
      </w:r>
      <w:r>
        <w:t xml:space="preserve">is derived from the noun</w:t>
      </w:r>
      <w:r>
        <w:t xml:space="preserve"> </w:t>
      </w:r>
      <w:r>
        <w:rPr>
          <w:i/>
        </w:rPr>
        <w:t xml:space="preserve">Hass</w:t>
      </w:r>
      <w:r>
        <w:t xml:space="preserve"> </w:t>
      </w:r>
      <w:r>
        <w:t xml:space="preserve">‘</w:t>
      </w:r>
      <w:r>
        <w:t xml:space="preserve">hate</w:t>
      </w:r>
      <w:r>
        <w:t xml:space="preserve">’</w:t>
      </w:r>
      <w:r>
        <w:t xml:space="preserve"> </w:t>
      </w:r>
      <w:r>
        <w:t xml:space="preserve">and the verb</w:t>
      </w:r>
      <w:r>
        <w:t xml:space="preserve"> </w:t>
      </w:r>
      <w:r>
        <w:rPr>
          <w:i/>
        </w:rPr>
        <w:t xml:space="preserve">hassen</w:t>
      </w:r>
      <w:r>
        <w:t xml:space="preserve"> </w:t>
      </w:r>
      <w:r>
        <w:t xml:space="preserve">‘</w:t>
      </w:r>
      <w:r>
        <w:t xml:space="preserve">to hate</w:t>
      </w:r>
      <w:r>
        <w:t xml:space="preserve">’</w:t>
      </w:r>
      <w:r>
        <w:t xml:space="preserve"> </w:t>
      </w:r>
      <w:hyperlink w:anchor="ling-ex:7.23">
        <w:r>
          <w:rPr>
            <w:rStyle w:val="Hyperlink"/>
          </w:rPr>
          <w:t xml:space="preserve">(7.23 a)</w:t>
        </w:r>
      </w:hyperlink>
      <w:r>
        <w:t xml:space="preserve">. However, the verb</w:t>
      </w:r>
      <w:r>
        <w:t xml:space="preserve"> </w:t>
      </w:r>
      <w:r>
        <w:rPr>
          <w:i/>
        </w:rPr>
        <w:t xml:space="preserve">verhassen</w:t>
      </w:r>
      <w:r>
        <w:t xml:space="preserve"> </w:t>
      </w:r>
      <w:r>
        <w:t xml:space="preserve">cannot be used as a finite verb</w:t>
      </w:r>
      <w:r>
        <w:t xml:space="preserve"> </w:t>
      </w:r>
      <w:hyperlink w:anchor="ling-ex:7.23">
        <w:r>
          <w:rPr>
            <w:rStyle w:val="Hyperlink"/>
          </w:rPr>
          <w:t xml:space="preserve">(7.23 b)</w:t>
        </w:r>
      </w:hyperlink>
      <w:r>
        <w:t xml:space="preserve">, only as a participle</w:t>
      </w:r>
      <w:r>
        <w:t xml:space="preserve"> </w:t>
      </w:r>
      <w:hyperlink w:anchor="ling-ex:7.23">
        <w:r>
          <w:rPr>
            <w:rStyle w:val="Hyperlink"/>
          </w:rPr>
          <w:t xml:space="preserve">(7.23 c)</w:t>
        </w:r>
      </w:hyperlink>
      <w:r>
        <w:t xml:space="preserve">.</w:t>
      </w:r>
    </w:p>
    <w:bookmarkEnd w:id="2143"/>
    <w:bookmarkStart w:id="2144" w:name="X484addc68292dbfaab6c6fbad2211702e07242f"/>
    <w:p>
      <w:pPr>
        <w:pStyle w:val="BodyText"/>
      </w:pPr>
      <w:r>
        <w:rPr>
          <w:vertAlign w:val="superscript"/>
        </w:rPr>
        <w:t xml:space="preserve">[7.45]</w:t>
      </w:r>
      <w:r>
        <w:t xml:space="preserve"> </w:t>
      </w:r>
      <w:r>
        <w:t xml:space="preserve">:::ex</w:t>
      </w:r>
      <w:r>
        <w:t xml:space="preserve"> </w:t>
      </w:r>
      <w:r>
        <w:t xml:space="preserve">a. ^* Sie giftet ihn.</w:t>
      </w:r>
      <w:r>
        <w:t xml:space="preserve"> </w:t>
      </w:r>
      <w:r>
        <w:t xml:space="preserve">b. Sie vergiftet ihn.</w:t>
      </w:r>
      <w:r>
        <w:t xml:space="preserve"> </w:t>
      </w:r>
      <w:r>
        <w:t xml:space="preserve">c. Er ist vergiftet.</w:t>
      </w:r>
    </w:p>
    <w:bookmarkEnd w:id="2144"/>
    <w:bookmarkStart w:id="2145" w:name="ling-ex:7.22"/>
    <w:tbl>
      <w:tblPr>
        <w:tblStyle w:val="Table"/>
        <w:tblW w:type="pct" w:w="0.0"/>
        <w:tblLook w:firstRow="0" w:lastRow="0" w:firstColumn="0" w:lastColumn="0" w:noHBand="0" w:noVBand="0"/>
      </w:tblPr>
      <w:tblGrid/>
      <w:tr>
        <w:tc>
          <w:p>
            <w:pPr>
              <w:pStyle w:val="Compact"/>
              <w:jc w:val="left"/>
            </w:pPr>
            <w:r>
              <w:t xml:space="preserve">(7.22)</w:t>
            </w:r>
          </w:p>
        </w:tc>
        <w:tc>
          <w:p>
            <w:pPr>
              <w:pStyle w:val="Compact"/>
              <w:jc w:val="left"/>
            </w:pPr>
            <w:r>
              <w:t xml:space="preserve">a.</w:t>
            </w:r>
          </w:p>
        </w:tc>
        <w:tc>
          <w:p/>
        </w:tc>
        <w:tc>
          <w:p>
            <w:pPr>
              <w:pStyle w:val="Compact"/>
              <w:jc w:val="left"/>
            </w:pPr>
            <w:r>
              <w:t xml:space="preserve">Sie hasst ihn.</w:t>
            </w:r>
          </w:p>
        </w:tc>
      </w:tr>
      <w:tr>
        <w:tc>
          <w:p/>
        </w:tc>
        <w:tc>
          <w:p>
            <w:pPr>
              <w:pStyle w:val="Compact"/>
              <w:jc w:val="left"/>
            </w:pPr>
            <w:r>
              <w:t xml:space="preserve">b.</w:t>
            </w:r>
          </w:p>
        </w:tc>
        <w:tc>
          <w:p>
            <w:pPr>
              <w:pStyle w:val="Compact"/>
              <w:jc w:val="right"/>
            </w:pPr>
            <w:r>
              <w:t xml:space="preserve">*</w:t>
            </w:r>
          </w:p>
        </w:tc>
        <w:tc>
          <w:p>
            <w:pPr>
              <w:pStyle w:val="Compact"/>
              <w:jc w:val="left"/>
            </w:pPr>
            <w:r>
              <w:t xml:space="preserve">Sie verhasst ihn.</w:t>
            </w:r>
          </w:p>
        </w:tc>
      </w:tr>
      <w:tr>
        <w:tc>
          <w:p/>
        </w:tc>
        <w:tc>
          <w:p>
            <w:pPr>
              <w:pStyle w:val="Compact"/>
              <w:jc w:val="left"/>
            </w:pPr>
            <w:r>
              <w:t xml:space="preserve">c.</w:t>
            </w:r>
          </w:p>
        </w:tc>
        <w:tc>
          <w:p/>
        </w:tc>
        <w:tc>
          <w:p>
            <w:pPr>
              <w:pStyle w:val="Compact"/>
              <w:jc w:val="left"/>
            </w:pPr>
            <w:r>
              <w:t xml:space="preserve">Er ist verhasst.</w:t>
            </w:r>
          </w:p>
        </w:tc>
      </w:tr>
    </w:tbl>
    <w:bookmarkEnd w:id="2145"/>
    <w:bookmarkStart w:id="2146" w:name="X8cd3c950cd8374e03280c9be0fbc93071bef357"/>
    <w:p>
      <w:pPr>
        <w:pStyle w:val="BodyText"/>
      </w:pPr>
      <w:r>
        <w:rPr>
          <w:vertAlign w:val="superscript"/>
        </w:rPr>
        <w:t xml:space="preserve">[7.46]</w:t>
      </w:r>
      <w:r>
        <w:t xml:space="preserve"> </w:t>
      </w:r>
      <w:r>
        <w:rPr>
          <w:b/>
        </w:rPr>
        <w:t xml:space="preserve">Attested Participles</w:t>
      </w:r>
    </w:p>
    <w:bookmarkEnd w:id="2146"/>
    <w:p>
      <w:pPr>
        <w:numPr>
          <w:ilvl w:val="0"/>
          <w:numId w:val="1506"/>
        </w:numPr>
        <w:pStyle w:val="Compact"/>
      </w:pPr>
      <w:r>
        <w:rPr>
          <w:i/>
        </w:rPr>
        <w:t xml:space="preserve">ge-</w:t>
      </w:r>
      <w:r>
        <w:t xml:space="preserve"> </w:t>
      </w:r>
      <w:r>
        <w:t xml:space="preserve">: geblümt, geflügelt, gelaunt, genarbt, geschweift, gesittet, gestreift, gezackt</w:t>
      </w:r>
    </w:p>
    <w:p>
      <w:pPr>
        <w:numPr>
          <w:ilvl w:val="0"/>
          <w:numId w:val="1506"/>
        </w:numPr>
        <w:pStyle w:val="Compact"/>
      </w:pPr>
      <w:r>
        <w:rPr>
          <w:i/>
        </w:rPr>
        <w:t xml:space="preserve">be-</w:t>
      </w:r>
      <w:r>
        <w:t xml:space="preserve"> </w:t>
      </w:r>
      <w:r>
        <w:t xml:space="preserve">: begabt, behaart, berindet, beschürzt, besternt</w:t>
      </w:r>
    </w:p>
    <w:p>
      <w:pPr>
        <w:numPr>
          <w:ilvl w:val="0"/>
          <w:numId w:val="1506"/>
        </w:numPr>
        <w:pStyle w:val="Compact"/>
      </w:pPr>
      <w:r>
        <w:rPr>
          <w:i/>
        </w:rPr>
        <w:t xml:space="preserve">ver-</w:t>
      </w:r>
      <w:r>
        <w:t xml:space="preserve"> </w:t>
      </w:r>
      <w:r>
        <w:t xml:space="preserve">: verhasst, verblümt, verwitwet</w:t>
      </w:r>
    </w:p>
    <w:bookmarkStart w:id="2147" w:name="X77968743d0fc2a100add9a7617f6a4451c7b8b6"/>
    <w:p>
      <w:pPr>
        <w:pStyle w:val="FirstParagraph"/>
      </w:pPr>
      <w:r>
        <w:rPr>
          <w:vertAlign w:val="superscript"/>
        </w:rPr>
        <w:t xml:space="preserve">[7.47]</w:t>
      </w:r>
      <w:r>
        <w:t xml:space="preserve"> </w:t>
      </w:r>
      <w:r>
        <w:rPr>
          <w:b/>
        </w:rPr>
        <w:t xml:space="preserve">Notes</w:t>
      </w:r>
    </w:p>
    <w:bookmarkEnd w:id="2147"/>
    <w:bookmarkStart w:id="2148" w:name="Xa9eaf700c10c962b79f9f5053b709a21681d59f"/>
    <w:p>
      <w:pPr>
        <w:pStyle w:val="BodyText"/>
      </w:pPr>
      <w:r>
        <w:rPr>
          <w:vertAlign w:val="superscript"/>
        </w:rPr>
        <w:t xml:space="preserve">[7.48]</w:t>
      </w:r>
      <w:r>
        <w:t xml:space="preserve"> </w:t>
      </w:r>
      <w:r>
        <w:t xml:space="preserve">The verb</w:t>
      </w:r>
      <w:r>
        <w:t xml:space="preserve"> </w:t>
      </w:r>
      <w:r>
        <w:rPr>
          <w:i/>
        </w:rPr>
        <w:t xml:space="preserve">zacken</w:t>
      </w:r>
      <w:r>
        <w:t xml:space="preserve"> </w:t>
      </w:r>
      <w:r>
        <w:t xml:space="preserve">‘</w:t>
      </w:r>
      <w:r>
        <w:t xml:space="preserve">to produce indentation</w:t>
      </w:r>
      <w:r>
        <w:t xml:space="preserve">’</w:t>
      </w:r>
      <w:r>
        <w:t xml:space="preserve"> </w:t>
      </w:r>
      <w:r>
        <w:t xml:space="preserve">is also attested, though rare</w:t>
      </w:r>
      <w:r>
        <w:t xml:space="preserve"> </w:t>
      </w:r>
      <w:hyperlink w:anchor="ling-ex:7.23">
        <w:r>
          <w:rPr>
            <w:rStyle w:val="Hyperlink"/>
          </w:rPr>
          <w:t xml:space="preserve">(7.23 a)</w:t>
        </w:r>
      </w:hyperlink>
      <w:r>
        <w:t xml:space="preserve">, so</w:t>
      </w:r>
      <w:r>
        <w:t xml:space="preserve"> </w:t>
      </w:r>
      <w:r>
        <w:rPr>
          <w:i/>
        </w:rPr>
        <w:t xml:space="preserve">gezackt</w:t>
      </w:r>
      <w:r>
        <w:t xml:space="preserve"> </w:t>
      </w:r>
      <w:r>
        <w:t xml:space="preserve">might not be a good example of a participle without finite usage.</w:t>
      </w:r>
    </w:p>
    <w:bookmarkEnd w:id="2148"/>
    <w:bookmarkStart w:id="2149" w:name="X4b6ee597db838cfc830bce928ccc06694407ef8"/>
    <w:p>
      <w:pPr>
        <w:pStyle w:val="BodyText"/>
      </w:pPr>
      <w:r>
        <w:rPr>
          <w:vertAlign w:val="superscript"/>
        </w:rPr>
        <w:t xml:space="preserve">[7.49]</w:t>
      </w:r>
      <w:r>
        <w:t xml:space="preserve"> </w:t>
      </w:r>
      <w:r>
        <w:t xml:space="preserve">In contrast, the verb</w:t>
      </w:r>
      <w:r>
        <w:t xml:space="preserve"> </w:t>
      </w:r>
      <w:r>
        <w:rPr>
          <w:i/>
        </w:rPr>
        <w:t xml:space="preserve">schweifen</w:t>
      </w:r>
      <w:r>
        <w:t xml:space="preserve"> </w:t>
      </w:r>
      <w:r>
        <w:t xml:space="preserve">‘</w:t>
      </w:r>
      <w:r>
        <w:t xml:space="preserve">to ramble</w:t>
      </w:r>
      <w:r>
        <w:t xml:space="preserve">’</w:t>
      </w:r>
      <w:r>
        <w:t xml:space="preserve"> </w:t>
      </w:r>
      <w:r>
        <w:t xml:space="preserve">exists</w:t>
      </w:r>
      <w:r>
        <w:t xml:space="preserve"> </w:t>
      </w:r>
      <w:hyperlink w:anchor="ling-ex:7.23">
        <w:r>
          <w:rPr>
            <w:rStyle w:val="Hyperlink"/>
          </w:rPr>
          <w:t xml:space="preserve">(7.23 b)</w:t>
        </w:r>
      </w:hyperlink>
      <w:r>
        <w:t xml:space="preserve">, but is semantically not directly related to the participle</w:t>
      </w:r>
      <w:r>
        <w:t xml:space="preserve"> </w:t>
      </w:r>
      <w:r>
        <w:rPr>
          <w:i/>
        </w:rPr>
        <w:t xml:space="preserve">geschweift</w:t>
      </w:r>
      <w:r>
        <w:t xml:space="preserve"> </w:t>
      </w:r>
      <w:r>
        <w:t xml:space="preserve">‘</w:t>
      </w:r>
      <w:r>
        <w:t xml:space="preserve">curled</w:t>
      </w:r>
      <w:r>
        <w:t xml:space="preserve">’</w:t>
      </w:r>
      <w:r>
        <w:t xml:space="preserve">. Both seem independently derived from the noun</w:t>
      </w:r>
      <w:r>
        <w:t xml:space="preserve"> </w:t>
      </w:r>
      <w:r>
        <w:rPr>
          <w:i/>
        </w:rPr>
        <w:t xml:space="preserve">Schweif</w:t>
      </w:r>
      <w:r>
        <w:t xml:space="preserve"> </w:t>
      </w:r>
      <w:r>
        <w:t xml:space="preserve">‘</w:t>
      </w:r>
      <w:r>
        <w:t xml:space="preserve">bushy tail</w:t>
      </w:r>
      <w:r>
        <w:t xml:space="preserve">’</w:t>
      </w:r>
      <w:r>
        <w:t xml:space="preserve">. The same holds for the participle</w:t>
      </w:r>
      <w:r>
        <w:t xml:space="preserve"> </w:t>
      </w:r>
      <w:r>
        <w:rPr>
          <w:i/>
        </w:rPr>
        <w:t xml:space="preserve">gestreift</w:t>
      </w:r>
      <w:r>
        <w:t xml:space="preserve"> </w:t>
      </w:r>
      <w:r>
        <w:t xml:space="preserve">‘</w:t>
      </w:r>
      <w:r>
        <w:t xml:space="preserve">striped</w:t>
      </w:r>
      <w:r>
        <w:t xml:space="preserve">’</w:t>
      </w:r>
      <w:r>
        <w:t xml:space="preserve"> </w:t>
      </w:r>
      <w:r>
        <w:t xml:space="preserve">and the verb</w:t>
      </w:r>
      <w:r>
        <w:t xml:space="preserve"> </w:t>
      </w:r>
      <w:r>
        <w:rPr>
          <w:i/>
        </w:rPr>
        <w:t xml:space="preserve">streifen</w:t>
      </w:r>
      <w:r>
        <w:t xml:space="preserve"> </w:t>
      </w:r>
      <w:r>
        <w:t xml:space="preserve">‘</w:t>
      </w:r>
      <w:r>
        <w:t xml:space="preserve">to roam, to streak</w:t>
      </w:r>
      <w:r>
        <w:t xml:space="preserve">’</w:t>
      </w:r>
      <w:r>
        <w:t xml:space="preserve">, which are probably both independently related to the noun</w:t>
      </w:r>
      <w:r>
        <w:t xml:space="preserve"> </w:t>
      </w:r>
      <w:r>
        <w:rPr>
          <w:i/>
        </w:rPr>
        <w:t xml:space="preserve">Streifen</w:t>
      </w:r>
      <w:r>
        <w:t xml:space="preserve"> </w:t>
      </w:r>
      <w:r>
        <w:t xml:space="preserve">‘</w:t>
      </w:r>
      <w:r>
        <w:t xml:space="preserve">strip, band</w:t>
      </w:r>
      <w:r>
        <w:t xml:space="preserve">’</w:t>
      </w:r>
      <w:r>
        <w:t xml:space="preserve">.</w:t>
      </w:r>
    </w:p>
    <w:bookmarkEnd w:id="2149"/>
    <w:bookmarkStart w:id="2150" w:name="ling-ex:7.23"/>
    <w:tbl>
      <w:tblPr>
        <w:tblStyle w:val="Table"/>
        <w:tblW w:type="pct" w:w="0.0"/>
        <w:tblLook w:firstRow="0" w:lastRow="0" w:firstColumn="0" w:lastColumn="0" w:noHBand="0" w:noVBand="0"/>
      </w:tblPr>
      <w:tblGrid/>
      <w:tr>
        <w:tc>
          <w:p>
            <w:pPr>
              <w:pStyle w:val="Compact"/>
              <w:jc w:val="left"/>
            </w:pPr>
            <w:r>
              <w:t xml:space="preserve">(7.23)</w:t>
            </w:r>
          </w:p>
        </w:tc>
        <w:tc>
          <w:p>
            <w:pPr>
              <w:pStyle w:val="Compact"/>
              <w:jc w:val="left"/>
            </w:pPr>
            <w:r>
              <w:t xml:space="preserve">a.</w:t>
            </w:r>
          </w:p>
        </w:tc>
        <w:tc>
          <w:p>
            <w:pPr>
              <w:pStyle w:val="Compact"/>
              <w:jc w:val="left"/>
            </w:pPr>
            <w:r>
              <w:t xml:space="preserve">Die Streifen zackten sich über Schuhe, Bänke, Tische, Mäntel, Bettgitter. (DWDS: Fichte, Hubert: Das Waisenhaus, Frankfurt a. M.: Fischer-Taschenbuch-Verl. 1988 [1965], S. 139)</w:t>
            </w:r>
          </w:p>
        </w:tc>
      </w:tr>
      <w:tr>
        <w:tc>
          <w:p/>
        </w:tc>
        <w:tc>
          <w:p>
            <w:pPr>
              <w:pStyle w:val="Compact"/>
              <w:jc w:val="left"/>
            </w:pPr>
            <w:r>
              <w:t xml:space="preserve">b.</w:t>
            </w:r>
          </w:p>
        </w:tc>
        <w:tc>
          <w:p>
            <w:pPr>
              <w:pStyle w:val="Compact"/>
              <w:jc w:val="left"/>
            </w:pPr>
            <w:r>
              <w:t xml:space="preserve">Man schweifte wie auf einem riesigen Schuttplatz jenseits der Ränder der bekannten Welt. (DWDS: Jünger, Ernst: In Stahlgewittern, Stuttgart: Klett-Cotta 1994 [1920], S. 110)</w:t>
            </w:r>
          </w:p>
        </w:tc>
      </w:tr>
    </w:tbl>
    <w:bookmarkEnd w:id="2150"/>
    <w:bookmarkStart w:id="2151" w:name="X09d5b1d2a6e2e917d9a5f4ed0468dae700be002"/>
    <w:p>
      <w:pPr>
        <w:pStyle w:val="BodyText"/>
      </w:pPr>
      <w:r>
        <w:rPr>
          <w:vertAlign w:val="superscript"/>
        </w:rPr>
        <w:t xml:space="preserve">[7.50]</w:t>
      </w:r>
      <w:r>
        <w:t xml:space="preserve"> </w:t>
      </w:r>
      <w:r>
        <w:t xml:space="preserve">The participle</w:t>
      </w:r>
      <w:r>
        <w:t xml:space="preserve"> </w:t>
      </w:r>
      <w:r>
        <w:rPr>
          <w:i/>
        </w:rPr>
        <w:t xml:space="preserve">gelaunt</w:t>
      </w:r>
      <w:r>
        <w:t xml:space="preserve"> </w:t>
      </w:r>
      <w:r>
        <w:t xml:space="preserve">(from noun</w:t>
      </w:r>
      <w:r>
        <w:t xml:space="preserve"> </w:t>
      </w:r>
      <w:r>
        <w:rPr>
          <w:i/>
        </w:rPr>
        <w:t xml:space="preserve">Laune</w:t>
      </w:r>
      <w:r>
        <w:t xml:space="preserve"> </w:t>
      </w:r>
      <w:r>
        <w:t xml:space="preserve">’mood) and</w:t>
      </w:r>
      <w:r>
        <w:t xml:space="preserve"> </w:t>
      </w:r>
      <w:r>
        <w:rPr>
          <w:i/>
        </w:rPr>
        <w:t xml:space="preserve">geregnet</w:t>
      </w:r>
      <w:r>
        <w:t xml:space="preserve"> </w:t>
      </w:r>
      <w:r>
        <w:t xml:space="preserve">(from noun</w:t>
      </w:r>
      <w:r>
        <w:t xml:space="preserve"> </w:t>
      </w:r>
      <w:r>
        <w:rPr>
          <w:i/>
        </w:rPr>
        <w:t xml:space="preserve">Regen</w:t>
      </w:r>
      <w:r>
        <w:t xml:space="preserve">, rain) obligatorily needs a manner adverbial, see Section </w:t>
      </w:r>
      <w:hyperlink w:anchor="sec:adverbials-nominative">
        <w:r>
          <w:rPr>
            <w:rStyle w:val="Hyperlink"/>
          </w:rPr>
          <w:t xml:space="preserve">6.3.1</w:t>
        </w:r>
      </w:hyperlink>
      <w:r>
        <w:t xml:space="preserve">.</w:t>
      </w:r>
    </w:p>
    <w:bookmarkEnd w:id="2151"/>
    <w:bookmarkStart w:id="2152" w:name="ling-ex:7.24"/>
    <w:tbl>
      <w:tblPr>
        <w:tblStyle w:val="Table"/>
        <w:tblW w:type="pct" w:w="0.0"/>
        <w:tblLook w:firstRow="0" w:lastRow="0" w:firstColumn="0" w:lastColumn="0" w:noHBand="0" w:noVBand="0"/>
      </w:tblPr>
      <w:tblGrid/>
      <w:tr>
        <w:tc>
          <w:p>
            <w:pPr>
              <w:pStyle w:val="Compact"/>
              <w:jc w:val="left"/>
            </w:pPr>
            <w:r>
              <w:t xml:space="preserve">(7.24)</w:t>
            </w:r>
          </w:p>
        </w:tc>
        <w:tc>
          <w:p>
            <w:pPr>
              <w:pStyle w:val="Compact"/>
              <w:jc w:val="left"/>
            </w:pPr>
            <w:r>
              <w:t xml:space="preserve">a.</w:t>
            </w:r>
          </w:p>
        </w:tc>
        <w:tc>
          <w:p>
            <w:pPr>
              <w:pStyle w:val="Compact"/>
              <w:jc w:val="left"/>
            </w:pPr>
            <w:r>
              <w:t xml:space="preserve">Ich bin gut gelaunt.</w:t>
            </w:r>
          </w:p>
        </w:tc>
      </w:tr>
      <w:tr>
        <w:tc>
          <w:p/>
        </w:tc>
        <w:tc>
          <w:p>
            <w:pPr>
              <w:pStyle w:val="Compact"/>
              <w:jc w:val="left"/>
            </w:pPr>
            <w:r>
              <w:t xml:space="preserve">b.</w:t>
            </w:r>
          </w:p>
        </w:tc>
        <w:tc>
          <w:p>
            <w:pPr>
              <w:pStyle w:val="Compact"/>
              <w:jc w:val="left"/>
            </w:pPr>
            <w:r>
              <w:t xml:space="preserve">Ich bin nass geregent.</w:t>
            </w:r>
          </w:p>
        </w:tc>
      </w:tr>
    </w:tbl>
    <w:bookmarkEnd w:id="2152"/>
    <w:bookmarkEnd w:id="2153"/>
    <w:bookmarkStart w:id="2157" w:name="participles-with-preverbs"/>
    <w:p>
      <w:pPr>
        <w:pStyle w:val="Heading3"/>
      </w:pPr>
      <w:r>
        <w:rPr>
          <w:rStyle w:val="SectionNumber"/>
        </w:rPr>
        <w:t xml:space="preserve">7.3.3</w:t>
      </w:r>
      <w:r>
        <w:tab/>
      </w:r>
      <w:r>
        <w:t xml:space="preserve">Participles with preverbs</w:t>
      </w:r>
    </w:p>
    <w:bookmarkStart w:id="2154" w:name="X704126da13a760f5adbb32961ed78cd73cfdb3b"/>
    <w:p>
      <w:pPr>
        <w:pStyle w:val="FirstParagraph"/>
      </w:pPr>
      <w:r>
        <w:rPr>
          <w:vertAlign w:val="superscript"/>
        </w:rPr>
        <w:t xml:space="preserve">[7.51]</w:t>
      </w:r>
      <w:r>
        <w:t xml:space="preserve"> </w:t>
      </w:r>
      <w:r>
        <w:t xml:space="preserve">Word like</w:t>
      </w:r>
      <w:r>
        <w:t xml:space="preserve"> </w:t>
      </w:r>
      <w:r>
        <w:rPr>
          <w:i/>
        </w:rPr>
        <w:t xml:space="preserve">einverstanden</w:t>
      </w:r>
      <w:r>
        <w:t xml:space="preserve"> </w:t>
      </w:r>
      <w:r>
        <w:t xml:space="preserve">‘</w:t>
      </w:r>
      <w:r>
        <w:t xml:space="preserve">agreed</w:t>
      </w:r>
      <w:r>
        <w:t xml:space="preserve">’</w:t>
      </w:r>
      <w:r>
        <w:t xml:space="preserve"> </w:t>
      </w:r>
      <w:hyperlink w:anchor="ling-ex:7.25">
        <w:r>
          <w:rPr>
            <w:rStyle w:val="Hyperlink"/>
          </w:rPr>
          <w:t xml:space="preserve">(7.25 a)</w:t>
        </w:r>
      </w:hyperlink>
      <w:r>
        <w:t xml:space="preserve"> </w:t>
      </w:r>
      <w:r>
        <w:t xml:space="preserve">looks morphologically like a regular participle from a verb</w:t>
      </w:r>
      <w:r>
        <w:t xml:space="preserve"> </w:t>
      </w:r>
      <w:r>
        <w:rPr>
          <w:i/>
        </w:rPr>
        <w:t xml:space="preserve">einverstehen</w:t>
      </w:r>
      <w:r>
        <w:t xml:space="preserve">. However, that verb does not exist</w:t>
      </w:r>
      <w:r>
        <w:t xml:space="preserve"> </w:t>
      </w:r>
      <w:hyperlink w:anchor="ling-ex:7.25">
        <w:r>
          <w:rPr>
            <w:rStyle w:val="Hyperlink"/>
          </w:rPr>
          <w:t xml:space="preserve">(7.25 b)</w:t>
        </w:r>
      </w:hyperlink>
      <w:r>
        <w:t xml:space="preserve">. This appears to be a common phenomenon, and the participles listed here are only to be taken as examples.</w:t>
      </w:r>
    </w:p>
    <w:bookmarkEnd w:id="2154"/>
    <w:bookmarkStart w:id="2155" w:name="ling-ex:7.25"/>
    <w:tbl>
      <w:tblPr>
        <w:tblStyle w:val="Table"/>
        <w:tblW w:type="pct" w:w="0.0"/>
        <w:tblLook w:firstRow="0" w:lastRow="0" w:firstColumn="0" w:lastColumn="0" w:noHBand="0" w:noVBand="0"/>
      </w:tblPr>
      <w:tblGrid/>
      <w:tr>
        <w:tc>
          <w:p>
            <w:pPr>
              <w:pStyle w:val="Compact"/>
              <w:jc w:val="left"/>
            </w:pPr>
            <w:r>
              <w:t xml:space="preserve">(7.25)</w:t>
            </w:r>
          </w:p>
        </w:tc>
        <w:tc>
          <w:p>
            <w:pPr>
              <w:pStyle w:val="Compact"/>
              <w:jc w:val="left"/>
            </w:pPr>
            <w:r>
              <w:t xml:space="preserve">a.</w:t>
            </w:r>
          </w:p>
        </w:tc>
        <w:tc>
          <w:p/>
        </w:tc>
        <w:tc>
          <w:p>
            <w:pPr>
              <w:pStyle w:val="Compact"/>
              <w:jc w:val="left"/>
            </w:pPr>
            <w:r>
              <w:t xml:space="preserve">Ich bin einverstanden.</w:t>
            </w:r>
          </w:p>
        </w:tc>
      </w:tr>
      <w:tr>
        <w:tc>
          <w:p/>
        </w:tc>
        <w:tc>
          <w:p>
            <w:pPr>
              <w:pStyle w:val="Compact"/>
              <w:jc w:val="left"/>
            </w:pPr>
            <w:r>
              <w:t xml:space="preserve">b.</w:t>
            </w:r>
          </w:p>
        </w:tc>
        <w:tc>
          <w:p>
            <w:pPr>
              <w:pStyle w:val="Compact"/>
              <w:jc w:val="right"/>
            </w:pPr>
            <w:r>
              <w:t xml:space="preserve">*</w:t>
            </w:r>
          </w:p>
        </w:tc>
        <w:tc>
          <w:p>
            <w:pPr>
              <w:pStyle w:val="Compact"/>
              <w:jc w:val="left"/>
            </w:pPr>
            <w:r>
              <w:t xml:space="preserve">Ich verstehe ein.</w:t>
            </w:r>
          </w:p>
        </w:tc>
      </w:tr>
    </w:tbl>
    <w:bookmarkEnd w:id="2155"/>
    <w:bookmarkStart w:id="2156" w:name="Xc423c1ce91a3b85997531efd7f4b0b32810018e"/>
    <w:p>
      <w:pPr>
        <w:pStyle w:val="BodyText"/>
      </w:pPr>
      <w:r>
        <w:rPr>
          <w:vertAlign w:val="superscript"/>
        </w:rPr>
        <w:t xml:space="preserve">[7.52]</w:t>
      </w:r>
      <w:r>
        <w:t xml:space="preserve"> </w:t>
      </w:r>
      <w:r>
        <w:rPr>
          <w:b/>
        </w:rPr>
        <w:t xml:space="preserve">Attested Verbs</w:t>
      </w:r>
    </w:p>
    <w:bookmarkEnd w:id="2156"/>
    <w:p>
      <w:pPr>
        <w:numPr>
          <w:ilvl w:val="0"/>
          <w:numId w:val="1507"/>
        </w:numPr>
        <w:pStyle w:val="Compact"/>
      </w:pPr>
      <w:r>
        <w:rPr>
          <w:i/>
        </w:rPr>
        <w:t xml:space="preserve">angeheiratet, einverstanden, abgeneigt, zerschunden</w:t>
      </w:r>
    </w:p>
    <w:bookmarkEnd w:id="2157"/>
    <w:bookmarkEnd w:id="2158"/>
    <w:bookmarkStart w:id="2256" w:name="alternations-without-diathesis-4"/>
    <w:p>
      <w:pPr>
        <w:pStyle w:val="Heading2"/>
      </w:pPr>
      <w:r>
        <w:rPr>
          <w:rStyle w:val="SectionNumber"/>
        </w:rPr>
        <w:t xml:space="preserve">7.4</w:t>
      </w:r>
      <w:r>
        <w:tab/>
      </w:r>
      <w:r>
        <w:t xml:space="preserve">Alternations without diathesis</w:t>
      </w:r>
    </w:p>
    <w:bookmarkStart w:id="2164" w:name="perfect"/>
    <w:p>
      <w:pPr>
        <w:pStyle w:val="Heading3"/>
      </w:pPr>
      <w:r>
        <w:t xml:space="preserve">— Perfect —</w:t>
      </w:r>
    </w:p>
    <w:bookmarkStart w:id="2159" w:name="Xb6460587861e004521e8593422ab63692b44b8b"/>
    <w:p>
      <w:pPr>
        <w:pStyle w:val="FirstParagraph"/>
      </w:pPr>
      <w:r>
        <w:rPr>
          <w:vertAlign w:val="superscript"/>
        </w:rPr>
        <w:t xml:space="preserve">[7.53]</w:t>
      </w:r>
      <w:r>
        <w:t xml:space="preserve"> </w:t>
      </w:r>
      <w:r>
        <w:t xml:space="preserve">All verbs in German allow for a perfect alternation (</w:t>
      </w:r>
      <w:r>
        <w:t xml:space="preserve">“</w:t>
      </w:r>
      <w:r>
        <w:t xml:space="preserve">tense/aspect</w:t>
      </w:r>
      <w:r>
        <w:t xml:space="preserve">”</w:t>
      </w:r>
      <w:r>
        <w:t xml:space="preserve"> </w:t>
      </w:r>
      <w:r>
        <w:t xml:space="preserve">form). Only in some contexts it seems problematic</w:t>
      </w:r>
    </w:p>
    <w:bookmarkEnd w:id="2159"/>
    <w:bookmarkStart w:id="2160" w:name="X77faee3c292e008d4d678e7ca80e1574cc069ac"/>
    <w:p>
      <w:pPr>
        <w:pStyle w:val="BodyText"/>
      </w:pPr>
      <w:r>
        <w:rPr>
          <w:vertAlign w:val="superscript"/>
        </w:rPr>
        <w:t xml:space="preserve">[7.54]</w:t>
      </w:r>
      <w:r>
        <w:t xml:space="preserve"> </w:t>
      </w:r>
      <w:r>
        <w:t xml:space="preserve">“</w:t>
      </w:r>
      <w:r>
        <w:t xml:space="preserve">Perf. u. Plusquamperf. nicht üblich</w:t>
      </w:r>
      <w:r>
        <w:t xml:space="preserve">”</w:t>
      </w:r>
      <w:r>
        <w:t xml:space="preserve"> </w:t>
      </w:r>
      <w:r>
        <w:t xml:space="preserve">im dwds.de</w:t>
      </w:r>
    </w:p>
    <w:bookmarkEnd w:id="2160"/>
    <w:p>
      <w:pPr>
        <w:numPr>
          <w:ilvl w:val="0"/>
          <w:numId w:val="1508"/>
        </w:numPr>
        <w:pStyle w:val="Compact"/>
      </w:pPr>
      <w:r>
        <w:t xml:space="preserve">angehen (betreffen:</w:t>
      </w:r>
      <w:r>
        <w:t xml:space="preserve"> </w:t>
      </w:r>
      <w:r>
        <w:t xml:space="preserve">‘</w:t>
      </w:r>
      <w:r>
        <w:t xml:space="preserve">das geht dich nichts an</w:t>
      </w:r>
      <w:r>
        <w:t xml:space="preserve">’</w:t>
      </w:r>
      <w:r>
        <w:t xml:space="preserve">)</w:t>
      </w:r>
    </w:p>
    <w:p>
      <w:pPr>
        <w:numPr>
          <w:ilvl w:val="0"/>
          <w:numId w:val="1508"/>
        </w:numPr>
        <w:pStyle w:val="Compact"/>
      </w:pPr>
      <w:r>
        <w:t xml:space="preserve">streichen (erstrecken:</w:t>
      </w:r>
      <w:r>
        <w:t xml:space="preserve"> </w:t>
      </w:r>
      <w:r>
        <w:t xml:space="preserve">‘</w:t>
      </w:r>
      <w:r>
        <w:t xml:space="preserve">ein Gebirge streicht von Osten nach Westen, parallel zur Küste</w:t>
      </w:r>
      <w:r>
        <w:t xml:space="preserve">’</w:t>
      </w:r>
      <w:r>
        <w:t xml:space="preserve">)</w:t>
      </w:r>
    </w:p>
    <w:p>
      <w:pPr>
        <w:numPr>
          <w:ilvl w:val="0"/>
          <w:numId w:val="1508"/>
        </w:numPr>
        <w:pStyle w:val="Compact"/>
      </w:pPr>
      <w:r>
        <w:t xml:space="preserve">antreten (herantreten:</w:t>
      </w:r>
      <w:r>
        <w:t xml:space="preserve"> </w:t>
      </w:r>
      <w:r>
        <w:t xml:space="preserve">‘</w:t>
      </w:r>
      <w:r>
        <w:t xml:space="preserve">Rasch tritt der Tod den Menschen an</w:t>
      </w:r>
      <w:r>
        <w:t xml:space="preserve">’</w:t>
      </w:r>
      <w:r>
        <w:t xml:space="preserve">)</w:t>
      </w:r>
    </w:p>
    <w:p>
      <w:pPr>
        <w:numPr>
          <w:ilvl w:val="0"/>
          <w:numId w:val="1508"/>
        </w:numPr>
        <w:pStyle w:val="Compact"/>
      </w:pPr>
      <w:r>
        <w:t xml:space="preserve">ausstreichen (geographisch erreichen:</w:t>
      </w:r>
      <w:r>
        <w:t xml:space="preserve"> </w:t>
      </w:r>
      <w:r>
        <w:t xml:space="preserve">‘</w:t>
      </w:r>
      <w:r>
        <w:t xml:space="preserve">am Südrand des Gebirges streicht der Zechstein über Tage aus</w:t>
      </w:r>
      <w:r>
        <w:t xml:space="preserve">’</w:t>
      </w:r>
      <w:r>
        <w:t xml:space="preserve">)</w:t>
      </w:r>
    </w:p>
    <w:bookmarkStart w:id="2161" w:name="X3dd567dce360b9696462bad2a82e6b93d941e7e"/>
    <w:p>
      <w:pPr>
        <w:pStyle w:val="FirstParagraph"/>
      </w:pPr>
      <w:r>
        <w:rPr>
          <w:vertAlign w:val="superscript"/>
        </w:rPr>
        <w:t xml:space="preserve">[7.55]</w:t>
      </w:r>
      <w:r>
        <w:t xml:space="preserve"> </w:t>
      </w:r>
      <w:r>
        <w:t xml:space="preserve">???</w:t>
      </w:r>
    </w:p>
    <w:bookmarkEnd w:id="2161"/>
    <w:p>
      <w:pPr>
        <w:numPr>
          <w:ilvl w:val="0"/>
          <w:numId w:val="1509"/>
        </w:numPr>
        <w:pStyle w:val="Compact"/>
      </w:pPr>
      <w:r>
        <w:t xml:space="preserve">erstrahlen: Etwas ist erstrahlt ???</w:t>
      </w:r>
    </w:p>
    <w:bookmarkStart w:id="2162" w:name="X6bbec3c7d49864107f799d63e2dff59b7edff54"/>
    <w:p>
      <w:pPr>
        <w:pStyle w:val="FirstParagraph"/>
      </w:pPr>
      <w:r>
        <w:rPr>
          <w:vertAlign w:val="superscript"/>
        </w:rPr>
        <w:t xml:space="preserve">[7.56]</w:t>
      </w:r>
      <w:r>
        <w:t xml:space="preserve"> </w:t>
      </w:r>
      <w:r>
        <w:t xml:space="preserve">difficult to find examples: Blos, Wilhelm: Denkwürdigkeiten eines Sozialdemokraten, Bd. 1. In: Simons, Oliver (Hg.) Deutsche Autobiographien 1690-1930, Berlin: Directmedia Publ. 2004 [1914], S. 9347</w:t>
      </w:r>
      <w:r>
        <w:t xml:space="preserve"> </w:t>
      </w:r>
      <w:r>
        <w:t xml:space="preserve">Diese beiden frommen Eiferer verfinsterten die Freiburger geistige Atmosphäre, die zwanzig Jahre zuvor so freiheitlich hell erstrahlt war.</w:t>
      </w:r>
    </w:p>
    <w:bookmarkEnd w:id="2162"/>
    <w:bookmarkStart w:id="2163" w:name="X1a774a019ebf3daef7c16bedb50bc8c2f8e79c8"/>
    <w:p>
      <w:pPr>
        <w:pStyle w:val="BodyText"/>
      </w:pPr>
      <w:r>
        <w:rPr>
          <w:vertAlign w:val="superscript"/>
        </w:rPr>
        <w:t xml:space="preserve">[7.57]</w:t>
      </w:r>
      <w:r>
        <w:t xml:space="preserve"> </w:t>
      </w:r>
      <w:r>
        <w:t xml:space="preserve">perfekt: duden S. 465ff.</w:t>
      </w:r>
    </w:p>
    <w:bookmarkEnd w:id="2163"/>
    <w:bookmarkEnd w:id="2164"/>
    <w:bookmarkStart w:id="2176" w:name="n-n-sein-partizip-intransitive-perfect"/>
    <w:p>
      <w:pPr>
        <w:pStyle w:val="Heading3"/>
      </w:pPr>
      <w:r>
        <w:rPr>
          <w:rStyle w:val="SectionNumber"/>
        </w:rPr>
        <w:t xml:space="preserve">7.4.1</w:t>
      </w:r>
      <w:r>
        <w:tab/>
      </w:r>
      <w:r>
        <w:t xml:space="preserve">[ N | N ]</w:t>
      </w:r>
      <w:r>
        <w:t xml:space="preserve"> </w:t>
      </w:r>
      <w:r>
        <w:rPr>
          <w:i/>
        </w:rPr>
        <w:t xml:space="preserve">sein + Partizip</w:t>
      </w:r>
      <w:r>
        <w:t xml:space="preserve"> </w:t>
      </w:r>
      <w:r>
        <w:t xml:space="preserve">Intransitive perfect</w:t>
      </w:r>
    </w:p>
    <w:bookmarkStart w:id="2165" w:name="Xc0f906b9018e65bb8c3d318a8a75cc01b0a8d46"/>
    <w:p>
      <w:pPr>
        <w:pStyle w:val="FirstParagraph"/>
      </w:pPr>
      <w:r>
        <w:rPr>
          <w:vertAlign w:val="superscript"/>
        </w:rPr>
        <w:t xml:space="preserve">[7.58]</w:t>
      </w:r>
      <w:r>
        <w:t xml:space="preserve"> </w:t>
      </w:r>
      <w:r>
        <w:t xml:space="preserve">Intransitives are split between haben and sein, and a few verbs show variation (possible also meaning-related)</w:t>
      </w:r>
    </w:p>
    <w:bookmarkEnd w:id="2165"/>
    <w:p>
      <w:pPr>
        <w:numPr>
          <w:ilvl w:val="0"/>
          <w:numId w:val="1510"/>
        </w:numPr>
        <w:pStyle w:val="Compact"/>
      </w:pPr>
      <w:r>
        <w:t xml:space="preserve">previous state -&gt; change of state -&gt; current state (sein+PP)</w:t>
      </w:r>
      <w:r>
        <w:t xml:space="preserve"> </w:t>
      </w:r>
      <w:r>
        <w:t xml:space="preserve">“</w:t>
      </w:r>
      <w:r>
        <w:t xml:space="preserve">state after change</w:t>
      </w:r>
      <w:r>
        <w:t xml:space="preserve">”</w:t>
      </w:r>
    </w:p>
    <w:p>
      <w:pPr>
        <w:numPr>
          <w:ilvl w:val="0"/>
          <w:numId w:val="1510"/>
        </w:numPr>
        <w:pStyle w:val="Compact"/>
      </w:pPr>
      <w:r>
        <w:t xml:space="preserve">process -&gt; state at the end of the process (haben+PP)</w:t>
      </w:r>
      <w:r>
        <w:t xml:space="preserve"> </w:t>
      </w:r>
      <w:r>
        <w:t xml:space="preserve">“</w:t>
      </w:r>
      <w:r>
        <w:t xml:space="preserve">state at end of process</w:t>
      </w:r>
      <w:r>
        <w:t xml:space="preserve">”</w:t>
      </w:r>
    </w:p>
    <w:bookmarkStart w:id="2166" w:name="X1ea588f44c69f88e97c059db68077d6c2dd500d"/>
    <w:p>
      <w:pPr>
        <w:pStyle w:val="FirstParagraph"/>
      </w:pPr>
      <w:r>
        <w:rPr>
          <w:vertAlign w:val="superscript"/>
        </w:rPr>
        <w:t xml:space="preserve">[7.59]</w:t>
      </w:r>
      <w:r>
        <w:t xml:space="preserve"> </w:t>
      </w:r>
      <w:r>
        <w:t xml:space="preserve">=&gt;</w:t>
      </w:r>
      <w:r>
        <w:t xml:space="preserve"> </w:t>
      </w:r>
      <w:r>
        <w:t xml:space="preserve">‘</w:t>
      </w:r>
      <w:r>
        <w:t xml:space="preserve">resultative</w:t>
      </w:r>
      <w:r>
        <w:t xml:space="preserve">’</w:t>
      </w:r>
      <w:r>
        <w:t xml:space="preserve"> </w:t>
      </w:r>
      <w:r>
        <w:t xml:space="preserve">Bedeutung: Kompatibel mit</w:t>
      </w:r>
      <w:r>
        <w:t xml:space="preserve"> </w:t>
      </w:r>
      <w:r>
        <w:t xml:space="preserve">“</w:t>
      </w:r>
      <w:r>
        <w:t xml:space="preserve">schon seit zwei Tage</w:t>
      </w:r>
      <w:r>
        <w:t xml:space="preserve">”</w:t>
      </w:r>
      <w:r>
        <w:t xml:space="preserve"> </w:t>
      </w:r>
      <w:r>
        <w:t xml:space="preserve">(typisch</w:t>
      </w:r>
      <w:r>
        <w:t xml:space="preserve"> </w:t>
      </w:r>
      <w:r>
        <w:t xml:space="preserve">‘</w:t>
      </w:r>
      <w:r>
        <w:t xml:space="preserve">sein</w:t>
      </w:r>
      <w:r>
        <w:t xml:space="preserve">’</w:t>
      </w:r>
      <w:r>
        <w:t xml:space="preserve">-Zustandspassiv?),</w:t>
      </w:r>
      <w:r>
        <w:t xml:space="preserve"> </w:t>
      </w:r>
      <w:r>
        <w:t xml:space="preserve">=&gt;</w:t>
      </w:r>
      <w:r>
        <w:t xml:space="preserve"> </w:t>
      </w:r>
      <w:r>
        <w:t xml:space="preserve">‘</w:t>
      </w:r>
      <w:r>
        <w:t xml:space="preserve">perfektive</w:t>
      </w:r>
      <w:r>
        <w:t xml:space="preserve">’</w:t>
      </w:r>
      <w:r>
        <w:t xml:space="preserve"> </w:t>
      </w:r>
      <w:r>
        <w:t xml:space="preserve">Bedeutung: Kompatibel mit</w:t>
      </w:r>
      <w:r>
        <w:t xml:space="preserve"> </w:t>
      </w:r>
      <w:r>
        <w:t xml:space="preserve">“</w:t>
      </w:r>
      <w:r>
        <w:t xml:space="preserve">schon vor zwei Tage</w:t>
      </w:r>
      <w:r>
        <w:t xml:space="preserve">”</w:t>
      </w:r>
      <w:r>
        <w:t xml:space="preserve"> </w:t>
      </w:r>
      <w:r>
        <w:t xml:space="preserve">(typisch</w:t>
      </w:r>
      <w:r>
        <w:t xml:space="preserve"> </w:t>
      </w:r>
      <w:r>
        <w:t xml:space="preserve">‘</w:t>
      </w:r>
      <w:r>
        <w:t xml:space="preserve">werden</w:t>
      </w:r>
      <w:r>
        <w:t xml:space="preserve">’</w:t>
      </w:r>
      <w:r>
        <w:t xml:space="preserve">-Passiv?)</w:t>
      </w:r>
      <w:r>
        <w:t xml:space="preserve"> </w:t>
      </w:r>
      <w:r>
        <w:t xml:space="preserve">“</w:t>
      </w:r>
      <w:r>
        <w:t xml:space="preserve">nach und nach</w:t>
      </w:r>
      <w:r>
        <w:t xml:space="preserve">”</w:t>
      </w:r>
      <w:r>
        <w:t xml:space="preserve"> </w:t>
      </w:r>
      <w:r>
        <w:t xml:space="preserve">“</w:t>
      </w:r>
      <w:r>
        <w:t xml:space="preserve">allmählich</w:t>
      </w:r>
      <w:r>
        <w:t xml:space="preserve">”</w:t>
      </w:r>
      <w:r>
        <w:t xml:space="preserve"> </w:t>
      </w:r>
      <w:r>
        <w:t xml:space="preserve">“</w:t>
      </w:r>
      <w:r>
        <w:t xml:space="preserve">gestern</w:t>
      </w:r>
      <w:r>
        <w:t xml:space="preserve">”</w:t>
      </w:r>
    </w:p>
    <w:bookmarkEnd w:id="2166"/>
    <w:bookmarkStart w:id="2167" w:name="X69c520cde192340a7ca3bf1324d0dcc4d933680"/>
    <w:p>
      <w:pPr>
        <w:pStyle w:val="BodyText"/>
      </w:pPr>
      <w:r>
        <w:rPr>
          <w:vertAlign w:val="superscript"/>
        </w:rPr>
        <w:t xml:space="preserve">[7.60]</w:t>
      </w:r>
      <w:r>
        <w:t xml:space="preserve"> </w:t>
      </w:r>
      <w:r>
        <w:t xml:space="preserve">=&gt; many</w:t>
      </w:r>
      <w:r>
        <w:t xml:space="preserve"> </w:t>
      </w:r>
      <w:r>
        <w:rPr>
          <w:i/>
        </w:rPr>
        <w:t xml:space="preserve">sein</w:t>
      </w:r>
      <w:r>
        <w:t xml:space="preserve"> </w:t>
      </w:r>
      <w:r>
        <w:t xml:space="preserve">intransitives are ambigous:</w:t>
      </w:r>
    </w:p>
    <w:bookmarkEnd w:id="2167"/>
    <w:p>
      <w:pPr>
        <w:numPr>
          <w:ilvl w:val="0"/>
          <w:numId w:val="1511"/>
        </w:numPr>
        <w:pStyle w:val="Compact"/>
      </w:pPr>
      <w:r>
        <w:t xml:space="preserve">Er ist seit gestern verreist (resultative/Zustandspassiv?)</w:t>
      </w:r>
    </w:p>
    <w:p>
      <w:pPr>
        <w:numPr>
          <w:ilvl w:val="0"/>
          <w:numId w:val="1511"/>
        </w:numPr>
        <w:pStyle w:val="Compact"/>
      </w:pPr>
      <w:r>
        <w:t xml:space="preserve">Er ist gestern verreist (Perfekt)</w:t>
      </w:r>
    </w:p>
    <w:bookmarkStart w:id="2168" w:name="X1524313d1d79f125874c12deb5d95fd78e20869"/>
    <w:p>
      <w:pPr>
        <w:pStyle w:val="FirstParagraph"/>
      </w:pPr>
      <w:r>
        <w:rPr>
          <w:vertAlign w:val="superscript"/>
        </w:rPr>
        <w:t xml:space="preserve">[7.61]</w:t>
      </w:r>
      <w:r>
        <w:t xml:space="preserve"> </w:t>
      </w:r>
      <w:r>
        <w:t xml:space="preserve">but (see below):</w:t>
      </w:r>
    </w:p>
    <w:bookmarkEnd w:id="2168"/>
    <w:p>
      <w:pPr>
        <w:numPr>
          <w:ilvl w:val="0"/>
          <w:numId w:val="1512"/>
        </w:numPr>
        <w:pStyle w:val="Compact"/>
      </w:pPr>
      <w:r>
        <w:t xml:space="preserve">Er ist jetzt endlich komplett verreist (Grenzüberschreitung!)</w:t>
      </w:r>
    </w:p>
    <w:p>
      <w:pPr>
        <w:numPr>
          <w:ilvl w:val="0"/>
          <w:numId w:val="1512"/>
        </w:numPr>
        <w:pStyle w:val="Compact"/>
      </w:pPr>
      <w:r>
        <w:t xml:space="preserve">^* Er ist vor sich hin verreist</w:t>
      </w:r>
    </w:p>
    <w:bookmarkStart w:id="2169" w:name="X2a64e9c2b83a3d066220a7b679d675aea10be66"/>
    <w:p>
      <w:pPr>
        <w:pStyle w:val="FirstParagraph"/>
      </w:pPr>
      <w:r>
        <w:rPr>
          <w:vertAlign w:val="superscript"/>
        </w:rPr>
        <w:t xml:space="preserve">[7.62]</w:t>
      </w:r>
      <w:r>
        <w:t xml:space="preserve"> </w:t>
      </w:r>
      <w:r>
        <w:t xml:space="preserve">=&gt; are there intransitive</w:t>
      </w:r>
      <w:r>
        <w:t xml:space="preserve"> </w:t>
      </w:r>
      <w:r>
        <w:rPr>
          <w:i/>
        </w:rPr>
        <w:t xml:space="preserve">sein</w:t>
      </w:r>
      <w:r>
        <w:t xml:space="preserve"> </w:t>
      </w:r>
      <w:r>
        <w:t xml:space="preserve">verbs that are not resultative?</w:t>
      </w:r>
      <w:r>
        <w:t xml:space="preserve"> </w:t>
      </w:r>
      <w:r>
        <w:t xml:space="preserve">(</w:t>
      </w:r>
      <w:hyperlink w:anchor="ref-nedjalkov1988a">
        <w:r>
          <w:rPr>
            <w:rStyle w:val="Hyperlink"/>
          </w:rPr>
          <w:t xml:space="preserve">Nedjalkov 1988</w:t>
        </w:r>
      </w:hyperlink>
      <w:r>
        <w:t xml:space="preserve">: 417)</w:t>
      </w:r>
      <w:r>
        <w:t xml:space="preserve"> </w:t>
      </w:r>
      <w:r>
        <w:t xml:space="preserve">^* Er ist schon seit drei Jahre gestorben/gefallen/angekommen.</w:t>
      </w:r>
    </w:p>
    <w:bookmarkEnd w:id="2169"/>
    <w:bookmarkStart w:id="2170" w:name="Xd38ebe4d6dd66a7c58ccc4658394f5d81b1bd14"/>
    <w:p>
      <w:pPr>
        <w:pStyle w:val="BodyText"/>
      </w:pPr>
      <w:r>
        <w:rPr>
          <w:vertAlign w:val="superscript"/>
        </w:rPr>
        <w:t xml:space="preserve">[7.63]</w:t>
      </w:r>
      <w:r>
        <w:t xml:space="preserve"> </w:t>
      </w:r>
      <w:r>
        <w:t xml:space="preserve">=&gt; Idea: all</w:t>
      </w:r>
      <w:r>
        <w:t xml:space="preserve"> </w:t>
      </w:r>
      <w:r>
        <w:rPr>
          <w:i/>
        </w:rPr>
        <w:t xml:space="preserve">sein</w:t>
      </w:r>
      <w:r>
        <w:t xml:space="preserve"> </w:t>
      </w:r>
      <w:r>
        <w:t xml:space="preserve">intransitives have a perfekt meaning, but some (most?) additionally have a resultative meaning.</w:t>
      </w:r>
    </w:p>
    <w:bookmarkEnd w:id="2170"/>
    <w:bookmarkStart w:id="2171" w:name="X39c9610dcb6f9f00d2e0e77d5568ed328156656"/>
    <w:p>
      <w:pPr>
        <w:pStyle w:val="BodyText"/>
      </w:pPr>
      <w:r>
        <w:rPr>
          <w:vertAlign w:val="superscript"/>
        </w:rPr>
        <w:t xml:space="preserve">[7.64]</w:t>
      </w:r>
      <w:r>
        <w:t xml:space="preserve"> </w:t>
      </w:r>
      <w:r>
        <w:t xml:space="preserve">Without preverbs:</w:t>
      </w:r>
    </w:p>
    <w:bookmarkEnd w:id="2171"/>
    <w:p>
      <w:pPr>
        <w:numPr>
          <w:ilvl w:val="0"/>
          <w:numId w:val="1513"/>
        </w:numPr>
      </w:pPr>
      <w:r>
        <w:rPr>
          <w:i/>
        </w:rPr>
        <w:t xml:space="preserve">bersten, fallen, gleiten, kentern, krepieren, platzen, rutschen, scheitern, schrumpfen, schwinden, sinken, steigen, sterben, wachsen</w:t>
      </w:r>
    </w:p>
    <w:p>
      <w:pPr>
        <w:numPr>
          <w:ilvl w:val="0"/>
          <w:numId w:val="1513"/>
        </w:numPr>
      </w:pPr>
      <w:r>
        <w:t xml:space="preserve">Der Baum ist gefallen.</w:t>
      </w:r>
    </w:p>
    <w:p>
      <w:pPr>
        <w:numPr>
          <w:ilvl w:val="0"/>
          <w:numId w:val="1513"/>
        </w:numPr>
      </w:pPr>
      <w:r>
        <w:t xml:space="preserve">Der Ballon ist geplatzt.</w:t>
      </w:r>
    </w:p>
    <w:p>
      <w:pPr>
        <w:numPr>
          <w:ilvl w:val="0"/>
          <w:numId w:val="1513"/>
        </w:numPr>
      </w:pPr>
      <w:r>
        <w:t xml:space="preserve">Ich bin gescheitert.</w:t>
      </w:r>
    </w:p>
    <w:p>
      <w:pPr>
        <w:numPr>
          <w:ilvl w:val="0"/>
          <w:numId w:val="1513"/>
        </w:numPr>
      </w:pPr>
      <w:r>
        <w:t xml:space="preserve">Meine Hoffnung ist geschwunden.</w:t>
      </w:r>
    </w:p>
    <w:p>
      <w:pPr>
        <w:numPr>
          <w:ilvl w:val="0"/>
          <w:numId w:val="1513"/>
        </w:numPr>
      </w:pPr>
      <w:r>
        <w:t xml:space="preserve">Der Wasserpegel ist gesunken.</w:t>
      </w:r>
    </w:p>
    <w:p>
      <w:pPr>
        <w:numPr>
          <w:ilvl w:val="0"/>
          <w:numId w:val="1513"/>
        </w:numPr>
      </w:pPr>
      <w:r>
        <w:t xml:space="preserve">Der Wasserpegel ist gestiegen.</w:t>
      </w:r>
    </w:p>
    <w:p>
      <w:pPr>
        <w:numPr>
          <w:ilvl w:val="0"/>
          <w:numId w:val="1513"/>
        </w:numPr>
      </w:pPr>
      <w:r>
        <w:t xml:space="preserve">Er ist gestorben.</w:t>
      </w:r>
    </w:p>
    <w:p>
      <w:pPr>
        <w:numPr>
          <w:ilvl w:val="0"/>
          <w:numId w:val="1513"/>
        </w:numPr>
      </w:pPr>
      <w:r>
        <w:t xml:space="preserve">Er ist gewachsen.</w:t>
      </w:r>
    </w:p>
    <w:bookmarkStart w:id="2172" w:name="X8e903f3d837c22fe3dd2fba9feb446892d3d728"/>
    <w:p>
      <w:pPr>
        <w:pStyle w:val="FirstParagraph"/>
      </w:pPr>
      <w:r>
        <w:rPr>
          <w:vertAlign w:val="superscript"/>
        </w:rPr>
        <w:t xml:space="preserve">[7.65]</w:t>
      </w:r>
      <w:r>
        <w:t xml:space="preserve"> </w:t>
      </w:r>
      <w:r>
        <w:t xml:space="preserve">Various preverb diatheses e.g.</w:t>
      </w:r>
      <w:r>
        <w:t xml:space="preserve"> </w:t>
      </w:r>
      <w:hyperlink w:anchor="X90f75ea9707fb648e736581b29fbb5176b6ebb9">
        <w:r>
          <w:rPr>
            <w:rStyle w:val="Hyperlink"/>
          </w:rPr>
          <w:t xml:space="preserve">5.4.5</w:t>
        </w:r>
      </w:hyperlink>
      <w:r>
        <w:t xml:space="preserve">, Section </w:t>
      </w:r>
      <w:hyperlink w:anchor="sec:preverb-intransitive-antiresultative">
        <w:r>
          <w:rPr>
            <w:rStyle w:val="Hyperlink"/>
          </w:rPr>
          <w:t xml:space="preserve">5.7.10</w:t>
        </w:r>
      </w:hyperlink>
    </w:p>
    <w:bookmarkEnd w:id="2172"/>
    <w:p>
      <w:pPr>
        <w:numPr>
          <w:ilvl w:val="0"/>
          <w:numId w:val="1514"/>
        </w:numPr>
      </w:pPr>
      <w:r>
        <w:rPr>
          <w:i/>
        </w:rPr>
        <w:t xml:space="preserve">abmagern, ankommen, aufstehen, ausbrechen, ausgehen, auslaufen, aussteigen, ausziehen, ˈdurchlaufen, ˈdurchsickern, einrosten, einschlafen, eintreffen, erlöschen, ertrinken, erkranken, umziehen, untergehen, verbluten, verblühen, verdampfen, verfaulen, verkümmern, verreisen, verrosten, verrutschen, verschimmeln, verschwinden, versinken, versterben, vertrocknen, zerrinnen, zuwachsen, überkochen</w:t>
      </w:r>
    </w:p>
    <w:p>
      <w:pPr>
        <w:numPr>
          <w:ilvl w:val="0"/>
          <w:numId w:val="1514"/>
        </w:numPr>
      </w:pPr>
      <w:r>
        <w:t xml:space="preserve">Die Flasche ist ausgelaufen.</w:t>
      </w:r>
    </w:p>
    <w:p>
      <w:pPr>
        <w:numPr>
          <w:ilvl w:val="0"/>
          <w:numId w:val="1514"/>
        </w:numPr>
      </w:pPr>
      <w:r>
        <w:t xml:space="preserve">Die Prophezeiung ist eingetroffen.</w:t>
      </w:r>
    </w:p>
    <w:p>
      <w:pPr>
        <w:numPr>
          <w:ilvl w:val="0"/>
          <w:numId w:val="1514"/>
        </w:numPr>
      </w:pPr>
      <w:r>
        <w:t xml:space="preserve">Die Kerze ist erloschen.</w:t>
      </w:r>
    </w:p>
    <w:p>
      <w:pPr>
        <w:numPr>
          <w:ilvl w:val="0"/>
          <w:numId w:val="1514"/>
        </w:numPr>
      </w:pPr>
      <w:r>
        <w:t xml:space="preserve">Er ist ertrunken.</w:t>
      </w:r>
    </w:p>
    <w:p>
      <w:pPr>
        <w:numPr>
          <w:ilvl w:val="0"/>
          <w:numId w:val="1514"/>
        </w:numPr>
      </w:pPr>
      <w:r>
        <w:t xml:space="preserve">Die Milch ist übergekocht.</w:t>
      </w:r>
    </w:p>
    <w:p>
      <w:pPr>
        <w:numPr>
          <w:ilvl w:val="0"/>
          <w:numId w:val="1514"/>
        </w:numPr>
      </w:pPr>
      <w:r>
        <w:t xml:space="preserve">Das Schiff ist versunken.</w:t>
      </w:r>
    </w:p>
    <w:p>
      <w:pPr>
        <w:numPr>
          <w:ilvl w:val="0"/>
          <w:numId w:val="1514"/>
        </w:numPr>
      </w:pPr>
      <w:r>
        <w:t xml:space="preserve">Er ist verstorben.</w:t>
      </w:r>
    </w:p>
    <w:p>
      <w:pPr>
        <w:numPr>
          <w:ilvl w:val="0"/>
          <w:numId w:val="1514"/>
        </w:numPr>
      </w:pPr>
      <w:r>
        <w:t xml:space="preserve">Die Blumen sind vertrocknet.</w:t>
      </w:r>
    </w:p>
    <w:p>
      <w:pPr>
        <w:numPr>
          <w:ilvl w:val="0"/>
          <w:numId w:val="1514"/>
        </w:numPr>
      </w:pPr>
      <w:r>
        <w:t xml:space="preserve">Die Wunde ist zugewachsen.</w:t>
      </w:r>
    </w:p>
    <w:p>
      <w:pPr>
        <w:numPr>
          <w:ilvl w:val="0"/>
          <w:numId w:val="1514"/>
        </w:numPr>
      </w:pPr>
      <w:r>
        <w:t xml:space="preserve">Das Kind ist eingeschlafen.</w:t>
      </w:r>
    </w:p>
    <w:p>
      <w:pPr>
        <w:numPr>
          <w:ilvl w:val="0"/>
          <w:numId w:val="1514"/>
        </w:numPr>
      </w:pPr>
      <w:r>
        <w:t xml:space="preserve">Die Blumen sind verblüht.</w:t>
      </w:r>
    </w:p>
    <w:p>
      <w:pPr>
        <w:numPr>
          <w:ilvl w:val="0"/>
          <w:numId w:val="1514"/>
        </w:numPr>
      </w:pPr>
      <w:r>
        <w:t xml:space="preserve">Der Zug ist angekommen.</w:t>
      </w:r>
    </w:p>
    <w:p>
      <w:pPr>
        <w:numPr>
          <w:ilvl w:val="0"/>
          <w:numId w:val="1514"/>
        </w:numPr>
      </w:pPr>
      <w:r>
        <w:t xml:space="preserve">Ich bin aufgestanden.</w:t>
      </w:r>
    </w:p>
    <w:p>
      <w:pPr>
        <w:numPr>
          <w:ilvl w:val="0"/>
          <w:numId w:val="1514"/>
        </w:numPr>
      </w:pPr>
      <w:r>
        <w:t xml:space="preserve">Er ist ausgebrochen.</w:t>
      </w:r>
    </w:p>
    <w:p>
      <w:pPr>
        <w:numPr>
          <w:ilvl w:val="0"/>
          <w:numId w:val="1514"/>
        </w:numPr>
      </w:pPr>
      <w:r>
        <w:t xml:space="preserve">Er ist ausgegangen.</w:t>
      </w:r>
    </w:p>
    <w:p>
      <w:pPr>
        <w:numPr>
          <w:ilvl w:val="0"/>
          <w:numId w:val="1514"/>
        </w:numPr>
      </w:pPr>
      <w:r>
        <w:t xml:space="preserve">Er ist ausgestiegen.</w:t>
      </w:r>
    </w:p>
    <w:p>
      <w:pPr>
        <w:numPr>
          <w:ilvl w:val="0"/>
          <w:numId w:val="1514"/>
        </w:numPr>
      </w:pPr>
      <w:r>
        <w:t xml:space="preserve">Er ist ausgezogen.</w:t>
      </w:r>
    </w:p>
    <w:p>
      <w:pPr>
        <w:numPr>
          <w:ilvl w:val="0"/>
          <w:numId w:val="1514"/>
        </w:numPr>
      </w:pPr>
      <w:r>
        <w:t xml:space="preserve">Der Regen ist durchgesickert.</w:t>
      </w:r>
    </w:p>
    <w:p>
      <w:pPr>
        <w:numPr>
          <w:ilvl w:val="0"/>
          <w:numId w:val="1514"/>
        </w:numPr>
      </w:pPr>
      <w:r>
        <w:t xml:space="preserve">Ich bin durchgelaufen.</w:t>
      </w:r>
    </w:p>
    <w:p>
      <w:pPr>
        <w:numPr>
          <w:ilvl w:val="0"/>
          <w:numId w:val="1514"/>
        </w:numPr>
      </w:pPr>
      <w:r>
        <w:t xml:space="preserve">Er ist umgezogen.</w:t>
      </w:r>
    </w:p>
    <w:p>
      <w:pPr>
        <w:numPr>
          <w:ilvl w:val="0"/>
          <w:numId w:val="1514"/>
        </w:numPr>
      </w:pPr>
      <w:r>
        <w:t xml:space="preserve">Die Sonne ist untergegangen.</w:t>
      </w:r>
    </w:p>
    <w:p>
      <w:pPr>
        <w:numPr>
          <w:ilvl w:val="0"/>
          <w:numId w:val="1514"/>
        </w:numPr>
      </w:pPr>
      <w:r>
        <w:t xml:space="preserve">Ich bin verreist.</w:t>
      </w:r>
    </w:p>
    <w:p>
      <w:pPr>
        <w:numPr>
          <w:ilvl w:val="0"/>
          <w:numId w:val="1514"/>
        </w:numPr>
      </w:pPr>
      <w:r>
        <w:t xml:space="preserve">Die Ladung ist verrutscht.</w:t>
      </w:r>
    </w:p>
    <w:p>
      <w:pPr>
        <w:numPr>
          <w:ilvl w:val="0"/>
          <w:numId w:val="1514"/>
        </w:numPr>
      </w:pPr>
      <w:r>
        <w:t xml:space="preserve">Der Schnee ist zerronnen.</w:t>
      </w:r>
    </w:p>
    <w:p>
      <w:pPr>
        <w:numPr>
          <w:ilvl w:val="0"/>
          <w:numId w:val="1514"/>
        </w:numPr>
      </w:pPr>
      <w:r>
        <w:t xml:space="preserve">Natural Processes:</w:t>
      </w:r>
      <w:r>
        <w:t xml:space="preserve"> </w:t>
      </w:r>
      <w:r>
        <w:rPr>
          <w:i/>
        </w:rPr>
        <w:t xml:space="preserve">anbrennen, überkochen, verblühen, verfaulen, verrosten, verwelken, zufrieren</w:t>
      </w:r>
    </w:p>
    <w:bookmarkStart w:id="2173" w:name="X4dbf44a100a1c9bb8cdd99ad98ad3a352b603bf"/>
    <w:p>
      <w:pPr>
        <w:pStyle w:val="FirstParagraph"/>
      </w:pPr>
      <w:r>
        <w:rPr>
          <w:vertAlign w:val="superscript"/>
        </w:rPr>
        <w:t xml:space="preserve">[7.66]</w:t>
      </w:r>
      <w:r>
        <w:t xml:space="preserve"> </w:t>
      </w:r>
      <w:r>
        <w:t xml:space="preserve">Section </w:t>
      </w:r>
      <w:hyperlink w:anchor="sec:case-sein-causative">
        <w:r>
          <w:rPr>
            <w:rStyle w:val="Hyperlink"/>
          </w:rPr>
          <w:t xml:space="preserve">2.6.2</w:t>
        </w:r>
      </w:hyperlink>
    </w:p>
    <w:bookmarkEnd w:id="2173"/>
    <w:bookmarkStart w:id="2174" w:name="Xdf4475a2db0b5052647d719516e3da8955505fb"/>
    <w:p>
      <w:pPr>
        <w:pStyle w:val="BodyText"/>
      </w:pPr>
      <w:r>
        <w:rPr>
          <w:vertAlign w:val="superscript"/>
        </w:rPr>
        <w:t xml:space="preserve">[7.67]</w:t>
      </w:r>
      <w:r>
        <w:t xml:space="preserve"> </w:t>
      </w:r>
      <w:r>
        <w:t xml:space="preserve">Can be seen either as transitive anticausative or intransitive unaccusative</w:t>
      </w:r>
    </w:p>
    <w:bookmarkEnd w:id="2174"/>
    <w:bookmarkStart w:id="2175" w:name="Xa2f754fd5ca0b26f0a4700d3d8f99be3d6d0489"/>
    <w:p>
      <w:pPr>
        <w:pStyle w:val="BodyText"/>
      </w:pPr>
      <w:r>
        <w:rPr>
          <w:vertAlign w:val="superscript"/>
        </w:rPr>
        <w:t xml:space="preserve">[7.68]</w:t>
      </w:r>
      <w:r>
        <w:t xml:space="preserve"> </w:t>
      </w:r>
      <w:r>
        <w:t xml:space="preserve">without preverbs:</w:t>
      </w:r>
    </w:p>
    <w:bookmarkEnd w:id="2175"/>
    <w:p>
      <w:pPr>
        <w:numPr>
          <w:ilvl w:val="0"/>
          <w:numId w:val="1515"/>
        </w:numPr>
      </w:pPr>
      <w:r>
        <w:rPr>
          <w:i/>
        </w:rPr>
        <w:t xml:space="preserve">altern, biegen, bleichen, brechen, knicken, reifen, reißen, rollen, stürzen, trocknen</w:t>
      </w:r>
    </w:p>
    <w:p>
      <w:pPr>
        <w:numPr>
          <w:ilvl w:val="0"/>
          <w:numId w:val="1515"/>
        </w:numPr>
      </w:pPr>
      <w:r>
        <w:rPr>
          <w:i/>
        </w:rPr>
        <w:t xml:space="preserve">abbrechen, abbrennen, abknicken, abkühlen, antreten, austrocknen, einfrieren, einknicken, einreißen, erstaunen, ersticken, niederbrennen, umstürzen, verbrennen, verderben, verdunsten, wegtreten, zerbrechen, zerknittern, zerreißen, zersplittern, zuklappen, zuschneien</w:t>
      </w:r>
    </w:p>
    <w:p>
      <w:pPr>
        <w:numPr>
          <w:ilvl w:val="0"/>
          <w:numId w:val="1515"/>
        </w:numPr>
      </w:pPr>
      <w:r>
        <w:t xml:space="preserve">Er verbrennt die Papiere. Er hat die Papiere verbrannt. Die Papiere sind verbrannt.</w:t>
      </w:r>
    </w:p>
    <w:p>
      <w:pPr>
        <w:numPr>
          <w:ilvl w:val="0"/>
          <w:numId w:val="1515"/>
        </w:numPr>
      </w:pPr>
      <w:r>
        <w:t xml:space="preserve">Die Papiere verbrennen. Die Papiere sind verbrannt.</w:t>
      </w:r>
    </w:p>
    <w:bookmarkEnd w:id="2176"/>
    <w:bookmarkStart w:id="2190" w:name="Xe25d6eacdba79052a9442d8da2aac9c01870d07"/>
    <w:p>
      <w:pPr>
        <w:pStyle w:val="Heading3"/>
      </w:pPr>
      <w:r>
        <w:rPr>
          <w:rStyle w:val="SectionNumber"/>
        </w:rPr>
        <w:t xml:space="preserve">7.4.2</w:t>
      </w:r>
      <w:r>
        <w:tab/>
      </w:r>
      <w:r>
        <w:t xml:space="preserve">[ N | N ]</w:t>
      </w:r>
      <w:r>
        <w:t xml:space="preserve"> </w:t>
      </w:r>
      <w:r>
        <w:rPr>
          <w:i/>
        </w:rPr>
        <w:t xml:space="preserve">haben/sein + Partizip</w:t>
      </w:r>
      <w:r>
        <w:t xml:space="preserve"> </w:t>
      </w:r>
      <w:r>
        <w:t xml:space="preserve">Intransitive perfect</w:t>
      </w:r>
    </w:p>
    <w:bookmarkStart w:id="2177" w:name="Xd4e99061248ac9ae89ca7bfa26d796b7e5c9f77"/>
    <w:p>
      <w:pPr>
        <w:pStyle w:val="FirstParagraph"/>
      </w:pPr>
      <w:r>
        <w:rPr>
          <w:vertAlign w:val="superscript"/>
        </w:rPr>
        <w:t xml:space="preserve">[7.69]</w:t>
      </w:r>
      <w:r>
        <w:t xml:space="preserve"> </w:t>
      </w:r>
      <w:r>
        <w:t xml:space="preserve">Bewegungsverben: Grenzüberschreitung mit</w:t>
      </w:r>
      <w:r>
        <w:t xml:space="preserve"> </w:t>
      </w:r>
      <w:r>
        <w:t xml:space="preserve">‘</w:t>
      </w:r>
      <w:r>
        <w:t xml:space="preserve">sein</w:t>
      </w:r>
      <w:r>
        <w:t xml:space="preserve">’</w:t>
      </w:r>
      <w:r>
        <w:t xml:space="preserve"> </w:t>
      </w:r>
      <w:r>
        <w:t xml:space="preserve">(nur perfektive, nicht resultative!), Zustand mit</w:t>
      </w:r>
      <w:r>
        <w:t xml:space="preserve"> </w:t>
      </w:r>
      <w:r>
        <w:t xml:space="preserve">‘</w:t>
      </w:r>
      <w:r>
        <w:t xml:space="preserve">haben</w:t>
      </w:r>
      <w:r>
        <w:t xml:space="preserve">’</w:t>
      </w:r>
      <w:r>
        <w:t xml:space="preserve"> </w:t>
      </w:r>
      <w:r>
        <w:t xml:space="preserve">[ sein: NL | haben: N– ] antiresultative!?</w:t>
      </w:r>
    </w:p>
    <w:bookmarkEnd w:id="2177"/>
    <w:p>
      <w:pPr>
        <w:numPr>
          <w:ilvl w:val="0"/>
          <w:numId w:val="1516"/>
        </w:numPr>
        <w:pStyle w:val="Compact"/>
      </w:pPr>
      <w:r>
        <w:t xml:space="preserve">Ich bin in den Raum (hinein) getanzt. vs. Ich habe in dem Raum (herum) getanzt.</w:t>
      </w:r>
    </w:p>
    <w:p>
      <w:pPr>
        <w:numPr>
          <w:ilvl w:val="0"/>
          <w:numId w:val="1516"/>
        </w:numPr>
        <w:pStyle w:val="Compact"/>
      </w:pPr>
      <w:r>
        <w:t xml:space="preserve">Der Junge ist auf den Berg (hinauf) geklettert. vs. Der Junge hat auf dem Berg (herum) geklettert</w:t>
      </w:r>
    </w:p>
    <w:p>
      <w:pPr>
        <w:numPr>
          <w:ilvl w:val="0"/>
          <w:numId w:val="1516"/>
        </w:numPr>
        <w:pStyle w:val="Compact"/>
      </w:pPr>
      <w:r>
        <w:t xml:space="preserve">segeln, fahren, laufen, rennen, klettern, wandern, schwimmen</w:t>
      </w:r>
    </w:p>
    <w:bookmarkStart w:id="2178" w:name="X101ec6f4cbaa991eb2bb6faf4958cc1ec0131e3"/>
    <w:p>
      <w:pPr>
        <w:pStyle w:val="FirstParagraph"/>
      </w:pPr>
      <w:r>
        <w:rPr>
          <w:vertAlign w:val="superscript"/>
        </w:rPr>
        <w:t xml:space="preserve">[7.70]</w:t>
      </w:r>
      <w:r>
        <w:t xml:space="preserve"> </w:t>
      </w:r>
      <w:r>
        <w:t xml:space="preserve">Manner of motion Section </w:t>
      </w:r>
      <w:hyperlink w:anchor="sec:prepositions-manner-of-movement">
        <w:r>
          <w:rPr>
            <w:rStyle w:val="Hyperlink"/>
          </w:rPr>
          <w:t xml:space="preserve">3.8.2</w:t>
        </w:r>
      </w:hyperlink>
    </w:p>
    <w:bookmarkEnd w:id="2178"/>
    <w:p>
      <w:pPr>
        <w:numPr>
          <w:ilvl w:val="0"/>
          <w:numId w:val="1517"/>
        </w:numPr>
        <w:pStyle w:val="Compact"/>
      </w:pPr>
      <w:r>
        <w:rPr>
          <w:i/>
        </w:rPr>
        <w:t xml:space="preserve">irren, klettern, kriechen, schwanken, stampfen, stürmen, tanzen, tropfen, wackeln</w:t>
      </w:r>
    </w:p>
    <w:bookmarkStart w:id="2179" w:name="X797fd402b737e08b8dba9c550b5875d7d5b7d65"/>
    <w:p>
      <w:pPr>
        <w:pStyle w:val="FirstParagraph"/>
      </w:pPr>
      <w:r>
        <w:rPr>
          <w:vertAlign w:val="superscript"/>
        </w:rPr>
        <w:t xml:space="preserve">[7.71]</w:t>
      </w:r>
      <w:r>
        <w:t xml:space="preserve"> </w:t>
      </w:r>
      <w:r>
        <w:t xml:space="preserve">Weather verbs</w:t>
      </w:r>
    </w:p>
    <w:bookmarkEnd w:id="2179"/>
    <w:p>
      <w:pPr>
        <w:numPr>
          <w:ilvl w:val="0"/>
          <w:numId w:val="1518"/>
        </w:numPr>
        <w:pStyle w:val="Compact"/>
      </w:pPr>
      <w:r>
        <w:t xml:space="preserve">Die Blätter sind auf die Schienen geweht. Ihr Haar hat im Wind geweht.</w:t>
      </w:r>
    </w:p>
    <w:p>
      <w:pPr>
        <w:numPr>
          <w:ilvl w:val="0"/>
          <w:numId w:val="1518"/>
        </w:numPr>
        <w:pStyle w:val="Compact"/>
      </w:pPr>
      <w:r>
        <w:t xml:space="preserve">Der Wind hat gestürmt. Sie sind in den Saal gestürmt</w:t>
      </w:r>
    </w:p>
    <w:bookmarkStart w:id="2180" w:name="X8810c2929ad3c0a3a2a49a363b86e43bce10eed"/>
    <w:p>
      <w:pPr>
        <w:pStyle w:val="FirstParagraph"/>
      </w:pPr>
      <w:r>
        <w:rPr>
          <w:vertAlign w:val="superscript"/>
        </w:rPr>
        <w:t xml:space="preserve">[7.72]</w:t>
      </w:r>
      <w:r>
        <w:t xml:space="preserve"> </w:t>
      </w:r>
      <w:r>
        <w:t xml:space="preserve">Beide möglich?</w:t>
      </w:r>
      <w:r>
        <w:t xml:space="preserve"> </w:t>
      </w:r>
      <w:r>
        <w:t xml:space="preserve">“</w:t>
      </w:r>
      <w:r>
        <w:t xml:space="preserve">degree of achievement verbs</w:t>
      </w:r>
      <w:r>
        <w:t xml:space="preserve">”</w:t>
      </w:r>
    </w:p>
    <w:bookmarkEnd w:id="2180"/>
    <w:p>
      <w:pPr>
        <w:numPr>
          <w:ilvl w:val="0"/>
          <w:numId w:val="1519"/>
        </w:numPr>
        <w:pStyle w:val="Compact"/>
      </w:pPr>
      <w:r>
        <w:t xml:space="preserve">faulen, rosten, schimmeln, splittern, tauen, triefen, welken</w:t>
      </w:r>
    </w:p>
    <w:p>
      <w:pPr>
        <w:numPr>
          <w:ilvl w:val="0"/>
          <w:numId w:val="1519"/>
        </w:numPr>
        <w:pStyle w:val="Compact"/>
      </w:pPr>
      <w:r>
        <w:t xml:space="preserve">es ist/hat gerostet</w:t>
      </w:r>
    </w:p>
    <w:bookmarkStart w:id="2181" w:name="X9abf528abe6a50b536720284b0977277d673c4e"/>
    <w:p>
      <w:pPr>
        <w:pStyle w:val="FirstParagraph"/>
      </w:pPr>
      <w:r>
        <w:rPr>
          <w:vertAlign w:val="superscript"/>
        </w:rPr>
        <w:t xml:space="preserve">[7.73]</w:t>
      </w:r>
      <w:r>
        <w:t xml:space="preserve"> </w:t>
      </w:r>
      <w:r>
        <w:t xml:space="preserve">Others?</w:t>
      </w:r>
    </w:p>
    <w:bookmarkEnd w:id="2181"/>
    <w:p>
      <w:pPr>
        <w:numPr>
          <w:ilvl w:val="0"/>
          <w:numId w:val="1520"/>
        </w:numPr>
        <w:pStyle w:val="Compact"/>
      </w:pPr>
      <w:r>
        <w:t xml:space="preserve">rotieren, reisen</w:t>
      </w:r>
    </w:p>
    <w:bookmarkStart w:id="2182" w:name="Xfb4e23d38f711b7dbf3b3905571c3315a9fa0aa"/>
    <w:p>
      <w:pPr>
        <w:pStyle w:val="FirstParagraph"/>
      </w:pPr>
      <w:r>
        <w:rPr>
          <w:vertAlign w:val="superscript"/>
        </w:rPr>
        <w:t xml:space="preserve">[7.74]</w:t>
      </w:r>
      <w:r>
        <w:t xml:space="preserve"> </w:t>
      </w:r>
      <w:r>
        <w:t xml:space="preserve">Both possible with</w:t>
      </w:r>
      <w:r>
        <w:t xml:space="preserve"> </w:t>
      </w:r>
      <w:r>
        <w:rPr>
          <w:i/>
        </w:rPr>
        <w:t xml:space="preserve">haben</w:t>
      </w:r>
      <w:r>
        <w:t xml:space="preserve">-anticausatives Section </w:t>
      </w:r>
      <w:hyperlink w:anchor="sec:case-haben-anticausative">
        <w:r>
          <w:rPr>
            <w:rStyle w:val="Hyperlink"/>
          </w:rPr>
          <w:t xml:space="preserve">2.5.5</w:t>
        </w:r>
      </w:hyperlink>
    </w:p>
    <w:bookmarkEnd w:id="2182"/>
    <w:p>
      <w:pPr>
        <w:numPr>
          <w:ilvl w:val="0"/>
          <w:numId w:val="1521"/>
        </w:numPr>
        <w:pStyle w:val="Compact"/>
      </w:pPr>
      <w:r>
        <w:rPr>
          <w:i/>
        </w:rPr>
        <w:t xml:space="preserve">abnehmen, anfangen, anhalten, anziehen, baden, beginnen, blinken, bremsen, duschen, fliegen, haften, heilen, kochen, landen, läuten, öffnen, rauchen, riechen, schließen, schmecken, schmelzen, starten, stoppen, umdrehen, wiegen, zählen, zünden</w:t>
      </w:r>
    </w:p>
    <w:bookmarkStart w:id="2183" w:name="X9e1c1c9108cfa9e61bea3ef6226c99f095888fb"/>
    <w:p>
      <w:pPr>
        <w:pStyle w:val="FirstParagraph"/>
      </w:pPr>
      <w:r>
        <w:rPr>
          <w:vertAlign w:val="superscript"/>
        </w:rPr>
        <w:t xml:space="preserve">[7.75]</w:t>
      </w:r>
      <w:r>
        <w:t xml:space="preserve"> </w:t>
      </w:r>
      <w:r>
        <w:t xml:space="preserve">Die Sonne schmilzt den Schnee.</w:t>
      </w:r>
      <w:r>
        <w:t xml:space="preserve"> </w:t>
      </w:r>
      <w:r>
        <w:t xml:space="preserve">Die Eiswürfel sind geschmolzen.</w:t>
      </w:r>
      <w:r>
        <w:t xml:space="preserve"> </w:t>
      </w:r>
      <w:r>
        <w:t xml:space="preserve">Das Eis hat geschmolzen.</w:t>
      </w:r>
    </w:p>
    <w:bookmarkEnd w:id="2183"/>
    <w:p>
      <w:pPr>
        <w:numPr>
          <w:ilvl w:val="0"/>
          <w:numId w:val="1522"/>
        </w:numPr>
        <w:pStyle w:val="Compact"/>
      </w:pPr>
      <w:r>
        <w:t xml:space="preserve">Die Milch ist (*gestern) (seit gestern) gekocht (trans anticausative Zustandspassiv).</w:t>
      </w:r>
    </w:p>
    <w:p>
      <w:pPr>
        <w:numPr>
          <w:ilvl w:val="0"/>
          <w:numId w:val="1522"/>
        </w:numPr>
        <w:pStyle w:val="Compact"/>
      </w:pPr>
      <w:r>
        <w:t xml:space="preserve">Die Milch hat (gestern) (seit gestern) gekocht (intrans perfekt, keine Grenzüberschreitung).</w:t>
      </w:r>
    </w:p>
    <w:bookmarkStart w:id="2184" w:name="Xc43220fa09b15d375ba7679041d0bd2e22746b8"/>
    <w:p>
      <w:pPr>
        <w:pStyle w:val="FirstParagraph"/>
      </w:pPr>
      <w:r>
        <w:rPr>
          <w:vertAlign w:val="superscript"/>
        </w:rPr>
        <w:t xml:space="preserve">[7.76]</w:t>
      </w:r>
      <w:r>
        <w:t xml:space="preserve"> </w:t>
      </w:r>
      <w:r>
        <w:t xml:space="preserve">Free Reflexives!</w:t>
      </w:r>
    </w:p>
    <w:bookmarkEnd w:id="2184"/>
    <w:p>
      <w:pPr>
        <w:numPr>
          <w:ilvl w:val="0"/>
          <w:numId w:val="1523"/>
        </w:numPr>
      </w:pPr>
      <w:r>
        <w:rPr>
          <w:i/>
        </w:rPr>
        <w:t xml:space="preserve">ausruhen, ausschlafen, drehen</w:t>
      </w:r>
    </w:p>
    <w:p>
      <w:pPr>
        <w:numPr>
          <w:ilvl w:val="0"/>
          <w:numId w:val="1523"/>
        </w:numPr>
      </w:pPr>
      <w:r>
        <w:t xml:space="preserve">Ich habe ausgeruht. Ich bin ausgeruht.</w:t>
      </w:r>
    </w:p>
    <w:p>
      <w:pPr>
        <w:numPr>
          <w:ilvl w:val="0"/>
          <w:numId w:val="1523"/>
        </w:numPr>
      </w:pPr>
      <w:r>
        <w:t xml:space="preserve">Der Globus hat gedreht. Der Globus ist gedreht.</w:t>
      </w:r>
    </w:p>
    <w:p>
      <w:pPr>
        <w:numPr>
          <w:ilvl w:val="0"/>
          <w:numId w:val="1523"/>
        </w:numPr>
      </w:pPr>
      <w:r>
        <w:t xml:space="preserve">Er hat ausgeschlafen. Er ist ausgeschlafen.</w:t>
      </w:r>
    </w:p>
    <w:bookmarkStart w:id="2185" w:name="Xe605212b38cf476e41bd57a602604adc6e5c257"/>
    <w:p>
      <w:pPr>
        <w:pStyle w:val="FirstParagraph"/>
      </w:pPr>
      <w:r>
        <w:rPr>
          <w:vertAlign w:val="superscript"/>
        </w:rPr>
        <w:t xml:space="preserve">[7.77]</w:t>
      </w:r>
      <w:r>
        <w:t xml:space="preserve"> </w:t>
      </w:r>
      <w:r>
        <w:t xml:space="preserve">Obligatory reflexive (not all!)</w:t>
      </w:r>
      <w:r>
        <w:t xml:space="preserve"> </w:t>
      </w:r>
      <w:r>
        <w:t xml:space="preserve">Reflexive pronoun</w:t>
      </w:r>
      <w:r>
        <w:t xml:space="preserve"> </w:t>
      </w:r>
      <w:r>
        <w:t xml:space="preserve">‘</w:t>
      </w:r>
      <w:r>
        <w:t xml:space="preserve">sich</w:t>
      </w:r>
      <w:r>
        <w:t xml:space="preserve">’</w:t>
      </w:r>
      <w:r>
        <w:t xml:space="preserve"> </w:t>
      </w:r>
      <w:r>
        <w:t xml:space="preserve">verschwindet bei Zustandspassiv of</w:t>
      </w:r>
      <w:r>
        <w:t xml:space="preserve"> </w:t>
      </w:r>
      <w:r>
        <w:t xml:space="preserve">‘</w:t>
      </w:r>
      <w:r>
        <w:t xml:space="preserve">only reflexive</w:t>
      </w:r>
      <w:r>
        <w:t xml:space="preserve">’</w:t>
      </w:r>
      <w:r>
        <w:t xml:space="preserve"> </w:t>
      </w:r>
      <w:r>
        <w:t xml:space="preserve">verbs. Both haben/sein possible</w:t>
      </w:r>
    </w:p>
    <w:bookmarkEnd w:id="2185"/>
    <w:p>
      <w:pPr>
        <w:numPr>
          <w:ilvl w:val="0"/>
          <w:numId w:val="1524"/>
        </w:numPr>
      </w:pPr>
      <w:r>
        <w:t xml:space="preserve">betrinken, erkälten, verirren, verspäten</w:t>
      </w:r>
    </w:p>
    <w:p>
      <w:pPr>
        <w:numPr>
          <w:ilvl w:val="0"/>
          <w:numId w:val="1524"/>
        </w:numPr>
      </w:pPr>
      <w:r>
        <w:t xml:space="preserve">ausruhen, bemühen, beteiligen, beschäftigen, eignen, entscheiden, entschließen, erholen, erstaunen konzentrieren, üben, verlieben, versuchen, vertiefen</w:t>
      </w:r>
    </w:p>
    <w:p>
      <w:pPr>
        <w:numPr>
          <w:ilvl w:val="0"/>
          <w:numId w:val="1524"/>
        </w:numPr>
      </w:pPr>
      <w:r>
        <w:t xml:space="preserve">befreunden, verabreden, verbrüdern, verkrachen, verloben</w:t>
      </w:r>
    </w:p>
    <w:p>
      <w:pPr>
        <w:numPr>
          <w:ilvl w:val="0"/>
          <w:numId w:val="1524"/>
        </w:numPr>
      </w:pPr>
      <w:r>
        <w:t xml:space="preserve">Ich betrinke mich. Ich habe mich betrunken. Ich bin betrunken.</w:t>
      </w:r>
    </w:p>
    <w:p>
      <w:pPr>
        <w:numPr>
          <w:ilvl w:val="0"/>
          <w:numId w:val="1524"/>
        </w:numPr>
      </w:pPr>
      <w:r>
        <w:t xml:space="preserve">Er hat sich betrunken. Er ist betrunken.</w:t>
      </w:r>
    </w:p>
    <w:p>
      <w:pPr>
        <w:numPr>
          <w:ilvl w:val="0"/>
          <w:numId w:val="1524"/>
        </w:numPr>
      </w:pPr>
      <w:r>
        <w:t xml:space="preserve">Er hat sich verspätet. Er ist verspätet.</w:t>
      </w:r>
    </w:p>
    <w:p>
      <w:pPr>
        <w:numPr>
          <w:ilvl w:val="0"/>
          <w:numId w:val="1524"/>
        </w:numPr>
      </w:pPr>
      <w:r>
        <w:t xml:space="preserve">Er hat sich verirrt. Er ist verirrt.</w:t>
      </w:r>
    </w:p>
    <w:p>
      <w:pPr>
        <w:numPr>
          <w:ilvl w:val="0"/>
          <w:numId w:val="1524"/>
        </w:numPr>
      </w:pPr>
      <w:r>
        <w:t xml:space="preserve">Er hat sich erkältet. Er ist erkältet.</w:t>
      </w:r>
    </w:p>
    <w:p>
      <w:pPr>
        <w:numPr>
          <w:ilvl w:val="0"/>
          <w:numId w:val="1524"/>
        </w:numPr>
      </w:pPr>
      <w:r>
        <w:t xml:space="preserve">Er hat sich entschlossen zu reisen. Er ist entschlossen zu reisen.</w:t>
      </w:r>
    </w:p>
    <w:p>
      <w:pPr>
        <w:numPr>
          <w:ilvl w:val="0"/>
          <w:numId w:val="1524"/>
        </w:numPr>
      </w:pPr>
      <w:r>
        <w:t xml:space="preserve">Er hat sich erholt von A. Er ist erholt von A.</w:t>
      </w:r>
    </w:p>
    <w:p>
      <w:pPr>
        <w:numPr>
          <w:ilvl w:val="0"/>
          <w:numId w:val="1524"/>
        </w:numPr>
      </w:pPr>
      <w:r>
        <w:t xml:space="preserve">Ich übe mich im Handstand. Ich habe mich im Handstand geübt. Ich bin geübt im Handstand.</w:t>
      </w:r>
    </w:p>
    <w:bookmarkStart w:id="2186" w:name="Xddf63c8a9f97e52b5b7aca6dc435f3680b17d2a"/>
    <w:p>
      <w:pPr>
        <w:pStyle w:val="FirstParagraph"/>
      </w:pPr>
      <w:r>
        <w:rPr>
          <w:vertAlign w:val="superscript"/>
        </w:rPr>
        <w:t xml:space="preserve">[7.78]</w:t>
      </w:r>
      <w:r>
        <w:t xml:space="preserve"> </w:t>
      </w:r>
      <w:r>
        <w:t xml:space="preserve">Reflexive anticausative</w:t>
      </w:r>
    </w:p>
    <w:bookmarkEnd w:id="2186"/>
    <w:p>
      <w:pPr>
        <w:numPr>
          <w:ilvl w:val="0"/>
          <w:numId w:val="1525"/>
        </w:numPr>
        <w:pStyle w:val="Compact"/>
      </w:pPr>
      <w:r>
        <w:t xml:space="preserve">Ich schließe den Schrank. Ich habe den Schrank geschlossen. Der Schrank ist geschlossen.</w:t>
      </w:r>
    </w:p>
    <w:p>
      <w:pPr>
        <w:numPr>
          <w:ilvl w:val="0"/>
          <w:numId w:val="1525"/>
        </w:numPr>
        <w:pStyle w:val="Compact"/>
      </w:pPr>
      <w:r>
        <w:t xml:space="preserve">Der Schrank schließt sich. Der Schrank hat sich geschlossen</w:t>
      </w:r>
    </w:p>
    <w:bookmarkStart w:id="2187" w:name="X071da3eacefc38f86d5c19f679acf81979dc01b"/>
    <w:p>
      <w:pPr>
        <w:pStyle w:val="FirstParagraph"/>
      </w:pPr>
      <w:r>
        <w:rPr>
          <w:vertAlign w:val="superscript"/>
        </w:rPr>
        <w:t xml:space="preserve">[7.79]</w:t>
      </w:r>
      <w:r>
        <w:t xml:space="preserve"> </w:t>
      </w:r>
      <w:r>
        <w:t xml:space="preserve">Same as</w:t>
      </w:r>
      <w:r>
        <w:t xml:space="preserve"> </w:t>
      </w:r>
      <w:r>
        <w:t xml:space="preserve">‘</w:t>
      </w:r>
      <w:r>
        <w:t xml:space="preserve">degree of achievement</w:t>
      </w:r>
      <w:r>
        <w:t xml:space="preserve">’</w:t>
      </w:r>
    </w:p>
    <w:bookmarkEnd w:id="2187"/>
    <w:p>
      <w:pPr>
        <w:numPr>
          <w:ilvl w:val="0"/>
          <w:numId w:val="1526"/>
        </w:numPr>
        <w:pStyle w:val="Compact"/>
      </w:pPr>
      <w:r>
        <w:t xml:space="preserve">Das Obst ist (*gestern) (seit gestern) geschimmelt (verschimmelt)</w:t>
      </w:r>
    </w:p>
    <w:p>
      <w:pPr>
        <w:numPr>
          <w:ilvl w:val="0"/>
          <w:numId w:val="1526"/>
        </w:numPr>
        <w:pStyle w:val="Compact"/>
      </w:pPr>
      <w:r>
        <w:t xml:space="preserve">Das Obst hat (gestern) (*seit gestern) geschimmelt</w:t>
      </w:r>
    </w:p>
    <w:bookmarkStart w:id="2188" w:name="X7bb9dc4bc385d60163cf43b96236dade2dec8a3"/>
    <w:p>
      <w:pPr>
        <w:pStyle w:val="FirstParagraph"/>
      </w:pPr>
      <w:r>
        <w:rPr>
          <w:vertAlign w:val="superscript"/>
        </w:rPr>
        <w:t xml:space="preserve">[7.80]</w:t>
      </w:r>
      <w:r>
        <w:t xml:space="preserve"> </w:t>
      </w:r>
      <w:r>
        <w:t xml:space="preserve">Different from</w:t>
      </w:r>
      <w:r>
        <w:t xml:space="preserve"> </w:t>
      </w:r>
      <w:r>
        <w:t xml:space="preserve">‘</w:t>
      </w:r>
      <w:r>
        <w:t xml:space="preserve">bewegungsverben</w:t>
      </w:r>
      <w:r>
        <w:t xml:space="preserve">’</w:t>
      </w:r>
      <w:r>
        <w:t xml:space="preserve"> </w:t>
      </w:r>
      <w:r>
        <w:t xml:space="preserve">?!</w:t>
      </w:r>
    </w:p>
    <w:bookmarkEnd w:id="2188"/>
    <w:p>
      <w:pPr>
        <w:numPr>
          <w:ilvl w:val="0"/>
          <w:numId w:val="1527"/>
        </w:numPr>
        <w:pStyle w:val="Compact"/>
      </w:pPr>
      <w:r>
        <w:t xml:space="preserve">Der Junge ist (gestern) (*seit gestern) auf den Berg (hinauf) geklettert.</w:t>
      </w:r>
    </w:p>
    <w:p>
      <w:pPr>
        <w:numPr>
          <w:ilvl w:val="0"/>
          <w:numId w:val="1527"/>
        </w:numPr>
        <w:pStyle w:val="Compact"/>
      </w:pPr>
      <w:r>
        <w:t xml:space="preserve">Der Junge hat (gestern) (seit gestern) auf dem Berg (herum) geklettert. (keine Grenzüberschreitung)</w:t>
      </w:r>
    </w:p>
    <w:bookmarkStart w:id="2189" w:name="X6c30b2cb3b0c5b61ac82f6a7314a75b8930d447"/>
    <w:p>
      <w:pPr>
        <w:pStyle w:val="FirstParagraph"/>
      </w:pPr>
      <w:r>
        <w:rPr>
          <w:vertAlign w:val="superscript"/>
        </w:rPr>
        <w:t xml:space="preserve">[7.81]</w:t>
      </w:r>
      <w:r>
        <w:t xml:space="preserve"> </w:t>
      </w:r>
      <w:r>
        <w:t xml:space="preserve">Besser:</w:t>
      </w:r>
    </w:p>
    <w:bookmarkEnd w:id="2189"/>
    <w:p>
      <w:pPr>
        <w:numPr>
          <w:ilvl w:val="0"/>
          <w:numId w:val="1528"/>
        </w:numPr>
        <w:pStyle w:val="Compact"/>
      </w:pPr>
      <w:r>
        <w:t xml:space="preserve">sein :</w:t>
      </w:r>
      <w:r>
        <w:t xml:space="preserve"> </w:t>
      </w:r>
      <w:r>
        <w:t xml:space="preserve">“</w:t>
      </w:r>
      <w:r>
        <w:t xml:space="preserve">jetzt endlich (komplett)</w:t>
      </w:r>
      <w:r>
        <w:t xml:space="preserve">”</w:t>
      </w:r>
      <w:r>
        <w:t xml:space="preserve"> </w:t>
      </w:r>
      <w:r>
        <w:t xml:space="preserve">(resultativ/Grenzüberschreiung)</w:t>
      </w:r>
    </w:p>
    <w:p>
      <w:pPr>
        <w:numPr>
          <w:ilvl w:val="0"/>
          <w:numId w:val="1528"/>
        </w:numPr>
        <w:pStyle w:val="Compact"/>
      </w:pPr>
      <w:r>
        <w:t xml:space="preserve">haben :</w:t>
      </w:r>
      <w:r>
        <w:t xml:space="preserve"> </w:t>
      </w:r>
      <w:r>
        <w:t xml:space="preserve">“</w:t>
      </w:r>
      <w:r>
        <w:t xml:space="preserve">vor sich hin</w:t>
      </w:r>
      <w:r>
        <w:t xml:space="preserve">”</w:t>
      </w:r>
      <w:r>
        <w:t xml:space="preserve"> </w:t>
      </w:r>
      <w:r>
        <w:t xml:space="preserve">(nicht resultativ/keine Grenzüberschreitung)</w:t>
      </w:r>
    </w:p>
    <w:bookmarkEnd w:id="2190"/>
    <w:bookmarkStart w:id="2192" w:name="n-n-haben-partizip-intransitive-perfect"/>
    <w:p>
      <w:pPr>
        <w:pStyle w:val="Heading3"/>
      </w:pPr>
      <w:r>
        <w:rPr>
          <w:rStyle w:val="SectionNumber"/>
        </w:rPr>
        <w:t xml:space="preserve">7.4.3</w:t>
      </w:r>
      <w:r>
        <w:tab/>
      </w:r>
      <w:r>
        <w:t xml:space="preserve">[ N | N ]</w:t>
      </w:r>
      <w:r>
        <w:t xml:space="preserve"> </w:t>
      </w:r>
      <w:r>
        <w:rPr>
          <w:i/>
        </w:rPr>
        <w:t xml:space="preserve">haben + Partizip</w:t>
      </w:r>
      <w:r>
        <w:t xml:space="preserve"> </w:t>
      </w:r>
      <w:r>
        <w:t xml:space="preserve">Intransitive perfect</w:t>
      </w:r>
    </w:p>
    <w:bookmarkStart w:id="2191" w:name="Xfa3584251c8adf37019fe687e59dc23efd4b749"/>
    <w:p>
      <w:pPr>
        <w:pStyle w:val="FirstParagraph"/>
      </w:pPr>
      <w:r>
        <w:rPr>
          <w:vertAlign w:val="superscript"/>
        </w:rPr>
        <w:t xml:space="preserve">[7.82]</w:t>
      </w:r>
      <w:r>
        <w:t xml:space="preserve"> </w:t>
      </w:r>
      <w:r>
        <w:t xml:space="preserve">Asking</w:t>
      </w:r>
      <w:r>
        <w:t xml:space="preserve"> </w:t>
      </w:r>
      <w:r>
        <w:t xml:space="preserve">“</w:t>
      </w:r>
      <w:r>
        <w:t xml:space="preserve">wie viel</w:t>
      </w:r>
      <w:r>
        <w:t xml:space="preserve">”</w:t>
      </w:r>
      <w:r>
        <w:t xml:space="preserve"> </w:t>
      </w:r>
      <w:r>
        <w:t xml:space="preserve">is not always possible: only for unergatives? Idea: these are processes that can be performed more or less. Change-of-state verbs (unaccusatives) do not allow for this gradience.</w:t>
      </w:r>
    </w:p>
    <w:bookmarkEnd w:id="2191"/>
    <w:p>
      <w:pPr>
        <w:numPr>
          <w:ilvl w:val="0"/>
          <w:numId w:val="1529"/>
        </w:numPr>
        <w:pStyle w:val="Compact"/>
      </w:pPr>
      <w:r>
        <w:t xml:space="preserve">unergative: lügen, lachen, bluten, husten, niesen, pinkeln, schwitzen, weinen, schlafen, träumen, blühen, dampfen, klingeln, rosten, stinken, arbeiten, hupen, tun, enden, arbeiten, sitzen</w:t>
      </w:r>
    </w:p>
    <w:p>
      <w:pPr>
        <w:numPr>
          <w:ilvl w:val="0"/>
          <w:numId w:val="1529"/>
        </w:numPr>
        <w:pStyle w:val="Compact"/>
      </w:pPr>
      <w:r>
        <w:t xml:space="preserve">accusative addition:</w:t>
      </w:r>
      <w:r>
        <w:t xml:space="preserve"> </w:t>
      </w:r>
      <w:r>
        <w:rPr>
          <w:i/>
        </w:rPr>
        <w:t xml:space="preserve">atmen, laufen, leben, schauen, schwimmen, singen, spielen, springen, tanzen</w:t>
      </w:r>
    </w:p>
    <w:p>
      <w:pPr>
        <w:numPr>
          <w:ilvl w:val="0"/>
          <w:numId w:val="1529"/>
        </w:numPr>
        <w:pStyle w:val="Compact"/>
      </w:pPr>
      <w:r>
        <w:t xml:space="preserve">Manner of speaking:</w:t>
      </w:r>
      <w:r>
        <w:t xml:space="preserve"> </w:t>
      </w:r>
      <w:r>
        <w:rPr>
          <w:i/>
        </w:rPr>
        <w:t xml:space="preserve">brüllen, flüstern, grölen, johlen, murmeln, schreien, stottern</w:t>
      </w:r>
    </w:p>
    <w:p>
      <w:pPr>
        <w:numPr>
          <w:ilvl w:val="0"/>
          <w:numId w:val="1529"/>
        </w:numPr>
        <w:pStyle w:val="Compact"/>
      </w:pPr>
      <w:r>
        <w:t xml:space="preserve">Bodily Sensations:</w:t>
      </w:r>
      <w:r>
        <w:t xml:space="preserve"> </w:t>
      </w:r>
      <w:r>
        <w:rPr>
          <w:i/>
        </w:rPr>
        <w:t xml:space="preserve">bluten, brennen, frieren, drücken, jucken, klopfen, rasen (Emotion), schmerzen, schwellen, schwindeln, stechen, tränen, zittern, weh tun</w:t>
      </w:r>
    </w:p>
    <w:p>
      <w:pPr>
        <w:numPr>
          <w:ilvl w:val="0"/>
          <w:numId w:val="1529"/>
        </w:numPr>
        <w:pStyle w:val="Compact"/>
      </w:pPr>
      <w:r>
        <w:t xml:space="preserve">Natural Processes:</w:t>
      </w:r>
      <w:r>
        <w:t xml:space="preserve"> </w:t>
      </w:r>
      <w:r>
        <w:rPr>
          <w:i/>
        </w:rPr>
        <w:t xml:space="preserve">blühen, dampfen, rosten, stinken</w:t>
      </w:r>
    </w:p>
    <w:p>
      <w:pPr>
        <w:numPr>
          <w:ilvl w:val="0"/>
          <w:numId w:val="1529"/>
        </w:numPr>
        <w:pStyle w:val="Compact"/>
      </w:pPr>
      <w:r>
        <w:t xml:space="preserve">Others:</w:t>
      </w:r>
      <w:r>
        <w:t xml:space="preserve"> </w:t>
      </w:r>
      <w:r>
        <w:rPr>
          <w:i/>
        </w:rPr>
        <w:t xml:space="preserve">langen</w:t>
      </w:r>
    </w:p>
    <w:bookmarkEnd w:id="2192"/>
    <w:bookmarkStart w:id="2199" w:name="nd-nd-sein-partizip-dative-perfect"/>
    <w:p>
      <w:pPr>
        <w:pStyle w:val="Heading3"/>
      </w:pPr>
      <w:r>
        <w:rPr>
          <w:rStyle w:val="SectionNumber"/>
        </w:rPr>
        <w:t xml:space="preserve">7.4.4</w:t>
      </w:r>
      <w:r>
        <w:tab/>
      </w:r>
      <w:r>
        <w:t xml:space="preserve">[ ND | ND ]</w:t>
      </w:r>
      <w:r>
        <w:t xml:space="preserve"> </w:t>
      </w:r>
      <w:r>
        <w:rPr>
          <w:i/>
        </w:rPr>
        <w:t xml:space="preserve">sein + Partizip</w:t>
      </w:r>
      <w:r>
        <w:t xml:space="preserve"> </w:t>
      </w:r>
      <w:r>
        <w:t xml:space="preserve">Dative perfect</w:t>
      </w:r>
    </w:p>
    <w:bookmarkStart w:id="2193" w:name="X1d75a1151922be816d326fae3463dc4a05124b0"/>
    <w:p>
      <w:pPr>
        <w:pStyle w:val="FirstParagraph"/>
      </w:pPr>
      <w:r>
        <w:rPr>
          <w:vertAlign w:val="superscript"/>
        </w:rPr>
        <w:t xml:space="preserve">[7.83]</w:t>
      </w:r>
      <w:r>
        <w:t xml:space="preserve"> </w:t>
      </w:r>
      <w:r>
        <w:t xml:space="preserve">Just like intransitives, verbs with a dative argument are split between</w:t>
      </w:r>
      <w:r>
        <w:t xml:space="preserve"> </w:t>
      </w:r>
      <w:r>
        <w:rPr>
          <w:i/>
        </w:rPr>
        <w:t xml:space="preserve">sein</w:t>
      </w:r>
      <w:r>
        <w:t xml:space="preserve"> </w:t>
      </w:r>
      <w:r>
        <w:t xml:space="preserve">and</w:t>
      </w:r>
      <w:r>
        <w:t xml:space="preserve"> </w:t>
      </w:r>
      <w:r>
        <w:rPr>
          <w:i/>
        </w:rPr>
        <w:t xml:space="preserve">haben</w:t>
      </w:r>
      <w:r>
        <w:t xml:space="preserve">. The status of the datives is slightly different among these verbs, see Sections </w:t>
      </w:r>
      <w:hyperlink w:anchor="sec:case-nominative-dative">
        <w:r>
          <w:rPr>
            <w:rStyle w:val="Hyperlink"/>
          </w:rPr>
          <w:t xml:space="preserve">2.3.4</w:t>
        </w:r>
      </w:hyperlink>
      <w:r>
        <w:t xml:space="preserve">,</w:t>
      </w:r>
      <w:r>
        <w:t xml:space="preserve"> </w:t>
      </w:r>
      <w:hyperlink w:anchor="sec:case-dative-drop">
        <w:r>
          <w:rPr>
            <w:rStyle w:val="Hyperlink"/>
          </w:rPr>
          <w:t xml:space="preserve">2.7.4</w:t>
        </w:r>
      </w:hyperlink>
      <w:r>
        <w:t xml:space="preserve">,</w:t>
      </w:r>
      <w:r>
        <w:t xml:space="preserve"> </w:t>
      </w:r>
      <w:hyperlink w:anchor="sec:prepositions-dative-antipassive">
        <w:r>
          <w:rPr>
            <w:rStyle w:val="Hyperlink"/>
          </w:rPr>
          <w:t xml:space="preserve">3.7.8</w:t>
        </w:r>
      </w:hyperlink>
      <w:r>
        <w:t xml:space="preserve">,</w:t>
      </w:r>
      <w:r>
        <w:t xml:space="preserve"> </w:t>
      </w:r>
      <w:hyperlink w:anchor="sec:preverb-dative-applicative">
        <w:r>
          <w:rPr>
            <w:rStyle w:val="Hyperlink"/>
          </w:rPr>
          <w:t xml:space="preserve">5.8.14</w:t>
        </w:r>
      </w:hyperlink>
      <w:r>
        <w:t xml:space="preserve">. Just like intransitives, the verbs with</w:t>
      </w:r>
      <w:r>
        <w:t xml:space="preserve"> </w:t>
      </w:r>
      <w:r>
        <w:rPr>
          <w:i/>
        </w:rPr>
        <w:t xml:space="preserve">sein</w:t>
      </w:r>
      <w:r>
        <w:t xml:space="preserve"> </w:t>
      </w:r>
      <w:hyperlink w:anchor="ling-ex:7.26">
        <w:r>
          <w:rPr>
            <w:rStyle w:val="Hyperlink"/>
          </w:rPr>
          <w:t xml:space="preserve">(7.26 a)</w:t>
        </w:r>
      </w:hyperlink>
      <w:r>
        <w:t xml:space="preserve"> </w:t>
      </w:r>
      <w:r>
        <w:t xml:space="preserve">all appear to allow a construction with an adnominal participle</w:t>
      </w:r>
      <w:r>
        <w:t xml:space="preserve"> </w:t>
      </w:r>
      <w:hyperlink w:anchor="ling-ex:7.26">
        <w:r>
          <w:rPr>
            <w:rStyle w:val="Hyperlink"/>
          </w:rPr>
          <w:t xml:space="preserve">(7.26 b)</w:t>
        </w:r>
      </w:hyperlink>
      <w:r>
        <w:t xml:space="preserve">.</w:t>
      </w:r>
    </w:p>
    <w:bookmarkEnd w:id="2193"/>
    <w:bookmarkStart w:id="2194" w:name="ling-ex:7.26"/>
    <w:tbl>
      <w:tblPr>
        <w:tblStyle w:val="Table"/>
        <w:tblW w:type="pct" w:w="0.0"/>
        <w:tblLook w:firstRow="0" w:lastRow="0" w:firstColumn="0" w:lastColumn="0" w:noHBand="0" w:noVBand="0"/>
      </w:tblPr>
      <w:tblGrid/>
      <w:tr>
        <w:tc>
          <w:p>
            <w:pPr>
              <w:pStyle w:val="Compact"/>
              <w:jc w:val="left"/>
            </w:pPr>
            <w:r>
              <w:t xml:space="preserve">(7.26)</w:t>
            </w:r>
          </w:p>
        </w:tc>
        <w:tc>
          <w:p>
            <w:pPr>
              <w:pStyle w:val="Compact"/>
              <w:jc w:val="left"/>
            </w:pPr>
            <w:r>
              <w:t xml:space="preserve">a.</w:t>
            </w:r>
          </w:p>
        </w:tc>
        <w:tc>
          <w:p>
            <w:pPr>
              <w:pStyle w:val="Compact"/>
              <w:jc w:val="left"/>
            </w:pPr>
            <w:r>
              <w:t xml:space="preserve">Das Gemälde ist mir gelungen.</w:t>
            </w:r>
          </w:p>
        </w:tc>
      </w:tr>
      <w:tr>
        <w:tc>
          <w:p/>
        </w:tc>
        <w:tc>
          <w:p>
            <w:pPr>
              <w:pStyle w:val="Compact"/>
              <w:jc w:val="left"/>
            </w:pPr>
            <w:r>
              <w:t xml:space="preserve">b.</w:t>
            </w:r>
          </w:p>
        </w:tc>
        <w:tc>
          <w:p>
            <w:pPr>
              <w:pStyle w:val="Compact"/>
              <w:jc w:val="left"/>
            </w:pPr>
            <w:r>
              <w:t xml:space="preserve">Das gelungene Gemälde …</w:t>
            </w:r>
          </w:p>
        </w:tc>
      </w:tr>
    </w:tbl>
    <w:bookmarkEnd w:id="2194"/>
    <w:bookmarkStart w:id="2195" w:name="X65640b9f3dffab46786b739a0e7857ba95ff2de"/>
    <w:p>
      <w:pPr>
        <w:pStyle w:val="BodyText"/>
      </w:pPr>
      <w:r>
        <w:rPr>
          <w:vertAlign w:val="superscript"/>
        </w:rPr>
        <w:t xml:space="preserve">[7.84]</w:t>
      </w:r>
      <w:r>
        <w:t xml:space="preserve"> </w:t>
      </w:r>
      <w:r>
        <w:rPr>
          <w:b/>
        </w:rPr>
        <w:t xml:space="preserve">Attested Verbs</w:t>
      </w:r>
    </w:p>
    <w:bookmarkEnd w:id="2195"/>
    <w:p>
      <w:pPr>
        <w:numPr>
          <w:ilvl w:val="0"/>
          <w:numId w:val="1530"/>
        </w:numPr>
        <w:pStyle w:val="Compact"/>
      </w:pPr>
      <w:r>
        <w:rPr>
          <w:i/>
        </w:rPr>
        <w:t xml:space="preserve">auffallen, begegnen, beitreten, bleiben, einfallen, enteilen, entfliegen, entfliehen, entfließen, entgegen kommen, entgehen, entgleiten, entkommen, entlaufen, entspringen, entsprießen, entsteigen, entstammen, entströmen, entwachsen, entweichen, entschlüpfen, entspringen, entwischen, erscheinen, folgen, gegenüber treten, gelingen, geschehen, glücken, passieren, unterlaufen, unterliegen, unterstehen, verfallen, weglaufen, weichen, widerfahren, zufallen, zulaufen, zustoßen</w:t>
      </w:r>
    </w:p>
    <w:bookmarkStart w:id="2196" w:name="Xc4751f714d4ae65cbe91c11cdc4addf85a7f591"/>
    <w:p>
      <w:pPr>
        <w:pStyle w:val="FirstParagraph"/>
      </w:pPr>
      <w:r>
        <w:rPr>
          <w:vertAlign w:val="superscript"/>
        </w:rPr>
        <w:t xml:space="preserve">[7.85]</w:t>
      </w:r>
      <w:r>
        <w:t xml:space="preserve"> </w:t>
      </w:r>
      <w:r>
        <w:rPr>
          <w:b/>
        </w:rPr>
        <w:t xml:space="preserve">Notes</w:t>
      </w:r>
    </w:p>
    <w:bookmarkEnd w:id="2196"/>
    <w:bookmarkStart w:id="2197" w:name="X664d4d92d63cd64b798e0938ea472bb83b79e50"/>
    <w:p>
      <w:pPr>
        <w:pStyle w:val="BodyText"/>
      </w:pPr>
      <w:r>
        <w:rPr>
          <w:vertAlign w:val="superscript"/>
        </w:rPr>
        <w:t xml:space="preserve">[7.86]</w:t>
      </w:r>
      <w:r>
        <w:t xml:space="preserve"> </w:t>
      </w:r>
      <w:r>
        <w:t xml:space="preserve">The verb</w:t>
      </w:r>
      <w:r>
        <w:t xml:space="preserve"> </w:t>
      </w:r>
      <w:r>
        <w:rPr>
          <w:i/>
        </w:rPr>
        <w:t xml:space="preserve">folgen</w:t>
      </w:r>
      <w:r>
        <w:t xml:space="preserve"> </w:t>
      </w:r>
      <w:r>
        <w:t xml:space="preserve">‘</w:t>
      </w:r>
      <w:r>
        <w:t xml:space="preserve">to follow</w:t>
      </w:r>
      <w:r>
        <w:t xml:space="preserve">’</w:t>
      </w:r>
      <w:r>
        <w:t xml:space="preserve"> </w:t>
      </w:r>
      <w:r>
        <w:t xml:space="preserve">typically takes</w:t>
      </w:r>
      <w:r>
        <w:t xml:space="preserve"> </w:t>
      </w:r>
      <w:r>
        <w:rPr>
          <w:i/>
        </w:rPr>
        <w:t xml:space="preserve">sein</w:t>
      </w:r>
      <w:r>
        <w:t xml:space="preserve">, but there appear to be incidental instances of</w:t>
      </w:r>
      <w:r>
        <w:t xml:space="preserve"> </w:t>
      </w:r>
      <w:r>
        <w:rPr>
          <w:i/>
        </w:rPr>
        <w:t xml:space="preserve">haben</w:t>
      </w:r>
      <w:r>
        <w:t xml:space="preserve"> </w:t>
      </w:r>
      <w:hyperlink w:anchor="ling-ex:7.27">
        <w:r>
          <w:rPr>
            <w:rStyle w:val="Hyperlink"/>
          </w:rPr>
          <w:t xml:space="preserve">(7.27 a)</w:t>
        </w:r>
      </w:hyperlink>
      <w:r>
        <w:t xml:space="preserve">, though this might be typical of a slightly different meaning</w:t>
      </w:r>
      <w:r>
        <w:t xml:space="preserve"> </w:t>
      </w:r>
      <w:r>
        <w:t xml:space="preserve">‘</w:t>
      </w:r>
      <w:r>
        <w:t xml:space="preserve">to obey</w:t>
      </w:r>
      <w:r>
        <w:t xml:space="preserve">’</w:t>
      </w:r>
      <w:r>
        <w:t xml:space="preserve"> </w:t>
      </w:r>
      <w:hyperlink w:anchor="ling-ex:7.27">
        <w:r>
          <w:rPr>
            <w:rStyle w:val="Hyperlink"/>
          </w:rPr>
          <w:t xml:space="preserve">(7.27 b)</w:t>
        </w:r>
      </w:hyperlink>
      <w:r>
        <w:t xml:space="preserve">.</w:t>
      </w:r>
    </w:p>
    <w:bookmarkEnd w:id="2197"/>
    <w:bookmarkStart w:id="2198" w:name="ling-ex:7.27"/>
    <w:tbl>
      <w:tblPr>
        <w:tblStyle w:val="Table"/>
        <w:tblW w:type="pct" w:w="0.0"/>
        <w:tblLook w:firstRow="0" w:lastRow="0" w:firstColumn="0" w:lastColumn="0" w:noHBand="0" w:noVBand="0"/>
      </w:tblPr>
      <w:tblGrid/>
      <w:tr>
        <w:tc>
          <w:p>
            <w:pPr>
              <w:pStyle w:val="Compact"/>
              <w:jc w:val="left"/>
            </w:pPr>
            <w:r>
              <w:t xml:space="preserve">(7.27)</w:t>
            </w:r>
          </w:p>
        </w:tc>
        <w:tc>
          <w:p>
            <w:pPr>
              <w:pStyle w:val="Compact"/>
              <w:jc w:val="left"/>
            </w:pPr>
            <w:r>
              <w:t xml:space="preserve">a.</w:t>
            </w:r>
          </w:p>
        </w:tc>
        <w:tc>
          <w:p>
            <w:pPr>
              <w:pStyle w:val="Compact"/>
              <w:jc w:val="left"/>
            </w:pPr>
            <w:r>
              <w:t xml:space="preserve">[…] wenn China und Nordkorea den Empfehlungen der Kommission gefolgt hätte. (DWDS: Archiv der Gegenwart, 2001 [1953])</w:t>
            </w:r>
          </w:p>
        </w:tc>
      </w:tr>
      <w:tr>
        <w:tc>
          <w:p/>
        </w:tc>
        <w:tc>
          <w:p>
            <w:pPr>
              <w:pStyle w:val="Compact"/>
              <w:jc w:val="left"/>
            </w:pPr>
            <w:r>
              <w:t xml:space="preserve">b.</w:t>
            </w:r>
          </w:p>
        </w:tc>
        <w:tc>
          <w:p>
            <w:pPr>
              <w:pStyle w:val="Compact"/>
              <w:jc w:val="left"/>
            </w:pPr>
            <w:r>
              <w:t xml:space="preserve">Das Kind hat seiner Mutter gefolgt.</w:t>
            </w:r>
          </w:p>
        </w:tc>
      </w:tr>
    </w:tbl>
    <w:bookmarkEnd w:id="2198"/>
    <w:bookmarkEnd w:id="2199"/>
    <w:bookmarkStart w:id="2201" w:name="nd-nd-haben-partizip-dative-perfect"/>
    <w:p>
      <w:pPr>
        <w:pStyle w:val="Heading3"/>
      </w:pPr>
      <w:r>
        <w:rPr>
          <w:rStyle w:val="SectionNumber"/>
        </w:rPr>
        <w:t xml:space="preserve">7.4.5</w:t>
      </w:r>
      <w:r>
        <w:tab/>
      </w:r>
      <w:r>
        <w:t xml:space="preserve">[ ND | ND ]</w:t>
      </w:r>
      <w:r>
        <w:t xml:space="preserve"> </w:t>
      </w:r>
      <w:r>
        <w:rPr>
          <w:i/>
        </w:rPr>
        <w:t xml:space="preserve">haben + Partizip</w:t>
      </w:r>
      <w:r>
        <w:t xml:space="preserve"> </w:t>
      </w:r>
      <w:r>
        <w:t xml:space="preserve">Dative perfect</w:t>
      </w:r>
    </w:p>
    <w:bookmarkStart w:id="2200" w:name="Xaff3c20ba6442ceb46269fcee1508f5f589d935"/>
    <w:p>
      <w:pPr>
        <w:pStyle w:val="FirstParagraph"/>
      </w:pPr>
      <w:r>
        <w:rPr>
          <w:vertAlign w:val="superscript"/>
        </w:rPr>
        <w:t xml:space="preserve">[7.87]</w:t>
      </w:r>
      <w:r>
        <w:t xml:space="preserve"> </w:t>
      </w:r>
      <w:r>
        <w:rPr>
          <w:b/>
        </w:rPr>
        <w:t xml:space="preserve">Attested Verbs</w:t>
      </w:r>
    </w:p>
    <w:bookmarkEnd w:id="2200"/>
    <w:p>
      <w:pPr>
        <w:numPr>
          <w:ilvl w:val="0"/>
          <w:numId w:val="1531"/>
        </w:numPr>
        <w:pStyle w:val="Compact"/>
      </w:pPr>
      <w:r>
        <w:t xml:space="preserve">ähneln, angehören, antworten, beiliegen, beipflichten, bevorstehen, dienen, einleuchten, entsprechen, fehlen, gefallen, gehören, gelten, gleichen, gratulieren, helfen, imponieren, liegen, missfallen, nacheifern, passen, schaden, schmecken, sitzen, trauen, vertrauen, zuhören, zureden</w:t>
      </w:r>
    </w:p>
    <w:bookmarkEnd w:id="2201"/>
    <w:bookmarkStart w:id="2203" w:name="na-na-sein-partizip-transitive-perfect"/>
    <w:p>
      <w:pPr>
        <w:pStyle w:val="Heading3"/>
      </w:pPr>
      <w:r>
        <w:rPr>
          <w:rStyle w:val="SectionNumber"/>
        </w:rPr>
        <w:t xml:space="preserve">7.4.6</w:t>
      </w:r>
      <w:r>
        <w:tab/>
      </w:r>
      <w:r>
        <w:t xml:space="preserve">[ NA | NA ]</w:t>
      </w:r>
      <w:r>
        <w:t xml:space="preserve"> </w:t>
      </w:r>
      <w:r>
        <w:rPr>
          <w:i/>
        </w:rPr>
        <w:t xml:space="preserve">sein + Partizip</w:t>
      </w:r>
      <w:r>
        <w:t xml:space="preserve"> </w:t>
      </w:r>
      <w:r>
        <w:t xml:space="preserve">Transitive perfect</w:t>
      </w:r>
    </w:p>
    <w:bookmarkStart w:id="2202" w:name="X2d9f61a69e9e8b0b0de0eae3d402f334a683f22"/>
    <w:p>
      <w:pPr>
        <w:pStyle w:val="FirstParagraph"/>
      </w:pPr>
      <w:r>
        <w:rPr>
          <w:vertAlign w:val="superscript"/>
        </w:rPr>
        <w:t xml:space="preserve">[7.88]</w:t>
      </w:r>
      <w:r>
        <w:t xml:space="preserve"> </w:t>
      </w:r>
      <w:r>
        <w:t xml:space="preserve">Transitive Verben mit</w:t>
      </w:r>
      <w:r>
        <w:t xml:space="preserve"> </w:t>
      </w:r>
      <w:r>
        <w:t xml:space="preserve">‘</w:t>
      </w:r>
      <w:r>
        <w:t xml:space="preserve">sein</w:t>
      </w:r>
      <w:r>
        <w:t xml:space="preserve">’</w:t>
      </w:r>
      <w:r>
        <w:t xml:space="preserve"> </w:t>
      </w:r>
      <w:r>
        <w:t xml:space="preserve">(Strobl 2008: 102, 107ff.)</w:t>
      </w:r>
    </w:p>
    <w:bookmarkEnd w:id="2202"/>
    <w:p>
      <w:pPr>
        <w:numPr>
          <w:ilvl w:val="0"/>
          <w:numId w:val="1532"/>
        </w:numPr>
        <w:pStyle w:val="Compact"/>
      </w:pPr>
      <w:r>
        <w:t xml:space="preserve">angehen (Ich bin die Prüfung ruhig angegangen)</w:t>
      </w:r>
    </w:p>
    <w:p>
      <w:pPr>
        <w:numPr>
          <w:ilvl w:val="0"/>
          <w:numId w:val="1532"/>
        </w:numPr>
        <w:pStyle w:val="Compact"/>
      </w:pPr>
      <w:r>
        <w:t xml:space="preserve">loswerden (Ich bin den Verfolger losgeworden)</w:t>
      </w:r>
    </w:p>
    <w:p>
      <w:pPr>
        <w:numPr>
          <w:ilvl w:val="0"/>
          <w:numId w:val="1532"/>
        </w:numPr>
        <w:pStyle w:val="Compact"/>
      </w:pPr>
      <w:r>
        <w:t xml:space="preserve">durchgehen (Wir sind die Papiere durchgegangen)</w:t>
      </w:r>
    </w:p>
    <w:p>
      <w:pPr>
        <w:numPr>
          <w:ilvl w:val="0"/>
          <w:numId w:val="1532"/>
        </w:numPr>
        <w:pStyle w:val="Compact"/>
      </w:pPr>
      <w:r>
        <w:t xml:space="preserve">eingehen (Wir sind den Vertrag eingegangen)</w:t>
      </w:r>
    </w:p>
    <w:p>
      <w:pPr>
        <w:numPr>
          <w:ilvl w:val="0"/>
          <w:numId w:val="1532"/>
        </w:numPr>
        <w:pStyle w:val="Compact"/>
      </w:pPr>
      <w:r>
        <w:t xml:space="preserve">abfahren (Ich bin die Piste abgefahren)</w:t>
      </w:r>
    </w:p>
    <w:p>
      <w:pPr>
        <w:numPr>
          <w:ilvl w:val="0"/>
          <w:numId w:val="1532"/>
        </w:numPr>
        <w:pStyle w:val="Compact"/>
      </w:pPr>
      <w:r>
        <w:t xml:space="preserve">ablaufen (Ich bin den Weg abgelaufen) (Bei Straßenkontrolle vielleicht:</w:t>
      </w:r>
      <w:r>
        <w:t xml:space="preserve"> </w:t>
      </w:r>
      <w:r>
        <w:t xml:space="preserve">‘</w:t>
      </w:r>
      <w:r>
        <w:t xml:space="preserve">Ich habe den Weg abgelaufen</w:t>
      </w:r>
      <w:r>
        <w:t xml:space="preserve">’</w:t>
      </w:r>
      <w:r>
        <w:t xml:space="preserve">)</w:t>
      </w:r>
    </w:p>
    <w:p>
      <w:pPr>
        <w:numPr>
          <w:ilvl w:val="0"/>
          <w:numId w:val="1532"/>
        </w:numPr>
        <w:pStyle w:val="Compact"/>
      </w:pPr>
      <w:r>
        <w:t xml:space="preserve">also: abschreiten</w:t>
      </w:r>
    </w:p>
    <w:bookmarkEnd w:id="2203"/>
    <w:bookmarkStart w:id="2206" w:name="na-na-haben-partizip-transitive-perfect"/>
    <w:p>
      <w:pPr>
        <w:pStyle w:val="Heading3"/>
      </w:pPr>
      <w:r>
        <w:rPr>
          <w:rStyle w:val="SectionNumber"/>
        </w:rPr>
        <w:t xml:space="preserve">7.4.7</w:t>
      </w:r>
      <w:r>
        <w:tab/>
      </w:r>
      <w:r>
        <w:t xml:space="preserve">[ NA | NA ]</w:t>
      </w:r>
      <w:r>
        <w:t xml:space="preserve"> </w:t>
      </w:r>
      <w:r>
        <w:rPr>
          <w:i/>
        </w:rPr>
        <w:t xml:space="preserve">haben + Partizip</w:t>
      </w:r>
      <w:r>
        <w:t xml:space="preserve"> </w:t>
      </w:r>
      <w:r>
        <w:t xml:space="preserve">Transitive perfect</w:t>
      </w:r>
    </w:p>
    <w:bookmarkStart w:id="2204" w:name="Xe2759a93839bc7418ced91885e6d1a88ddeb4bf"/>
    <w:p>
      <w:pPr>
        <w:pStyle w:val="FirstParagraph"/>
      </w:pPr>
      <w:r>
        <w:rPr>
          <w:vertAlign w:val="superscript"/>
        </w:rPr>
        <w:t xml:space="preserve">[7.89]</w:t>
      </w:r>
      <w:r>
        <w:t xml:space="preserve"> </w:t>
      </w:r>
      <w:r>
        <w:t xml:space="preserve">Intransitiv mit</w:t>
      </w:r>
      <w:r>
        <w:t xml:space="preserve"> </w:t>
      </w:r>
      <w:r>
        <w:t xml:space="preserve">‘</w:t>
      </w:r>
      <w:r>
        <w:t xml:space="preserve">sein</w:t>
      </w:r>
      <w:r>
        <w:t xml:space="preserve">’</w:t>
      </w:r>
      <w:r>
        <w:t xml:space="preserve">, Transitiv mit</w:t>
      </w:r>
      <w:r>
        <w:t xml:space="preserve"> </w:t>
      </w:r>
      <w:r>
        <w:t xml:space="preserve">‘</w:t>
      </w:r>
      <w:r>
        <w:t xml:space="preserve">haben</w:t>
      </w:r>
      <w:r>
        <w:t xml:space="preserve">’</w:t>
      </w:r>
    </w:p>
    <w:bookmarkEnd w:id="2204"/>
    <w:p>
      <w:pPr>
        <w:numPr>
          <w:ilvl w:val="0"/>
          <w:numId w:val="1533"/>
        </w:numPr>
        <w:pStyle w:val="Compact"/>
      </w:pPr>
      <w:r>
        <w:t xml:space="preserve">Er ist durch die ganze Stadt gelaufen. vs. Er hat den Marathon gelaufen</w:t>
      </w:r>
    </w:p>
    <w:p>
      <w:pPr>
        <w:numPr>
          <w:ilvl w:val="0"/>
          <w:numId w:val="1533"/>
        </w:numPr>
        <w:pStyle w:val="Compact"/>
      </w:pPr>
      <w:r>
        <w:t xml:space="preserve">Er ist mit dem Boot nach Korsika gesegelt. vs. Er hat das Boot nach Korsika gesegelt.</w:t>
      </w:r>
    </w:p>
    <w:bookmarkStart w:id="2205" w:name="Xaf57010438bc76cb74f9996b342df157fe2e5bf"/>
    <w:p>
      <w:pPr>
        <w:pStyle w:val="FirstParagraph"/>
      </w:pPr>
      <w:r>
        <w:rPr>
          <w:vertAlign w:val="superscript"/>
        </w:rPr>
        <w:t xml:space="preserve">[7.90]</w:t>
      </w:r>
      <w:r>
        <w:t xml:space="preserve"> </w:t>
      </w:r>
      <w:r>
        <w:t xml:space="preserve">Applicatives with both options?</w:t>
      </w:r>
    </w:p>
    <w:bookmarkEnd w:id="2205"/>
    <w:p>
      <w:pPr>
        <w:numPr>
          <w:ilvl w:val="0"/>
          <w:numId w:val="1534"/>
        </w:numPr>
        <w:pStyle w:val="Compact"/>
      </w:pPr>
      <w:r>
        <w:t xml:space="preserve">Ich habe den Marathon gelaufen / Ich bin den Marathon gelaufen.</w:t>
      </w:r>
    </w:p>
    <w:bookmarkEnd w:id="2206"/>
    <w:bookmarkStart w:id="2207" w:name="durative"/>
    <w:p>
      <w:pPr>
        <w:pStyle w:val="Heading3"/>
      </w:pPr>
      <w:r>
        <w:t xml:space="preserve">— Durative —</w:t>
      </w:r>
    </w:p>
    <w:bookmarkEnd w:id="2207"/>
    <w:bookmarkStart w:id="2210" w:name="Xc0694cf648635ef243e6454f62daad3bedd34bc"/>
    <w:p>
      <w:pPr>
        <w:pStyle w:val="Heading3"/>
      </w:pPr>
      <w:r>
        <w:rPr>
          <w:rStyle w:val="SectionNumber"/>
        </w:rPr>
        <w:t xml:space="preserve">7.4.8</w:t>
      </w:r>
      <w:r>
        <w:tab/>
      </w:r>
      <w:r>
        <w:t xml:space="preserve">[ N | N ]</w:t>
      </w:r>
      <w:r>
        <w:t xml:space="preserve"> </w:t>
      </w:r>
      <w:r>
        <w:rPr>
          <w:i/>
        </w:rPr>
        <w:t xml:space="preserve">bleiben + Partizip</w:t>
      </w:r>
      <w:r>
        <w:t xml:space="preserve"> </w:t>
      </w:r>
      <w:r>
        <w:t xml:space="preserve">Intransitive durative</w:t>
      </w:r>
    </w:p>
    <w:bookmarkStart w:id="2208" w:name="Xfd0b5630aa2bed653f73ec58ec870f4b2cd9e10"/>
    <w:p>
      <w:pPr>
        <w:pStyle w:val="FirstParagraph"/>
      </w:pPr>
      <w:r>
        <w:rPr>
          <w:vertAlign w:val="superscript"/>
        </w:rPr>
        <w:t xml:space="preserve">[7.91]</w:t>
      </w:r>
      <w:r>
        <w:t xml:space="preserve"> </w:t>
      </w:r>
      <w:r>
        <w:t xml:space="preserve">some unakkusative intransitives</w:t>
      </w:r>
    </w:p>
    <w:bookmarkEnd w:id="2208"/>
    <w:p>
      <w:pPr>
        <w:numPr>
          <w:ilvl w:val="0"/>
          <w:numId w:val="1535"/>
        </w:numPr>
      </w:pPr>
      <w:r>
        <w:t xml:space="preserve">Die Blume bleibt verwelkt (verblüht)</w:t>
      </w:r>
    </w:p>
    <w:p>
      <w:pPr>
        <w:numPr>
          <w:ilvl w:val="0"/>
          <w:numId w:val="1535"/>
        </w:numPr>
      </w:pPr>
      <w:r>
        <w:t xml:space="preserve">Der Schlüssel bleibt verschwunden</w:t>
      </w:r>
    </w:p>
    <w:p>
      <w:pPr>
        <w:numPr>
          <w:ilvl w:val="0"/>
          <w:numId w:val="1535"/>
        </w:numPr>
      </w:pPr>
      <w:r>
        <w:t xml:space="preserve">Das Buch bleibt verbrannt.</w:t>
      </w:r>
    </w:p>
    <w:p>
      <w:pPr>
        <w:numPr>
          <w:ilvl w:val="0"/>
          <w:numId w:val="1535"/>
        </w:numPr>
      </w:pPr>
      <w:r>
        <w:t xml:space="preserve">Das Schloss bleibt verrostet.</w:t>
      </w:r>
    </w:p>
    <w:p>
      <w:pPr>
        <w:numPr>
          <w:ilvl w:val="0"/>
          <w:numId w:val="1535"/>
        </w:numPr>
      </w:pPr>
      <w:r>
        <w:t xml:space="preserve">Das Geschirr wurde gewaschen, aber selbst der Fach wo das Geschirr reinkommt, ist verschimmelt geblieben. (https://www.holidaycheck.de/hrd/hl-miraflor-suites-hotel-sehr-viel-verbesserungspotenzial/2e0be7a4-3803-4fe7-a19a-910d17de92b8)</w:t>
      </w:r>
    </w:p>
    <w:p>
      <w:pPr>
        <w:numPr>
          <w:ilvl w:val="0"/>
          <w:numId w:val="1535"/>
        </w:numPr>
      </w:pPr>
      <w:r>
        <w:t xml:space="preserve">Nur von 4000 Personen ist aktenkundig bekannt, daß sie verschwunden geblieben sind. (https://www.zeit.de/1975/46/spurlos-verschwunden/seite-4)</w:t>
      </w:r>
    </w:p>
    <w:p>
      <w:pPr>
        <w:numPr>
          <w:ilvl w:val="0"/>
          <w:numId w:val="1535"/>
        </w:numPr>
      </w:pPr>
      <w:r>
        <w:t xml:space="preserve">Die Köpfchen vertrockneten immer wieder, aber sie rappelte sich immer wieder auf. Seit 4 Wochen sind die Köpfchen vertrocknet geblieben. (https://www.hausgarten.net/gartenforum/threads/carnivoren-winterruhe.32314/)</w:t>
      </w:r>
    </w:p>
    <w:p>
      <w:pPr>
        <w:numPr>
          <w:ilvl w:val="0"/>
          <w:numId w:val="1535"/>
        </w:numPr>
      </w:pPr>
      <w:r>
        <w:t xml:space="preserve">Ich bin auch nach der [Schwangerschaftr] weiter an Diabetes erkrankt geblieben. (https://www.hipp.de/forum/viewtopic.php?t=17551)</w:t>
      </w:r>
    </w:p>
    <w:bookmarkStart w:id="2209" w:name="X741780e07003e17e2081d1bce1237a3f74e42ca"/>
    <w:p>
      <w:pPr>
        <w:pStyle w:val="FirstParagraph"/>
      </w:pPr>
      <w:r>
        <w:rPr>
          <w:vertAlign w:val="superscript"/>
        </w:rPr>
        <w:t xml:space="preserve">[7.92]</w:t>
      </w:r>
      <w:r>
        <w:t xml:space="preserve"> </w:t>
      </w:r>
      <w:r>
        <w:t xml:space="preserve">unmöglich?</w:t>
      </w:r>
    </w:p>
    <w:bookmarkEnd w:id="2209"/>
    <w:p>
      <w:pPr>
        <w:numPr>
          <w:ilvl w:val="0"/>
          <w:numId w:val="1536"/>
        </w:numPr>
        <w:pStyle w:val="Compact"/>
      </w:pPr>
      <w:r>
        <w:t xml:space="preserve">? Der Zug bleibt angekommen.</w:t>
      </w:r>
    </w:p>
    <w:p>
      <w:pPr>
        <w:numPr>
          <w:ilvl w:val="0"/>
          <w:numId w:val="1536"/>
        </w:numPr>
        <w:pStyle w:val="Compact"/>
      </w:pPr>
      <w:r>
        <w:t xml:space="preserve">? Das Kind bleibt eingeschlafen.</w:t>
      </w:r>
    </w:p>
    <w:bookmarkEnd w:id="2210"/>
    <w:bookmarkStart w:id="2212" w:name="X7903aeb4172b31ddbf8b0f5e9471e2ca1e5c96c"/>
    <w:p>
      <w:pPr>
        <w:pStyle w:val="Heading3"/>
      </w:pPr>
      <w:r>
        <w:rPr>
          <w:rStyle w:val="SectionNumber"/>
        </w:rPr>
        <w:t xml:space="preserve">7.4.9</w:t>
      </w:r>
      <w:r>
        <w:tab/>
      </w:r>
      <w:r>
        <w:t xml:space="preserve">[ NA | NA ]</w:t>
      </w:r>
      <w:r>
        <w:t xml:space="preserve"> </w:t>
      </w:r>
      <w:r>
        <w:rPr>
          <w:i/>
        </w:rPr>
        <w:t xml:space="preserve">halten + Partizip</w:t>
      </w:r>
      <w:r>
        <w:t xml:space="preserve"> </w:t>
      </w:r>
      <w:r>
        <w:t xml:space="preserve">Transitive durative</w:t>
      </w:r>
    </w:p>
    <w:bookmarkStart w:id="2211" w:name="X0d210c9f977e9961106caa4c9c63fd5ada5ae2c"/>
    <w:p>
      <w:pPr>
        <w:pStyle w:val="FirstParagraph"/>
      </w:pPr>
      <w:r>
        <w:rPr>
          <w:vertAlign w:val="superscript"/>
        </w:rPr>
        <w:t xml:space="preserve">[7.93]</w:t>
      </w:r>
      <w:r>
        <w:t xml:space="preserve"> </w:t>
      </w:r>
      <w:r>
        <w:t xml:space="preserve">(vgl. Durativpassiv)</w:t>
      </w:r>
    </w:p>
    <w:bookmarkEnd w:id="2211"/>
    <w:p>
      <w:pPr>
        <w:numPr>
          <w:ilvl w:val="0"/>
          <w:numId w:val="1537"/>
        </w:numPr>
      </w:pPr>
      <w:r>
        <w:t xml:space="preserve">Er schließt die Tür.</w:t>
      </w:r>
    </w:p>
    <w:p>
      <w:pPr>
        <w:numPr>
          <w:ilvl w:val="0"/>
          <w:numId w:val="1537"/>
        </w:numPr>
      </w:pPr>
      <w:r>
        <w:t xml:space="preserve">Die Tür bleibt geschlossen.</w:t>
      </w:r>
    </w:p>
    <w:p>
      <w:pPr>
        <w:numPr>
          <w:ilvl w:val="0"/>
          <w:numId w:val="1537"/>
        </w:numPr>
      </w:pPr>
      <w:r>
        <w:t xml:space="preserve">Er hält die Tür geschlossen.</w:t>
      </w:r>
    </w:p>
    <w:p>
      <w:pPr>
        <w:numPr>
          <w:ilvl w:val="0"/>
          <w:numId w:val="1537"/>
        </w:numPr>
      </w:pPr>
      <w:r>
        <w:t xml:space="preserve">Er hält seine Augen auf sie gerichtet. (Er hat seine Augen auf sie gerichtet.)</w:t>
      </w:r>
    </w:p>
    <w:p>
      <w:pPr>
        <w:numPr>
          <w:ilvl w:val="0"/>
          <w:numId w:val="1537"/>
        </w:numPr>
      </w:pPr>
      <w:r>
        <w:t xml:space="preserve">Er hält den Brief verborgen. (Er hat den Brief verborgen.)</w:t>
      </w:r>
    </w:p>
    <w:bookmarkEnd w:id="2212"/>
    <w:bookmarkStart w:id="2219" w:name="Xeb3d8d25bc54a51d66698c0f8fc6d84ef1bd1a4"/>
    <w:p>
      <w:pPr>
        <w:pStyle w:val="Heading3"/>
      </w:pPr>
      <w:r>
        <w:rPr>
          <w:rStyle w:val="SectionNumber"/>
        </w:rPr>
        <w:t xml:space="preserve">7.4.10</w:t>
      </w:r>
      <w:r>
        <w:tab/>
      </w:r>
      <w:r>
        <w:t xml:space="preserve">[ NA | NA ]</w:t>
      </w:r>
      <w:r>
        <w:t xml:space="preserve"> </w:t>
      </w:r>
      <w:r>
        <w:rPr>
          <w:i/>
        </w:rPr>
        <w:t xml:space="preserve">lassen + Partizip</w:t>
      </w:r>
      <w:r>
        <w:t xml:space="preserve"> </w:t>
      </w:r>
      <w:r>
        <w:t xml:space="preserve">Transitive durative</w:t>
      </w:r>
    </w:p>
    <w:p>
      <w:pPr>
        <w:numPr>
          <w:ilvl w:val="0"/>
          <w:numId w:val="1538"/>
        </w:numPr>
        <w:pStyle w:val="Compact"/>
      </w:pPr>
      <w:r>
        <w:t xml:space="preserve">Ich lasse die Tür geschlossen.</w:t>
      </w:r>
    </w:p>
    <w:p>
      <w:pPr>
        <w:numPr>
          <w:ilvl w:val="0"/>
          <w:numId w:val="1538"/>
        </w:numPr>
        <w:pStyle w:val="Compact"/>
      </w:pPr>
      <w:r>
        <w:t xml:space="preserve">Ich lassen den Ferneher eingeschaltet.</w:t>
      </w:r>
    </w:p>
    <w:bookmarkStart w:id="2213" w:name="X9e56ddcdf33585e99ba94b7a8d20307bacf1436"/>
    <w:p>
      <w:pPr>
        <w:pStyle w:val="FirstParagraph"/>
      </w:pPr>
      <w:r>
        <w:rPr>
          <w:vertAlign w:val="superscript"/>
        </w:rPr>
        <w:t xml:space="preserve">[7.94]</w:t>
      </w:r>
      <w:r>
        <w:t xml:space="preserve"> </w:t>
      </w:r>
      <w:r>
        <w:t xml:space="preserve">DWDS:</w:t>
      </w:r>
      <w:r>
        <w:t xml:space="preserve"> </w:t>
      </w:r>
      <w:r>
        <w:rPr>
          <w:rStyle w:val="VerbatimChar"/>
        </w:rPr>
        <w:t xml:space="preserve">$p=VVPP @gelassen &amp;&amp;! {betont, reagiert}</w:t>
      </w:r>
    </w:p>
    <w:bookmarkEnd w:id="2213"/>
    <w:bookmarkStart w:id="2214" w:name="Xd54e99d557020165ac4f4078e022336823879b9"/>
    <w:p>
      <w:pPr>
        <w:pStyle w:val="BodyText"/>
      </w:pPr>
      <w:r>
        <w:rPr>
          <w:vertAlign w:val="superscript"/>
        </w:rPr>
        <w:t xml:space="preserve">[7.95]</w:t>
      </w:r>
      <w:r>
        <w:t xml:space="preserve"> </w:t>
      </w:r>
      <w:r>
        <w:t xml:space="preserve">Der Tagesspiegel, 12.07.2004</w:t>
      </w:r>
      <w:r>
        <w:t xml:space="preserve"> </w:t>
      </w:r>
      <w:r>
        <w:t xml:space="preserve">Der Mann hatte den Zuleitungsschlauch ohne Zusatzsicherung mehrere Jahre hindurch geöffnet gelassen.</w:t>
      </w:r>
    </w:p>
    <w:bookmarkEnd w:id="2214"/>
    <w:bookmarkStart w:id="2215" w:name="Xa041f057f353b1430543c4924c15739ec2005d9"/>
    <w:p>
      <w:pPr>
        <w:pStyle w:val="BodyText"/>
      </w:pPr>
      <w:r>
        <w:rPr>
          <w:vertAlign w:val="superscript"/>
        </w:rPr>
        <w:t xml:space="preserve">[7.96]</w:t>
      </w:r>
      <w:r>
        <w:t xml:space="preserve"> </w:t>
      </w:r>
      <w:r>
        <w:t xml:space="preserve">Berliner Zeitung, 20.11.2000</w:t>
      </w:r>
      <w:r>
        <w:t xml:space="preserve"> </w:t>
      </w:r>
      <w:r>
        <w:t xml:space="preserve">Zuletzt, so ließ der Trainer von Hertha BSC wissen, habe er in seiner noblen Dachgeschoss-Wohnung am Gendarmenmarkt in Berlins Mitte über Nacht immer seinen Fernseher mit dem Videotext eingeschaltet gelassen.</w:t>
      </w:r>
    </w:p>
    <w:bookmarkEnd w:id="2215"/>
    <w:bookmarkStart w:id="2216" w:name="X68a1bc8b6e5ec6acabd1d7c3ebc41c9f4a975b4"/>
    <w:p>
      <w:pPr>
        <w:pStyle w:val="BodyText"/>
      </w:pPr>
      <w:r>
        <w:rPr>
          <w:vertAlign w:val="superscript"/>
        </w:rPr>
        <w:t xml:space="preserve">[7.97]</w:t>
      </w:r>
      <w:r>
        <w:t xml:space="preserve"> </w:t>
      </w:r>
      <w:r>
        <w:t xml:space="preserve">Die Zeit, 27.09.1996, Nr. 40</w:t>
      </w:r>
      <w:r>
        <w:t xml:space="preserve"> </w:t>
      </w:r>
      <w:r>
        <w:t xml:space="preserve">Die Konferenz von 1901 hatte einiges von vornherein ungeregelt gelassen - so die Zeichensetzung, so die Getrennt- und Zusammenschreibung.</w:t>
      </w:r>
    </w:p>
    <w:bookmarkEnd w:id="2216"/>
    <w:bookmarkStart w:id="2217" w:name="X9275cc3567e0c7967fb9b99d359ba9edfed8c5e"/>
    <w:p>
      <w:pPr>
        <w:pStyle w:val="BodyText"/>
      </w:pPr>
      <w:r>
        <w:rPr>
          <w:vertAlign w:val="superscript"/>
        </w:rPr>
        <w:t xml:space="preserve">[7.98]</w:t>
      </w:r>
      <w:r>
        <w:t xml:space="preserve"> </w:t>
      </w:r>
      <w:r>
        <w:t xml:space="preserve">Die Zeit, 23.03.1990, Nr. 13</w:t>
      </w:r>
      <w:r>
        <w:t xml:space="preserve"> </w:t>
      </w:r>
      <w:r>
        <w:t xml:space="preserve">Die Tür hatte sie angelehnt gelassen, jetzt stand sie sperrangelweit offen.</w:t>
      </w:r>
    </w:p>
    <w:bookmarkEnd w:id="2217"/>
    <w:bookmarkStart w:id="2218" w:name="X9d4346ac453fd02347844b962544a1a5c70f495"/>
    <w:p>
      <w:pPr>
        <w:pStyle w:val="BodyText"/>
      </w:pPr>
      <w:r>
        <w:rPr>
          <w:vertAlign w:val="superscript"/>
        </w:rPr>
        <w:t xml:space="preserve">[7.99]</w:t>
      </w:r>
      <w:r>
        <w:t xml:space="preserve"> </w:t>
      </w:r>
      <w:r>
        <w:t xml:space="preserve">Die Zeit, 08.03.1974, Nr. 11</w:t>
      </w:r>
      <w:r>
        <w:t xml:space="preserve"> </w:t>
      </w:r>
      <w:r>
        <w:t xml:space="preserve">Hätte man die Streitfragen wirklich ausgeklammert gelassen, dann wäre das Berlin-Abkommen ein großer Erfolg gewesen.</w:t>
      </w:r>
    </w:p>
    <w:bookmarkEnd w:id="2218"/>
    <w:bookmarkEnd w:id="2219"/>
    <w:bookmarkStart w:id="2227" w:name="na-na-machen-partizip"/>
    <w:p>
      <w:pPr>
        <w:pStyle w:val="Heading3"/>
      </w:pPr>
      <w:r>
        <w:rPr>
          <w:rStyle w:val="SectionNumber"/>
        </w:rPr>
        <w:t xml:space="preserve">7.4.11</w:t>
      </w:r>
      <w:r>
        <w:tab/>
      </w:r>
      <w:r>
        <w:t xml:space="preserve">[ NA | NA ]</w:t>
      </w:r>
      <w:r>
        <w:t xml:space="preserve"> </w:t>
      </w:r>
      <w:r>
        <w:rPr>
          <w:i/>
        </w:rPr>
        <w:t xml:space="preserve">machen + Partizip</w:t>
      </w:r>
    </w:p>
    <w:p>
      <w:pPr>
        <w:numPr>
          <w:ilvl w:val="0"/>
          <w:numId w:val="1539"/>
        </w:numPr>
      </w:pPr>
      <w:r>
        <w:t xml:space="preserve">Etwas macht mich betroffen</w:t>
      </w:r>
    </w:p>
    <w:p>
      <w:pPr>
        <w:numPr>
          <w:ilvl w:val="0"/>
          <w:numId w:val="1539"/>
        </w:numPr>
      </w:pPr>
      <w:r>
        <w:t xml:space="preserve">Das Geschehen macht mich verbittert</w:t>
      </w:r>
    </w:p>
    <w:p>
      <w:pPr>
        <w:numPr>
          <w:ilvl w:val="0"/>
          <w:numId w:val="1539"/>
        </w:numPr>
      </w:pPr>
      <w:r>
        <w:t xml:space="preserve">Der Rauch benimmt mir die Luft. Der Rauch macht mich benommen [ NDA | NA– ]</w:t>
      </w:r>
    </w:p>
    <w:bookmarkStart w:id="2220" w:name="Xc81c51f4347c12073f4712b0764a845a8d32835"/>
    <w:p>
      <w:pPr>
        <w:pStyle w:val="FirstParagraph"/>
      </w:pPr>
      <w:r>
        <w:rPr>
          <w:vertAlign w:val="superscript"/>
        </w:rPr>
        <w:t xml:space="preserve">[7.100]</w:t>
      </w:r>
      <w:r>
        <w:t xml:space="preserve"> </w:t>
      </w:r>
      <w:r>
        <w:t xml:space="preserve">=&gt; Reflexive? Fixed Expressions?</w:t>
      </w:r>
    </w:p>
    <w:bookmarkEnd w:id="2220"/>
    <w:p>
      <w:pPr>
        <w:numPr>
          <w:ilvl w:val="0"/>
          <w:numId w:val="1540"/>
        </w:numPr>
        <w:pStyle w:val="Compact"/>
      </w:pPr>
      <w:r>
        <w:t xml:space="preserve">Ich mache mich auf etwas gefasst</w:t>
      </w:r>
    </w:p>
    <w:p>
      <w:pPr>
        <w:numPr>
          <w:ilvl w:val="0"/>
          <w:numId w:val="1540"/>
        </w:numPr>
        <w:pStyle w:val="Compact"/>
      </w:pPr>
      <w:r>
        <w:t xml:space="preserve">Ich mache mich um etwas verdient</w:t>
      </w:r>
    </w:p>
    <w:bookmarkStart w:id="2221" w:name="Xeadeccdfe18dfa6811718ab46d5710dc0554666"/>
    <w:p>
      <w:pPr>
        <w:pStyle w:val="FirstParagraph"/>
      </w:pPr>
      <w:r>
        <w:rPr>
          <w:vertAlign w:val="superscript"/>
        </w:rPr>
        <w:t xml:space="preserve">[7.101]</w:t>
      </w:r>
      <w:r>
        <w:t xml:space="preserve"> </w:t>
      </w:r>
      <w:r>
        <w:t xml:space="preserve">=&gt; Subject drop/demotion???</w:t>
      </w:r>
    </w:p>
    <w:bookmarkEnd w:id="2221"/>
    <w:bookmarkStart w:id="2222" w:name="X5bfbc855f3c4aec08e6f39538744cb4719735fa"/>
    <w:p>
      <w:pPr>
        <w:pStyle w:val="BodyText"/>
      </w:pPr>
      <w:r>
        <w:rPr>
          <w:vertAlign w:val="superscript"/>
        </w:rPr>
        <w:t xml:space="preserve">[7.102]</w:t>
      </w:r>
      <w:r>
        <w:t xml:space="preserve"> </w:t>
      </w:r>
      <w:r>
        <w:t xml:space="preserve">Reflexiv anticausative [ NA | -N ]</w:t>
      </w:r>
    </w:p>
    <w:bookmarkEnd w:id="2222"/>
    <w:p>
      <w:pPr>
        <w:numPr>
          <w:ilvl w:val="0"/>
          <w:numId w:val="1541"/>
        </w:numPr>
        <w:pStyle w:val="Compact"/>
      </w:pPr>
      <w:r>
        <w:t xml:space="preserve">Ich verdächtige ihn. Er macht sich verdächtigt.</w:t>
      </w:r>
    </w:p>
    <w:p>
      <w:pPr>
        <w:numPr>
          <w:ilvl w:val="0"/>
          <w:numId w:val="1541"/>
        </w:numPr>
        <w:pStyle w:val="Compact"/>
      </w:pPr>
      <w:r>
        <w:t xml:space="preserve">Ich bezahlen den Stuhl. Der Stuhl macht sich bezahlt.</w:t>
      </w:r>
    </w:p>
    <w:bookmarkStart w:id="2223" w:name="Xe82d58ae2d661fd4c3356e80d6c253943fedfe4"/>
    <w:p>
      <w:pPr>
        <w:pStyle w:val="FirstParagraph"/>
      </w:pPr>
      <w:r>
        <w:rPr>
          <w:vertAlign w:val="superscript"/>
        </w:rPr>
        <w:t xml:space="preserve">[7.103]</w:t>
      </w:r>
      <w:r>
        <w:t xml:space="preserve"> </w:t>
      </w:r>
      <w:r>
        <w:t xml:space="preserve">Preposition Anticausative + accusative [ NPA | –NA ]</w:t>
      </w:r>
    </w:p>
    <w:bookmarkEnd w:id="2223"/>
    <w:p>
      <w:pPr>
        <w:numPr>
          <w:ilvl w:val="0"/>
          <w:numId w:val="1542"/>
        </w:numPr>
        <w:pStyle w:val="Compact"/>
      </w:pPr>
      <w:r>
        <w:t xml:space="preserve">Sie beschämt mich durch ihre Großmut. Ihre Großmut macht mich beschämt.</w:t>
      </w:r>
    </w:p>
    <w:bookmarkStart w:id="2224" w:name="X444a64e7f39b898617a64afb13ea6896add2802"/>
    <w:p>
      <w:pPr>
        <w:pStyle w:val="FirstParagraph"/>
      </w:pPr>
      <w:r>
        <w:rPr>
          <w:vertAlign w:val="superscript"/>
        </w:rPr>
        <w:t xml:space="preserve">[7.104]</w:t>
      </w:r>
      <w:r>
        <w:t xml:space="preserve"> </w:t>
      </w:r>
      <w:r>
        <w:t xml:space="preserve">Inverted Passive + reflexive loss [ pN | NA ]</w:t>
      </w:r>
    </w:p>
    <w:bookmarkEnd w:id="2224"/>
    <w:p>
      <w:pPr>
        <w:numPr>
          <w:ilvl w:val="0"/>
          <w:numId w:val="1543"/>
        </w:numPr>
        <w:pStyle w:val="Compact"/>
      </w:pPr>
      <w:r>
        <w:t xml:space="preserve">Ich besaufe mich (mit Wein). Der Wein macht mich besoffen.</w:t>
      </w:r>
    </w:p>
    <w:p>
      <w:pPr>
        <w:numPr>
          <w:ilvl w:val="0"/>
          <w:numId w:val="1543"/>
        </w:numPr>
        <w:pStyle w:val="Compact"/>
      </w:pPr>
      <w:r>
        <w:t xml:space="preserve">Ich eigne mich für den Job durch meine Qualifikation. Die Qualifikation macht mich für den Job geeignet.</w:t>
      </w:r>
    </w:p>
    <w:bookmarkStart w:id="2225" w:name="X559ac2f853fd10c039eb646210e4c9f3547e55d"/>
    <w:p>
      <w:pPr>
        <w:pStyle w:val="FirstParagraph"/>
      </w:pPr>
      <w:r>
        <w:rPr>
          <w:vertAlign w:val="superscript"/>
        </w:rPr>
        <w:t xml:space="preserve">[7.105]</w:t>
      </w:r>
      <w:r>
        <w:t xml:space="preserve"> </w:t>
      </w:r>
      <w:r>
        <w:t xml:space="preserve">Subject Switch + reflexive loss [ N–P | –Np ]</w:t>
      </w:r>
    </w:p>
    <w:bookmarkEnd w:id="2225"/>
    <w:p>
      <w:pPr>
        <w:numPr>
          <w:ilvl w:val="0"/>
          <w:numId w:val="1544"/>
        </w:numPr>
        <w:pStyle w:val="Compact"/>
      </w:pPr>
      <w:r>
        <w:t xml:space="preserve">Ich konzentriere mich auf etwas. Der Kaffee macht mich konzentriert (für etwas).</w:t>
      </w:r>
    </w:p>
    <w:bookmarkStart w:id="2226" w:name="X9d6b04f415ec237b64bd0fc7bee94eed7d545c7"/>
    <w:p>
      <w:pPr>
        <w:pStyle w:val="FirstParagraph"/>
      </w:pPr>
      <w:r>
        <w:rPr>
          <w:vertAlign w:val="superscript"/>
        </w:rPr>
        <w:t xml:space="preserve">[7.106]</w:t>
      </w:r>
      <w:r>
        <w:t xml:space="preserve"> </w:t>
      </w:r>
      <w:r>
        <w:t xml:space="preserve">Subject Switch + accusative [ pNA | NpA ]</w:t>
      </w:r>
    </w:p>
    <w:bookmarkEnd w:id="2226"/>
    <w:p>
      <w:pPr>
        <w:numPr>
          <w:ilvl w:val="0"/>
          <w:numId w:val="1545"/>
        </w:numPr>
        <w:pStyle w:val="Compact"/>
      </w:pPr>
      <w:r>
        <w:t xml:space="preserve">Er vergisst etwas. Ich mache etwas vergessen (bei ihm).</w:t>
      </w:r>
    </w:p>
    <w:p>
      <w:pPr>
        <w:numPr>
          <w:ilvl w:val="0"/>
          <w:numId w:val="1545"/>
        </w:numPr>
        <w:pStyle w:val="Compact"/>
      </w:pPr>
      <w:r>
        <w:t xml:space="preserve">Ich begehre den Job (wegen der Bezahlung). Die Bezahlung macht den Job begehrt (für mich).</w:t>
      </w:r>
    </w:p>
    <w:bookmarkEnd w:id="2227"/>
    <w:bookmarkStart w:id="2228" w:name="appearance"/>
    <w:p>
      <w:pPr>
        <w:pStyle w:val="Heading3"/>
      </w:pPr>
      <w:r>
        <w:t xml:space="preserve">— Appearance —</w:t>
      </w:r>
    </w:p>
    <w:bookmarkEnd w:id="2228"/>
    <w:bookmarkStart w:id="2237" w:name="n-n-aussehen-partizip"/>
    <w:p>
      <w:pPr>
        <w:pStyle w:val="Heading3"/>
      </w:pPr>
      <w:r>
        <w:rPr>
          <w:rStyle w:val="SectionNumber"/>
        </w:rPr>
        <w:t xml:space="preserve">7.4.12</w:t>
      </w:r>
      <w:r>
        <w:tab/>
      </w:r>
      <w:r>
        <w:t xml:space="preserve">[ N | N ]</w:t>
      </w:r>
      <w:r>
        <w:t xml:space="preserve"> </w:t>
      </w:r>
      <w:r>
        <w:rPr>
          <w:i/>
        </w:rPr>
        <w:t xml:space="preserve">aussehen + Partizip</w:t>
      </w:r>
    </w:p>
    <w:bookmarkStart w:id="2229" w:name="Xcbc9f5ee9a01de66a4d6122dfaf861d6d85db32"/>
    <w:p>
      <w:pPr>
        <w:pStyle w:val="FirstParagraph"/>
      </w:pPr>
      <w:r>
        <w:rPr>
          <w:vertAlign w:val="superscript"/>
        </w:rPr>
        <w:t xml:space="preserve">[7.107]</w:t>
      </w:r>
      <w:r>
        <w:t xml:space="preserve"> </w:t>
      </w:r>
      <w:r>
        <w:t xml:space="preserve">different origins, but always through</w:t>
      </w:r>
      <w:r>
        <w:t xml:space="preserve"> </w:t>
      </w:r>
      <w:r>
        <w:t xml:space="preserve">“</w:t>
      </w:r>
      <w:r>
        <w:t xml:space="preserve">sein</w:t>
      </w:r>
      <w:r>
        <w:t xml:space="preserve">”</w:t>
      </w:r>
    </w:p>
    <w:bookmarkEnd w:id="2229"/>
    <w:bookmarkStart w:id="2230" w:name="Xb48e75dd9986b40b1686b15c81b4150454bbea8"/>
    <w:p>
      <w:pPr>
        <w:pStyle w:val="BodyText"/>
      </w:pPr>
      <w:r>
        <w:rPr>
          <w:vertAlign w:val="superscript"/>
        </w:rPr>
        <w:t xml:space="preserve">[7.108]</w:t>
      </w:r>
      <w:r>
        <w:t xml:space="preserve"> </w:t>
      </w:r>
      <w:r>
        <w:t xml:space="preserve">unaccusative</w:t>
      </w:r>
    </w:p>
    <w:bookmarkEnd w:id="2230"/>
    <w:p>
      <w:pPr>
        <w:numPr>
          <w:ilvl w:val="0"/>
          <w:numId w:val="1546"/>
        </w:numPr>
        <w:pStyle w:val="Compact"/>
      </w:pPr>
      <w:r>
        <w:t xml:space="preserve">[N|N] Er altert -&gt; er ist gealtert -&gt; er sieht gealtert aus</w:t>
      </w:r>
    </w:p>
    <w:bookmarkStart w:id="2231" w:name="X0d72ecc38afbb9470dd219fd743397c5382575a"/>
    <w:p>
      <w:pPr>
        <w:pStyle w:val="FirstParagraph"/>
      </w:pPr>
      <w:r>
        <w:rPr>
          <w:vertAlign w:val="superscript"/>
        </w:rPr>
        <w:t xml:space="preserve">[7.109]</w:t>
      </w:r>
      <w:r>
        <w:t xml:space="preserve"> </w:t>
      </w:r>
      <w:r>
        <w:t xml:space="preserve">gealtert, abgemagert, verkümmert, gescheitert, geplatzt</w:t>
      </w:r>
    </w:p>
    <w:bookmarkEnd w:id="2231"/>
    <w:bookmarkStart w:id="2232" w:name="Xeeb4447afb5705ff1d3c670dc11c28f31fff8bc"/>
    <w:p>
      <w:pPr>
        <w:pStyle w:val="BodyText"/>
      </w:pPr>
      <w:r>
        <w:rPr>
          <w:vertAlign w:val="superscript"/>
        </w:rPr>
        <w:t xml:space="preserve">[7.110]</w:t>
      </w:r>
      <w:r>
        <w:t xml:space="preserve"> </w:t>
      </w:r>
      <w:r>
        <w:t xml:space="preserve">Reflexive verbs</w:t>
      </w:r>
    </w:p>
    <w:bookmarkEnd w:id="2232"/>
    <w:p>
      <w:pPr>
        <w:numPr>
          <w:ilvl w:val="0"/>
          <w:numId w:val="1547"/>
        </w:numPr>
        <w:pStyle w:val="Compact"/>
      </w:pPr>
      <w:r>
        <w:t xml:space="preserve">[N|N] Er bekümmert sich -&gt; er ist bekümmert -&gt; er sieht bekümmert aus</w:t>
      </w:r>
    </w:p>
    <w:bookmarkStart w:id="2233" w:name="X8c68f96d8b493ab40449c1f4212be199075ada3"/>
    <w:p>
      <w:pPr>
        <w:pStyle w:val="FirstParagraph"/>
      </w:pPr>
      <w:r>
        <w:rPr>
          <w:vertAlign w:val="superscript"/>
        </w:rPr>
        <w:t xml:space="preserve">[7.111]</w:t>
      </w:r>
      <w:r>
        <w:t xml:space="preserve"> </w:t>
      </w:r>
      <w:r>
        <w:t xml:space="preserve">besorgt, eingebildet</w:t>
      </w:r>
    </w:p>
    <w:bookmarkEnd w:id="2233"/>
    <w:bookmarkStart w:id="2234" w:name="X0fdc77272e0329d150a6fdf5619426aedf21942"/>
    <w:p>
      <w:pPr>
        <w:pStyle w:val="BodyText"/>
      </w:pPr>
      <w:r>
        <w:rPr>
          <w:vertAlign w:val="superscript"/>
        </w:rPr>
        <w:t xml:space="preserve">[7.112]</w:t>
      </w:r>
      <w:r>
        <w:t xml:space="preserve"> </w:t>
      </w:r>
      <w:r>
        <w:t xml:space="preserve">transitive</w:t>
      </w:r>
    </w:p>
    <w:bookmarkEnd w:id="2234"/>
    <w:p>
      <w:pPr>
        <w:numPr>
          <w:ilvl w:val="0"/>
          <w:numId w:val="1548"/>
        </w:numPr>
        <w:pStyle w:val="Compact"/>
      </w:pPr>
      <w:r>
        <w:t xml:space="preserve">[NA|–N] Etwas verstört ihn -&gt; er ist verstört -&gt; Er sieht verstört aus</w:t>
      </w:r>
    </w:p>
    <w:bookmarkStart w:id="2235" w:name="Xef77a6265483f0ebd9e5b7d3ef1705395b902af"/>
    <w:p>
      <w:pPr>
        <w:pStyle w:val="FirstParagraph"/>
      </w:pPr>
      <w:r>
        <w:rPr>
          <w:vertAlign w:val="superscript"/>
        </w:rPr>
        <w:t xml:space="preserve">[7.113]</w:t>
      </w:r>
      <w:r>
        <w:t xml:space="preserve"> </w:t>
      </w:r>
      <w:r>
        <w:t xml:space="preserve">Belegsammlungen von Alexander Lasch:</w:t>
      </w:r>
    </w:p>
    <w:bookmarkEnd w:id="2235"/>
    <w:p>
      <w:pPr>
        <w:numPr>
          <w:ilvl w:val="0"/>
          <w:numId w:val="1549"/>
        </w:numPr>
        <w:pStyle w:val="Compact"/>
      </w:pPr>
      <w:r>
        <w:t xml:space="preserve">aussehen (https://goo.gl/xUng8v; Stand: 03.09.2016).</w:t>
      </w:r>
    </w:p>
    <w:bookmarkStart w:id="2236" w:name="X11ba2c39aebfd6500d631a2727487f022d6ee70"/>
    <w:p>
      <w:pPr>
        <w:pStyle w:val="FirstParagraph"/>
      </w:pPr>
      <w:r>
        <w:rPr>
          <w:vertAlign w:val="superscript"/>
        </w:rPr>
        <w:t xml:space="preserve">[7.114]</w:t>
      </w:r>
      <w:r>
        <w:t xml:space="preserve"> </w:t>
      </w:r>
      <w:r>
        <w:t xml:space="preserve">angegriffen, gepflegt, verstört, angestrengt, bekümmert, verjüngt, abgesperrt, beschädigt, enttäuscht, erschöpft, improvisiert</w:t>
      </w:r>
    </w:p>
    <w:bookmarkEnd w:id="2236"/>
    <w:bookmarkEnd w:id="2237"/>
    <w:bookmarkStart w:id="2238" w:name="n-n-scheinen-partizip"/>
    <w:p>
      <w:pPr>
        <w:pStyle w:val="Heading3"/>
      </w:pPr>
      <w:r>
        <w:rPr>
          <w:rStyle w:val="SectionNumber"/>
        </w:rPr>
        <w:t xml:space="preserve">7.4.13</w:t>
      </w:r>
      <w:r>
        <w:tab/>
      </w:r>
      <w:r>
        <w:t xml:space="preserve">[ N | N ]</w:t>
      </w:r>
      <w:r>
        <w:t xml:space="preserve"> </w:t>
      </w:r>
      <w:r>
        <w:rPr>
          <w:i/>
        </w:rPr>
        <w:t xml:space="preserve">scheinen + Partizip</w:t>
      </w:r>
    </w:p>
    <w:p>
      <w:pPr>
        <w:numPr>
          <w:ilvl w:val="0"/>
          <w:numId w:val="1550"/>
        </w:numPr>
        <w:pStyle w:val="Compact"/>
      </w:pPr>
      <w:r>
        <w:t xml:space="preserve">scheinen (https://goo.gl/5YvKiw; Stand: 03.09.2016).</w:t>
      </w:r>
    </w:p>
    <w:bookmarkEnd w:id="2238"/>
    <w:bookmarkStart w:id="2239" w:name="n-n-erscheinen-partizip"/>
    <w:p>
      <w:pPr>
        <w:pStyle w:val="Heading3"/>
      </w:pPr>
      <w:r>
        <w:rPr>
          <w:rStyle w:val="SectionNumber"/>
        </w:rPr>
        <w:t xml:space="preserve">7.4.14</w:t>
      </w:r>
      <w:r>
        <w:tab/>
      </w:r>
      <w:r>
        <w:t xml:space="preserve">[ N | N ]</w:t>
      </w:r>
      <w:r>
        <w:t xml:space="preserve"> </w:t>
      </w:r>
      <w:r>
        <w:rPr>
          <w:i/>
        </w:rPr>
        <w:t xml:space="preserve">erscheinen + Partizip</w:t>
      </w:r>
    </w:p>
    <w:p>
      <w:pPr>
        <w:numPr>
          <w:ilvl w:val="0"/>
          <w:numId w:val="1551"/>
        </w:numPr>
        <w:pStyle w:val="Compact"/>
      </w:pPr>
      <w:r>
        <w:t xml:space="preserve">erscheinen (https://goo.gl/Xj7EW6; Stand: 03.09.2016).</w:t>
      </w:r>
    </w:p>
    <w:bookmarkEnd w:id="2239"/>
    <w:bookmarkStart w:id="2240" w:name="n-n-wirken-partizip"/>
    <w:p>
      <w:pPr>
        <w:pStyle w:val="Heading3"/>
      </w:pPr>
      <w:r>
        <w:rPr>
          <w:rStyle w:val="SectionNumber"/>
        </w:rPr>
        <w:t xml:space="preserve">7.4.15</w:t>
      </w:r>
      <w:r>
        <w:tab/>
      </w:r>
      <w:r>
        <w:t xml:space="preserve">[ N | N ]</w:t>
      </w:r>
      <w:r>
        <w:t xml:space="preserve"> </w:t>
      </w:r>
      <w:r>
        <w:rPr>
          <w:i/>
        </w:rPr>
        <w:t xml:space="preserve">wirken + Partizip</w:t>
      </w:r>
    </w:p>
    <w:p>
      <w:pPr>
        <w:numPr>
          <w:ilvl w:val="0"/>
          <w:numId w:val="1552"/>
        </w:numPr>
        <w:pStyle w:val="Compact"/>
      </w:pPr>
      <w:r>
        <w:t xml:space="preserve">wirken (https://goo.gl/yCai8B; Stand: 03.09.2016).</w:t>
      </w:r>
    </w:p>
    <w:bookmarkEnd w:id="2240"/>
    <w:bookmarkStart w:id="2241" w:name="movement"/>
    <w:p>
      <w:pPr>
        <w:pStyle w:val="Heading3"/>
      </w:pPr>
      <w:r>
        <w:t xml:space="preserve">— Movement —</w:t>
      </w:r>
    </w:p>
    <w:bookmarkEnd w:id="2241"/>
    <w:bookmarkStart w:id="2248" w:name="n-n-kommen-partizip-movement"/>
    <w:p>
      <w:pPr>
        <w:pStyle w:val="Heading3"/>
      </w:pPr>
      <w:r>
        <w:rPr>
          <w:rStyle w:val="SectionNumber"/>
        </w:rPr>
        <w:t xml:space="preserve">7.4.16</w:t>
      </w:r>
      <w:r>
        <w:tab/>
      </w:r>
      <w:r>
        <w:t xml:space="preserve">[ N | N ]</w:t>
      </w:r>
      <w:r>
        <w:t xml:space="preserve"> </w:t>
      </w:r>
      <w:r>
        <w:rPr>
          <w:i/>
        </w:rPr>
        <w:t xml:space="preserve">kommen + Partizip</w:t>
      </w:r>
      <w:r>
        <w:t xml:space="preserve"> </w:t>
      </w:r>
      <w:r>
        <w:t xml:space="preserve">Movement</w:t>
      </w:r>
    </w:p>
    <w:bookmarkStart w:id="2242" w:name="Xeac901b2971a87ddd43e3070bb12cda1561a437"/>
    <w:p>
      <w:pPr>
        <w:pStyle w:val="FirstParagraph"/>
      </w:pPr>
      <w:r>
        <w:rPr>
          <w:vertAlign w:val="superscript"/>
        </w:rPr>
        <w:t xml:space="preserve">[7.115]</w:t>
      </w:r>
      <w:r>
        <w:t xml:space="preserve"> </w:t>
      </w:r>
      <w:r>
        <w:t xml:space="preserve">nur mit instransitive</w:t>
      </w:r>
      <w:r>
        <w:t xml:space="preserve"> </w:t>
      </w:r>
      <w:r>
        <w:t xml:space="preserve">“</w:t>
      </w:r>
      <w:r>
        <w:t xml:space="preserve">Bewegungsverben</w:t>
      </w:r>
      <w:r>
        <w:t xml:space="preserve">”</w:t>
      </w:r>
      <w:r>
        <w:t xml:space="preserve">? Ist das nur ein adverb/secondary predication?</w:t>
      </w:r>
    </w:p>
    <w:bookmarkEnd w:id="2242"/>
    <w:p>
      <w:pPr>
        <w:numPr>
          <w:ilvl w:val="0"/>
          <w:numId w:val="1553"/>
        </w:numPr>
        <w:pStyle w:val="Compact"/>
      </w:pPr>
      <w:r>
        <w:t xml:space="preserve">Er kam zum Ufer geschwommen / Eine Kugel kommt geflogen</w:t>
      </w:r>
    </w:p>
    <w:p>
      <w:pPr>
        <w:numPr>
          <w:ilvl w:val="0"/>
          <w:numId w:val="1553"/>
        </w:numPr>
        <w:pStyle w:val="Compact"/>
      </w:pPr>
      <w:r>
        <w:t xml:space="preserve">Es ist bekannt, dass er zum Ufer [geschwommen] [kam].</w:t>
      </w:r>
    </w:p>
    <w:p>
      <w:pPr>
        <w:numPr>
          <w:ilvl w:val="0"/>
          <w:numId w:val="1553"/>
        </w:numPr>
        <w:pStyle w:val="Compact"/>
      </w:pPr>
      <w:r>
        <w:t xml:space="preserve">? Es ist bekannt, dass er [geschowmmen] zum Ufer [kam].</w:t>
      </w:r>
    </w:p>
    <w:bookmarkStart w:id="2243" w:name="Xfda8dde348a621946a2d952e3c459d269c7057b"/>
    <w:p>
      <w:pPr>
        <w:pStyle w:val="FirstParagraph"/>
      </w:pPr>
      <w:r>
        <w:rPr>
          <w:vertAlign w:val="superscript"/>
        </w:rPr>
        <w:t xml:space="preserve">[7.116]</w:t>
      </w:r>
      <w:r>
        <w:t xml:space="preserve"> </w:t>
      </w:r>
      <w:r>
        <w:t xml:space="preserve">Sehr komisch im Perfekt!?</w:t>
      </w:r>
    </w:p>
    <w:bookmarkEnd w:id="2243"/>
    <w:p>
      <w:pPr>
        <w:numPr>
          <w:ilvl w:val="0"/>
          <w:numId w:val="1554"/>
        </w:numPr>
        <w:pStyle w:val="Compact"/>
      </w:pPr>
      <w:r>
        <w:t xml:space="preserve">Kommt ein Vogel geflogen. ?Da ist ein Vogel geflogen gekommen.</w:t>
      </w:r>
    </w:p>
    <w:bookmarkStart w:id="2244" w:name="X57a671e20b78721f944030302b57350717b9911"/>
    <w:p>
      <w:pPr>
        <w:pStyle w:val="FirstParagraph"/>
      </w:pPr>
      <w:r>
        <w:rPr>
          <w:vertAlign w:val="superscript"/>
        </w:rPr>
        <w:t xml:space="preserve">[7.117]</w:t>
      </w:r>
      <w:r>
        <w:t xml:space="preserve"> </w:t>
      </w:r>
      <w:r>
        <w:t xml:space="preserve">Are these secondary predicates?</w:t>
      </w:r>
    </w:p>
    <w:bookmarkEnd w:id="2244"/>
    <w:p>
      <w:pPr>
        <w:numPr>
          <w:ilvl w:val="0"/>
          <w:numId w:val="1555"/>
        </w:numPr>
      </w:pPr>
      <w:r>
        <w:t xml:space="preserve">Die Kugel kommt [von ihr unbeabsichtig mit dem Revolver geschossen]</w:t>
      </w:r>
    </w:p>
    <w:p>
      <w:pPr>
        <w:numPr>
          <w:ilvl w:val="0"/>
          <w:numId w:val="1555"/>
        </w:numPr>
      </w:pPr>
      <w:r>
        <w:t xml:space="preserve">Er kommt verkleidet/unverkleidet</w:t>
      </w:r>
    </w:p>
    <w:p>
      <w:pPr>
        <w:numPr>
          <w:ilvl w:val="0"/>
          <w:numId w:val="1555"/>
        </w:numPr>
      </w:pPr>
      <w:r>
        <w:t xml:space="preserve">Er kommt angezogen/unangezogen</w:t>
      </w:r>
    </w:p>
    <w:p>
      <w:pPr>
        <w:numPr>
          <w:ilvl w:val="0"/>
          <w:numId w:val="1555"/>
        </w:numPr>
      </w:pPr>
      <w:r>
        <w:t xml:space="preserve">sobald der Frühling ins Land gezogen kam, wurde der Ruder- und Segelsport fleißig betrieben.</w:t>
      </w:r>
    </w:p>
    <w:bookmarkStart w:id="2245" w:name="X116ce570102798b7c4835a504fe28895fcac625"/>
    <w:p>
      <w:pPr>
        <w:pStyle w:val="FirstParagraph"/>
      </w:pPr>
      <w:r>
        <w:rPr>
          <w:vertAlign w:val="superscript"/>
        </w:rPr>
        <w:t xml:space="preserve">[7.118]</w:t>
      </w:r>
      <w:r>
        <w:t xml:space="preserve"> </w:t>
      </w:r>
      <w:r>
        <w:t xml:space="preserve">Dative?</w:t>
      </w:r>
    </w:p>
    <w:bookmarkEnd w:id="2245"/>
    <w:p>
      <w:pPr>
        <w:numPr>
          <w:ilvl w:val="0"/>
          <w:numId w:val="1556"/>
        </w:numPr>
        <w:pStyle w:val="Compact"/>
      </w:pPr>
      <w:r>
        <w:t xml:space="preserve">Die Verspätung kommt mir gelegen.</w:t>
      </w:r>
    </w:p>
    <w:p>
      <w:pPr>
        <w:numPr>
          <w:ilvl w:val="0"/>
          <w:numId w:val="1556"/>
        </w:numPr>
        <w:pStyle w:val="Compact"/>
      </w:pPr>
      <w:r>
        <w:t xml:space="preserve">Er kam mir nachgelaufen/entgegengelaufen</w:t>
      </w:r>
    </w:p>
    <w:bookmarkStart w:id="2246" w:name="Xa2b773f3ce6283e2951c421df58369694ba5d84"/>
    <w:p>
      <w:pPr>
        <w:pStyle w:val="FirstParagraph"/>
      </w:pPr>
      <w:r>
        <w:rPr>
          <w:vertAlign w:val="superscript"/>
        </w:rPr>
        <w:t xml:space="preserve">[7.119]</w:t>
      </w:r>
      <w:r>
        <w:t xml:space="preserve"> </w:t>
      </w:r>
      <w:r>
        <w:t xml:space="preserve">Accusative?</w:t>
      </w:r>
    </w:p>
    <w:bookmarkEnd w:id="2246"/>
    <w:p>
      <w:pPr>
        <w:numPr>
          <w:ilvl w:val="0"/>
          <w:numId w:val="1557"/>
        </w:numPr>
        <w:pStyle w:val="Compact"/>
      </w:pPr>
      <w:r>
        <w:t xml:space="preserve">Er kommt den Berg herabgelaufen</w:t>
      </w:r>
    </w:p>
    <w:bookmarkStart w:id="2247" w:name="Xed214396eaa863167984031874c15f41972456e"/>
    <w:p>
      <w:pPr>
        <w:pStyle w:val="FirstParagraph"/>
      </w:pPr>
      <w:r>
        <w:rPr>
          <w:vertAlign w:val="superscript"/>
        </w:rPr>
        <w:t xml:space="preserve">[7.120]</w:t>
      </w:r>
      <w:r>
        <w:t xml:space="preserve"> </w:t>
      </w:r>
      <w:r>
        <w:t xml:space="preserve">Antikausative Konstruktionen mit gedachtes</w:t>
      </w:r>
      <w:r>
        <w:t xml:space="preserve"> </w:t>
      </w:r>
      <w:r>
        <w:rPr>
          <w:i/>
        </w:rPr>
        <w:t xml:space="preserve">geschickt/gebracht</w:t>
      </w:r>
      <w:r>
        <w:t xml:space="preserve"> </w:t>
      </w:r>
      <w:r>
        <w:t xml:space="preserve">Bewegungsverb oder</w:t>
      </w:r>
      <w:r>
        <w:t xml:space="preserve"> </w:t>
      </w:r>
      <w:r>
        <w:rPr>
          <w:i/>
        </w:rPr>
        <w:t xml:space="preserve">wird geliefert</w:t>
      </w:r>
      <w:r>
        <w:t xml:space="preserve">, typisch online. Nicht kohärent!</w:t>
      </w:r>
    </w:p>
    <w:bookmarkEnd w:id="2247"/>
    <w:p>
      <w:pPr>
        <w:numPr>
          <w:ilvl w:val="0"/>
          <w:numId w:val="1558"/>
        </w:numPr>
        <w:pStyle w:val="Compact"/>
      </w:pPr>
      <w:r>
        <w:t xml:space="preserve">Ich packe das Geschenk ein. vs. Das Geschenk kommt eingepackt.</w:t>
      </w:r>
    </w:p>
    <w:p>
      <w:pPr>
        <w:numPr>
          <w:ilvl w:val="0"/>
          <w:numId w:val="1558"/>
        </w:numPr>
        <w:pStyle w:val="Compact"/>
      </w:pPr>
      <w:r>
        <w:t xml:space="preserve">Ich koche die Rüben. vs. Die Rüben kommen schon fertig gekocht.</w:t>
      </w:r>
    </w:p>
    <w:p>
      <w:pPr>
        <w:numPr>
          <w:ilvl w:val="0"/>
          <w:numId w:val="1558"/>
        </w:numPr>
        <w:pStyle w:val="Compact"/>
      </w:pPr>
      <w:r>
        <w:t xml:space="preserve">Der Brief kam schon fertig geschrieben bei mir auf den Tisch. (Adverb! not coherent)</w:t>
      </w:r>
    </w:p>
    <w:bookmarkEnd w:id="2248"/>
    <w:bookmarkStart w:id="2251" w:name="n-n-kommen-an--partizip-movement"/>
    <w:p>
      <w:pPr>
        <w:pStyle w:val="Heading3"/>
      </w:pPr>
      <w:r>
        <w:rPr>
          <w:rStyle w:val="SectionNumber"/>
        </w:rPr>
        <w:t xml:space="preserve">7.4.17</w:t>
      </w:r>
      <w:r>
        <w:tab/>
      </w:r>
      <w:r>
        <w:t xml:space="preserve">[ N | N ]</w:t>
      </w:r>
      <w:r>
        <w:t xml:space="preserve"> </w:t>
      </w:r>
      <w:r>
        <w:rPr>
          <w:i/>
        </w:rPr>
        <w:t xml:space="preserve">kommen + an- + Partizip</w:t>
      </w:r>
      <w:r>
        <w:t xml:space="preserve"> </w:t>
      </w:r>
      <w:r>
        <w:t xml:space="preserve">Movement</w:t>
      </w:r>
    </w:p>
    <w:bookmarkStart w:id="2249" w:name="Xa1a4772040fbec5545ba07788811272ba680179"/>
    <w:p>
      <w:pPr>
        <w:pStyle w:val="FirstParagraph"/>
      </w:pPr>
      <w:r>
        <w:rPr>
          <w:vertAlign w:val="superscript"/>
        </w:rPr>
        <w:t xml:space="preserve">[7.121]</w:t>
      </w:r>
      <w:r>
        <w:t xml:space="preserve"> </w:t>
      </w:r>
      <w:r>
        <w:t xml:space="preserve">see</w:t>
      </w:r>
      <w:r>
        <w:t xml:space="preserve"> </w:t>
      </w:r>
      <w:r>
        <w:t xml:space="preserve">(</w:t>
      </w:r>
      <w:hyperlink w:anchor="ref-eisenberg2006">
        <w:r>
          <w:rPr>
            <w:rStyle w:val="Hyperlink"/>
          </w:rPr>
          <w:t xml:space="preserve">Eisenberg 2006b</w:t>
        </w:r>
      </w:hyperlink>
      <w:r>
        <w:t xml:space="preserve">: 266)</w:t>
      </w:r>
    </w:p>
    <w:bookmarkEnd w:id="2249"/>
    <w:bookmarkStart w:id="2250" w:name="Xf7536a80c3ea69bb985a8a26f661e008cda03d4"/>
    <w:p>
      <w:pPr>
        <w:pStyle w:val="BodyText"/>
      </w:pPr>
      <w:r>
        <w:rPr>
          <w:vertAlign w:val="superscript"/>
        </w:rPr>
        <w:t xml:space="preserve">[7.122]</w:t>
      </w:r>
      <w:r>
        <w:t xml:space="preserve"> </w:t>
      </w:r>
      <w:r>
        <w:t xml:space="preserve">“</w:t>
      </w:r>
      <w:r>
        <w:t xml:space="preserve">Konstruktion 1c</w:t>
      </w:r>
      <w:r>
        <w:t xml:space="preserve">”</w:t>
      </w:r>
      <w:r>
        <w:t xml:space="preserve"> </w:t>
      </w:r>
      <w:r>
        <w:t xml:space="preserve">(</w:t>
      </w:r>
      <w:hyperlink w:anchor="ref-felfe2012">
        <w:r>
          <w:rPr>
            <w:rStyle w:val="Hyperlink"/>
          </w:rPr>
          <w:t xml:space="preserve">Felfe 2012</w:t>
        </w:r>
      </w:hyperlink>
      <w:r>
        <w:t xml:space="preserve">: 194, 241)</w:t>
      </w:r>
    </w:p>
    <w:bookmarkEnd w:id="2250"/>
    <w:p>
      <w:pPr>
        <w:numPr>
          <w:ilvl w:val="0"/>
          <w:numId w:val="1559"/>
        </w:numPr>
        <w:pStyle w:val="Compact"/>
      </w:pPr>
      <w:r>
        <w:t xml:space="preserve">Er kommt angekeucht</w:t>
      </w:r>
    </w:p>
    <w:p>
      <w:pPr>
        <w:numPr>
          <w:ilvl w:val="0"/>
          <w:numId w:val="1559"/>
        </w:numPr>
        <w:pStyle w:val="Compact"/>
      </w:pPr>
      <w:r>
        <w:t xml:space="preserve">Er kommt angelatsch</w:t>
      </w:r>
    </w:p>
    <w:bookmarkEnd w:id="2251"/>
    <w:bookmarkStart w:id="2253" w:name="na-na-nehmen-partizip-imprisonment"/>
    <w:p>
      <w:pPr>
        <w:pStyle w:val="Heading3"/>
      </w:pPr>
      <w:r>
        <w:rPr>
          <w:rStyle w:val="SectionNumber"/>
        </w:rPr>
        <w:t xml:space="preserve">7.4.18</w:t>
      </w:r>
      <w:r>
        <w:tab/>
      </w:r>
      <w:r>
        <w:t xml:space="preserve">[ NA | NA ]</w:t>
      </w:r>
      <w:r>
        <w:t xml:space="preserve"> </w:t>
      </w:r>
      <w:r>
        <w:rPr>
          <w:i/>
        </w:rPr>
        <w:t xml:space="preserve">nehmen + Partizip</w:t>
      </w:r>
      <w:r>
        <w:t xml:space="preserve"> </w:t>
      </w:r>
      <w:r>
        <w:t xml:space="preserve">Imprisonment</w:t>
      </w:r>
    </w:p>
    <w:bookmarkStart w:id="2252" w:name="X66a650677495eb6c228de4cffe8294049141411"/>
    <w:p>
      <w:pPr>
        <w:pStyle w:val="FirstParagraph"/>
      </w:pPr>
      <w:r>
        <w:rPr>
          <w:vertAlign w:val="superscript"/>
        </w:rPr>
        <w:t xml:space="preserve">[7.123]</w:t>
      </w:r>
      <w:r>
        <w:t xml:space="preserve"> </w:t>
      </w:r>
      <w:r>
        <w:t xml:space="preserve">Keine anderen guten Beispiele, nur mit</w:t>
      </w:r>
      <w:r>
        <w:t xml:space="preserve"> </w:t>
      </w:r>
      <w:r>
        <w:rPr>
          <w:i/>
        </w:rPr>
        <w:t xml:space="preserve">gefangen, festgenommen, geschenkt</w:t>
      </w:r>
    </w:p>
    <w:bookmarkEnd w:id="2252"/>
    <w:p>
      <w:pPr>
        <w:numPr>
          <w:ilvl w:val="0"/>
          <w:numId w:val="1560"/>
        </w:numPr>
        <w:pStyle w:val="Compact"/>
      </w:pPr>
      <w:r>
        <w:t xml:space="preserve">Er nimmt den Dieb gefangen</w:t>
      </w:r>
    </w:p>
    <w:p>
      <w:pPr>
        <w:numPr>
          <w:ilvl w:val="0"/>
          <w:numId w:val="1560"/>
        </w:numPr>
        <w:pStyle w:val="Compact"/>
      </w:pPr>
      <w:r>
        <w:t xml:space="preserve">? Der mutmaßliche zweite Terrorverdächtige von Boston ist nach Polizeiangaben festgenommen genommen.</w:t>
      </w:r>
    </w:p>
    <w:p>
      <w:pPr>
        <w:numPr>
          <w:ilvl w:val="0"/>
          <w:numId w:val="1560"/>
        </w:numPr>
        <w:pStyle w:val="Compact"/>
      </w:pPr>
      <w:r>
        <w:t xml:space="preserve">Ich habe mich übrigens nie als Miteigentümer der Leuna-Werke verstanden und hätte sie 1990 nicht geschenkt genommen.</w:t>
      </w:r>
    </w:p>
    <w:bookmarkEnd w:id="2253"/>
    <w:bookmarkStart w:id="2255" w:name="na-na-setzen-partizip-imprisonment"/>
    <w:p>
      <w:pPr>
        <w:pStyle w:val="Heading3"/>
      </w:pPr>
      <w:r>
        <w:rPr>
          <w:rStyle w:val="SectionNumber"/>
        </w:rPr>
        <w:t xml:space="preserve">7.4.19</w:t>
      </w:r>
      <w:r>
        <w:tab/>
      </w:r>
      <w:r>
        <w:t xml:space="preserve">[ NA | NA ]</w:t>
      </w:r>
      <w:r>
        <w:t xml:space="preserve"> </w:t>
      </w:r>
      <w:r>
        <w:rPr>
          <w:i/>
        </w:rPr>
        <w:t xml:space="preserve">setzen + Partizip</w:t>
      </w:r>
      <w:r>
        <w:t xml:space="preserve"> </w:t>
      </w:r>
      <w:r>
        <w:t xml:space="preserve">Imprisonment</w:t>
      </w:r>
    </w:p>
    <w:bookmarkStart w:id="2254" w:name="X725200ab046dc9efa6ebfaf6e8d84462e78695e"/>
    <w:p>
      <w:pPr>
        <w:pStyle w:val="FirstParagraph"/>
      </w:pPr>
      <w:r>
        <w:rPr>
          <w:vertAlign w:val="superscript"/>
        </w:rPr>
        <w:t xml:space="preserve">[7.124]</w:t>
      </w:r>
      <w:r>
        <w:t xml:space="preserve"> </w:t>
      </w:r>
      <w:r>
        <w:t xml:space="preserve">Keine anderen guten Beispiele, nur mit</w:t>
      </w:r>
      <w:r>
        <w:t xml:space="preserve"> </w:t>
      </w:r>
      <w:r>
        <w:rPr>
          <w:i/>
        </w:rPr>
        <w:t xml:space="preserve">gefangen</w:t>
      </w:r>
      <w:r>
        <w:t xml:space="preserve">.</w:t>
      </w:r>
    </w:p>
    <w:bookmarkEnd w:id="2254"/>
    <w:p>
      <w:pPr>
        <w:numPr>
          <w:ilvl w:val="0"/>
          <w:numId w:val="1561"/>
        </w:numPr>
        <w:pStyle w:val="Compact"/>
      </w:pPr>
      <w:r>
        <w:t xml:space="preserve">Er setzt den Dieb gefangen</w:t>
      </w:r>
    </w:p>
    <w:bookmarkEnd w:id="2255"/>
    <w:bookmarkEnd w:id="2256"/>
    <w:bookmarkStart w:id="2371" w:name="diatheses-with-subject-demotion-5"/>
    <w:p>
      <w:pPr>
        <w:pStyle w:val="Heading2"/>
      </w:pPr>
      <w:r>
        <w:rPr>
          <w:rStyle w:val="SectionNumber"/>
        </w:rPr>
        <w:t xml:space="preserve">7.5</w:t>
      </w:r>
      <w:r>
        <w:tab/>
      </w:r>
      <w:r>
        <w:t xml:space="preserve">Diatheses with subject demotion</w:t>
      </w:r>
    </w:p>
    <w:bookmarkStart w:id="2257" w:name="sbj-ø-drop-1"/>
    <w:p>
      <w:pPr>
        <w:pStyle w:val="Heading3"/>
      </w:pPr>
      <w:r>
        <w:t xml:space="preserve">— [ SBJ &gt; Ø ] Drop —</w:t>
      </w:r>
    </w:p>
    <w:bookmarkEnd w:id="2257"/>
    <w:bookmarkStart w:id="2269" w:name="Xdecbc0de314d3ed2a966d2d46d521c940adfe34"/>
    <w:p>
      <w:pPr>
        <w:pStyle w:val="Heading3"/>
      </w:pPr>
      <w:r>
        <w:rPr>
          <w:rStyle w:val="SectionNumber"/>
        </w:rPr>
        <w:t xml:space="preserve">7.5.1</w:t>
      </w:r>
      <w:r>
        <w:tab/>
      </w:r>
      <w:r>
        <w:t xml:space="preserve">[ N | – ]</w:t>
      </w:r>
      <w:r>
        <w:t xml:space="preserve"> </w:t>
      </w:r>
      <w:r>
        <w:rPr>
          <w:i/>
        </w:rPr>
        <w:t xml:space="preserve">werden + Partizip</w:t>
      </w:r>
      <w:r>
        <w:t xml:space="preserve"> </w:t>
      </w:r>
      <w:r>
        <w:t xml:space="preserve">Impersonal passive</w:t>
      </w:r>
    </w:p>
    <w:bookmarkStart w:id="2258" w:name="X18f1be1edf83b651321e0027006fbc228c96678"/>
    <w:p>
      <w:pPr>
        <w:pStyle w:val="FirstParagraph"/>
      </w:pPr>
      <w:r>
        <w:rPr>
          <w:vertAlign w:val="superscript"/>
        </w:rPr>
        <w:t xml:space="preserve">[7.125]</w:t>
      </w:r>
      <w:r>
        <w:t xml:space="preserve"> </w:t>
      </w:r>
      <w:r>
        <w:t xml:space="preserve">Ohne Subjekt</w:t>
      </w:r>
      <w:r>
        <w:t xml:space="preserve"> </w:t>
      </w:r>
      <w:r>
        <w:rPr>
          <w:i/>
        </w:rPr>
        <w:t xml:space="preserve">es</w:t>
      </w:r>
    </w:p>
    <w:bookmarkEnd w:id="2258"/>
    <w:p>
      <w:pPr>
        <w:numPr>
          <w:ilvl w:val="0"/>
          <w:numId w:val="1562"/>
        </w:numPr>
        <w:pStyle w:val="Compact"/>
      </w:pPr>
      <w:r>
        <w:t xml:space="preserve">Ich schenke dir Bücher. Geschenkt wird erst morgen.</w:t>
      </w:r>
    </w:p>
    <w:p>
      <w:pPr>
        <w:numPr>
          <w:ilvl w:val="0"/>
          <w:numId w:val="1562"/>
        </w:numPr>
        <w:pStyle w:val="Compact"/>
      </w:pPr>
      <w:r>
        <w:t xml:space="preserve">In dieser Familie wird erst am 1. Weihnachtstag geschenkt.</w:t>
      </w:r>
    </w:p>
    <w:bookmarkStart w:id="2259" w:name="X565cde464eb7c4bdfe3de298a04bec94c99040f"/>
    <w:p>
      <w:pPr>
        <w:pStyle w:val="FirstParagraph"/>
      </w:pPr>
      <w:r>
        <w:rPr>
          <w:vertAlign w:val="superscript"/>
        </w:rPr>
        <w:t xml:space="preserve">[7.126]</w:t>
      </w:r>
      <w:r>
        <w:t xml:space="preserve"> </w:t>
      </w:r>
      <w:r>
        <w:t xml:space="preserve">Wahrscheinlich nur möglich wenn Bare Antipassiv möglich ist: Ist das ein möglicher Test für obligatorische Akkusative?</w:t>
      </w:r>
    </w:p>
    <w:bookmarkEnd w:id="2259"/>
    <w:p>
      <w:pPr>
        <w:numPr>
          <w:ilvl w:val="0"/>
          <w:numId w:val="1563"/>
        </w:numPr>
        <w:pStyle w:val="Compact"/>
      </w:pPr>
      <w:r>
        <w:t xml:space="preserve">Ich beschädige den alten Tisch.</w:t>
      </w:r>
    </w:p>
    <w:p>
      <w:pPr>
        <w:numPr>
          <w:ilvl w:val="0"/>
          <w:numId w:val="1563"/>
        </w:numPr>
        <w:pStyle w:val="Compact"/>
      </w:pPr>
      <w:r>
        <w:t xml:space="preserve">? Ich beschädige gerne.</w:t>
      </w:r>
    </w:p>
    <w:p>
      <w:pPr>
        <w:numPr>
          <w:ilvl w:val="0"/>
          <w:numId w:val="1563"/>
        </w:numPr>
        <w:pStyle w:val="Compact"/>
      </w:pPr>
      <w:r>
        <w:t xml:space="preserve">? Hier wird immer beschädigt.</w:t>
      </w:r>
    </w:p>
    <w:bookmarkStart w:id="2260" w:name="X0feaf1dee63fd0a9984acac30c2d459eba0e55a"/>
    <w:p>
      <w:pPr>
        <w:pStyle w:val="FirstParagraph"/>
      </w:pPr>
      <w:r>
        <w:rPr>
          <w:vertAlign w:val="superscript"/>
        </w:rPr>
        <w:t xml:space="preserve">[7.127]</w:t>
      </w:r>
      <w:r>
        <w:t xml:space="preserve"> </w:t>
      </w:r>
      <w:r>
        <w:t xml:space="preserve">Auch für Intransitiva, aber nicht alle! nur unergativ…</w:t>
      </w:r>
    </w:p>
    <w:bookmarkEnd w:id="2260"/>
    <w:p>
      <w:pPr>
        <w:numPr>
          <w:ilvl w:val="0"/>
          <w:numId w:val="1564"/>
        </w:numPr>
        <w:pStyle w:val="Compact"/>
      </w:pPr>
      <w:r>
        <w:t xml:space="preserve">Die Jungs tanzen hier. Hier wird getanzt.</w:t>
      </w:r>
    </w:p>
    <w:p>
      <w:pPr>
        <w:numPr>
          <w:ilvl w:val="0"/>
          <w:numId w:val="1564"/>
        </w:numPr>
        <w:pStyle w:val="Compact"/>
      </w:pPr>
      <w:r>
        <w:t xml:space="preserve">Ich bin eingeschlafen. * Hier wird eingeschlafen/verrostet/angekommen</w:t>
      </w:r>
    </w:p>
    <w:bookmarkStart w:id="2261" w:name="Xea659e20ba5667b66d87de73d0c90eca843498a"/>
    <w:p>
      <w:pPr>
        <w:pStyle w:val="FirstParagraph"/>
      </w:pPr>
      <w:r>
        <w:rPr>
          <w:vertAlign w:val="superscript"/>
        </w:rPr>
        <w:t xml:space="preserve">[7.128]</w:t>
      </w:r>
      <w:r>
        <w:t xml:space="preserve"> </w:t>
      </w:r>
      <w:r>
        <w:t xml:space="preserve">Nicht immer bei</w:t>
      </w:r>
      <w:r>
        <w:t xml:space="preserve"> </w:t>
      </w:r>
      <w:r>
        <w:rPr>
          <w:i/>
        </w:rPr>
        <w:t xml:space="preserve">haben</w:t>
      </w:r>
      <w:r>
        <w:t xml:space="preserve"> </w:t>
      </w:r>
      <w:r>
        <w:t xml:space="preserve">intransitiv?</w:t>
      </w:r>
    </w:p>
    <w:bookmarkEnd w:id="2261"/>
    <w:p>
      <w:pPr>
        <w:numPr>
          <w:ilvl w:val="0"/>
          <w:numId w:val="1565"/>
        </w:numPr>
        <w:pStyle w:val="Compact"/>
      </w:pPr>
      <w:r>
        <w:t xml:space="preserve">garantieren, halten, werden</w:t>
      </w:r>
    </w:p>
    <w:p>
      <w:pPr>
        <w:numPr>
          <w:ilvl w:val="0"/>
          <w:numId w:val="1565"/>
        </w:numPr>
        <w:pStyle w:val="Compact"/>
      </w:pPr>
      <w:r>
        <w:t xml:space="preserve">wetter verben: regnen, scheien, wehen</w:t>
      </w:r>
    </w:p>
    <w:p>
      <w:pPr>
        <w:numPr>
          <w:ilvl w:val="0"/>
          <w:numId w:val="1565"/>
        </w:numPr>
        <w:pStyle w:val="Compact"/>
      </w:pPr>
      <w:r>
        <w:t xml:space="preserve">stören, nerven</w:t>
      </w:r>
    </w:p>
    <w:p>
      <w:pPr>
        <w:numPr>
          <w:ilvl w:val="0"/>
          <w:numId w:val="1565"/>
        </w:numPr>
        <w:pStyle w:val="Compact"/>
      </w:pPr>
      <w:r>
        <w:t xml:space="preserve">Bodily Sensations:</w:t>
      </w:r>
      <w:r>
        <w:t xml:space="preserve"> </w:t>
      </w:r>
      <w:r>
        <w:rPr>
          <w:i/>
        </w:rPr>
        <w:t xml:space="preserve">bluten, frieren, jucken, schmerzen, schwellen, tränen</w:t>
      </w:r>
    </w:p>
    <w:p>
      <w:pPr>
        <w:numPr>
          <w:ilvl w:val="0"/>
          <w:numId w:val="1565"/>
        </w:numPr>
        <w:pStyle w:val="Compact"/>
      </w:pPr>
      <w:r>
        <w:t xml:space="preserve">Natural Processes:</w:t>
      </w:r>
      <w:r>
        <w:t xml:space="preserve"> </w:t>
      </w:r>
      <w:r>
        <w:rPr>
          <w:i/>
        </w:rPr>
        <w:t xml:space="preserve">blühen, dampfen, rosten, stinken</w:t>
      </w:r>
    </w:p>
    <w:p>
      <w:pPr>
        <w:numPr>
          <w:ilvl w:val="0"/>
          <w:numId w:val="1565"/>
        </w:numPr>
        <w:pStyle w:val="Compact"/>
      </w:pPr>
      <w:r>
        <w:t xml:space="preserve">Others:</w:t>
      </w:r>
      <w:r>
        <w:t xml:space="preserve"> </w:t>
      </w:r>
      <w:r>
        <w:rPr>
          <w:i/>
        </w:rPr>
        <w:t xml:space="preserve">langen</w:t>
      </w:r>
    </w:p>
    <w:bookmarkStart w:id="2262" w:name="X58b853cbc54a0b2139521b151bcdda7a4e2c55e"/>
    <w:p>
      <w:pPr>
        <w:pStyle w:val="FirstParagraph"/>
      </w:pPr>
      <w:r>
        <w:rPr>
          <w:vertAlign w:val="superscript"/>
        </w:rPr>
        <w:t xml:space="preserve">[7.129]</w:t>
      </w:r>
      <w:r>
        <w:t xml:space="preserve"> </w:t>
      </w:r>
      <w:r>
        <w:t xml:space="preserve">Die Zeit, 16.12.1983, Nr. 51</w:t>
      </w:r>
      <w:r>
        <w:t xml:space="preserve"> </w:t>
      </w:r>
      <w:r>
        <w:t xml:space="preserve">In den Rieselfeldern Kann ungehemmt gestunken und gelärmt werden.</w:t>
      </w:r>
    </w:p>
    <w:bookmarkEnd w:id="2262"/>
    <w:bookmarkStart w:id="2263" w:name="X106860480184c5449c8fb71c547232e95e41d66"/>
    <w:p>
      <w:pPr>
        <w:pStyle w:val="BodyText"/>
      </w:pPr>
      <w:r>
        <w:rPr>
          <w:vertAlign w:val="superscript"/>
        </w:rPr>
        <w:t xml:space="preserve">[7.130]</w:t>
      </w:r>
      <w:r>
        <w:t xml:space="preserve"> </w:t>
      </w:r>
      <w:r>
        <w:t xml:space="preserve">frieren: Die Erdbeeren werden gefroren (eingefroren?)</w:t>
      </w:r>
    </w:p>
    <w:bookmarkEnd w:id="2263"/>
    <w:p>
      <w:pPr>
        <w:numPr>
          <w:ilvl w:val="0"/>
          <w:numId w:val="1566"/>
        </w:numPr>
        <w:pStyle w:val="Compact"/>
      </w:pPr>
      <w:r>
        <w:t xml:space="preserve">In diesem Haus wird gefroren</w:t>
      </w:r>
    </w:p>
    <w:p>
      <w:pPr>
        <w:numPr>
          <w:ilvl w:val="0"/>
          <w:numId w:val="1566"/>
        </w:numPr>
        <w:pStyle w:val="Compact"/>
      </w:pPr>
      <w:r>
        <w:t xml:space="preserve">In dem Film wird viel geblutet</w:t>
      </w:r>
    </w:p>
    <w:p>
      <w:pPr>
        <w:numPr>
          <w:ilvl w:val="0"/>
          <w:numId w:val="1566"/>
        </w:numPr>
        <w:pStyle w:val="Compact"/>
      </w:pPr>
      <w:r>
        <w:t xml:space="preserve">Es darf geblüht werden</w:t>
      </w:r>
    </w:p>
    <w:bookmarkStart w:id="2264" w:name="X1fcaec3610bfde318469c9aed0d24c8432db20b"/>
    <w:p>
      <w:pPr>
        <w:pStyle w:val="FirstParagraph"/>
      </w:pPr>
      <w:r>
        <w:rPr>
          <w:vertAlign w:val="superscript"/>
        </w:rPr>
        <w:t xml:space="preserve">[7.131]</w:t>
      </w:r>
      <w:r>
        <w:t xml:space="preserve"> </w:t>
      </w:r>
      <w:r>
        <w:t xml:space="preserve">Nicht bei</w:t>
      </w:r>
      <w:r>
        <w:t xml:space="preserve"> </w:t>
      </w:r>
      <w:r>
        <w:rPr>
          <w:i/>
        </w:rPr>
        <w:t xml:space="preserve">haben</w:t>
      </w:r>
      <w:r>
        <w:t xml:space="preserve"> </w:t>
      </w:r>
      <w:r>
        <w:t xml:space="preserve">verben mit Dativ argumente!</w:t>
      </w:r>
    </w:p>
    <w:bookmarkEnd w:id="2264"/>
    <w:bookmarkStart w:id="2265" w:name="X6e0e2a8999380f834f0ce698027c730ec27f6d5"/>
    <w:p>
      <w:pPr>
        <w:pStyle w:val="BodyText"/>
      </w:pPr>
      <w:r>
        <w:rPr>
          <w:vertAlign w:val="superscript"/>
        </w:rPr>
        <w:t xml:space="preserve">[7.132]</w:t>
      </w:r>
      <w:r>
        <w:t xml:space="preserve"> </w:t>
      </w:r>
      <w:r>
        <w:t xml:space="preserve">Wie mit NP verben? geht. aber schwierig</w:t>
      </w:r>
    </w:p>
    <w:bookmarkEnd w:id="2265"/>
    <w:p>
      <w:pPr>
        <w:numPr>
          <w:ilvl w:val="0"/>
          <w:numId w:val="1567"/>
        </w:numPr>
        <w:pStyle w:val="Compact"/>
      </w:pPr>
      <w:r>
        <w:t xml:space="preserve">früher wurde auf einer Hochzeit bestanden.</w:t>
      </w:r>
    </w:p>
    <w:p>
      <w:pPr>
        <w:numPr>
          <w:ilvl w:val="0"/>
          <w:numId w:val="1567"/>
        </w:numPr>
        <w:pStyle w:val="Compact"/>
      </w:pPr>
      <w:r>
        <w:t xml:space="preserve">? Es wird in der Klemme geraten.</w:t>
      </w:r>
    </w:p>
    <w:bookmarkStart w:id="2266" w:name="X92bf0a72846136e1666eb2a7f2fc7abd976ee62"/>
    <w:p>
      <w:pPr>
        <w:pStyle w:val="FirstParagraph"/>
      </w:pPr>
      <w:r>
        <w:rPr>
          <w:vertAlign w:val="superscript"/>
        </w:rPr>
        <w:t xml:space="preserve">[7.133]</w:t>
      </w:r>
      <w:r>
        <w:t xml:space="preserve"> </w:t>
      </w:r>
      <w:r>
        <w:t xml:space="preserve">Keine Argumentvererbung: nur Agens kann (mit Mühe) erhalten bleiben als</w:t>
      </w:r>
      <w:r>
        <w:t xml:space="preserve"> </w:t>
      </w:r>
      <w:r>
        <w:t xml:space="preserve">‘</w:t>
      </w:r>
      <w:r>
        <w:t xml:space="preserve">durch</w:t>
      </w:r>
      <w:r>
        <w:t xml:space="preserve">’</w:t>
      </w:r>
      <w:r>
        <w:t xml:space="preserve"> </w:t>
      </w:r>
      <w:r>
        <w:t xml:space="preserve">PP)</w:t>
      </w:r>
    </w:p>
    <w:bookmarkEnd w:id="2266"/>
    <w:p>
      <w:pPr>
        <w:numPr>
          <w:ilvl w:val="0"/>
          <w:numId w:val="1568"/>
        </w:numPr>
        <w:pStyle w:val="Compact"/>
      </w:pPr>
      <w:r>
        <w:t xml:space="preserve">Ich schenke dir zwei Bücher.</w:t>
      </w:r>
    </w:p>
    <w:p>
      <w:pPr>
        <w:numPr>
          <w:ilvl w:val="0"/>
          <w:numId w:val="1568"/>
        </w:numPr>
        <w:pStyle w:val="Compact"/>
      </w:pPr>
      <w:r>
        <w:t xml:space="preserve">? Hier wird geschenkt (durch die Eltern).</w:t>
      </w:r>
    </w:p>
    <w:p>
      <w:pPr>
        <w:numPr>
          <w:ilvl w:val="0"/>
          <w:numId w:val="1568"/>
        </w:numPr>
        <w:pStyle w:val="Compact"/>
      </w:pPr>
      <w:r>
        <w:t xml:space="preserve">^* Hier wird dir von mir zwei Bücher geschenkt (plural</w:t>
      </w:r>
      <w:r>
        <w:t xml:space="preserve"> </w:t>
      </w:r>
      <w:r>
        <w:t xml:space="preserve">‘</w:t>
      </w:r>
      <w:r>
        <w:t xml:space="preserve">werden</w:t>
      </w:r>
      <w:r>
        <w:t xml:space="preserve">’</w:t>
      </w:r>
      <w:r>
        <w:t xml:space="preserve"> </w:t>
      </w:r>
      <w:r>
        <w:t xml:space="preserve">notwendig!?)</w:t>
      </w:r>
    </w:p>
    <w:bookmarkStart w:id="2267" w:name="X9a1f71ac3656ded608efc95ceb45c9d613e3f42"/>
    <w:p>
      <w:pPr>
        <w:pStyle w:val="FirstParagraph"/>
      </w:pPr>
      <w:r>
        <w:rPr>
          <w:vertAlign w:val="superscript"/>
        </w:rPr>
        <w:t xml:space="preserve">[7.134]</w:t>
      </w:r>
      <w:r>
        <w:t xml:space="preserve"> </w:t>
      </w:r>
      <w:r>
        <w:t xml:space="preserve">Dativ [ ND | -D ] and Governed Preposition [ NP | -P ] possible:</w:t>
      </w:r>
    </w:p>
    <w:bookmarkEnd w:id="2267"/>
    <w:p>
      <w:pPr>
        <w:numPr>
          <w:ilvl w:val="0"/>
          <w:numId w:val="1569"/>
        </w:numPr>
        <w:pStyle w:val="Compact"/>
      </w:pPr>
      <w:r>
        <w:t xml:space="preserve">Den Eltern wurde geholfen.</w:t>
      </w:r>
    </w:p>
    <w:p>
      <w:pPr>
        <w:numPr>
          <w:ilvl w:val="0"/>
          <w:numId w:val="1569"/>
        </w:numPr>
        <w:pStyle w:val="Compact"/>
      </w:pPr>
      <w:r>
        <w:t xml:space="preserve">Auf den Professor wurde gewartet.</w:t>
      </w:r>
    </w:p>
    <w:bookmarkStart w:id="2268" w:name="X29615d746427f909e01ecd003b5894e61f69e7a"/>
    <w:p>
      <w:pPr>
        <w:pStyle w:val="FirstParagraph"/>
      </w:pPr>
      <w:r>
        <w:rPr>
          <w:vertAlign w:val="superscript"/>
        </w:rPr>
        <w:t xml:space="preserve">[7.135]</w:t>
      </w:r>
      <w:r>
        <w:t xml:space="preserve"> </w:t>
      </w:r>
      <w:r>
        <w:t xml:space="preserve">“</w:t>
      </w:r>
      <w:r>
        <w:t xml:space="preserve">Reflexivpassiv</w:t>
      </w:r>
      <w:r>
        <w:t xml:space="preserve">”</w:t>
      </w:r>
      <w:r>
        <w:t xml:space="preserve"> </w:t>
      </w:r>
      <w:r>
        <w:t xml:space="preserve">only with obligatorily reflexive verrbs</w:t>
      </w:r>
      <w:r>
        <w:t xml:space="preserve"> </w:t>
      </w:r>
      <w:r>
        <w:t xml:space="preserve">(</w:t>
      </w:r>
      <w:hyperlink w:anchor="ref-eisenberg2006a">
        <w:r>
          <w:rPr>
            <w:rStyle w:val="Hyperlink"/>
          </w:rPr>
          <w:t xml:space="preserve">Eisenberg 2006a</w:t>
        </w:r>
      </w:hyperlink>
      <w:r>
        <w:t xml:space="preserve">: 131)</w:t>
      </w:r>
    </w:p>
    <w:bookmarkEnd w:id="2268"/>
    <w:p>
      <w:pPr>
        <w:numPr>
          <w:ilvl w:val="0"/>
          <w:numId w:val="1570"/>
        </w:numPr>
        <w:pStyle w:val="Compact"/>
      </w:pPr>
      <w:r>
        <w:t xml:space="preserve">Es wird sich jetzt endlich beeilt/entschlossen/vertragen/gekümmert</w:t>
      </w:r>
    </w:p>
    <w:p>
      <w:pPr>
        <w:numPr>
          <w:ilvl w:val="0"/>
          <w:numId w:val="1570"/>
        </w:numPr>
        <w:pStyle w:val="Compact"/>
      </w:pPr>
      <w:r>
        <w:t xml:space="preserve">Hier wird sich nicht verkrochen/angestellt/verweigert</w:t>
      </w:r>
    </w:p>
    <w:bookmarkEnd w:id="2269"/>
    <w:bookmarkStart w:id="2271" w:name="obj-sbj-adj-passive"/>
    <w:p>
      <w:pPr>
        <w:pStyle w:val="Heading3"/>
      </w:pPr>
      <w:r>
        <w:t xml:space="preserve">— [ OBJ &gt; SBJ &gt; ADJ ] Passive —</w:t>
      </w:r>
    </w:p>
    <w:bookmarkStart w:id="2270" w:name="Xaadb360c675b7a03e5ec6363a309f48f6f182c9"/>
    <w:p>
      <w:pPr>
        <w:pStyle w:val="FirstParagraph"/>
      </w:pPr>
      <w:r>
        <w:rPr>
          <w:vertAlign w:val="superscript"/>
        </w:rPr>
        <w:t xml:space="preserve">[7.136]</w:t>
      </w:r>
      <w:r>
        <w:t xml:space="preserve"> </w:t>
      </w:r>
      <w:r>
        <w:t xml:space="preserve">Probably all better considered to be anticausatives, but out of tradition I list them here under the label</w:t>
      </w:r>
      <w:r>
        <w:t xml:space="preserve"> </w:t>
      </w:r>
      <w:r>
        <w:t xml:space="preserve">‘</w:t>
      </w:r>
      <w:r>
        <w:t xml:space="preserve">passive</w:t>
      </w:r>
      <w:r>
        <w:t xml:space="preserve">’</w:t>
      </w:r>
    </w:p>
    <w:bookmarkEnd w:id="2270"/>
    <w:bookmarkEnd w:id="2271"/>
    <w:bookmarkStart w:id="2274" w:name="sec:participles-werden-passive"/>
    <w:p>
      <w:pPr>
        <w:pStyle w:val="Heading3"/>
      </w:pPr>
      <w:r>
        <w:rPr>
          <w:rStyle w:val="SectionNumber"/>
        </w:rPr>
        <w:t xml:space="preserve">7.5.2</w:t>
      </w:r>
      <w:r>
        <w:tab/>
      </w:r>
      <w:r>
        <w:t xml:space="preserve">[ NA | pN ]</w:t>
      </w:r>
      <w:r>
        <w:t xml:space="preserve"> </w:t>
      </w:r>
      <w:r>
        <w:rPr>
          <w:i/>
        </w:rPr>
        <w:t xml:space="preserve">werden + Partizip</w:t>
      </w:r>
      <w:r>
        <w:t xml:space="preserve"> </w:t>
      </w:r>
      <w:r>
        <w:t xml:space="preserve">passive (</w:t>
      </w:r>
      <w:r>
        <w:t xml:space="preserve">“</w:t>
      </w:r>
      <w:r>
        <w:t xml:space="preserve">Vorgangspassiv</w:t>
      </w:r>
      <w:r>
        <w:t xml:space="preserve">”</w:t>
      </w:r>
      <w:r>
        <w:t xml:space="preserve">)</w:t>
      </w:r>
    </w:p>
    <w:bookmarkStart w:id="2272" w:name="X0a2e4c4e0f6991095ac4e4faa6c540bde1b1528"/>
    <w:p>
      <w:pPr>
        <w:pStyle w:val="FirstParagraph"/>
      </w:pPr>
      <w:r>
        <w:rPr>
          <w:vertAlign w:val="superscript"/>
        </w:rPr>
        <w:t xml:space="preserve">[7.137]</w:t>
      </w:r>
      <w:r>
        <w:t xml:space="preserve"> </w:t>
      </w:r>
      <w:r>
        <w:t xml:space="preserve">Das Haus wird angemalt (durch den Handwerker).</w:t>
      </w:r>
      <w:r>
        <w:t xml:space="preserve"> </w:t>
      </w:r>
      <w:r>
        <w:t xml:space="preserve">Das Haus ist angemalt worden</w:t>
      </w:r>
    </w:p>
    <w:bookmarkEnd w:id="2272"/>
    <w:bookmarkStart w:id="2273" w:name="Xf69c9020083441a30cf75b5c1eb77597ee4e85f"/>
    <w:p>
      <w:pPr>
        <w:pStyle w:val="BodyText"/>
      </w:pPr>
      <w:r>
        <w:rPr>
          <w:vertAlign w:val="superscript"/>
        </w:rPr>
        <w:t xml:space="preserve">[7.138]</w:t>
      </w:r>
      <w:r>
        <w:t xml:space="preserve"> </w:t>
      </w:r>
      <w:r>
        <w:t xml:space="preserve">Nicht immer bei transitiv:</w:t>
      </w:r>
    </w:p>
    <w:bookmarkEnd w:id="2273"/>
    <w:p>
      <w:pPr>
        <w:numPr>
          <w:ilvl w:val="0"/>
          <w:numId w:val="1571"/>
        </w:numPr>
        <w:pStyle w:val="Compact"/>
      </w:pPr>
      <w:r>
        <w:t xml:space="preserve">ekeln (Etwas ekelt mich / * Ich werde geekelt)</w:t>
      </w:r>
    </w:p>
    <w:p>
      <w:pPr>
        <w:numPr>
          <w:ilvl w:val="0"/>
          <w:numId w:val="1571"/>
        </w:numPr>
        <w:pStyle w:val="Compact"/>
      </w:pPr>
      <w:r>
        <w:t xml:space="preserve">freuen (Die Nachricht freut mich / * Ich werde gefreut)</w:t>
      </w:r>
    </w:p>
    <w:p>
      <w:pPr>
        <w:numPr>
          <w:ilvl w:val="0"/>
          <w:numId w:val="1571"/>
        </w:numPr>
        <w:pStyle w:val="Compact"/>
      </w:pPr>
      <w:r>
        <w:t xml:space="preserve">kennen (Ich kenne den Mann / * Der Mann wird gekannt)</w:t>
      </w:r>
    </w:p>
    <w:p>
      <w:pPr>
        <w:numPr>
          <w:ilvl w:val="0"/>
          <w:numId w:val="1571"/>
        </w:numPr>
        <w:pStyle w:val="Compact"/>
      </w:pPr>
      <w:r>
        <w:t xml:space="preserve">wundern (Sein Verhalten wundert mich / * ich werde gewundert)</w:t>
      </w:r>
    </w:p>
    <w:bookmarkEnd w:id="2274"/>
    <w:bookmarkStart w:id="2283" w:name="sec:participles-bekommen-passive"/>
    <w:p>
      <w:pPr>
        <w:pStyle w:val="Heading3"/>
      </w:pPr>
      <w:r>
        <w:rPr>
          <w:rStyle w:val="SectionNumber"/>
        </w:rPr>
        <w:t xml:space="preserve">7.5.3</w:t>
      </w:r>
      <w:r>
        <w:tab/>
      </w:r>
      <w:r>
        <w:t xml:space="preserve">[ NDA | pNA ]</w:t>
      </w:r>
      <w:r>
        <w:t xml:space="preserve"> </w:t>
      </w:r>
      <w:r>
        <w:rPr>
          <w:i/>
        </w:rPr>
        <w:t xml:space="preserve">bekommen + Partizip</w:t>
      </w:r>
      <w:r>
        <w:t xml:space="preserve"> </w:t>
      </w:r>
      <w:r>
        <w:t xml:space="preserve">Dative passive + accusative (</w:t>
      </w:r>
      <w:r>
        <w:t xml:space="preserve">“</w:t>
      </w:r>
      <w:r>
        <w:t xml:space="preserve">Rezipientenpassiv</w:t>
      </w:r>
      <w:r>
        <w:t xml:space="preserve">”</w:t>
      </w:r>
      <w:r>
        <w:t xml:space="preserve">)</w:t>
      </w:r>
    </w:p>
    <w:bookmarkStart w:id="2275" w:name="Xeff67227dae8d4ca21425c1dd742d995ca40a2e"/>
    <w:p>
      <w:pPr>
        <w:pStyle w:val="FirstParagraph"/>
      </w:pPr>
      <w:r>
        <w:rPr>
          <w:vertAlign w:val="superscript"/>
        </w:rPr>
        <w:t xml:space="preserve">[7.139]</w:t>
      </w:r>
      <w:r>
        <w:t xml:space="preserve"> </w:t>
      </w:r>
      <w:r>
        <w:t xml:space="preserve">also</w:t>
      </w:r>
      <w:r>
        <w:t xml:space="preserve"> </w:t>
      </w:r>
      <w:r>
        <w:rPr>
          <w:i/>
        </w:rPr>
        <w:t xml:space="preserve">kriegen/erhalten</w:t>
      </w:r>
    </w:p>
    <w:bookmarkEnd w:id="2275"/>
    <w:bookmarkStart w:id="2276" w:name="Xd7c8a302ce69bc0bdba09ff39ffa6ff1465cd4d"/>
    <w:p>
      <w:pPr>
        <w:pStyle w:val="BodyText"/>
      </w:pPr>
      <w:r>
        <w:rPr>
          <w:vertAlign w:val="superscript"/>
        </w:rPr>
        <w:t xml:space="preserve">[7.140]</w:t>
      </w:r>
      <w:r>
        <w:t xml:space="preserve"> </w:t>
      </w:r>
      <w:r>
        <w:t xml:space="preserve">Belegsammlungen von Alexander Lasch:</w:t>
      </w:r>
    </w:p>
    <w:bookmarkEnd w:id="2276"/>
    <w:bookmarkStart w:id="2277" w:name="Xfa58200cb5993fd60df7e96e479f306657a8ab5"/>
    <w:p>
      <w:pPr>
        <w:pStyle w:val="BodyText"/>
      </w:pPr>
      <w:r>
        <w:rPr>
          <w:vertAlign w:val="superscript"/>
        </w:rPr>
        <w:t xml:space="preserve">[7.141]</w:t>
      </w:r>
      <w:r>
        <w:t xml:space="preserve"> </w:t>
      </w:r>
      <w:r>
        <w:t xml:space="preserve">2.3 AKZEPTATION</w:t>
      </w:r>
    </w:p>
    <w:bookmarkEnd w:id="2277"/>
    <w:p>
      <w:pPr>
        <w:numPr>
          <w:ilvl w:val="0"/>
          <w:numId w:val="1572"/>
        </w:numPr>
        <w:pStyle w:val="Compact"/>
      </w:pPr>
      <w:r>
        <w:t xml:space="preserve">bekommen (https://goo.gl/aEw9rC; Stand: 03.09.2016).</w:t>
      </w:r>
    </w:p>
    <w:p>
      <w:pPr>
        <w:numPr>
          <w:ilvl w:val="0"/>
          <w:numId w:val="1572"/>
        </w:numPr>
        <w:pStyle w:val="Compact"/>
      </w:pPr>
      <w:r>
        <w:t xml:space="preserve">kriegen (https://goo.gl/zaUHBH; Stand: 03.09.2016).</w:t>
      </w:r>
    </w:p>
    <w:p>
      <w:pPr>
        <w:numPr>
          <w:ilvl w:val="0"/>
          <w:numId w:val="1572"/>
        </w:numPr>
        <w:pStyle w:val="Compact"/>
      </w:pPr>
      <w:r>
        <w:t xml:space="preserve">erhalten (https://goo.gl/GBm2vT; Stand: 03.09.2016).</w:t>
      </w:r>
    </w:p>
    <w:bookmarkStart w:id="2278" w:name="X8923070f5d255295d22e149f8033477e1274af6"/>
    <w:p>
      <w:pPr>
        <w:pStyle w:val="FirstParagraph"/>
      </w:pPr>
      <w:r>
        <w:rPr>
          <w:vertAlign w:val="superscript"/>
        </w:rPr>
        <w:t xml:space="preserve">[7.142]</w:t>
      </w:r>
      <w:r>
        <w:t xml:space="preserve"> </w:t>
      </w:r>
      <w:r>
        <w:t xml:space="preserve">inklusive freie Dative (Leirbukt 1997)</w:t>
      </w:r>
    </w:p>
    <w:bookmarkEnd w:id="2278"/>
    <w:p>
      <w:pPr>
        <w:numPr>
          <w:ilvl w:val="0"/>
          <w:numId w:val="1573"/>
        </w:numPr>
        <w:pStyle w:val="Compact"/>
      </w:pPr>
      <w:r>
        <w:t xml:space="preserve">Ich nehme dem Schüler das Handy ab. vs. Der Schüler bekommt das Handy abgenommen.</w:t>
      </w:r>
    </w:p>
    <w:p>
      <w:pPr>
        <w:numPr>
          <w:ilvl w:val="0"/>
          <w:numId w:val="1573"/>
        </w:numPr>
        <w:pStyle w:val="Compact"/>
      </w:pPr>
      <w:r>
        <w:t xml:space="preserve">Ich baue dir ein Haus. vs. Du bekommst (von mir) ein Haus gebaut.</w:t>
      </w:r>
    </w:p>
    <w:p>
      <w:pPr>
        <w:numPr>
          <w:ilvl w:val="0"/>
          <w:numId w:val="1573"/>
        </w:numPr>
        <w:pStyle w:val="Compact"/>
      </w:pPr>
      <w:r>
        <w:t xml:space="preserve">Sie schneidet ihm die Haare. vs. Er bekommt die Haare geschnitten.</w:t>
      </w:r>
    </w:p>
    <w:p>
      <w:pPr>
        <w:numPr>
          <w:ilvl w:val="0"/>
          <w:numId w:val="1573"/>
        </w:numPr>
        <w:pStyle w:val="Compact"/>
      </w:pPr>
      <w:r>
        <w:t xml:space="preserve">Ich baue dir ein Haus. vs. Du bekommst (von mir) ein Haus gebaut.</w:t>
      </w:r>
    </w:p>
    <w:bookmarkStart w:id="2279" w:name="X05aeefb3207cb83a49ed480d11b86680aea684e"/>
    <w:p>
      <w:pPr>
        <w:pStyle w:val="FirstParagraph"/>
      </w:pPr>
      <w:r>
        <w:rPr>
          <w:vertAlign w:val="superscript"/>
        </w:rPr>
        <w:t xml:space="preserve">[7.143]</w:t>
      </w:r>
      <w:r>
        <w:t xml:space="preserve"> </w:t>
      </w:r>
      <w:r>
        <w:t xml:space="preserve">Nicht mit unakkusative Verben mit Dativ?</w:t>
      </w:r>
    </w:p>
    <w:bookmarkEnd w:id="2279"/>
    <w:p>
      <w:pPr>
        <w:numPr>
          <w:ilvl w:val="0"/>
          <w:numId w:val="1574"/>
        </w:numPr>
        <w:pStyle w:val="Compact"/>
      </w:pPr>
      <w:r>
        <w:t xml:space="preserve">ich laufe dir weg. vs. ^* du bekommst von mir weggelaufen</w:t>
      </w:r>
    </w:p>
    <w:bookmarkStart w:id="2280" w:name="X3e4cc1aee4ae4ac0c65b3efa601c171c2bc5d49"/>
    <w:p>
      <w:pPr>
        <w:pStyle w:val="FirstParagraph"/>
      </w:pPr>
      <w:r>
        <w:rPr>
          <w:vertAlign w:val="superscript"/>
        </w:rPr>
        <w:t xml:space="preserve">[7.144]</w:t>
      </w:r>
      <w:r>
        <w:t xml:space="preserve"> </w:t>
      </w:r>
      <w:r>
        <w:t xml:space="preserve">“</w:t>
      </w:r>
      <w:r>
        <w:t xml:space="preserve">es schaffen</w:t>
      </w:r>
      <w:r>
        <w:t xml:space="preserve">”</w:t>
      </w:r>
      <w:r>
        <w:t xml:space="preserve"> </w:t>
      </w:r>
      <w:r>
        <w:t xml:space="preserve">Bedeutung ohne Diathese?!</w:t>
      </w:r>
    </w:p>
    <w:bookmarkEnd w:id="2280"/>
    <w:p>
      <w:pPr>
        <w:numPr>
          <w:ilvl w:val="0"/>
          <w:numId w:val="1575"/>
        </w:numPr>
        <w:pStyle w:val="Compact"/>
      </w:pPr>
      <w:r>
        <w:t xml:space="preserve">Ich koche den Tee. vs. Ich bekomme (schon noch) einen Tee gekocht (</w:t>
      </w:r>
      <w:r>
        <w:t xml:space="preserve">‘</w:t>
      </w:r>
      <w:r>
        <w:t xml:space="preserve">ich schaffe es den Tee zu kochen</w:t>
      </w:r>
      <w:r>
        <w:t xml:space="preserve">’</w:t>
      </w:r>
      <w:r>
        <w:t xml:space="preserve">)</w:t>
      </w:r>
    </w:p>
    <w:p>
      <w:pPr>
        <w:numPr>
          <w:ilvl w:val="0"/>
          <w:numId w:val="1575"/>
        </w:numPr>
        <w:pStyle w:val="Compact"/>
      </w:pPr>
      <w:r>
        <w:t xml:space="preserve">Wenn wir die Pforte geschlossen bekommen, verfassen wir nachträglich einen Bericht. (https://books.google.de/books?id=Lhm1DgAAQBAJ&amp;pg=PT98&amp;lpg=PT98&amp;dq=%22geschlossen+bekommen%22&amp;source=bl&amp;ots=PHRxMOap0F&amp;sig=-GqK1FDoT8XmyfOSQBF4_DZB5EU&amp;hl=en&amp;sa=X&amp;ved=2ahUKEwjR-ajRmujeAhVJ3KQKHZ_gBQEQ6AEwCHoECAEQAQ#v=onepage&amp;q=%22geschlossen%20bekommen%22&amp;f=false)</w:t>
      </w:r>
    </w:p>
    <w:bookmarkStart w:id="2281" w:name="Xedcc0d994e43ea1261650978e7532b03e869dbc"/>
    <w:p>
      <w:pPr>
        <w:pStyle w:val="FirstParagraph"/>
      </w:pPr>
      <w:r>
        <w:rPr>
          <w:vertAlign w:val="superscript"/>
        </w:rPr>
        <w:t xml:space="preserve">[7.145]</w:t>
      </w:r>
      <w:r>
        <w:t xml:space="preserve"> </w:t>
      </w:r>
      <w:r>
        <w:t xml:space="preserve">Kriegen: Genau dieselbe Verben wie</w:t>
      </w:r>
      <w:r>
        <w:t xml:space="preserve"> </w:t>
      </w:r>
      <w:r>
        <w:t xml:space="preserve">‘</w:t>
      </w:r>
      <w:r>
        <w:t xml:space="preserve">bekommen</w:t>
      </w:r>
      <w:r>
        <w:t xml:space="preserve">’</w:t>
      </w:r>
      <w:r>
        <w:t xml:space="preserve">?</w:t>
      </w:r>
    </w:p>
    <w:bookmarkEnd w:id="2281"/>
    <w:p>
      <w:pPr>
        <w:numPr>
          <w:ilvl w:val="0"/>
          <w:numId w:val="1576"/>
        </w:numPr>
        <w:pStyle w:val="Compact"/>
      </w:pPr>
      <w:r>
        <w:t xml:space="preserve">Ich nehme dem Schüler das Handy ab. vs. Der Schüler kriegt das Handy abgenommen.</w:t>
      </w:r>
    </w:p>
    <w:bookmarkStart w:id="2282" w:name="X20deccefc505532ed16a9f237df5a27bba2a1f3"/>
    <w:p>
      <w:pPr>
        <w:pStyle w:val="FirstParagraph"/>
      </w:pPr>
      <w:r>
        <w:rPr>
          <w:vertAlign w:val="superscript"/>
        </w:rPr>
        <w:t xml:space="preserve">[7.146]</w:t>
      </w:r>
      <w:r>
        <w:t xml:space="preserve"> </w:t>
      </w:r>
      <w:r>
        <w:t xml:space="preserve">“</w:t>
      </w:r>
      <w:r>
        <w:t xml:space="preserve">es schaffen</w:t>
      </w:r>
      <w:r>
        <w:t xml:space="preserve">”</w:t>
      </w:r>
      <w:r>
        <w:t xml:space="preserve"> </w:t>
      </w:r>
      <w:r>
        <w:t xml:space="preserve">Bedeutung ohne Diathese?!</w:t>
      </w:r>
    </w:p>
    <w:bookmarkEnd w:id="2282"/>
    <w:p>
      <w:pPr>
        <w:numPr>
          <w:ilvl w:val="0"/>
          <w:numId w:val="1577"/>
        </w:numPr>
        <w:pStyle w:val="Compact"/>
      </w:pPr>
      <w:r>
        <w:t xml:space="preserve">Er zerbricht den Stock. vs. Er kriegt den Stock zerbrochen.</w:t>
      </w:r>
    </w:p>
    <w:p>
      <w:pPr>
        <w:numPr>
          <w:ilvl w:val="0"/>
          <w:numId w:val="1577"/>
        </w:numPr>
        <w:pStyle w:val="Compact"/>
      </w:pPr>
      <w:r>
        <w:t xml:space="preserve">Ich öffne den Schrank. vs. Ich kriege den Schrank geöffnet</w:t>
      </w:r>
    </w:p>
    <w:p>
      <w:pPr>
        <w:numPr>
          <w:ilvl w:val="0"/>
          <w:numId w:val="1577"/>
        </w:numPr>
        <w:pStyle w:val="Compact"/>
      </w:pPr>
      <w:r>
        <w:t xml:space="preserve">Er kriegt seine Kleider noch rechtzeitig getrocknet.</w:t>
      </w:r>
    </w:p>
    <w:p>
      <w:pPr>
        <w:numPr>
          <w:ilvl w:val="0"/>
          <w:numId w:val="1577"/>
        </w:numPr>
        <w:pStyle w:val="Compact"/>
      </w:pPr>
      <w:r>
        <w:t xml:space="preserve">Er verschiebt den Schrank. vs. Er kriegt den schweren Schrank auch alleine verschoben.</w:t>
      </w:r>
    </w:p>
    <w:p>
      <w:pPr>
        <w:numPr>
          <w:ilvl w:val="0"/>
          <w:numId w:val="1577"/>
        </w:numPr>
        <w:pStyle w:val="Compact"/>
      </w:pPr>
      <w:r>
        <w:t xml:space="preserve">Er baut ein Haus. vs. Er kriegt das Haus gebaut.</w:t>
      </w:r>
    </w:p>
    <w:p>
      <w:pPr>
        <w:numPr>
          <w:ilvl w:val="0"/>
          <w:numId w:val="1577"/>
        </w:numPr>
        <w:pStyle w:val="Compact"/>
      </w:pPr>
      <w:r>
        <w:t xml:space="preserve">Er vermietet die Wohnung. vs. Er kriegt die Wohnung vermietet.</w:t>
      </w:r>
    </w:p>
    <w:bookmarkEnd w:id="2283"/>
    <w:bookmarkStart w:id="2284" w:name="obj-sbj-ø-anticausative-4"/>
    <w:p>
      <w:pPr>
        <w:pStyle w:val="Heading3"/>
      </w:pPr>
      <w:r>
        <w:t xml:space="preserve">— [ OBJ &gt; SBJ &gt; Ø] Anticausative</w:t>
      </w:r>
    </w:p>
    <w:bookmarkEnd w:id="2284"/>
    <w:bookmarkStart w:id="2293" w:name="sec:participles-sein-zustandspassiv"/>
    <w:p>
      <w:pPr>
        <w:pStyle w:val="Heading3"/>
      </w:pPr>
      <w:r>
        <w:rPr>
          <w:rStyle w:val="SectionNumber"/>
        </w:rPr>
        <w:t xml:space="preserve">7.5.4</w:t>
      </w:r>
      <w:r>
        <w:tab/>
      </w:r>
      <w:r>
        <w:t xml:space="preserve">[ NA | –N ]</w:t>
      </w:r>
      <w:r>
        <w:t xml:space="preserve"> </w:t>
      </w:r>
      <w:r>
        <w:rPr>
          <w:i/>
        </w:rPr>
        <w:t xml:space="preserve">sein + Partizip</w:t>
      </w:r>
      <w:r>
        <w:t xml:space="preserve"> </w:t>
      </w:r>
      <w:r>
        <w:t xml:space="preserve">Anticausative (</w:t>
      </w:r>
      <w:r>
        <w:t xml:space="preserve">“</w:t>
      </w:r>
      <w:r>
        <w:t xml:space="preserve">Zustandspassiv</w:t>
      </w:r>
      <w:r>
        <w:t xml:space="preserve">”</w:t>
      </w:r>
      <w:r>
        <w:t xml:space="preserve">)</w:t>
      </w:r>
    </w:p>
    <w:bookmarkStart w:id="2285" w:name="Xf6a529b077de37935ffd038d905bbee708b1b23"/>
    <w:p>
      <w:pPr>
        <w:pStyle w:val="FirstParagraph"/>
      </w:pPr>
      <w:r>
        <w:rPr>
          <w:vertAlign w:val="superscript"/>
        </w:rPr>
        <w:t xml:space="preserve">[7.147]</w:t>
      </w:r>
      <w:r>
        <w:t xml:space="preserve"> </w:t>
      </w:r>
      <w:r>
        <w:t xml:space="preserve">Zustandspassiv: ähnlich zu adjektivische Prädikatskonstruktion (</w:t>
      </w:r>
      <w:r>
        <w:rPr>
          <w:i/>
        </w:rPr>
        <w:t xml:space="preserve">Die Tür ist gelb</w:t>
      </w:r>
      <w:r>
        <w:t xml:space="preserve">). Explizit nicht mit</w:t>
      </w:r>
      <w:r>
        <w:t xml:space="preserve"> </w:t>
      </w:r>
      <w:r>
        <w:rPr>
          <w:i/>
        </w:rPr>
        <w:t xml:space="preserve">geworden</w:t>
      </w:r>
      <w:r>
        <w:t xml:space="preserve"> </w:t>
      </w:r>
      <w:r>
        <w:t xml:space="preserve">weil dann Perfekt des</w:t>
      </w:r>
      <w:r>
        <w:t xml:space="preserve"> </w:t>
      </w:r>
      <w:r>
        <w:rPr>
          <w:i/>
        </w:rPr>
        <w:t xml:space="preserve">werden</w:t>
      </w:r>
      <w:r>
        <w:t xml:space="preserve"> </w:t>
      </w:r>
      <w:r>
        <w:t xml:space="preserve">Passiv (cf. Maienborn).</w:t>
      </w:r>
      <w:r>
        <w:t xml:space="preserve"> </w:t>
      </w:r>
      <w:r>
        <w:t xml:space="preserve">(</w:t>
      </w:r>
      <w:hyperlink w:anchor="ref-maienborn2007">
        <w:r>
          <w:rPr>
            <w:rStyle w:val="Hyperlink"/>
          </w:rPr>
          <w:t xml:space="preserve">Maienborn 2007</w:t>
        </w:r>
      </w:hyperlink>
      <w:r>
        <w:t xml:space="preserve">)</w:t>
      </w:r>
    </w:p>
    <w:bookmarkEnd w:id="2285"/>
    <w:bookmarkStart w:id="2286" w:name="X603372ff2191a0fd27b527d38626df0b48fa71d"/>
    <w:p>
      <w:pPr>
        <w:pStyle w:val="BodyText"/>
      </w:pPr>
      <w:r>
        <w:rPr>
          <w:vertAlign w:val="superscript"/>
        </w:rPr>
        <w:t xml:space="preserve">[7.148]</w:t>
      </w:r>
      <w:r>
        <w:t xml:space="preserve"> </w:t>
      </w:r>
      <w:r>
        <w:t xml:space="preserve">see also</w:t>
      </w:r>
      <w:r>
        <w:t xml:space="preserve"> </w:t>
      </w:r>
      <w:r>
        <w:t xml:space="preserve">(</w:t>
      </w:r>
      <w:hyperlink w:anchor="ref-nedjalkov1988a">
        <w:r>
          <w:rPr>
            <w:rStyle w:val="Hyperlink"/>
          </w:rPr>
          <w:t xml:space="preserve">Nedjalkov 1988</w:t>
        </w:r>
      </w:hyperlink>
      <w:r>
        <w:t xml:space="preserve">)</w:t>
      </w:r>
    </w:p>
    <w:bookmarkEnd w:id="2286"/>
    <w:bookmarkStart w:id="2287" w:name="Xe4b7dca5198c6acda2d5e364afafdb0a09a8738"/>
    <w:p>
      <w:pPr>
        <w:pStyle w:val="BodyText"/>
      </w:pPr>
      <w:r>
        <w:rPr>
          <w:vertAlign w:val="superscript"/>
        </w:rPr>
        <w:t xml:space="preserve">[7.149]</w:t>
      </w:r>
      <w:r>
        <w:t xml:space="preserve"> </w:t>
      </w:r>
      <w:r>
        <w:t xml:space="preserve">=&gt;</w:t>
      </w:r>
      <w:r>
        <w:t xml:space="preserve"> </w:t>
      </w:r>
      <w:r>
        <w:t xml:space="preserve">‘</w:t>
      </w:r>
      <w:r>
        <w:t xml:space="preserve">resultative</w:t>
      </w:r>
      <w:r>
        <w:t xml:space="preserve">’</w:t>
      </w:r>
      <w:r>
        <w:t xml:space="preserve"> </w:t>
      </w:r>
      <w:r>
        <w:t xml:space="preserve">Bedeutung: Kompatibel mit</w:t>
      </w:r>
      <w:r>
        <w:t xml:space="preserve"> </w:t>
      </w:r>
      <w:r>
        <w:t xml:space="preserve">“</w:t>
      </w:r>
      <w:r>
        <w:t xml:space="preserve">schon seit zwei Tage</w:t>
      </w:r>
      <w:r>
        <w:t xml:space="preserve">”</w:t>
      </w:r>
      <w:r>
        <w:t xml:space="preserve"> </w:t>
      </w:r>
      <w:r>
        <w:t xml:space="preserve">(typisch</w:t>
      </w:r>
      <w:r>
        <w:t xml:space="preserve"> </w:t>
      </w:r>
      <w:r>
        <w:t xml:space="preserve">‘</w:t>
      </w:r>
      <w:r>
        <w:t xml:space="preserve">sein</w:t>
      </w:r>
      <w:r>
        <w:t xml:space="preserve">’</w:t>
      </w:r>
      <w:r>
        <w:t xml:space="preserve">-Passiv?)</w:t>
      </w:r>
      <w:r>
        <w:t xml:space="preserve"> </w:t>
      </w:r>
      <w:r>
        <w:t xml:space="preserve">=&gt;</w:t>
      </w:r>
      <w:r>
        <w:t xml:space="preserve"> </w:t>
      </w:r>
      <w:r>
        <w:t xml:space="preserve">‘</w:t>
      </w:r>
      <w:r>
        <w:t xml:space="preserve">perfektive</w:t>
      </w:r>
      <w:r>
        <w:t xml:space="preserve">’</w:t>
      </w:r>
      <w:r>
        <w:t xml:space="preserve"> </w:t>
      </w:r>
      <w:r>
        <w:t xml:space="preserve">Bedeutung: Kompatibel mit</w:t>
      </w:r>
      <w:r>
        <w:t xml:space="preserve"> </w:t>
      </w:r>
      <w:r>
        <w:t xml:space="preserve">“</w:t>
      </w:r>
      <w:r>
        <w:t xml:space="preserve">schon vor zwei Tage</w:t>
      </w:r>
      <w:r>
        <w:t xml:space="preserve">”</w:t>
      </w:r>
      <w:r>
        <w:t xml:space="preserve"> </w:t>
      </w:r>
      <w:r>
        <w:t xml:space="preserve">(typisch</w:t>
      </w:r>
      <w:r>
        <w:t xml:space="preserve"> </w:t>
      </w:r>
      <w:r>
        <w:t xml:space="preserve">‘</w:t>
      </w:r>
      <w:r>
        <w:t xml:space="preserve">werden</w:t>
      </w:r>
      <w:r>
        <w:t xml:space="preserve">’</w:t>
      </w:r>
      <w:r>
        <w:t xml:space="preserve">-Passiv?) (schon gestern)</w:t>
      </w:r>
    </w:p>
    <w:bookmarkEnd w:id="2287"/>
    <w:p>
      <w:pPr>
        <w:numPr>
          <w:ilvl w:val="0"/>
          <w:numId w:val="1578"/>
        </w:numPr>
        <w:pStyle w:val="Compact"/>
      </w:pPr>
      <w:r>
        <w:t xml:space="preserve">Ich öffne den Brief. vs. Der Brief ist schon seit zwei Tagen geöffnet.</w:t>
      </w:r>
    </w:p>
    <w:p>
      <w:pPr>
        <w:numPr>
          <w:ilvl w:val="0"/>
          <w:numId w:val="1578"/>
        </w:numPr>
        <w:pStyle w:val="Compact"/>
      </w:pPr>
      <w:r>
        <w:t xml:space="preserve">Ich öffne den Brief. vs. ^* Der Brief ist schon vor zwei Tagen geöffnet.</w:t>
      </w:r>
      <w:r>
        <w:t xml:space="preserve"> </w:t>
      </w:r>
      <w:r>
        <w:t xml:space="preserve">^* Der Brief ist nach und nach geöffnet</w:t>
      </w:r>
    </w:p>
    <w:bookmarkStart w:id="2288" w:name="X544653ba89f8578430887cf8035e0a318f47f92"/>
    <w:p>
      <w:pPr>
        <w:pStyle w:val="FirstParagraph"/>
      </w:pPr>
      <w:r>
        <w:rPr>
          <w:vertAlign w:val="superscript"/>
        </w:rPr>
        <w:t xml:space="preserve">[7.150]</w:t>
      </w:r>
      <w:r>
        <w:t xml:space="preserve"> </w:t>
      </w:r>
    </w:p>
    <w:bookmarkEnd w:id="2288"/>
    <w:p>
      <w:pPr>
        <w:numPr>
          <w:ilvl w:val="0"/>
          <w:numId w:val="1579"/>
        </w:numPr>
        <w:pStyle w:val="Compact"/>
      </w:pPr>
      <w:r>
        <w:t xml:space="preserve">Ich repariere das Haus. vs. Das Haus ist schon seit zwei Tagen repariert.</w:t>
      </w:r>
    </w:p>
    <w:p>
      <w:pPr>
        <w:numPr>
          <w:ilvl w:val="0"/>
          <w:numId w:val="1579"/>
        </w:numPr>
        <w:pStyle w:val="Compact"/>
      </w:pPr>
      <w:r>
        <w:t xml:space="preserve">Ich repariere das Haus. vs. ^* Das Haus ist schon vor zwei Tagen repariert.</w:t>
      </w:r>
    </w:p>
    <w:bookmarkStart w:id="2289" w:name="X739cfc5e13c294205011b40738f85ee25a554fd"/>
    <w:p>
      <w:pPr>
        <w:pStyle w:val="FirstParagraph"/>
      </w:pPr>
      <w:r>
        <w:rPr>
          <w:vertAlign w:val="superscript"/>
        </w:rPr>
        <w:t xml:space="preserve">[7.151]</w:t>
      </w:r>
      <w:r>
        <w:t xml:space="preserve"> </w:t>
      </w:r>
      <w:r>
        <w:t xml:space="preserve">Es scheint mit fast allen transitiven möglich zu sein</w:t>
      </w:r>
    </w:p>
    <w:bookmarkEnd w:id="2289"/>
    <w:p>
      <w:pPr>
        <w:numPr>
          <w:ilvl w:val="0"/>
          <w:numId w:val="1580"/>
        </w:numPr>
        <w:pStyle w:val="Compact"/>
      </w:pPr>
      <w:r>
        <w:t xml:space="preserve">decken</w:t>
      </w:r>
    </w:p>
    <w:p>
      <w:pPr>
        <w:numPr>
          <w:ilvl w:val="0"/>
          <w:numId w:val="1580"/>
        </w:numPr>
        <w:pStyle w:val="Compact"/>
      </w:pPr>
      <w:r>
        <w:t xml:space="preserve">finden</w:t>
      </w:r>
    </w:p>
    <w:p>
      <w:pPr>
        <w:numPr>
          <w:ilvl w:val="0"/>
          <w:numId w:val="1580"/>
        </w:numPr>
        <w:pStyle w:val="Compact"/>
      </w:pPr>
      <w:r>
        <w:t xml:space="preserve">reparieren (Ich repariere das Auto -&gt; Das Auto ist repariert.)</w:t>
      </w:r>
    </w:p>
    <w:p>
      <w:pPr>
        <w:numPr>
          <w:ilvl w:val="0"/>
          <w:numId w:val="1580"/>
        </w:numPr>
        <w:pStyle w:val="Compact"/>
      </w:pPr>
      <w:r>
        <w:t xml:space="preserve">vermieten</w:t>
      </w:r>
    </w:p>
    <w:p>
      <w:pPr>
        <w:numPr>
          <w:ilvl w:val="0"/>
          <w:numId w:val="1580"/>
        </w:numPr>
        <w:pStyle w:val="Compact"/>
      </w:pPr>
      <w:r>
        <w:t xml:space="preserve">waschen</w:t>
      </w:r>
    </w:p>
    <w:bookmarkStart w:id="2290" w:name="Xc281bc4e1c15f4211110a52abc0ef8c499e63eb"/>
    <w:p>
      <w:pPr>
        <w:pStyle w:val="FirstParagraph"/>
      </w:pPr>
      <w:r>
        <w:rPr>
          <w:vertAlign w:val="superscript"/>
        </w:rPr>
        <w:t xml:space="preserve">[7.152]</w:t>
      </w:r>
      <w:r>
        <w:t xml:space="preserve"> </w:t>
      </w:r>
      <w:r>
        <w:t xml:space="preserve">Transitive Verben bei denen es nicht geht:</w:t>
      </w:r>
      <w:r>
        <w:t xml:space="preserve"> </w:t>
      </w:r>
      <w:r>
        <w:t xml:space="preserve">‘</w:t>
      </w:r>
      <w:r>
        <w:t xml:space="preserve">Experiencer Subjects</w:t>
      </w:r>
      <w:r>
        <w:t xml:space="preserve">’</w:t>
      </w:r>
      <w:r>
        <w:t xml:space="preserve"> </w:t>
      </w:r>
      <w:r>
        <w:t xml:space="preserve">and</w:t>
      </w:r>
      <w:r>
        <w:t xml:space="preserve"> </w:t>
      </w:r>
      <w:r>
        <w:t xml:space="preserve">‘</w:t>
      </w:r>
      <w:r>
        <w:t xml:space="preserve">haben</w:t>
      </w:r>
      <w:r>
        <w:t xml:space="preserve">’</w:t>
      </w:r>
      <w:r>
        <w:t xml:space="preserve"> </w:t>
      </w:r>
      <w:r>
        <w:t xml:space="preserve">Bare Antikausativ. Note recurrent possibility to use causative variant marked by verbprefix</w:t>
      </w:r>
      <w:r>
        <w:t xml:space="preserve"> </w:t>
      </w:r>
      <w:r>
        <w:rPr>
          <w:i/>
        </w:rPr>
        <w:t xml:space="preserve">be/ver/er/zer-</w:t>
      </w:r>
      <w:r>
        <w:rPr>
          <w:i/>
        </w:rPr>
        <w:t xml:space="preserve"> </w:t>
      </w:r>
      <w:r>
        <w:t xml:space="preserve">(if you add a</w:t>
      </w:r>
      <w:r>
        <w:t xml:space="preserve"> </w:t>
      </w:r>
      <w:r>
        <w:t xml:space="preserve">‘</w:t>
      </w:r>
      <w:r>
        <w:t xml:space="preserve">real</w:t>
      </w:r>
      <w:r>
        <w:t xml:space="preserve">’</w:t>
      </w:r>
      <w:r>
        <w:t xml:space="preserve"> </w:t>
      </w:r>
      <w:r>
        <w:t xml:space="preserve">causer then the anticausative is possible.)</w:t>
      </w:r>
    </w:p>
    <w:bookmarkEnd w:id="2290"/>
    <w:p>
      <w:pPr>
        <w:numPr>
          <w:ilvl w:val="0"/>
          <w:numId w:val="1581"/>
        </w:numPr>
        <w:pStyle w:val="Compact"/>
      </w:pPr>
      <w:r>
        <w:t xml:space="preserve">ärgern (Etwas ärgert den Lehrer / ^* Der Lehrer ist geärgert / verärgert)</w:t>
      </w:r>
    </w:p>
    <w:p>
      <w:pPr>
        <w:numPr>
          <w:ilvl w:val="0"/>
          <w:numId w:val="1581"/>
        </w:numPr>
        <w:pStyle w:val="Compact"/>
      </w:pPr>
      <w:r>
        <w:t xml:space="preserve">brauchen (Er braucht ein Auto / ? Das Auto ist gebraucht / verbraucht)</w:t>
      </w:r>
    </w:p>
    <w:p>
      <w:pPr>
        <w:numPr>
          <w:ilvl w:val="0"/>
          <w:numId w:val="1581"/>
        </w:numPr>
        <w:pStyle w:val="Compact"/>
      </w:pPr>
      <w:r>
        <w:t xml:space="preserve">drücken (Sorgen drücken mich.)</w:t>
      </w:r>
    </w:p>
    <w:p>
      <w:pPr>
        <w:numPr>
          <w:ilvl w:val="0"/>
          <w:numId w:val="1581"/>
        </w:numPr>
        <w:pStyle w:val="Compact"/>
      </w:pPr>
      <w:r>
        <w:t xml:space="preserve">ekeln (Etwas ekelt mich / ^* Ich bin geekelt / angeekelt)</w:t>
      </w:r>
    </w:p>
    <w:p>
      <w:pPr>
        <w:numPr>
          <w:ilvl w:val="0"/>
          <w:numId w:val="1581"/>
        </w:numPr>
        <w:pStyle w:val="Compact"/>
      </w:pPr>
      <w:r>
        <w:t xml:space="preserve">entwickeln (Das Holz entwickelt einen starken Qualm. )</w:t>
      </w:r>
    </w:p>
    <w:p>
      <w:pPr>
        <w:numPr>
          <w:ilvl w:val="0"/>
          <w:numId w:val="1581"/>
        </w:numPr>
        <w:pStyle w:val="Compact"/>
      </w:pPr>
      <w:r>
        <w:t xml:space="preserve">ergeben (Die Transaktionen ergaben einen hohen Gewinn.)</w:t>
      </w:r>
    </w:p>
    <w:p>
      <w:pPr>
        <w:numPr>
          <w:ilvl w:val="0"/>
          <w:numId w:val="1581"/>
        </w:numPr>
        <w:pStyle w:val="Compact"/>
      </w:pPr>
      <w:r>
        <w:t xml:space="preserve">feiern (Er feiert seinen Geburtstag / ? Der Geburtstag ist gefeiert)</w:t>
      </w:r>
    </w:p>
    <w:p>
      <w:pPr>
        <w:numPr>
          <w:ilvl w:val="0"/>
          <w:numId w:val="1581"/>
        </w:numPr>
        <w:pStyle w:val="Compact"/>
      </w:pPr>
      <w:r>
        <w:t xml:space="preserve">freuen (Die Aussicht freut mich / ^* ich bin gefreut / erfreut)</w:t>
      </w:r>
    </w:p>
    <w:p>
      <w:pPr>
        <w:numPr>
          <w:ilvl w:val="0"/>
          <w:numId w:val="1581"/>
        </w:numPr>
        <w:pStyle w:val="Compact"/>
      </w:pPr>
      <w:r>
        <w:t xml:space="preserve">fühlen (Er fühlt den Stich / ? Der Stich ist gefühlt )</w:t>
      </w:r>
    </w:p>
    <w:p>
      <w:pPr>
        <w:numPr>
          <w:ilvl w:val="0"/>
          <w:numId w:val="1581"/>
        </w:numPr>
        <w:pStyle w:val="Compact"/>
      </w:pPr>
      <w:r>
        <w:t xml:space="preserve">hassen (Er hasst seinen Nachbarn / ? Der Nachbar ist gehasst / verhasst)</w:t>
      </w:r>
    </w:p>
    <w:p>
      <w:pPr>
        <w:numPr>
          <w:ilvl w:val="0"/>
          <w:numId w:val="1581"/>
        </w:numPr>
        <w:pStyle w:val="Compact"/>
      </w:pPr>
      <w:r>
        <w:t xml:space="preserve">hören (Er hört das Geräusch / ? Das Geräusch ist gehört / ? erhört)</w:t>
      </w:r>
    </w:p>
    <w:p>
      <w:pPr>
        <w:numPr>
          <w:ilvl w:val="0"/>
          <w:numId w:val="1581"/>
        </w:numPr>
        <w:pStyle w:val="Compact"/>
      </w:pPr>
      <w:r>
        <w:t xml:space="preserve">kennen (Ich kenne den Mann / ^* Der Mann ist gekannt / bekannt)</w:t>
      </w:r>
    </w:p>
    <w:p>
      <w:pPr>
        <w:numPr>
          <w:ilvl w:val="0"/>
          <w:numId w:val="1581"/>
        </w:numPr>
        <w:pStyle w:val="Compact"/>
      </w:pPr>
      <w:r>
        <w:t xml:space="preserve">kratzen (? Er kratzt seinen Arm / ? Der Arm ist gekratzt / verkratzt/zerkratzt)</w:t>
      </w:r>
    </w:p>
    <w:p>
      <w:pPr>
        <w:numPr>
          <w:ilvl w:val="0"/>
          <w:numId w:val="1581"/>
        </w:numPr>
        <w:pStyle w:val="Compact"/>
      </w:pPr>
      <w:r>
        <w:t xml:space="preserve">kümmern</w:t>
      </w:r>
    </w:p>
    <w:p>
      <w:pPr>
        <w:numPr>
          <w:ilvl w:val="0"/>
          <w:numId w:val="1581"/>
        </w:numPr>
        <w:pStyle w:val="Compact"/>
      </w:pPr>
      <w:r>
        <w:t xml:space="preserve">legen (Ich lege das Kind unter die Decke. / ^* Das Kind ist schon seit heute morgen unter die Decke gelegt.)</w:t>
      </w:r>
    </w:p>
    <w:p>
      <w:pPr>
        <w:numPr>
          <w:ilvl w:val="0"/>
          <w:numId w:val="1581"/>
        </w:numPr>
        <w:pStyle w:val="Compact"/>
      </w:pPr>
      <w:r>
        <w:t xml:space="preserve">merken</w:t>
      </w:r>
    </w:p>
    <w:p>
      <w:pPr>
        <w:numPr>
          <w:ilvl w:val="0"/>
          <w:numId w:val="1581"/>
        </w:numPr>
        <w:pStyle w:val="Compact"/>
      </w:pPr>
      <w:r>
        <w:t xml:space="preserve">mögen (Ich mag den Mann / ? Der Mann ist gemocht)</w:t>
      </w:r>
    </w:p>
    <w:p>
      <w:pPr>
        <w:numPr>
          <w:ilvl w:val="0"/>
          <w:numId w:val="1581"/>
        </w:numPr>
        <w:pStyle w:val="Compact"/>
      </w:pPr>
      <w:r>
        <w:t xml:space="preserve">passen (Ich passe den Anzug / ^* Der Anzug ist gepasst)</w:t>
      </w:r>
    </w:p>
    <w:p>
      <w:pPr>
        <w:numPr>
          <w:ilvl w:val="0"/>
          <w:numId w:val="1581"/>
        </w:numPr>
        <w:pStyle w:val="Compact"/>
      </w:pPr>
      <w:r>
        <w:t xml:space="preserve">quälen</w:t>
      </w:r>
    </w:p>
    <w:p>
      <w:pPr>
        <w:numPr>
          <w:ilvl w:val="0"/>
          <w:numId w:val="1581"/>
        </w:numPr>
        <w:pStyle w:val="Compact"/>
      </w:pPr>
      <w:r>
        <w:t xml:space="preserve">riechen</w:t>
      </w:r>
    </w:p>
    <w:p>
      <w:pPr>
        <w:numPr>
          <w:ilvl w:val="0"/>
          <w:numId w:val="1581"/>
        </w:numPr>
        <w:pStyle w:val="Compact"/>
      </w:pPr>
      <w:r>
        <w:t xml:space="preserve">schmecken</w:t>
      </w:r>
    </w:p>
    <w:p>
      <w:pPr>
        <w:numPr>
          <w:ilvl w:val="0"/>
          <w:numId w:val="1581"/>
        </w:numPr>
        <w:pStyle w:val="Compact"/>
      </w:pPr>
      <w:r>
        <w:t xml:space="preserve">schätzen (Er schätz seinen Mitarbeiter / ^* Sein Mitarbeiter ist geschätzt)</w:t>
      </w:r>
    </w:p>
    <w:p>
      <w:pPr>
        <w:numPr>
          <w:ilvl w:val="0"/>
          <w:numId w:val="1581"/>
        </w:numPr>
        <w:pStyle w:val="Compact"/>
      </w:pPr>
      <w:r>
        <w:t xml:space="preserve">sehen (Er sieht das Haus / ? Das Haus ist gesehen (nur in Kinderspiel-Situation möglich!))</w:t>
      </w:r>
    </w:p>
    <w:p>
      <w:pPr>
        <w:numPr>
          <w:ilvl w:val="0"/>
          <w:numId w:val="1581"/>
        </w:numPr>
        <w:pStyle w:val="Compact"/>
      </w:pPr>
      <w:r>
        <w:t xml:space="preserve">setzen</w:t>
      </w:r>
    </w:p>
    <w:p>
      <w:pPr>
        <w:numPr>
          <w:ilvl w:val="0"/>
          <w:numId w:val="1581"/>
        </w:numPr>
        <w:pStyle w:val="Compact"/>
      </w:pPr>
      <w:r>
        <w:t xml:space="preserve">stecken</w:t>
      </w:r>
    </w:p>
    <w:p>
      <w:pPr>
        <w:numPr>
          <w:ilvl w:val="0"/>
          <w:numId w:val="1581"/>
        </w:numPr>
        <w:pStyle w:val="Compact"/>
      </w:pPr>
      <w:r>
        <w:t xml:space="preserve">unterhalten (Ich unterhalte das Publikum.)</w:t>
      </w:r>
    </w:p>
    <w:p>
      <w:pPr>
        <w:numPr>
          <w:ilvl w:val="0"/>
          <w:numId w:val="1581"/>
        </w:numPr>
        <w:pStyle w:val="Compact"/>
      </w:pPr>
      <w:r>
        <w:t xml:space="preserve">verabschieden</w:t>
      </w:r>
    </w:p>
    <w:p>
      <w:pPr>
        <w:numPr>
          <w:ilvl w:val="0"/>
          <w:numId w:val="1581"/>
        </w:numPr>
        <w:pStyle w:val="Compact"/>
      </w:pPr>
      <w:r>
        <w:t xml:space="preserve">verlangen</w:t>
      </w:r>
    </w:p>
    <w:p>
      <w:pPr>
        <w:numPr>
          <w:ilvl w:val="0"/>
          <w:numId w:val="1581"/>
        </w:numPr>
        <w:pStyle w:val="Compact"/>
      </w:pPr>
      <w:r>
        <w:t xml:space="preserve">wundern (Sein Verhalten wundert mich / ^* ich bin gewundert / verwundert)</w:t>
      </w:r>
    </w:p>
    <w:p>
      <w:pPr>
        <w:numPr>
          <w:ilvl w:val="0"/>
          <w:numId w:val="1581"/>
        </w:numPr>
        <w:pStyle w:val="Compact"/>
      </w:pPr>
      <w:r>
        <w:t xml:space="preserve">zwicken (Ich zwicke deinen Arm / ? Dein Arm ist gezwickt)</w:t>
      </w:r>
    </w:p>
    <w:bookmarkStart w:id="2291" w:name="Xa6a14957aa3935d600d3afca2fdacf4a779b97e"/>
    <w:p>
      <w:pPr>
        <w:pStyle w:val="FirstParagraph"/>
      </w:pPr>
      <w:r>
        <w:rPr>
          <w:vertAlign w:val="superscript"/>
        </w:rPr>
        <w:t xml:space="preserve">[7.153]</w:t>
      </w:r>
      <w:r>
        <w:t xml:space="preserve"> </w:t>
      </w:r>
      <w:r>
        <w:t xml:space="preserve">Maienborn: 102-103: Sie findet aber Beispiele bei Google!</w:t>
      </w:r>
    </w:p>
    <w:bookmarkEnd w:id="2291"/>
    <w:p>
      <w:pPr>
        <w:numPr>
          <w:ilvl w:val="0"/>
          <w:numId w:val="1582"/>
        </w:numPr>
        <w:pStyle w:val="Compact"/>
      </w:pPr>
      <w:r>
        <w:t xml:space="preserve">wissen (Ich weiß die Antwort ^* Die Antwort ist gewusst)</w:t>
      </w:r>
    </w:p>
    <w:p>
      <w:pPr>
        <w:numPr>
          <w:ilvl w:val="0"/>
          <w:numId w:val="1582"/>
        </w:numPr>
        <w:pStyle w:val="Compact"/>
      </w:pPr>
      <w:r>
        <w:t xml:space="preserve">heiraten (Ich heirate meinen Freund ^* Mein Freund ist geheiratet / verheiratet)</w:t>
      </w:r>
    </w:p>
    <w:p>
      <w:pPr>
        <w:numPr>
          <w:ilvl w:val="0"/>
          <w:numId w:val="1582"/>
        </w:numPr>
        <w:pStyle w:val="Compact"/>
      </w:pPr>
      <w:r>
        <w:t xml:space="preserve">streicheln (Ich streichele den Hund ^* Der Hund ist gestreichelt)</w:t>
      </w:r>
    </w:p>
    <w:p>
      <w:pPr>
        <w:numPr>
          <w:ilvl w:val="0"/>
          <w:numId w:val="1582"/>
        </w:numPr>
        <w:pStyle w:val="Compact"/>
      </w:pPr>
      <w:r>
        <w:t xml:space="preserve">zeigen (Ich zeige dir meine Schätze ^* Meine Schätze sind gezeigt)</w:t>
      </w:r>
    </w:p>
    <w:bookmarkStart w:id="2292" w:name="X392d843838316a595853178fc94ff83268ae68b"/>
    <w:p>
      <w:pPr>
        <w:pStyle w:val="FirstParagraph"/>
      </w:pPr>
      <w:r>
        <w:rPr>
          <w:vertAlign w:val="superscript"/>
        </w:rPr>
        <w:t xml:space="preserve">[7.154]</w:t>
      </w:r>
      <w:r>
        <w:t xml:space="preserve"> </w:t>
      </w:r>
      <w:r>
        <w:t xml:space="preserve">???</w:t>
      </w:r>
    </w:p>
    <w:bookmarkEnd w:id="2292"/>
    <w:p>
      <w:pPr>
        <w:numPr>
          <w:ilvl w:val="0"/>
          <w:numId w:val="1583"/>
        </w:numPr>
        <w:pStyle w:val="Compact"/>
      </w:pPr>
      <w:r>
        <w:t xml:space="preserve">aufhalten (Die Einzelheiten halten den Mann auf. Der Mann ist aufgehalten</w:t>
      </w:r>
    </w:p>
    <w:p>
      <w:pPr>
        <w:numPr>
          <w:ilvl w:val="0"/>
          <w:numId w:val="1583"/>
        </w:numPr>
        <w:pStyle w:val="Compact"/>
      </w:pPr>
      <w:r>
        <w:t xml:space="preserve">stören (Der Lärm stört den Mann. Der Mann ist gestört)</w:t>
      </w:r>
    </w:p>
    <w:bookmarkEnd w:id="2293"/>
    <w:bookmarkStart w:id="2305" w:name="sec:participles-haben-passive"/>
    <w:p>
      <w:pPr>
        <w:pStyle w:val="Heading3"/>
      </w:pPr>
      <w:r>
        <w:rPr>
          <w:rStyle w:val="SectionNumber"/>
        </w:rPr>
        <w:t xml:space="preserve">7.5.5</w:t>
      </w:r>
      <w:r>
        <w:tab/>
      </w:r>
      <w:r>
        <w:t xml:space="preserve">[ NDA | –NA ]</w:t>
      </w:r>
      <w:r>
        <w:t xml:space="preserve"> </w:t>
      </w:r>
      <w:r>
        <w:rPr>
          <w:i/>
        </w:rPr>
        <w:t xml:space="preserve">haben + Partizip</w:t>
      </w:r>
      <w:r>
        <w:t xml:space="preserve"> </w:t>
      </w:r>
      <w:r>
        <w:t xml:space="preserve">Dative anticausative + accusative</w:t>
      </w:r>
    </w:p>
    <w:bookmarkStart w:id="2294" w:name="Xdc569dddb21884db15c7896f50bb884ab11b1e0"/>
    <w:p>
      <w:pPr>
        <w:pStyle w:val="FirstParagraph"/>
      </w:pPr>
      <w:r>
        <w:rPr>
          <w:vertAlign w:val="superscript"/>
        </w:rPr>
        <w:t xml:space="preserve">[7.155]</w:t>
      </w:r>
      <w:r>
        <w:t xml:space="preserve"> </w:t>
      </w:r>
      <w:r>
        <w:t xml:space="preserve">To do:</w:t>
      </w:r>
    </w:p>
    <w:bookmarkEnd w:id="2294"/>
    <w:p>
      <w:pPr>
        <w:numPr>
          <w:ilvl w:val="0"/>
          <w:numId w:val="1584"/>
        </w:numPr>
        <w:pStyle w:val="Compact"/>
      </w:pPr>
      <w:r>
        <w:t xml:space="preserve">(Businger 2011: Ch. 4)</w:t>
      </w:r>
    </w:p>
    <w:p>
      <w:pPr>
        <w:numPr>
          <w:ilvl w:val="0"/>
          <w:numId w:val="1584"/>
        </w:numPr>
        <w:pStyle w:val="Compact"/>
      </w:pPr>
      <w:r>
        <w:t xml:space="preserve">Experientive semantics?</w:t>
      </w:r>
    </w:p>
    <w:bookmarkStart w:id="2295" w:name="X7a8b98212a00108b3fa3f696301a466ee255465"/>
    <w:p>
      <w:pPr>
        <w:pStyle w:val="FirstParagraph"/>
      </w:pPr>
      <w:r>
        <w:rPr>
          <w:vertAlign w:val="superscript"/>
        </w:rPr>
        <w:t xml:space="preserve">[7.156]</w:t>
      </w:r>
      <w:r>
        <w:t xml:space="preserve"> </w:t>
      </w:r>
      <w:r>
        <w:t xml:space="preserve">Verbs that have the possibility of an accusative object, like</w:t>
      </w:r>
      <w:r>
        <w:t xml:space="preserve"> </w:t>
      </w:r>
      <w:r>
        <w:rPr>
          <w:i/>
        </w:rPr>
        <w:t xml:space="preserve">brechen</w:t>
      </w:r>
      <w:r>
        <w:t xml:space="preserve"> </w:t>
      </w:r>
      <w:r>
        <w:t xml:space="preserve">‘</w:t>
      </w:r>
      <w:r>
        <w:t xml:space="preserve">to break</w:t>
      </w:r>
      <w:r>
        <w:t xml:space="preserve">’</w:t>
      </w:r>
      <w:r>
        <w:t xml:space="preserve"> </w:t>
      </w:r>
      <w:r>
        <w:t xml:space="preserve">in (a), almost all have a</w:t>
      </w:r>
      <w:r>
        <w:t xml:space="preserve"> </w:t>
      </w:r>
      <w:r>
        <w:t xml:space="preserve">‘</w:t>
      </w:r>
      <w:r>
        <w:t xml:space="preserve">haben + Partizip</w:t>
      </w:r>
      <w:r>
        <w:t xml:space="preserve">’</w:t>
      </w:r>
      <w:r>
        <w:t xml:space="preserve"> </w:t>
      </w:r>
      <w:r>
        <w:t xml:space="preserve">perfect (b), as discussed in Section X. A subset of those verbs also allow for a different</w:t>
      </w:r>
      <w:r>
        <w:t xml:space="preserve"> </w:t>
      </w:r>
      <w:r>
        <w:t xml:space="preserve">‘</w:t>
      </w:r>
      <w:r>
        <w:t xml:space="preserve">haben + Partizip</w:t>
      </w:r>
      <w:r>
        <w:t xml:space="preserve">’</w:t>
      </w:r>
      <w:r>
        <w:t xml:space="preserve"> </w:t>
      </w:r>
      <w:r>
        <w:t xml:space="preserve">construction, which I will analyse as an anticausative alternation, illustrated here in (c). The example in (c) has an optional reflexive-dative pronoun disambiguating the intended reading, namely</w:t>
      </w:r>
      <w:r>
        <w:t xml:space="preserve"> </w:t>
      </w:r>
      <w:r>
        <w:t xml:space="preserve">‘</w:t>
      </w:r>
      <w:r>
        <w:t xml:space="preserve">the arm is broken to me.</w:t>
      </w:r>
      <w:r>
        <w:t xml:space="preserve">’</w:t>
      </w:r>
      <w:r>
        <w:t xml:space="preserve"> </w:t>
      </w:r>
      <w:r>
        <w:t xml:space="preserve">Without this pronoun, (c) is ambigious between</w:t>
      </w:r>
      <w:r>
        <w:t xml:space="preserve"> </w:t>
      </w:r>
      <w:r>
        <w:t xml:space="preserve">‘</w:t>
      </w:r>
      <w:r>
        <w:t xml:space="preserve">I have broken the arm</w:t>
      </w:r>
      <w:r>
        <w:t xml:space="preserve">’</w:t>
      </w:r>
      <w:r>
        <w:t xml:space="preserve"> </w:t>
      </w:r>
      <w:r>
        <w:t xml:space="preserve">(the perfect construction from Section X) and</w:t>
      </w:r>
      <w:r>
        <w:t xml:space="preserve"> </w:t>
      </w:r>
      <w:r>
        <w:t xml:space="preserve">‘</w:t>
      </w:r>
      <w:r>
        <w:t xml:space="preserve">The arm is broken to me</w:t>
      </w:r>
      <w:r>
        <w:t xml:space="preserve">’</w:t>
      </w:r>
      <w:r>
        <w:t xml:space="preserve"> </w:t>
      </w:r>
      <w:r>
        <w:t xml:space="preserve">(the anticausative construction as discussed in this section). It is rather curious for there to be two formally identical constructions with two such rather different meanings. The anticausative reading seems to be recent and is considered colloquial by most speakers (cf. Eroms 2000: 395-396, 420-421; Hole 2002 for a discussion of this rather special construction).</w:t>
      </w:r>
    </w:p>
    <w:bookmarkEnd w:id="2295"/>
    <w:p>
      <w:pPr>
        <w:numPr>
          <w:ilvl w:val="0"/>
          <w:numId w:val="1585"/>
        </w:numPr>
        <w:pStyle w:val="Compact"/>
      </w:pPr>
      <w:r>
        <w:t xml:space="preserve">Er bricht meinen Arm.</w:t>
      </w:r>
    </w:p>
    <w:p>
      <w:pPr>
        <w:numPr>
          <w:ilvl w:val="0"/>
          <w:numId w:val="1585"/>
        </w:numPr>
        <w:pStyle w:val="Compact"/>
      </w:pPr>
      <w:r>
        <w:t xml:space="preserve">Er hat meinen Arm gebrochen.</w:t>
      </w:r>
    </w:p>
    <w:p>
      <w:pPr>
        <w:numPr>
          <w:ilvl w:val="0"/>
          <w:numId w:val="1585"/>
        </w:numPr>
        <w:pStyle w:val="Compact"/>
      </w:pPr>
      <w:r>
        <w:t xml:space="preserve">Ich habe (mir) den Arm gebrochen.</w:t>
      </w:r>
    </w:p>
    <w:p>
      <w:pPr>
        <w:numPr>
          <w:ilvl w:val="0"/>
          <w:numId w:val="1585"/>
        </w:numPr>
        <w:pStyle w:val="Compact"/>
      </w:pPr>
      <w:r>
        <w:t xml:space="preserve">Ich habe den Arm gebrochen durch ihn.</w:t>
      </w:r>
    </w:p>
    <w:bookmarkStart w:id="2296" w:name="Xa0b48224e2b5d319eece379a256613aab572594"/>
    <w:p>
      <w:pPr>
        <w:pStyle w:val="FirstParagraph"/>
      </w:pPr>
      <w:r>
        <w:rPr>
          <w:vertAlign w:val="superscript"/>
        </w:rPr>
        <w:t xml:space="preserve">[7.157]</w:t>
      </w:r>
      <w:r>
        <w:t xml:space="preserve"> </w:t>
      </w:r>
      <w:r>
        <w:t xml:space="preserve">In this construction, the original subject (the</w:t>
      </w:r>
      <w:r>
        <w:t xml:space="preserve"> </w:t>
      </w:r>
      <w:r>
        <w:t xml:space="preserve">‘</w:t>
      </w:r>
      <w:r>
        <w:t xml:space="preserve">breaker</w:t>
      </w:r>
      <w:r>
        <w:t xml:space="preserve">’</w:t>
      </w:r>
      <w:r>
        <w:t xml:space="preserve">) is removed from the case-marked arguments. This agent is normally not expressed in any other form (the construction thus being anticausative), though a prepositional phrase with</w:t>
      </w:r>
      <w:r>
        <w:t xml:space="preserve"> </w:t>
      </w:r>
      <w:r>
        <w:rPr>
          <w:i/>
        </w:rPr>
        <w:t xml:space="preserve">durch</w:t>
      </w:r>
      <w:r>
        <w:t xml:space="preserve"> </w:t>
      </w:r>
      <w:r>
        <w:t xml:space="preserve">appears to be possible in principle given the right context (d). The new subject in (c,d) is the possessor of the accusative object in (a). The meaning of the construction in (c,d) is a description of the end-state of the original process (i.e. the</w:t>
      </w:r>
      <w:r>
        <w:t xml:space="preserve"> </w:t>
      </w:r>
      <w:r>
        <w:t xml:space="preserve">‘</w:t>
      </w:r>
      <w:r>
        <w:t xml:space="preserve">breaking</w:t>
      </w:r>
      <w:r>
        <w:t xml:space="preserve">’</w:t>
      </w:r>
      <w:r>
        <w:t xml:space="preserve">). For this reason I will analyse this construction as an ANTICAUSATIVE STATE.</w:t>
      </w:r>
    </w:p>
    <w:bookmarkEnd w:id="2296"/>
    <w:bookmarkStart w:id="2297" w:name="Xc3500c66bc2645e258f6b3d8199051d699a6e3f"/>
    <w:p>
      <w:pPr>
        <w:pStyle w:val="BodyText"/>
      </w:pPr>
      <w:r>
        <w:rPr>
          <w:vertAlign w:val="superscript"/>
        </w:rPr>
        <w:t xml:space="preserve">[7.158]</w:t>
      </w:r>
      <w:r>
        <w:t xml:space="preserve"> </w:t>
      </w:r>
      <w:r>
        <w:t xml:space="preserve">This construction is only possible for transitive verbs that also allow for a possessor-dative alternation (see Section X). This means that a possessed object (a) can alternatively be expressed as a dative (b). This dative is then promoted to subject (c). Because of this, I will call this construction a POSSESSOR-DATIVE ANTICAUSATIVE STATE. Sentence (c) is highly ambiguous with a preference for the perfect reading</w:t>
      </w:r>
      <w:r>
        <w:t xml:space="preserve"> </w:t>
      </w:r>
      <w:r>
        <w:t xml:space="preserve">‘</w:t>
      </w:r>
      <w:r>
        <w:t xml:space="preserve">I have repaired the computer</w:t>
      </w:r>
      <w:r>
        <w:t xml:space="preserve">’</w:t>
      </w:r>
      <w:r>
        <w:t xml:space="preserve">, so it needs a special context to be understood in the intended anticausative meaning</w:t>
      </w:r>
      <w:r>
        <w:t xml:space="preserve"> </w:t>
      </w:r>
      <w:r>
        <w:t xml:space="preserve">‘</w:t>
      </w:r>
      <w:r>
        <w:t xml:space="preserve">The computer is repaired on my behalf</w:t>
      </w:r>
      <w:r>
        <w:t xml:space="preserve">’</w:t>
      </w:r>
      <w:r>
        <w:t xml:space="preserve">. As first observed by Leirbukt (2012), inside a modal main predicate, for example</w:t>
      </w:r>
      <w:r>
        <w:t xml:space="preserve"> </w:t>
      </w:r>
      <w:r>
        <w:rPr>
          <w:i/>
        </w:rPr>
        <w:t xml:space="preserve">wollen</w:t>
      </w:r>
      <w:r>
        <w:t xml:space="preserve">,</w:t>
      </w:r>
      <w:r>
        <w:t xml:space="preserve"> </w:t>
      </w:r>
      <w:r>
        <w:t xml:space="preserve">‘</w:t>
      </w:r>
      <w:r>
        <w:t xml:space="preserve">to want</w:t>
      </w:r>
      <w:r>
        <w:t xml:space="preserve">’</w:t>
      </w:r>
      <w:r>
        <w:t xml:space="preserve"> </w:t>
      </w:r>
      <w:r>
        <w:t xml:space="preserve">in (d), the anticausative reading is the preferred one.</w:t>
      </w:r>
    </w:p>
    <w:bookmarkEnd w:id="2297"/>
    <w:p>
      <w:pPr>
        <w:numPr>
          <w:ilvl w:val="0"/>
          <w:numId w:val="1586"/>
        </w:numPr>
        <w:pStyle w:val="Compact"/>
      </w:pPr>
      <w:r>
        <w:t xml:space="preserve">Er hat meinen Rechner repariert.</w:t>
      </w:r>
    </w:p>
    <w:p>
      <w:pPr>
        <w:numPr>
          <w:ilvl w:val="0"/>
          <w:numId w:val="1586"/>
        </w:numPr>
        <w:pStyle w:val="Compact"/>
      </w:pPr>
      <w:r>
        <w:t xml:space="preserve">Er hat mir den Rechner repariert.</w:t>
      </w:r>
    </w:p>
    <w:p>
      <w:pPr>
        <w:numPr>
          <w:ilvl w:val="0"/>
          <w:numId w:val="1586"/>
        </w:numPr>
        <w:pStyle w:val="Compact"/>
      </w:pPr>
      <w:r>
        <w:t xml:space="preserve">Ich habe den Rechner repariert.</w:t>
      </w:r>
    </w:p>
    <w:p>
      <w:pPr>
        <w:numPr>
          <w:ilvl w:val="0"/>
          <w:numId w:val="1586"/>
        </w:numPr>
        <w:pStyle w:val="Compact"/>
      </w:pPr>
      <w:r>
        <w:t xml:space="preserve">Ich will den Rechner repariert haben.</w:t>
      </w:r>
    </w:p>
    <w:bookmarkStart w:id="2298" w:name="Xb39c1dbe3cf33ad4337612a00b0cdbc43b2741f"/>
    <w:p>
      <w:pPr>
        <w:pStyle w:val="FirstParagraph"/>
      </w:pPr>
      <w:r>
        <w:rPr>
          <w:vertAlign w:val="superscript"/>
        </w:rPr>
        <w:t xml:space="preserve">[7.159]</w:t>
      </w:r>
      <w:r>
        <w:t xml:space="preserve"> </w:t>
      </w:r>
      <w:r>
        <w:t xml:space="preserve">There is an notable parallel between this</w:t>
      </w:r>
      <w:r>
        <w:t xml:space="preserve"> </w:t>
      </w:r>
      <w:r>
        <w:t xml:space="preserve">‘</w:t>
      </w:r>
      <w:r>
        <w:t xml:space="preserve">haben + Partizip</w:t>
      </w:r>
      <w:r>
        <w:t xml:space="preserve">’</w:t>
      </w:r>
      <w:r>
        <w:t xml:space="preserve"> </w:t>
      </w:r>
      <w:r>
        <w:t xml:space="preserve">Anticausative State and the</w:t>
      </w:r>
      <w:r>
        <w:t xml:space="preserve"> </w:t>
      </w:r>
      <w:r>
        <w:t xml:space="preserve">‘</w:t>
      </w:r>
      <w:r>
        <w:t xml:space="preserve">sein + Partizip</w:t>
      </w:r>
      <w:r>
        <w:t xml:space="preserve">’</w:t>
      </w:r>
      <w:r>
        <w:t xml:space="preserve"> </w:t>
      </w:r>
      <w:r>
        <w:t xml:space="preserve">Anticausative State from Section X. The</w:t>
      </w:r>
      <w:r>
        <w:t xml:space="preserve"> </w:t>
      </w:r>
      <w:r>
        <w:t xml:space="preserve">‘</w:t>
      </w:r>
      <w:r>
        <w:t xml:space="preserve">sein + Partizip</w:t>
      </w:r>
      <w:r>
        <w:t xml:space="preserve">’</w:t>
      </w:r>
      <w:r>
        <w:t xml:space="preserve"> </w:t>
      </w:r>
      <w:r>
        <w:t xml:space="preserve">anticausative construction describes a state, which is compatible with an imperfective</w:t>
      </w:r>
      <w:r>
        <w:t xml:space="preserve"> </w:t>
      </w:r>
      <w:r>
        <w:rPr>
          <w:i/>
        </w:rPr>
        <w:t xml:space="preserve">seit</w:t>
      </w:r>
      <w:r>
        <w:t xml:space="preserve"> </w:t>
      </w:r>
      <w:r>
        <w:t xml:space="preserve">‘</w:t>
      </w:r>
      <w:r>
        <w:t xml:space="preserve">since</w:t>
      </w:r>
      <w:r>
        <w:t xml:space="preserve">’</w:t>
      </w:r>
      <w:r>
        <w:t xml:space="preserve"> </w:t>
      </w:r>
      <w:r>
        <w:t xml:space="preserve">temporal phrase (a). In contrast, the highly similar combination of a</w:t>
      </w:r>
      <w:r>
        <w:t xml:space="preserve"> </w:t>
      </w:r>
      <w:r>
        <w:t xml:space="preserve">‘</w:t>
      </w:r>
      <w:r>
        <w:t xml:space="preserve">werden + Partizip</w:t>
      </w:r>
      <w:r>
        <w:t xml:space="preserve">’</w:t>
      </w:r>
      <w:r>
        <w:t xml:space="preserve"> </w:t>
      </w:r>
      <w:r>
        <w:t xml:space="preserve">Passive (Section X) with a</w:t>
      </w:r>
      <w:r>
        <w:t xml:space="preserve"> </w:t>
      </w:r>
      <w:r>
        <w:t xml:space="preserve">‘</w:t>
      </w:r>
      <w:r>
        <w:t xml:space="preserve">sein + Partizip</w:t>
      </w:r>
      <w:r>
        <w:t xml:space="preserve">’</w:t>
      </w:r>
      <w:r>
        <w:t xml:space="preserve"> </w:t>
      </w:r>
      <w:r>
        <w:t xml:space="preserve">Perfect (Section X) is compatible with a perfective</w:t>
      </w:r>
      <w:r>
        <w:t xml:space="preserve"> </w:t>
      </w:r>
      <w:r>
        <w:rPr>
          <w:i/>
        </w:rPr>
        <w:t xml:space="preserve">vor</w:t>
      </w:r>
      <w:r>
        <w:t xml:space="preserve"> </w:t>
      </w:r>
      <w:r>
        <w:t xml:space="preserve">‘</w:t>
      </w:r>
      <w:r>
        <w:t xml:space="preserve">ago</w:t>
      </w:r>
      <w:r>
        <w:t xml:space="preserve">’</w:t>
      </w:r>
      <w:r>
        <w:t xml:space="preserve"> </w:t>
      </w:r>
      <w:r>
        <w:t xml:space="preserve">temporal phrase (b). The reverse temporal interpretation is not possible.</w:t>
      </w:r>
    </w:p>
    <w:bookmarkEnd w:id="2298"/>
    <w:p>
      <w:pPr>
        <w:numPr>
          <w:ilvl w:val="0"/>
          <w:numId w:val="1587"/>
        </w:numPr>
        <w:pStyle w:val="Compact"/>
      </w:pPr>
      <w:r>
        <w:t xml:space="preserve">Der Arm ist (schon seit drei Stunden) verbunden.</w:t>
      </w:r>
    </w:p>
    <w:p>
      <w:pPr>
        <w:numPr>
          <w:ilvl w:val="0"/>
          <w:numId w:val="1587"/>
        </w:numPr>
        <w:pStyle w:val="Compact"/>
      </w:pPr>
      <w:r>
        <w:t xml:space="preserve">Der Arm ist (schon vor drei Stunden) verbunden worden.</w:t>
      </w:r>
    </w:p>
    <w:p>
      <w:pPr>
        <w:numPr>
          <w:ilvl w:val="0"/>
          <w:numId w:val="1587"/>
        </w:numPr>
        <w:pStyle w:val="Compact"/>
      </w:pPr>
      <w:r>
        <w:t xml:space="preserve">^* Der Arm ist (schon vor drei Stunden) verbunden.</w:t>
      </w:r>
    </w:p>
    <w:p>
      <w:pPr>
        <w:numPr>
          <w:ilvl w:val="0"/>
          <w:numId w:val="1587"/>
        </w:numPr>
        <w:pStyle w:val="Compact"/>
      </w:pPr>
      <w:r>
        <w:t xml:space="preserve">^* Der Arm ist (schon seit drei Stunden) verbunden worden.</w:t>
      </w:r>
    </w:p>
    <w:bookmarkStart w:id="2299" w:name="X05c4738490b7a18643a52f31af6e4eeff748dc3"/>
    <w:p>
      <w:pPr>
        <w:pStyle w:val="FirstParagraph"/>
      </w:pPr>
      <w:r>
        <w:rPr>
          <w:vertAlign w:val="superscript"/>
        </w:rPr>
        <w:t xml:space="preserve">[7.160]</w:t>
      </w:r>
      <w:r>
        <w:t xml:space="preserve"> </w:t>
      </w:r>
      <w:r>
        <w:t xml:space="preserve">Likewise, the</w:t>
      </w:r>
      <w:r>
        <w:t xml:space="preserve"> </w:t>
      </w:r>
      <w:r>
        <w:t xml:space="preserve">‘</w:t>
      </w:r>
      <w:r>
        <w:t xml:space="preserve">haben + Partizip</w:t>
      </w:r>
      <w:r>
        <w:t xml:space="preserve">’</w:t>
      </w:r>
      <w:r>
        <w:t xml:space="preserve"> </w:t>
      </w:r>
      <w:r>
        <w:t xml:space="preserve">Anticausative State is compatible with an imperfective temporal phrase (a), while the highly similar combination of a</w:t>
      </w:r>
      <w:r>
        <w:t xml:space="preserve"> </w:t>
      </w:r>
      <w:r>
        <w:t xml:space="preserve">‘</w:t>
      </w:r>
      <w:r>
        <w:t xml:space="preserve">bekommen + Partizip</w:t>
      </w:r>
      <w:r>
        <w:t xml:space="preserve">’</w:t>
      </w:r>
      <w:r>
        <w:t xml:space="preserve"> </w:t>
      </w:r>
      <w:r>
        <w:t xml:space="preserve">Dative Passive (Section X) with a</w:t>
      </w:r>
      <w:r>
        <w:t xml:space="preserve"> </w:t>
      </w:r>
      <w:r>
        <w:t xml:space="preserve">‘</w:t>
      </w:r>
      <w:r>
        <w:t xml:space="preserve">haben + Partizip</w:t>
      </w:r>
      <w:r>
        <w:t xml:space="preserve">’</w:t>
      </w:r>
      <w:r>
        <w:t xml:space="preserve"> </w:t>
      </w:r>
      <w:r>
        <w:t xml:space="preserve">Perfect (Section X) is compatible with a perfective temporal phrase (b). Again, the reverse temporal interpretation is not possible.</w:t>
      </w:r>
    </w:p>
    <w:bookmarkEnd w:id="2299"/>
    <w:p>
      <w:pPr>
        <w:numPr>
          <w:ilvl w:val="0"/>
          <w:numId w:val="1588"/>
        </w:numPr>
        <w:pStyle w:val="Compact"/>
      </w:pPr>
      <w:r>
        <w:t xml:space="preserve">Ich habe den Arm (schon seit drei Stunden) verbunden.</w:t>
      </w:r>
    </w:p>
    <w:p>
      <w:pPr>
        <w:numPr>
          <w:ilvl w:val="0"/>
          <w:numId w:val="1588"/>
        </w:numPr>
        <w:pStyle w:val="Compact"/>
      </w:pPr>
      <w:r>
        <w:t xml:space="preserve">Ich habe den Arm (schon vor drei Stunden) verbunden bekommen.</w:t>
      </w:r>
    </w:p>
    <w:p>
      <w:pPr>
        <w:numPr>
          <w:ilvl w:val="0"/>
          <w:numId w:val="1588"/>
        </w:numPr>
        <w:pStyle w:val="Compact"/>
      </w:pPr>
      <w:r>
        <w:t xml:space="preserve">^* Ich habe den Arm (schon vor drei Stunden) verbunden.</w:t>
      </w:r>
    </w:p>
    <w:p>
      <w:pPr>
        <w:numPr>
          <w:ilvl w:val="0"/>
          <w:numId w:val="1588"/>
        </w:numPr>
        <w:pStyle w:val="Compact"/>
      </w:pPr>
      <w:r>
        <w:t xml:space="preserve">^* Ich habe den Arm (schon seit drei Stunden) verbunden bekommen.</w:t>
      </w:r>
    </w:p>
    <w:bookmarkStart w:id="2300" w:name="Xcf77dcfbf6e5b2f03085ea6d029d33f805c10c9"/>
    <w:p>
      <w:pPr>
        <w:pStyle w:val="FirstParagraph"/>
      </w:pPr>
      <w:r>
        <w:rPr>
          <w:vertAlign w:val="superscript"/>
        </w:rPr>
        <w:t xml:space="preserve">[7.161]</w:t>
      </w:r>
      <w:r>
        <w:t xml:space="preserve"> </w:t>
      </w:r>
      <w:r>
        <w:t xml:space="preserve">(vgl. Adjektiv: Er hat die Haare schön; Er hat die Nase voll; Er hat die Tür offen; Er hat den Tisch sauber, Er hat sein Glas leer)</w:t>
      </w:r>
    </w:p>
    <w:bookmarkEnd w:id="2300"/>
    <w:bookmarkStart w:id="2301" w:name="X0569ccac9cedaf5571787fd3735c1647d939c62"/>
    <w:p>
      <w:pPr>
        <w:pStyle w:val="BodyText"/>
      </w:pPr>
      <w:r>
        <w:rPr>
          <w:vertAlign w:val="superscript"/>
        </w:rPr>
        <w:t xml:space="preserve">[7.162]</w:t>
      </w:r>
      <w:r>
        <w:t xml:space="preserve"> </w:t>
      </w:r>
      <w:r>
        <w:t xml:space="preserve">Examples</w:t>
      </w:r>
    </w:p>
    <w:bookmarkEnd w:id="2301"/>
    <w:p>
      <w:pPr>
        <w:numPr>
          <w:ilvl w:val="0"/>
          <w:numId w:val="1589"/>
        </w:numPr>
        <w:pStyle w:val="Compact"/>
      </w:pPr>
      <w:r>
        <w:t xml:space="preserve">“</w:t>
      </w:r>
      <w:r>
        <w:t xml:space="preserve">Während der Brexit-Kampagne wetterte Boris Johnson unermüdlich gegen die Europäische Union - jetzt nimmt er als britischer Außenminister erstmals an einer Sitzung mit Amtskollegen in Brüssel teil. Erste Beobachtung: Er hat die Haare geschnitten. Und wie ist er aufgetreten? Ganz handzahm.</w:t>
      </w:r>
      <w:r>
        <w:t xml:space="preserve">”</w:t>
      </w:r>
      <w:r>
        <w:t xml:space="preserve"> </w:t>
      </w:r>
      <w:r>
        <w:t xml:space="preserve">(https://www.n-tv.de/der_tag/Boris-Johnson-in-Bruessel-ganz-handzahm-article18215036.html)</w:t>
      </w:r>
    </w:p>
    <w:p>
      <w:pPr>
        <w:numPr>
          <w:ilvl w:val="0"/>
          <w:numId w:val="1589"/>
        </w:numPr>
        <w:pStyle w:val="Compact"/>
      </w:pPr>
      <w:r>
        <w:t xml:space="preserve">“</w:t>
      </w:r>
      <w:r>
        <w:t xml:space="preserve">Bei der zweiten Attacke, die wieder in ihrem Haus stattfindet, reißt sie ihm die Ski-Maske vom Gesicht, erkennt ihn und jagt ihm eine Schere durch die Hand, die sie von ihrem Schreibtisch ergattern konnte, woraufhin er flüchtet. Am nächsten Tag begegnen sie sich auf der Straße vor ihren Häusern. Er hat die Hand verbunden.</w:t>
      </w:r>
      <w:r>
        <w:t xml:space="preserve">”</w:t>
      </w:r>
      <w:r>
        <w:t xml:space="preserve"> </w:t>
      </w:r>
      <w:r>
        <w:t xml:space="preserve">(https://andreas-huckele.de/elle-ein-film-von-paul-verhoeven-mit-isabelle-huppert-ein-kinoabend-zum-selberdenken/)</w:t>
      </w:r>
    </w:p>
    <w:bookmarkStart w:id="2302" w:name="X8f1d55a18afe084060a1cd91abc324f0cedadc5"/>
    <w:p>
      <w:pPr>
        <w:pStyle w:val="FirstParagraph"/>
      </w:pPr>
      <w:r>
        <w:rPr>
          <w:vertAlign w:val="superscript"/>
        </w:rPr>
        <w:t xml:space="preserve">[7.163]</w:t>
      </w:r>
      <w:r>
        <w:t xml:space="preserve"> </w:t>
      </w:r>
      <w:r>
        <w:t xml:space="preserve">Intransitives very rare?</w:t>
      </w:r>
    </w:p>
    <w:bookmarkEnd w:id="2302"/>
    <w:p>
      <w:pPr>
        <w:numPr>
          <w:ilvl w:val="0"/>
          <w:numId w:val="1590"/>
        </w:numPr>
        <w:pStyle w:val="Compact"/>
      </w:pPr>
      <w:r>
        <w:t xml:space="preserve">Ihm ist der Arm geschwollen. vs. Er hat den Arm geschwollen.</w:t>
      </w:r>
    </w:p>
    <w:p>
      <w:pPr>
        <w:numPr>
          <w:ilvl w:val="0"/>
          <w:numId w:val="1590"/>
        </w:numPr>
        <w:pStyle w:val="Compact"/>
      </w:pPr>
      <w:r>
        <w:t xml:space="preserve">“</w:t>
      </w:r>
      <w:r>
        <w:t xml:space="preserve">Wenn Sie bemerken, dass Sie Ihr Bein oder sogar zwei Beine geschwollen haben, dann die Frage:</w:t>
      </w:r>
      <w:r>
        <w:t xml:space="preserve">”</w:t>
      </w:r>
      <w:r>
        <w:t xml:space="preserve">Was tun?</w:t>
      </w:r>
      <w:r>
        <w:t xml:space="preserve">“</w:t>
      </w:r>
      <w:r>
        <w:t xml:space="preserve">.</w:t>
      </w:r>
      <w:r>
        <w:t xml:space="preserve">”</w:t>
      </w:r>
      <w:r>
        <w:t xml:space="preserve"> </w:t>
      </w:r>
      <w:r>
        <w:t xml:space="preserve">(https://clione.ru/de/treatment/treatment-has-swelled-up-the-leg-what-to-do-if-swelling-and-redness-of-the-feet/)</w:t>
      </w:r>
    </w:p>
    <w:p>
      <w:pPr>
        <w:numPr>
          <w:ilvl w:val="0"/>
          <w:numId w:val="1590"/>
        </w:numPr>
        <w:pStyle w:val="Compact"/>
      </w:pPr>
      <w:r>
        <w:t xml:space="preserve">“</w:t>
      </w:r>
      <w:r>
        <w:t xml:space="preserve">Wenn Sie Ihre Lippen geschwollen haben, müssen Sie behandelt werden.</w:t>
      </w:r>
      <w:r>
        <w:t xml:space="preserve">”</w:t>
      </w:r>
      <w:r>
        <w:t xml:space="preserve"> </w:t>
      </w:r>
      <w:r>
        <w:t xml:space="preserve">(https://de.iliveok.com/health/warum-ist-die-lippe-geschwollen_106329i16005.html)</w:t>
      </w:r>
    </w:p>
    <w:bookmarkStart w:id="2303" w:name="X2f22c068cdb5a60d24f069eea6568f5e0571ac8"/>
    <w:p>
      <w:pPr>
        <w:pStyle w:val="FirstParagraph"/>
      </w:pPr>
      <w:r>
        <w:rPr>
          <w:vertAlign w:val="superscript"/>
        </w:rPr>
        <w:t xml:space="preserve">[7.164]</w:t>
      </w:r>
      <w:r>
        <w:t xml:space="preserve"> </w:t>
      </w:r>
      <w:r>
        <w:t xml:space="preserve">Besser mit modalverben (Leirbukt 2012)</w:t>
      </w:r>
    </w:p>
    <w:bookmarkEnd w:id="2303"/>
    <w:p>
      <w:pPr>
        <w:numPr>
          <w:ilvl w:val="0"/>
          <w:numId w:val="1591"/>
        </w:numPr>
        <w:pStyle w:val="Compact"/>
      </w:pPr>
      <w:r>
        <w:t xml:space="preserve">Ich würde gerne mein Auto repariert haben.</w:t>
      </w:r>
    </w:p>
    <w:bookmarkStart w:id="2304" w:name="X0f3882b103d05aab830391fcbdbc41c3e8c6541"/>
    <w:p>
      <w:pPr>
        <w:pStyle w:val="FirstParagraph"/>
      </w:pPr>
      <w:r>
        <w:rPr>
          <w:vertAlign w:val="superscript"/>
        </w:rPr>
        <w:t xml:space="preserve">[7.165]</w:t>
      </w:r>
      <w:r>
        <w:t xml:space="preserve"> </w:t>
      </w:r>
      <w:r>
        <w:t xml:space="preserve">Ohne Modalverben unüblich, aber vgl.</w:t>
      </w:r>
      <w:r>
        <w:t xml:space="preserve"> </w:t>
      </w:r>
      <w:r>
        <w:rPr>
          <w:i/>
        </w:rPr>
        <w:t xml:space="preserve">haben+Partizip</w:t>
      </w:r>
      <w:r>
        <w:t xml:space="preserve"> </w:t>
      </w:r>
      <w:r>
        <w:t xml:space="preserve">Experiencer. Zweideutigkeit:</w:t>
      </w:r>
    </w:p>
    <w:bookmarkEnd w:id="2304"/>
    <w:p>
      <w:pPr>
        <w:numPr>
          <w:ilvl w:val="0"/>
          <w:numId w:val="1592"/>
        </w:numPr>
        <w:pStyle w:val="Compact"/>
      </w:pPr>
      <w:r>
        <w:t xml:space="preserve">Er will die Haare kurz geschnitten haben.</w:t>
      </w:r>
    </w:p>
    <w:p>
      <w:pPr>
        <w:numPr>
          <w:ilvl w:val="0"/>
          <w:numId w:val="1592"/>
        </w:numPr>
        <w:pStyle w:val="Compact"/>
      </w:pPr>
      <w:r>
        <w:t xml:space="preserve">Er will, dass seine Haare kurz geschnitten werden. (&lt;- Er will [Jemand hat ihm die Haare kurz geschnitten] Perfekt)</w:t>
      </w:r>
    </w:p>
    <w:p>
      <w:pPr>
        <w:numPr>
          <w:ilvl w:val="0"/>
          <w:numId w:val="1592"/>
        </w:numPr>
        <w:pStyle w:val="Compact"/>
      </w:pPr>
      <w:r>
        <w:t xml:space="preserve">Er will kurz geschnittene Haare haben (&lt;- Er will [Er hat die Haare kurz geschnitten] Experiencer)</w:t>
      </w:r>
    </w:p>
    <w:bookmarkEnd w:id="2305"/>
    <w:bookmarkStart w:id="2309" w:name="X57f544725bca7b9c7f7d1f5af167a8af008838b"/>
    <w:p>
      <w:pPr>
        <w:pStyle w:val="Heading3"/>
      </w:pPr>
      <w:r>
        <w:rPr>
          <w:rStyle w:val="SectionNumber"/>
        </w:rPr>
        <w:t xml:space="preserve">7.5.6</w:t>
      </w:r>
      <w:r>
        <w:tab/>
      </w:r>
      <w:r>
        <w:t xml:space="preserve">[ NA | –N ]</w:t>
      </w:r>
      <w:r>
        <w:t xml:space="preserve"> </w:t>
      </w:r>
      <w:r>
        <w:rPr>
          <w:i/>
        </w:rPr>
        <w:t xml:space="preserve">bleiben + Partizip</w:t>
      </w:r>
      <w:r>
        <w:t xml:space="preserve"> </w:t>
      </w:r>
      <w:r>
        <w:t xml:space="preserve">Durative anticausative</w:t>
      </w:r>
    </w:p>
    <w:bookmarkStart w:id="2306" w:name="X5636283736d9c280fe1740d1970099d56d17913"/>
    <w:p>
      <w:pPr>
        <w:pStyle w:val="FirstParagraph"/>
      </w:pPr>
      <w:r>
        <w:rPr>
          <w:vertAlign w:val="superscript"/>
        </w:rPr>
        <w:t xml:space="preserve">[7.166]</w:t>
      </w:r>
      <w:r>
        <w:t xml:space="preserve"> </w:t>
      </w:r>
      <w:r>
        <w:t xml:space="preserve">Nur wenige geeignete Verben: typisch Antikausative?</w:t>
      </w:r>
    </w:p>
    <w:bookmarkEnd w:id="2306"/>
    <w:p>
      <w:pPr>
        <w:numPr>
          <w:ilvl w:val="0"/>
          <w:numId w:val="1593"/>
        </w:numPr>
        <w:pStyle w:val="Compact"/>
      </w:pPr>
      <w:r>
        <w:t xml:space="preserve">Die Tür bleibt geöffnet (geschlossen)</w:t>
      </w:r>
    </w:p>
    <w:p>
      <w:pPr>
        <w:numPr>
          <w:ilvl w:val="0"/>
          <w:numId w:val="1593"/>
        </w:numPr>
        <w:pStyle w:val="Compact"/>
      </w:pPr>
      <w:r>
        <w:t xml:space="preserve">Der Betrüger bleibt gefangen</w:t>
      </w:r>
    </w:p>
    <w:p>
      <w:pPr>
        <w:numPr>
          <w:ilvl w:val="0"/>
          <w:numId w:val="1593"/>
        </w:numPr>
        <w:pStyle w:val="Compact"/>
      </w:pPr>
      <w:r>
        <w:t xml:space="preserve">Der Fußballer bleibt verwarnt</w:t>
      </w:r>
    </w:p>
    <w:p>
      <w:pPr>
        <w:numPr>
          <w:ilvl w:val="0"/>
          <w:numId w:val="1593"/>
        </w:numPr>
        <w:pStyle w:val="Compact"/>
      </w:pPr>
      <w:r>
        <w:t xml:space="preserve">Das Fass bleibt gefüllt.</w:t>
      </w:r>
    </w:p>
    <w:bookmarkStart w:id="2307" w:name="Xb3db91bc695812248bc8a18a0b209f2cca8d5b8"/>
    <w:p>
      <w:pPr>
        <w:pStyle w:val="FirstParagraph"/>
      </w:pPr>
      <w:r>
        <w:rPr>
          <w:vertAlign w:val="superscript"/>
        </w:rPr>
        <w:t xml:space="preserve">[7.167]</w:t>
      </w:r>
      <w:r>
        <w:t xml:space="preserve"> </w:t>
      </w:r>
      <w:r>
        <w:t xml:space="preserve">nicht im Perfekt? * Die Tür ist geschlossen geblieben</w:t>
      </w:r>
    </w:p>
    <w:bookmarkEnd w:id="2307"/>
    <w:bookmarkStart w:id="2308" w:name="X9f36f6c26386b9508c6a5217a0de6ce88d4211f"/>
    <w:p>
      <w:pPr>
        <w:pStyle w:val="BodyText"/>
      </w:pPr>
      <w:r>
        <w:rPr>
          <w:vertAlign w:val="superscript"/>
        </w:rPr>
        <w:t xml:space="preserve">[7.168]</w:t>
      </w:r>
      <w:r>
        <w:t xml:space="preserve"> </w:t>
      </w:r>
      <w:r>
        <w:t xml:space="preserve">(</w:t>
      </w:r>
      <w:hyperlink w:anchor="ref-helbig2001">
        <w:r>
          <w:rPr>
            <w:rStyle w:val="Hyperlink"/>
          </w:rPr>
          <w:t xml:space="preserve">Helbig &amp; Buscha 2001</w:t>
        </w:r>
      </w:hyperlink>
      <w:r>
        <w:t xml:space="preserve">: 163)</w:t>
      </w:r>
      <w:r>
        <w:t xml:space="preserve"> </w:t>
      </w:r>
      <w:r>
        <w:t xml:space="preserve">“</w:t>
      </w:r>
      <w:r>
        <w:t xml:space="preserve">kontinuativ</w:t>
      </w:r>
      <w:r>
        <w:t xml:space="preserve">”</w:t>
      </w:r>
      <w:r>
        <w:t xml:space="preserve"> </w:t>
      </w:r>
      <w:r>
        <w:t xml:space="preserve">“</w:t>
      </w:r>
      <w:r>
        <w:t xml:space="preserve">irreversibel Geschehen nicht möglich</w:t>
      </w:r>
      <w:r>
        <w:t xml:space="preserve">”</w:t>
      </w:r>
    </w:p>
    <w:bookmarkEnd w:id="2308"/>
    <w:p>
      <w:pPr>
        <w:numPr>
          <w:ilvl w:val="0"/>
          <w:numId w:val="1594"/>
        </w:numPr>
        <w:pStyle w:val="Compact"/>
      </w:pPr>
      <w:r>
        <w:t xml:space="preserve">^* Das Buch bleibt geschrieben/vollendet</w:t>
      </w:r>
    </w:p>
    <w:bookmarkEnd w:id="2309"/>
    <w:bookmarkStart w:id="2315" w:name="sec:participles-gehoren-anticausative"/>
    <w:p>
      <w:pPr>
        <w:pStyle w:val="Heading3"/>
      </w:pPr>
      <w:r>
        <w:rPr>
          <w:rStyle w:val="SectionNumber"/>
        </w:rPr>
        <w:t xml:space="preserve">7.5.7</w:t>
      </w:r>
      <w:r>
        <w:tab/>
      </w:r>
      <w:r>
        <w:t xml:space="preserve">[ NA | –N ]</w:t>
      </w:r>
      <w:r>
        <w:t xml:space="preserve"> </w:t>
      </w:r>
      <w:r>
        <w:rPr>
          <w:i/>
        </w:rPr>
        <w:t xml:space="preserve">gehören + Partizip</w:t>
      </w:r>
      <w:r>
        <w:t xml:space="preserve"> </w:t>
      </w:r>
      <w:r>
        <w:t xml:space="preserve">Obligation anticausative</w:t>
      </w:r>
    </w:p>
    <w:bookmarkStart w:id="2310" w:name="Xfb137eb59ecc4cb1bd8bdea92b411b3aa45f242"/>
    <w:p>
      <w:pPr>
        <w:pStyle w:val="FirstParagraph"/>
      </w:pPr>
      <w:r>
        <w:rPr>
          <w:vertAlign w:val="superscript"/>
        </w:rPr>
        <w:t xml:space="preserve">[7.169]</w:t>
      </w:r>
      <w:r>
        <w:t xml:space="preserve"> </w:t>
      </w:r>
      <w:r>
        <w:t xml:space="preserve">(</w:t>
      </w:r>
      <w:hyperlink w:anchor="ref-lasch2016">
        <w:r>
          <w:rPr>
            <w:rStyle w:val="Hyperlink"/>
          </w:rPr>
          <w:t xml:space="preserve">Lasch 2016</w:t>
        </w:r>
      </w:hyperlink>
      <w:r>
        <w:t xml:space="preserve">: 84ff.)</w:t>
      </w:r>
    </w:p>
    <w:bookmarkEnd w:id="2310"/>
    <w:bookmarkStart w:id="2311" w:name="Xc826fab13d2998f22c840611c709b5ada593e7b"/>
    <w:p>
      <w:pPr>
        <w:pStyle w:val="BodyText"/>
      </w:pPr>
      <w:r>
        <w:rPr>
          <w:vertAlign w:val="superscript"/>
        </w:rPr>
        <w:t xml:space="preserve">[7.170]</w:t>
      </w:r>
      <w:r>
        <w:t xml:space="preserve"> </w:t>
      </w:r>
      <w:r>
        <w:t xml:space="preserve">Belegsammlungen von Alexander Lasch:</w:t>
      </w:r>
    </w:p>
    <w:bookmarkEnd w:id="2311"/>
    <w:p>
      <w:pPr>
        <w:numPr>
          <w:ilvl w:val="0"/>
          <w:numId w:val="1595"/>
        </w:numPr>
      </w:pPr>
      <w:r>
        <w:t xml:space="preserve">gehören im KERN-Korpus (https://goo.gl/YlPuaN; Stand: 03.09.2016).</w:t>
      </w:r>
    </w:p>
    <w:p>
      <w:pPr>
        <w:numPr>
          <w:ilvl w:val="0"/>
          <w:numId w:val="1595"/>
        </w:numPr>
      </w:pPr>
      <w:r>
        <w:t xml:space="preserve">gehören im ZEIT-Korpus (https://goo.gl/VPJbAb; Stand: 03.09.2016).</w:t>
      </w:r>
    </w:p>
    <w:p>
      <w:pPr>
        <w:numPr>
          <w:ilvl w:val="0"/>
          <w:numId w:val="1595"/>
        </w:numPr>
      </w:pPr>
      <w:r>
        <w:t xml:space="preserve">Jemand verbietet diesen Ausdruck. Dieser Ausdruck gehört verboten</w:t>
      </w:r>
    </w:p>
    <w:p>
      <w:pPr>
        <w:numPr>
          <w:ilvl w:val="0"/>
          <w:numId w:val="1595"/>
        </w:numPr>
      </w:pPr>
      <w:r>
        <w:t xml:space="preserve">Er verbrennt diese Buch. Dieses Buch gehört verbrannt.</w:t>
      </w:r>
    </w:p>
    <w:p>
      <w:pPr>
        <w:numPr>
          <w:ilvl w:val="0"/>
          <w:numId w:val="1595"/>
        </w:numPr>
      </w:pPr>
      <w:r>
        <w:t xml:space="preserve">Hanna sagt ihm die Meinung. Ihm gehört die Meinung gesagt.</w:t>
      </w:r>
    </w:p>
    <w:bookmarkStart w:id="2312" w:name="X11ceb4ce2891110c5a23c3ebd5d0d674a7b2de7"/>
    <w:p>
      <w:pPr>
        <w:pStyle w:val="FirstParagraph"/>
      </w:pPr>
      <w:r>
        <w:rPr>
          <w:vertAlign w:val="superscript"/>
        </w:rPr>
        <w:t xml:space="preserve">[7.171]</w:t>
      </w:r>
      <w:r>
        <w:t xml:space="preserve"> </w:t>
      </w:r>
      <w:r>
        <w:t xml:space="preserve">nicht im Perfekt?</w:t>
      </w:r>
    </w:p>
    <w:bookmarkEnd w:id="2312"/>
    <w:p>
      <w:pPr>
        <w:numPr>
          <w:ilvl w:val="0"/>
          <w:numId w:val="1596"/>
        </w:numPr>
        <w:pStyle w:val="Compact"/>
      </w:pPr>
    </w:p>
    <w:p>
      <w:pPr>
        <w:numPr>
          <w:ilvl w:val="1"/>
          <w:numId w:val="1597"/>
        </w:numPr>
        <w:pStyle w:val="Compact"/>
      </w:pPr>
      <w:r>
        <w:t xml:space="preserve">Der Spieler hat verwarnt gehört</w:t>
      </w:r>
    </w:p>
    <w:bookmarkStart w:id="2313" w:name="Xcbf78cc87bb2e898c40fe3fb61b2c76b9ec146e"/>
    <w:p>
      <w:pPr>
        <w:pStyle w:val="FirstParagraph"/>
      </w:pPr>
      <w:r>
        <w:rPr>
          <w:vertAlign w:val="superscript"/>
        </w:rPr>
        <w:t xml:space="preserve">[7.172]</w:t>
      </w:r>
      <w:r>
        <w:t xml:space="preserve"> </w:t>
      </w:r>
      <w:r>
        <w:t xml:space="preserve">Possible with agent? not attested in examples from Lasch</w:t>
      </w:r>
    </w:p>
    <w:bookmarkEnd w:id="2313"/>
    <w:p>
      <w:pPr>
        <w:numPr>
          <w:ilvl w:val="0"/>
          <w:numId w:val="1598"/>
        </w:numPr>
        <w:pStyle w:val="Compact"/>
      </w:pPr>
      <w:r>
        <w:t xml:space="preserve">Der Schiedsrichter verwarnt den Spieler. Der Spieler gehört verwarnt (durch den Schiedsrichter).</w:t>
      </w:r>
    </w:p>
    <w:bookmarkStart w:id="2314" w:name="Xf385f89a7d9f994ef14ab0cc7ed7d61d7a8e599"/>
    <w:p>
      <w:pPr>
        <w:pStyle w:val="FirstParagraph"/>
      </w:pPr>
      <w:r>
        <w:rPr>
          <w:vertAlign w:val="superscript"/>
        </w:rPr>
        <w:t xml:space="preserve">[7.173]</w:t>
      </w:r>
      <w:r>
        <w:t xml:space="preserve"> </w:t>
      </w:r>
      <w:r>
        <w:t xml:space="preserve">Subject-less???</w:t>
      </w:r>
    </w:p>
    <w:bookmarkEnd w:id="2314"/>
    <w:p>
      <w:pPr>
        <w:numPr>
          <w:ilvl w:val="0"/>
          <w:numId w:val="1599"/>
        </w:numPr>
        <w:pStyle w:val="Compact"/>
      </w:pPr>
      <w:r>
        <w:t xml:space="preserve">Gegen den Feind gehört gekämpft.</w:t>
      </w:r>
    </w:p>
    <w:p>
      <w:pPr>
        <w:numPr>
          <w:ilvl w:val="0"/>
          <w:numId w:val="1599"/>
        </w:numPr>
        <w:pStyle w:val="Compact"/>
      </w:pPr>
      <w:r>
        <w:t xml:space="preserve">Dem Studenten gehört geholfen.</w:t>
      </w:r>
    </w:p>
    <w:bookmarkEnd w:id="2315"/>
    <w:bookmarkStart w:id="2316" w:name="obj-sbj-pbj-conversive"/>
    <w:p>
      <w:pPr>
        <w:pStyle w:val="Heading3"/>
      </w:pPr>
      <w:r>
        <w:t xml:space="preserve">— [ OBJ &gt; SBJ &gt; PBJ ] Conversive —</w:t>
      </w:r>
    </w:p>
    <w:bookmarkEnd w:id="2316"/>
    <w:bookmarkStart w:id="2323" w:name="na-pn-sein-partizip-conversive"/>
    <w:p>
      <w:pPr>
        <w:pStyle w:val="Heading3"/>
      </w:pPr>
      <w:r>
        <w:rPr>
          <w:rStyle w:val="SectionNumber"/>
        </w:rPr>
        <w:t xml:space="preserve">7.5.8</w:t>
      </w:r>
      <w:r>
        <w:tab/>
      </w:r>
      <w:r>
        <w:t xml:space="preserve">[ NA | PN ]</w:t>
      </w:r>
      <w:r>
        <w:t xml:space="preserve"> </w:t>
      </w:r>
      <w:r>
        <w:rPr>
          <w:i/>
        </w:rPr>
        <w:t xml:space="preserve">sein + Partizip</w:t>
      </w:r>
      <w:r>
        <w:t xml:space="preserve"> </w:t>
      </w:r>
      <w:r>
        <w:t xml:space="preserve">Conversive</w:t>
      </w:r>
    </w:p>
    <w:bookmarkStart w:id="2317" w:name="Xa17318bc6b74823bd1ad1cba9b004590cef79f8"/>
    <w:p>
      <w:pPr>
        <w:pStyle w:val="FirstParagraph"/>
      </w:pPr>
      <w:r>
        <w:rPr>
          <w:vertAlign w:val="superscript"/>
        </w:rPr>
        <w:t xml:space="preserve">[7.174]</w:t>
      </w:r>
      <w:r>
        <w:t xml:space="preserve"> </w:t>
      </w:r>
      <w:r>
        <w:t xml:space="preserve">something like</w:t>
      </w:r>
      <w:r>
        <w:t xml:space="preserve"> </w:t>
      </w:r>
      <w:r>
        <w:rPr>
          <w:i/>
        </w:rPr>
        <w:t xml:space="preserve">Zustandspassiv</w:t>
      </w:r>
      <w:r>
        <w:t xml:space="preserve"> </w:t>
      </w:r>
      <w:r>
        <w:t xml:space="preserve">for Reflexive Conversive, though not always possible</w:t>
      </w:r>
    </w:p>
    <w:bookmarkEnd w:id="2317"/>
    <w:bookmarkStart w:id="2318" w:name="X79145f9a0ecbad3019fa35cddbfcea0be5386bd"/>
    <w:p>
      <w:pPr>
        <w:pStyle w:val="BodyText"/>
      </w:pPr>
      <w:r>
        <w:rPr>
          <w:vertAlign w:val="superscript"/>
        </w:rPr>
        <w:t xml:space="preserve">[7.175]</w:t>
      </w:r>
      <w:r>
        <w:t xml:space="preserve"> </w:t>
      </w:r>
      <w:r>
        <w:t xml:space="preserve">Note different preposition in some cases like</w:t>
      </w:r>
      <w:r>
        <w:t xml:space="preserve"> </w:t>
      </w:r>
      <w:r>
        <w:t xml:space="preserve">‘</w:t>
      </w:r>
      <w:r>
        <w:t xml:space="preserve">interessieren</w:t>
      </w:r>
      <w:r>
        <w:t xml:space="preserve">’</w:t>
      </w:r>
      <w:r>
        <w:t xml:space="preserve">!</w:t>
      </w:r>
    </w:p>
    <w:bookmarkEnd w:id="2318"/>
    <w:bookmarkStart w:id="2319" w:name="ling-ex:7.28"/>
    <w:tbl>
      <w:tblPr>
        <w:tblStyle w:val="Table"/>
        <w:tblW w:type="pct" w:w="0.0"/>
        <w:tblLook w:firstRow="0" w:lastRow="0" w:firstColumn="0" w:lastColumn="0" w:noHBand="0" w:noVBand="0"/>
      </w:tblPr>
      <w:tblGrid/>
      <w:tr>
        <w:tc>
          <w:p>
            <w:pPr>
              <w:pStyle w:val="Compact"/>
              <w:jc w:val="left"/>
            </w:pPr>
            <w:r>
              <w:t xml:space="preserve">(7.28)</w:t>
            </w:r>
          </w:p>
        </w:tc>
        <w:tc>
          <w:p>
            <w:pPr>
              <w:pStyle w:val="Compact"/>
              <w:jc w:val="left"/>
            </w:pPr>
            <w:r>
              <w:t xml:space="preserve">a.</w:t>
            </w:r>
          </w:p>
        </w:tc>
        <w:tc>
          <w:p>
            <w:pPr>
              <w:pStyle w:val="Compact"/>
              <w:jc w:val="left"/>
            </w:pPr>
            <w:r>
              <w:t xml:space="preserve">Mathematik interessiert den Schüler. Mathematik hat den Schüler interessiert.</w:t>
            </w:r>
          </w:p>
        </w:tc>
      </w:tr>
      <w:tr>
        <w:tc>
          <w:p/>
        </w:tc>
        <w:tc>
          <w:p>
            <w:pPr>
              <w:pStyle w:val="Compact"/>
              <w:jc w:val="left"/>
            </w:pPr>
            <w:r>
              <w:t xml:space="preserve">b.</w:t>
            </w:r>
          </w:p>
        </w:tc>
        <w:tc>
          <w:p>
            <w:pPr>
              <w:pStyle w:val="Compact"/>
              <w:jc w:val="left"/>
            </w:pPr>
            <w:r>
              <w:t xml:space="preserve">Der Schüler interessiert sich für Mathematik. Der Schüler hat sich für Mathematik interessiert.</w:t>
            </w:r>
          </w:p>
        </w:tc>
      </w:tr>
      <w:tr>
        <w:tc>
          <w:p/>
        </w:tc>
        <w:tc>
          <w:p>
            <w:pPr>
              <w:pStyle w:val="Compact"/>
              <w:jc w:val="left"/>
            </w:pPr>
            <w:r>
              <w:t xml:space="preserve">c.</w:t>
            </w:r>
          </w:p>
        </w:tc>
        <w:tc>
          <w:p>
            <w:pPr>
              <w:pStyle w:val="Compact"/>
              <w:jc w:val="left"/>
            </w:pPr>
            <w:r>
              <w:t xml:space="preserve">Der Schüler ist in Mathematik interessiert.</w:t>
            </w:r>
          </w:p>
        </w:tc>
      </w:tr>
    </w:tbl>
    <w:bookmarkEnd w:id="2319"/>
    <w:bookmarkStart w:id="2320" w:name="ling-ex:7.29"/>
    <w:tbl>
      <w:tblPr>
        <w:tblStyle w:val="Table"/>
        <w:tblW w:type="pct" w:w="0.0"/>
        <w:tblLook w:firstRow="0" w:lastRow="0" w:firstColumn="0" w:lastColumn="0" w:noHBand="0" w:noVBand="0"/>
      </w:tblPr>
      <w:tblGrid/>
      <w:tr>
        <w:tc>
          <w:p>
            <w:pPr>
              <w:pStyle w:val="Compact"/>
              <w:jc w:val="left"/>
            </w:pPr>
            <w:r>
              <w:t xml:space="preserve">(7.29)</w:t>
            </w:r>
          </w:p>
        </w:tc>
        <w:tc>
          <w:p>
            <w:pPr>
              <w:pStyle w:val="Compact"/>
              <w:jc w:val="left"/>
            </w:pPr>
            <w:r>
              <w:t xml:space="preserve">a.</w:t>
            </w:r>
          </w:p>
        </w:tc>
        <w:tc>
          <w:p/>
        </w:tc>
        <w:tc>
          <w:p>
            <w:pPr>
              <w:pStyle w:val="Compact"/>
              <w:jc w:val="left"/>
            </w:pPr>
            <w:r>
              <w:t xml:space="preserve">Der Lärm ärgert mich. Der Lärm hat mich geärgert.</w:t>
            </w:r>
          </w:p>
        </w:tc>
      </w:tr>
      <w:tr>
        <w:tc>
          <w:p/>
        </w:tc>
        <w:tc>
          <w:p>
            <w:pPr>
              <w:pStyle w:val="Compact"/>
              <w:jc w:val="left"/>
            </w:pPr>
            <w:r>
              <w:t xml:space="preserve">b.</w:t>
            </w:r>
          </w:p>
        </w:tc>
        <w:tc>
          <w:p/>
        </w:tc>
        <w:tc>
          <w:p>
            <w:pPr>
              <w:pStyle w:val="Compact"/>
              <w:jc w:val="left"/>
            </w:pPr>
            <w:r>
              <w:t xml:space="preserve">Ich ärgere mich über den Lärm. Ich habe mich über den Lärm geärgert.</w:t>
            </w:r>
          </w:p>
        </w:tc>
      </w:tr>
      <w:tr>
        <w:tc>
          <w:p/>
        </w:tc>
        <w:tc>
          <w:p>
            <w:pPr>
              <w:pStyle w:val="Compact"/>
              <w:jc w:val="left"/>
            </w:pPr>
            <w:r>
              <w:t xml:space="preserve">c.</w:t>
            </w:r>
          </w:p>
        </w:tc>
        <w:tc>
          <w:p>
            <w:pPr>
              <w:pStyle w:val="Compact"/>
              <w:jc w:val="right"/>
            </w:pPr>
            <w:r>
              <w:t xml:space="preserve">*</w:t>
            </w:r>
          </w:p>
        </w:tc>
        <w:tc>
          <w:p>
            <w:pPr>
              <w:pStyle w:val="Compact"/>
              <w:jc w:val="left"/>
            </w:pPr>
            <w:r>
              <w:t xml:space="preserve">Ich bin geärgert über den Lärm. (only in older examples before ±1750)</w:t>
            </w:r>
          </w:p>
        </w:tc>
      </w:tr>
    </w:tbl>
    <w:bookmarkEnd w:id="2320"/>
    <w:bookmarkStart w:id="2321" w:name="X12930d275c8b6e4997e327a84616bed7ce82429"/>
    <w:p>
      <w:pPr>
        <w:pStyle w:val="BodyText"/>
      </w:pPr>
      <w:r>
        <w:rPr>
          <w:vertAlign w:val="superscript"/>
        </w:rPr>
        <w:t xml:space="preserve">[7.176]</w:t>
      </w:r>
      <w:r>
        <w:t xml:space="preserve"> </w:t>
      </w:r>
      <w:r>
        <w:rPr>
          <w:b/>
        </w:rPr>
        <w:t xml:space="preserve">Attested Verbs</w:t>
      </w:r>
    </w:p>
    <w:bookmarkEnd w:id="2321"/>
    <w:p>
      <w:pPr>
        <w:numPr>
          <w:ilvl w:val="0"/>
          <w:numId w:val="1600"/>
        </w:numPr>
        <w:pStyle w:val="Compact"/>
      </w:pPr>
      <w:r>
        <w:rPr>
          <w:i/>
        </w:rPr>
        <w:t xml:space="preserve">von</w:t>
      </w:r>
      <w:r>
        <w:t xml:space="preserve"> </w:t>
      </w:r>
      <w:r>
        <w:t xml:space="preserve">:</w:t>
      </w:r>
      <w:r>
        <w:t xml:space="preserve"> </w:t>
      </w:r>
      <w:r>
        <w:rPr>
          <w:i/>
        </w:rPr>
        <w:t xml:space="preserve">anekeln, anstrengen, anwidern</w:t>
      </w:r>
    </w:p>
    <w:p>
      <w:pPr>
        <w:numPr>
          <w:ilvl w:val="0"/>
          <w:numId w:val="1600"/>
        </w:numPr>
        <w:pStyle w:val="Compact"/>
      </w:pPr>
      <w:r>
        <w:rPr>
          <w:i/>
        </w:rPr>
        <w:t xml:space="preserve">über</w:t>
      </w:r>
      <w:r>
        <w:t xml:space="preserve"> </w:t>
      </w:r>
      <w:r>
        <w:t xml:space="preserve">:</w:t>
      </w:r>
      <w:r>
        <w:t xml:space="preserve"> </w:t>
      </w:r>
      <w:r>
        <w:rPr>
          <w:i/>
        </w:rPr>
        <w:t xml:space="preserve">amüsieren, aufregen, begeistern, entsetzen, enttäuschen, empören, erfreuen, erstaunen, überraschen, verärgern, verstören, verwundern</w:t>
      </w:r>
    </w:p>
    <w:p>
      <w:pPr>
        <w:numPr>
          <w:ilvl w:val="0"/>
          <w:numId w:val="1600"/>
        </w:numPr>
        <w:pStyle w:val="Compact"/>
      </w:pPr>
      <w:r>
        <w:rPr>
          <w:i/>
        </w:rPr>
        <w:t xml:space="preserve">in</w:t>
      </w:r>
      <w:r>
        <w:t xml:space="preserve"> </w:t>
      </w:r>
      <w:r>
        <w:t xml:space="preserve">:</w:t>
      </w:r>
      <w:r>
        <w:t xml:space="preserve"> </w:t>
      </w:r>
      <w:r>
        <w:rPr>
          <w:i/>
        </w:rPr>
        <w:t xml:space="preserve">interessieren, langweilen</w:t>
      </w:r>
    </w:p>
    <w:p>
      <w:pPr>
        <w:numPr>
          <w:ilvl w:val="0"/>
          <w:numId w:val="1600"/>
        </w:numPr>
        <w:pStyle w:val="Compact"/>
      </w:pPr>
      <w:r>
        <w:rPr>
          <w:i/>
        </w:rPr>
        <w:t xml:space="preserve">mit</w:t>
      </w:r>
      <w:r>
        <w:t xml:space="preserve"> </w:t>
      </w:r>
      <w:r>
        <w:t xml:space="preserve">:</w:t>
      </w:r>
      <w:r>
        <w:t xml:space="preserve"> </w:t>
      </w:r>
      <w:r>
        <w:rPr>
          <w:i/>
        </w:rPr>
        <w:t xml:space="preserve">beschäftigen</w:t>
      </w:r>
    </w:p>
    <w:p>
      <w:pPr>
        <w:numPr>
          <w:ilvl w:val="0"/>
          <w:numId w:val="1600"/>
        </w:numPr>
        <w:pStyle w:val="Compact"/>
      </w:pPr>
      <w:r>
        <w:rPr>
          <w:i/>
        </w:rPr>
        <w:t xml:space="preserve">durch</w:t>
      </w:r>
      <w:r>
        <w:t xml:space="preserve">:</w:t>
      </w:r>
      <w:r>
        <w:t xml:space="preserve"> </w:t>
      </w:r>
      <w:r>
        <w:rPr>
          <w:i/>
        </w:rPr>
        <w:t xml:space="preserve">entspannen</w:t>
      </w:r>
    </w:p>
    <w:bookmarkStart w:id="2322" w:name="X8b9f28079815a66178b896bf1815856f0a80da9"/>
    <w:p>
      <w:pPr>
        <w:pStyle w:val="FirstParagraph"/>
      </w:pPr>
      <w:r>
        <w:rPr>
          <w:vertAlign w:val="superscript"/>
        </w:rPr>
        <w:t xml:space="preserve">[7.177]</w:t>
      </w:r>
      <w:r>
        <w:t xml:space="preserve"> </w:t>
      </w:r>
      <w:r>
        <w:rPr>
          <w:b/>
        </w:rPr>
        <w:t xml:space="preserve">Examples</w:t>
      </w:r>
    </w:p>
    <w:bookmarkEnd w:id="2322"/>
    <w:p>
      <w:pPr>
        <w:numPr>
          <w:ilvl w:val="0"/>
          <w:numId w:val="1601"/>
        </w:numPr>
        <w:pStyle w:val="Compact"/>
      </w:pPr>
      <w:r>
        <w:t xml:space="preserve">Der Geruch hat ihn angewidert. Er ist angewidert von dem Geruch.</w:t>
      </w:r>
    </w:p>
    <w:p>
      <w:pPr>
        <w:numPr>
          <w:ilvl w:val="0"/>
          <w:numId w:val="1601"/>
        </w:numPr>
        <w:pStyle w:val="Compact"/>
      </w:pPr>
      <w:r>
        <w:t xml:space="preserve">Der Witz hat ihn amüsiert. Er ist amüsiert über den Witz.</w:t>
      </w:r>
    </w:p>
    <w:p>
      <w:pPr>
        <w:numPr>
          <w:ilvl w:val="0"/>
          <w:numId w:val="1601"/>
        </w:numPr>
        <w:pStyle w:val="Compact"/>
      </w:pPr>
      <w:r>
        <w:t xml:space="preserve">Dein Benehmen hat ihn enttäuscht. Er ist enttäuscht über dein Benehmen.</w:t>
      </w:r>
    </w:p>
    <w:p>
      <w:pPr>
        <w:numPr>
          <w:ilvl w:val="0"/>
          <w:numId w:val="1601"/>
        </w:numPr>
        <w:pStyle w:val="Compact"/>
      </w:pPr>
      <w:r>
        <w:t xml:space="preserve">Das Problem beschäftigt den Schüler. Der Schüler ist mit dem Problem beschäftigt.</w:t>
      </w:r>
    </w:p>
    <w:p>
      <w:pPr>
        <w:numPr>
          <w:ilvl w:val="0"/>
          <w:numId w:val="1601"/>
        </w:numPr>
        <w:pStyle w:val="Compact"/>
      </w:pPr>
      <w:r>
        <w:t xml:space="preserve">Die Nachricht verärgert mich. Ich bin verärgert über die Nachricht.</w:t>
      </w:r>
    </w:p>
    <w:p>
      <w:pPr>
        <w:numPr>
          <w:ilvl w:val="0"/>
          <w:numId w:val="1601"/>
        </w:numPr>
        <w:pStyle w:val="Compact"/>
      </w:pPr>
      <w:r>
        <w:t xml:space="preserve">Die Nachricht verstört mich. Ich bin verstört über die Nachricht.</w:t>
      </w:r>
    </w:p>
    <w:p>
      <w:pPr>
        <w:numPr>
          <w:ilvl w:val="0"/>
          <w:numId w:val="1601"/>
        </w:numPr>
        <w:pStyle w:val="Compact"/>
      </w:pPr>
      <w:r>
        <w:t xml:space="preserve">Die Schule langweilt mich. Ich bin gelangweilt in der Schule.</w:t>
      </w:r>
    </w:p>
    <w:p>
      <w:pPr>
        <w:numPr>
          <w:ilvl w:val="0"/>
          <w:numId w:val="1601"/>
        </w:numPr>
        <w:pStyle w:val="Compact"/>
      </w:pPr>
      <w:r>
        <w:t xml:space="preserve">Deine Massage entspannt mich. Ich bin entspannt durch deinen Massage.</w:t>
      </w:r>
    </w:p>
    <w:p>
      <w:pPr>
        <w:numPr>
          <w:ilvl w:val="0"/>
          <w:numId w:val="1601"/>
        </w:numPr>
        <w:pStyle w:val="Compact"/>
      </w:pPr>
      <w:r>
        <w:t xml:space="preserve">Deine Leistung entsetzt mich. Ich bin entsetzt über deine Leistung.</w:t>
      </w:r>
    </w:p>
    <w:bookmarkEnd w:id="2323"/>
    <w:bookmarkStart w:id="2324" w:name="obj-sbj-ø-appearance-anticausative"/>
    <w:p>
      <w:pPr>
        <w:pStyle w:val="Heading3"/>
      </w:pPr>
      <w:r>
        <w:t xml:space="preserve">— [ OBJ &gt; SBJ &gt; Ø] Appearance anticausative —</w:t>
      </w:r>
    </w:p>
    <w:bookmarkEnd w:id="2324"/>
    <w:bookmarkStart w:id="2328" w:name="na-n-aussehen-partizip-anticausative"/>
    <w:p>
      <w:pPr>
        <w:pStyle w:val="Heading3"/>
      </w:pPr>
      <w:r>
        <w:rPr>
          <w:rStyle w:val="SectionNumber"/>
        </w:rPr>
        <w:t xml:space="preserve">7.5.9</w:t>
      </w:r>
      <w:r>
        <w:tab/>
      </w:r>
      <w:r>
        <w:t xml:space="preserve">[ NA | –N ]</w:t>
      </w:r>
      <w:r>
        <w:t xml:space="preserve"> </w:t>
      </w:r>
      <w:r>
        <w:rPr>
          <w:i/>
        </w:rPr>
        <w:t xml:space="preserve">aussehen + Partizip</w:t>
      </w:r>
      <w:r>
        <w:t xml:space="preserve"> </w:t>
      </w:r>
      <w:r>
        <w:t xml:space="preserve">Anticausative</w:t>
      </w:r>
    </w:p>
    <w:bookmarkStart w:id="2325" w:name="X12300385f0f9da553009aec2b21639f4d5d1c6e"/>
    <w:p>
      <w:pPr>
        <w:pStyle w:val="FirstParagraph"/>
      </w:pPr>
      <w:r>
        <w:rPr>
          <w:vertAlign w:val="superscript"/>
        </w:rPr>
        <w:t xml:space="preserve">[7.178]</w:t>
      </w:r>
      <w:r>
        <w:t xml:space="preserve"> </w:t>
      </w:r>
      <w:r>
        <w:t xml:space="preserve">transitive</w:t>
      </w:r>
    </w:p>
    <w:bookmarkEnd w:id="2325"/>
    <w:p>
      <w:pPr>
        <w:numPr>
          <w:ilvl w:val="0"/>
          <w:numId w:val="1602"/>
        </w:numPr>
        <w:pStyle w:val="Compact"/>
      </w:pPr>
      <w:r>
        <w:t xml:space="preserve">[NA|–N] Etwas verstört ihn -&gt; er ist verstört -&gt; Er sieht verstört aus</w:t>
      </w:r>
    </w:p>
    <w:bookmarkStart w:id="2326" w:name="X3dca52967a4004fa28fea827a552b74933022ac"/>
    <w:p>
      <w:pPr>
        <w:pStyle w:val="FirstParagraph"/>
      </w:pPr>
      <w:r>
        <w:rPr>
          <w:vertAlign w:val="superscript"/>
        </w:rPr>
        <w:t xml:space="preserve">[7.179]</w:t>
      </w:r>
      <w:r>
        <w:t xml:space="preserve"> </w:t>
      </w:r>
      <w:r>
        <w:t xml:space="preserve">Belegsammlungen von Alexander Lasch:</w:t>
      </w:r>
    </w:p>
    <w:bookmarkEnd w:id="2326"/>
    <w:p>
      <w:pPr>
        <w:numPr>
          <w:ilvl w:val="0"/>
          <w:numId w:val="1603"/>
        </w:numPr>
        <w:pStyle w:val="Compact"/>
      </w:pPr>
      <w:r>
        <w:t xml:space="preserve">aussehen (https://goo.gl/xUng8v; Stand: 03.09.2016).</w:t>
      </w:r>
    </w:p>
    <w:bookmarkStart w:id="2327" w:name="X85ebaebf7b18059e8cd25544bffcc6603cbae58"/>
    <w:p>
      <w:pPr>
        <w:pStyle w:val="FirstParagraph"/>
      </w:pPr>
      <w:r>
        <w:rPr>
          <w:vertAlign w:val="superscript"/>
        </w:rPr>
        <w:t xml:space="preserve">[7.180]</w:t>
      </w:r>
      <w:r>
        <w:t xml:space="preserve"> </w:t>
      </w:r>
      <w:r>
        <w:t xml:space="preserve">angegriffen, gepflegt, verstört, angestrengt, bekümmert, verjüngt, abgesperrt, beschädigt, enttäuscht, erschöpft, improvisiert</w:t>
      </w:r>
    </w:p>
    <w:bookmarkEnd w:id="2327"/>
    <w:bookmarkEnd w:id="2328"/>
    <w:bookmarkStart w:id="2329" w:name="na-n-scheinen-partizip-anticausative"/>
    <w:p>
      <w:pPr>
        <w:pStyle w:val="Heading3"/>
      </w:pPr>
      <w:r>
        <w:rPr>
          <w:rStyle w:val="SectionNumber"/>
        </w:rPr>
        <w:t xml:space="preserve">7.5.10</w:t>
      </w:r>
      <w:r>
        <w:tab/>
      </w:r>
      <w:r>
        <w:t xml:space="preserve">[ NA | –N ]</w:t>
      </w:r>
      <w:r>
        <w:t xml:space="preserve"> </w:t>
      </w:r>
      <w:r>
        <w:rPr>
          <w:i/>
        </w:rPr>
        <w:t xml:space="preserve">scheinen + Partizip</w:t>
      </w:r>
      <w:r>
        <w:t xml:space="preserve"> </w:t>
      </w:r>
      <w:r>
        <w:t xml:space="preserve">Anticausative</w:t>
      </w:r>
    </w:p>
    <w:p>
      <w:pPr>
        <w:numPr>
          <w:ilvl w:val="0"/>
          <w:numId w:val="1604"/>
        </w:numPr>
        <w:pStyle w:val="Compact"/>
      </w:pPr>
      <w:r>
        <w:t xml:space="preserve">scheinen (https://goo.gl/5YvKiw; Stand: 03.09.2016).</w:t>
      </w:r>
    </w:p>
    <w:bookmarkEnd w:id="2329"/>
    <w:bookmarkStart w:id="2330" w:name="na-n-erscheinen-partizip-anticausative"/>
    <w:p>
      <w:pPr>
        <w:pStyle w:val="Heading3"/>
      </w:pPr>
      <w:r>
        <w:rPr>
          <w:rStyle w:val="SectionNumber"/>
        </w:rPr>
        <w:t xml:space="preserve">7.5.11</w:t>
      </w:r>
      <w:r>
        <w:tab/>
      </w:r>
      <w:r>
        <w:t xml:space="preserve">[ NA | –N ]</w:t>
      </w:r>
      <w:r>
        <w:t xml:space="preserve"> </w:t>
      </w:r>
      <w:r>
        <w:rPr>
          <w:i/>
        </w:rPr>
        <w:t xml:space="preserve">erscheinen + Partizip</w:t>
      </w:r>
      <w:r>
        <w:t xml:space="preserve"> </w:t>
      </w:r>
      <w:r>
        <w:t xml:space="preserve">Anticausative</w:t>
      </w:r>
    </w:p>
    <w:p>
      <w:pPr>
        <w:numPr>
          <w:ilvl w:val="0"/>
          <w:numId w:val="1605"/>
        </w:numPr>
        <w:pStyle w:val="Compact"/>
      </w:pPr>
      <w:r>
        <w:t xml:space="preserve">erscheinen (https://goo.gl/Xj7EW6; Stand: 03.09.2016).</w:t>
      </w:r>
    </w:p>
    <w:bookmarkEnd w:id="2330"/>
    <w:bookmarkStart w:id="2331" w:name="na-n-wirken-partizip-anticausative"/>
    <w:p>
      <w:pPr>
        <w:pStyle w:val="Heading3"/>
      </w:pPr>
      <w:r>
        <w:rPr>
          <w:rStyle w:val="SectionNumber"/>
        </w:rPr>
        <w:t xml:space="preserve">7.5.12</w:t>
      </w:r>
      <w:r>
        <w:tab/>
      </w:r>
      <w:r>
        <w:t xml:space="preserve">[ NA | –N ]</w:t>
      </w:r>
      <w:r>
        <w:t xml:space="preserve"> </w:t>
      </w:r>
      <w:r>
        <w:rPr>
          <w:i/>
        </w:rPr>
        <w:t xml:space="preserve">wirken + Partizip</w:t>
      </w:r>
      <w:r>
        <w:t xml:space="preserve"> </w:t>
      </w:r>
      <w:r>
        <w:t xml:space="preserve">Anticausative</w:t>
      </w:r>
    </w:p>
    <w:p>
      <w:pPr>
        <w:numPr>
          <w:ilvl w:val="0"/>
          <w:numId w:val="1606"/>
        </w:numPr>
        <w:pStyle w:val="Compact"/>
      </w:pPr>
      <w:r>
        <w:t xml:space="preserve">wirken (https://goo.gl/yCai8B; Stand: 03.09.2016).</w:t>
      </w:r>
    </w:p>
    <w:bookmarkEnd w:id="2331"/>
    <w:bookmarkStart w:id="2332" w:name="obj-sbj-ø-marginal-anticausative"/>
    <w:p>
      <w:pPr>
        <w:pStyle w:val="Heading3"/>
      </w:pPr>
      <w:r>
        <w:t xml:space="preserve">— [ OBJ &gt; SBJ &gt; Ø] Marginal anticausative —</w:t>
      </w:r>
    </w:p>
    <w:bookmarkEnd w:id="2332"/>
    <w:bookmarkStart w:id="2344" w:name="X5a3493eefd8c61271f145cbec25b72406198f16"/>
    <w:p>
      <w:pPr>
        <w:pStyle w:val="Heading3"/>
      </w:pPr>
      <w:r>
        <w:rPr>
          <w:rStyle w:val="SectionNumber"/>
        </w:rPr>
        <w:t xml:space="preserve">7.5.13</w:t>
      </w:r>
      <w:r>
        <w:tab/>
      </w:r>
      <w:r>
        <w:t xml:space="preserve">[ NA | –N ]</w:t>
      </w:r>
      <w:r>
        <w:t xml:space="preserve"> </w:t>
      </w:r>
      <w:r>
        <w:rPr>
          <w:i/>
        </w:rPr>
        <w:t xml:space="preserve">stehen + Partizip</w:t>
      </w:r>
      <w:r>
        <w:t xml:space="preserve"> </w:t>
      </w:r>
      <w:r>
        <w:t xml:space="preserve">Textual anticausative</w:t>
      </w:r>
    </w:p>
    <w:bookmarkStart w:id="2333" w:name="Xf8bc06c42bf96e9af67204992e5c4bfaaf58d52"/>
    <w:p>
      <w:pPr>
        <w:pStyle w:val="FirstParagraph"/>
      </w:pPr>
      <w:r>
        <w:rPr>
          <w:vertAlign w:val="superscript"/>
        </w:rPr>
        <w:t xml:space="preserve">[7.181]</w:t>
      </w:r>
      <w:r>
        <w:t xml:space="preserve"> </w:t>
      </w:r>
      <w:r>
        <w:t xml:space="preserve">Nicht wenn wörtlich</w:t>
      </w:r>
      <w:r>
        <w:t xml:space="preserve"> </w:t>
      </w:r>
      <w:r>
        <w:t xml:space="preserve">“</w:t>
      </w:r>
      <w:r>
        <w:t xml:space="preserve">stehen</w:t>
      </w:r>
      <w:r>
        <w:t xml:space="preserve">”</w:t>
      </w:r>
    </w:p>
    <w:bookmarkEnd w:id="2333"/>
    <w:p>
      <w:pPr>
        <w:numPr>
          <w:ilvl w:val="0"/>
          <w:numId w:val="1607"/>
        </w:numPr>
        <w:pStyle w:val="Compact"/>
      </w:pPr>
      <w:r>
        <w:t xml:space="preserve">Er stand halb erfroren auf dem Berg.</w:t>
      </w:r>
    </w:p>
    <w:bookmarkStart w:id="2334" w:name="X552e78462bd41d661da16c7bb4ac9e22456ca0f"/>
    <w:p>
      <w:pPr>
        <w:pStyle w:val="FirstParagraph"/>
      </w:pPr>
      <w:r>
        <w:rPr>
          <w:vertAlign w:val="superscript"/>
        </w:rPr>
        <w:t xml:space="preserve">[7.182]</w:t>
      </w:r>
      <w:r>
        <w:t xml:space="preserve"> </w:t>
      </w:r>
      <w:r>
        <w:t xml:space="preserve">Text scheint metaphorisch auch</w:t>
      </w:r>
      <w:r>
        <w:t xml:space="preserve"> </w:t>
      </w:r>
      <w:r>
        <w:t xml:space="preserve">‘</w:t>
      </w:r>
      <w:r>
        <w:t xml:space="preserve">stehen</w:t>
      </w:r>
      <w:r>
        <w:t xml:space="preserve">’</w:t>
      </w:r>
      <w:r>
        <w:t xml:space="preserve"> </w:t>
      </w:r>
      <w:r>
        <w:t xml:space="preserve">zu können, und das Partizip kann immer weggelassen werden</w:t>
      </w:r>
    </w:p>
    <w:bookmarkEnd w:id="2334"/>
    <w:bookmarkStart w:id="2335" w:name="Xc347f1b230a0fa8e1cbaf97116a2bdf4fb5a007"/>
    <w:p>
      <w:pPr>
        <w:pStyle w:val="BodyText"/>
      </w:pPr>
      <w:r>
        <w:rPr>
          <w:vertAlign w:val="superscript"/>
        </w:rPr>
        <w:t xml:space="preserve">[7.183]</w:t>
      </w:r>
      <w:r>
        <w:t xml:space="preserve"> </w:t>
      </w:r>
      <w:r>
        <w:t xml:space="preserve">nur</w:t>
      </w:r>
      <w:r>
        <w:t xml:space="preserve"> </w:t>
      </w:r>
      <w:r>
        <w:t xml:space="preserve">‘</w:t>
      </w:r>
      <w:r>
        <w:t xml:space="preserve">Schreib</w:t>
      </w:r>
      <w:r>
        <w:t xml:space="preserve">’</w:t>
      </w:r>
      <w:r>
        <w:t xml:space="preserve">-verben?</w:t>
      </w:r>
    </w:p>
    <w:bookmarkEnd w:id="2335"/>
    <w:p>
      <w:pPr>
        <w:numPr>
          <w:ilvl w:val="0"/>
          <w:numId w:val="1608"/>
        </w:numPr>
        <w:pStyle w:val="Compact"/>
      </w:pPr>
      <w:r>
        <w:t xml:space="preserve">geschrieben, erwähnt, genannt, eingetragen, (übel) angeschrieben, angeschlagen gedruckt, vermerkt</w:t>
      </w:r>
    </w:p>
    <w:p>
      <w:pPr>
        <w:numPr>
          <w:ilvl w:val="0"/>
          <w:numId w:val="1608"/>
        </w:numPr>
        <w:pStyle w:val="Compact"/>
      </w:pPr>
      <w:r>
        <w:t xml:space="preserve">Der Vorgang steht beschrieben in der Zeitung.</w:t>
      </w:r>
    </w:p>
    <w:bookmarkStart w:id="2336" w:name="Xf0fd3acefd958fb0c2844943b2318a88ee83ce6"/>
    <w:p>
      <w:pPr>
        <w:pStyle w:val="FirstParagraph"/>
      </w:pPr>
      <w:r>
        <w:rPr>
          <w:vertAlign w:val="superscript"/>
        </w:rPr>
        <w:t xml:space="preserve">[7.184]</w:t>
      </w:r>
      <w:r>
        <w:t xml:space="preserve"> </w:t>
      </w:r>
      <w:r>
        <w:t xml:space="preserve">Beispiele</w:t>
      </w:r>
    </w:p>
    <w:bookmarkEnd w:id="2336"/>
    <w:p>
      <w:pPr>
        <w:numPr>
          <w:ilvl w:val="0"/>
          <w:numId w:val="1609"/>
        </w:numPr>
        <w:pStyle w:val="Compact"/>
      </w:pPr>
      <w:r>
        <w:t xml:space="preserve">Er schreibt den ersten Satz. Es ist bekannt, dass der erste Satz hier geschrieben steht</w:t>
      </w:r>
    </w:p>
    <w:p>
      <w:pPr>
        <w:numPr>
          <w:ilvl w:val="0"/>
          <w:numId w:val="1609"/>
        </w:numPr>
        <w:pStyle w:val="Compact"/>
      </w:pPr>
      <w:r>
        <w:t xml:space="preserve">Er hat alle Verben aufgelistet. Es ist bekannt, dass alle Verben in diesem Buch aufgelistet stehen.</w:t>
      </w:r>
    </w:p>
    <w:bookmarkStart w:id="2337" w:name="X3fabf9da2f5a55abea922d0c486b018a985288e"/>
    <w:p>
      <w:pPr>
        <w:pStyle w:val="FirstParagraph"/>
      </w:pPr>
      <w:r>
        <w:rPr>
          <w:vertAlign w:val="superscript"/>
        </w:rPr>
        <w:t xml:space="preserve">[7.185]</w:t>
      </w:r>
      <w:r>
        <w:t xml:space="preserve"> </w:t>
      </w:r>
      <w:r>
        <w:t xml:space="preserve">Andere Verben?</w:t>
      </w:r>
    </w:p>
    <w:bookmarkEnd w:id="2337"/>
    <w:p>
      <w:pPr>
        <w:numPr>
          <w:ilvl w:val="0"/>
          <w:numId w:val="1610"/>
        </w:numPr>
        <w:pStyle w:val="Compact"/>
      </w:pPr>
      <w:r>
        <w:t xml:space="preserve">Ich stehe korrigiert.</w:t>
      </w:r>
    </w:p>
    <w:p>
      <w:pPr>
        <w:numPr>
          <w:ilvl w:val="0"/>
          <w:numId w:val="1610"/>
        </w:numPr>
        <w:pStyle w:val="Compact"/>
      </w:pPr>
      <w:r>
        <w:t xml:space="preserve">Die Tür steht geöffnet.</w:t>
      </w:r>
    </w:p>
    <w:p>
      <w:pPr>
        <w:numPr>
          <w:ilvl w:val="0"/>
          <w:numId w:val="1610"/>
        </w:numPr>
        <w:pStyle w:val="Compact"/>
      </w:pPr>
      <w:r>
        <w:t xml:space="preserve">Berliner Zeitung, 12.10.2004: Vielleicht auch, weil er weiß, dass die Truppen hinter ihm nicht geschlossen stehen.</w:t>
      </w:r>
    </w:p>
    <w:p>
      <w:pPr>
        <w:numPr>
          <w:ilvl w:val="0"/>
          <w:numId w:val="1610"/>
        </w:numPr>
        <w:pStyle w:val="Compact"/>
      </w:pPr>
      <w:r>
        <w:t xml:space="preserve">Die Zeit, 29.09.2012, Nr. 40: Wenn die SPD nicht geschlossen stehe, werde es schwierig, den Wahlkampf durchzustehen.</w:t>
      </w:r>
    </w:p>
    <w:bookmarkStart w:id="2338" w:name="Xd9f7478eeac21e53d42f9f75f53d962d2e91db4"/>
    <w:p>
      <w:pPr>
        <w:pStyle w:val="FirstParagraph"/>
      </w:pPr>
      <w:r>
        <w:rPr>
          <w:vertAlign w:val="superscript"/>
        </w:rPr>
        <w:t xml:space="preserve">[7.186]</w:t>
      </w:r>
      <w:r>
        <w:t xml:space="preserve"> </w:t>
      </w:r>
      <w:r>
        <w:t xml:space="preserve">Nicht kohärent bei lexikalisch</w:t>
      </w:r>
      <w:r>
        <w:t xml:space="preserve"> </w:t>
      </w:r>
      <w:r>
        <w:rPr>
          <w:i/>
        </w:rPr>
        <w:t xml:space="preserve">stehen</w:t>
      </w:r>
    </w:p>
    <w:bookmarkEnd w:id="2338"/>
    <w:p>
      <w:pPr>
        <w:numPr>
          <w:ilvl w:val="0"/>
          <w:numId w:val="1611"/>
        </w:numPr>
        <w:pStyle w:val="Compact"/>
      </w:pPr>
      <w:r>
        <w:t xml:space="preserve">Der Koffer stand geöffnet vor dem Haus. Es ist bekannt, dass der Koffer [geöffnet] vor dem Haus [stand]</w:t>
      </w:r>
    </w:p>
    <w:bookmarkStart w:id="2339" w:name="Xf27f231895fafe025f069922f443ec202c7a318"/>
    <w:p>
      <w:pPr>
        <w:pStyle w:val="FirstParagraph"/>
      </w:pPr>
      <w:r>
        <w:rPr>
          <w:vertAlign w:val="superscript"/>
        </w:rPr>
        <w:t xml:space="preserve">[7.187]</w:t>
      </w:r>
      <w:r>
        <w:t xml:space="preserve"> </w:t>
      </w:r>
      <w:r>
        <w:t xml:space="preserve">Adverb, weil kann weggelassen werden</w:t>
      </w:r>
    </w:p>
    <w:bookmarkEnd w:id="2339"/>
    <w:p>
      <w:pPr>
        <w:numPr>
          <w:ilvl w:val="0"/>
          <w:numId w:val="1612"/>
        </w:numPr>
        <w:pStyle w:val="Compact"/>
      </w:pPr>
      <w:r>
        <w:t xml:space="preserve">Der Koffer stand vor dem Haus.</w:t>
      </w:r>
    </w:p>
    <w:bookmarkStart w:id="2340" w:name="X4e84d28c55f7c7f560824731b54ce97d0ccc598"/>
    <w:p>
      <w:pPr>
        <w:pStyle w:val="FirstParagraph"/>
      </w:pPr>
      <w:r>
        <w:rPr>
          <w:vertAlign w:val="superscript"/>
        </w:rPr>
        <w:t xml:space="preserve">[7.188]</w:t>
      </w:r>
      <w:r>
        <w:t xml:space="preserve"> </w:t>
      </w:r>
      <w:r>
        <w:t xml:space="preserve">Wohl kohärent:</w:t>
      </w:r>
    </w:p>
    <w:bookmarkEnd w:id="2340"/>
    <w:p>
      <w:pPr>
        <w:numPr>
          <w:ilvl w:val="0"/>
          <w:numId w:val="1613"/>
        </w:numPr>
        <w:pStyle w:val="Compact"/>
      </w:pPr>
      <w:r>
        <w:t xml:space="preserve">Die Tür des Fremdenzimmers stand weit geöffnet. Es ist bekannt, dass die Tür weit [geöffnet stand].</w:t>
      </w:r>
    </w:p>
    <w:bookmarkStart w:id="2341" w:name="X6cff9a9fe48867393d09833b992c81c29eee7ab"/>
    <w:p>
      <w:pPr>
        <w:pStyle w:val="FirstParagraph"/>
      </w:pPr>
      <w:r>
        <w:rPr>
          <w:vertAlign w:val="superscript"/>
        </w:rPr>
        <w:t xml:space="preserve">[7.189]</w:t>
      </w:r>
      <w:r>
        <w:t xml:space="preserve"> </w:t>
      </w:r>
      <w:r>
        <w:t xml:space="preserve">Kein Adverb:</w:t>
      </w:r>
    </w:p>
    <w:bookmarkEnd w:id="2341"/>
    <w:p>
      <w:pPr>
        <w:numPr>
          <w:ilvl w:val="0"/>
          <w:numId w:val="1614"/>
        </w:numPr>
        <w:pStyle w:val="Compact"/>
      </w:pPr>
    </w:p>
    <w:p>
      <w:pPr>
        <w:numPr>
          <w:ilvl w:val="1"/>
          <w:numId w:val="1615"/>
        </w:numPr>
        <w:pStyle w:val="Compact"/>
      </w:pPr>
      <w:r>
        <w:t xml:space="preserve">Die Tür steht.</w:t>
      </w:r>
    </w:p>
    <w:bookmarkStart w:id="2342" w:name="Xd4d6719fe02d0c17dcffdd33778bddcba1560e2"/>
    <w:p>
      <w:pPr>
        <w:pStyle w:val="FirstParagraph"/>
      </w:pPr>
      <w:r>
        <w:rPr>
          <w:vertAlign w:val="superscript"/>
        </w:rPr>
        <w:t xml:space="preserve">[7.190]</w:t>
      </w:r>
      <w:r>
        <w:t xml:space="preserve"> </w:t>
      </w:r>
      <w:r>
        <w:t xml:space="preserve">dropable!!! =&gt;</w:t>
      </w:r>
    </w:p>
    <w:bookmarkEnd w:id="2342"/>
    <w:p>
      <w:pPr>
        <w:numPr>
          <w:ilvl w:val="0"/>
          <w:numId w:val="1616"/>
        </w:numPr>
        <w:pStyle w:val="Compact"/>
      </w:pPr>
      <w:r>
        <w:t xml:space="preserve">Die Worte stehen auf der Titelseite geschrieben.</w:t>
      </w:r>
    </w:p>
    <w:p>
      <w:pPr>
        <w:numPr>
          <w:ilvl w:val="0"/>
          <w:numId w:val="1616"/>
        </w:numPr>
        <w:pStyle w:val="Compact"/>
      </w:pPr>
      <w:r>
        <w:t xml:space="preserve">Die Worte stehen auf der Titelseite.</w:t>
      </w:r>
    </w:p>
    <w:bookmarkStart w:id="2343" w:name="X3066708a7727c3bcd4683d2883912ed2ddade8c"/>
    <w:p>
      <w:pPr>
        <w:pStyle w:val="FirstParagraph"/>
      </w:pPr>
      <w:r>
        <w:rPr>
          <w:vertAlign w:val="superscript"/>
        </w:rPr>
        <w:t xml:space="preserve">[7.191]</w:t>
      </w:r>
      <w:r>
        <w:t xml:space="preserve"> </w:t>
      </w:r>
      <w:r>
        <w:t xml:space="preserve">seperateble!!! =&gt;</w:t>
      </w:r>
    </w:p>
    <w:bookmarkEnd w:id="2343"/>
    <w:p>
      <w:pPr>
        <w:numPr>
          <w:ilvl w:val="0"/>
          <w:numId w:val="1617"/>
        </w:numPr>
        <w:pStyle w:val="Compact"/>
      </w:pPr>
      <w:r>
        <w:t xml:space="preserve">Es ist bekannt, dass die Worte auf der Titelseite geschrieben stehen.</w:t>
      </w:r>
    </w:p>
    <w:p>
      <w:pPr>
        <w:numPr>
          <w:ilvl w:val="0"/>
          <w:numId w:val="1617"/>
        </w:numPr>
        <w:pStyle w:val="Compact"/>
      </w:pPr>
      <w:r>
        <w:t xml:space="preserve">? Es ist bekannt, dass die Worte geschrieben auf der Titelseite stehen.</w:t>
      </w:r>
    </w:p>
    <w:bookmarkEnd w:id="2344"/>
    <w:bookmarkStart w:id="2348" w:name="X43af30563bd9bfe3528102c0e2cb1059ac1d73a"/>
    <w:p>
      <w:pPr>
        <w:pStyle w:val="Heading3"/>
      </w:pPr>
      <w:r>
        <w:rPr>
          <w:rStyle w:val="SectionNumber"/>
        </w:rPr>
        <w:t xml:space="preserve">7.5.14</w:t>
      </w:r>
      <w:r>
        <w:tab/>
      </w:r>
      <w:r>
        <w:t xml:space="preserve">[ NA | –N ]</w:t>
      </w:r>
      <w:r>
        <w:t xml:space="preserve"> </w:t>
      </w:r>
      <w:r>
        <w:rPr>
          <w:i/>
        </w:rPr>
        <w:t xml:space="preserve">liegen + Partizip</w:t>
      </w:r>
      <w:r>
        <w:t xml:space="preserve"> </w:t>
      </w:r>
      <w:r>
        <w:t xml:space="preserve">Position anticausative</w:t>
      </w:r>
    </w:p>
    <w:bookmarkStart w:id="2345" w:name="X47c063fd56106e730ad9f2b5e86ff63522923ea"/>
    <w:p>
      <w:pPr>
        <w:pStyle w:val="FirstParagraph"/>
      </w:pPr>
      <w:r>
        <w:rPr>
          <w:vertAlign w:val="superscript"/>
        </w:rPr>
        <w:t xml:space="preserve">[7.192]</w:t>
      </w:r>
      <w:r>
        <w:t xml:space="preserve"> </w:t>
      </w:r>
      <w:r>
        <w:t xml:space="preserve">Meistens lexikalisches</w:t>
      </w:r>
      <w:r>
        <w:t xml:space="preserve"> </w:t>
      </w:r>
      <w:r>
        <w:rPr>
          <w:i/>
        </w:rPr>
        <w:t xml:space="preserve">liegen</w:t>
      </w:r>
      <w:r>
        <w:t xml:space="preserve"> </w:t>
      </w:r>
      <w:r>
        <w:t xml:space="preserve">mit einer Ortsangabe oder Weise-Angabe.</w:t>
      </w:r>
    </w:p>
    <w:bookmarkEnd w:id="2345"/>
    <w:p>
      <w:pPr>
        <w:numPr>
          <w:ilvl w:val="0"/>
          <w:numId w:val="1618"/>
        </w:numPr>
        <w:pStyle w:val="Compact"/>
      </w:pPr>
      <w:r>
        <w:t xml:space="preserve">Er liegt begraben/verletzt/benommen/aufgebahrt</w:t>
      </w:r>
    </w:p>
    <w:bookmarkStart w:id="2346" w:name="X3c5a0abf851046c2945c4064643cb4119427607"/>
    <w:p>
      <w:pPr>
        <w:pStyle w:val="FirstParagraph"/>
      </w:pPr>
      <w:r>
        <w:rPr>
          <w:vertAlign w:val="superscript"/>
        </w:rPr>
        <w:t xml:space="preserve">[7.193]</w:t>
      </w:r>
      <w:r>
        <w:t xml:space="preserve"> </w:t>
      </w:r>
      <w:r>
        <w:t xml:space="preserve">adverbial?!</w:t>
      </w:r>
    </w:p>
    <w:bookmarkEnd w:id="2346"/>
    <w:p>
      <w:pPr>
        <w:numPr>
          <w:ilvl w:val="0"/>
          <w:numId w:val="1619"/>
        </w:numPr>
        <w:pStyle w:val="Compact"/>
      </w:pPr>
      <w:r>
        <w:t xml:space="preserve">Es ist bekannt, dass er aufgebahrt in der Kirche liegt.</w:t>
      </w:r>
    </w:p>
    <w:p>
      <w:pPr>
        <w:numPr>
          <w:ilvl w:val="0"/>
          <w:numId w:val="1619"/>
        </w:numPr>
        <w:pStyle w:val="Compact"/>
      </w:pPr>
      <w:r>
        <w:t xml:space="preserve">? Es ist bekannt, dass er begraben auf den Freidhof liegt.</w:t>
      </w:r>
    </w:p>
    <w:bookmarkStart w:id="2347" w:name="Xaa883f854ae66f98973a8b6a883f50a08bfbfdd"/>
    <w:p>
      <w:pPr>
        <w:pStyle w:val="FirstParagraph"/>
      </w:pPr>
      <w:r>
        <w:rPr>
          <w:vertAlign w:val="superscript"/>
        </w:rPr>
        <w:t xml:space="preserve">[7.194]</w:t>
      </w:r>
      <w:r>
        <w:t xml:space="preserve"> </w:t>
      </w:r>
      <w:r>
        <w:t xml:space="preserve">Manche Kombinationen scheinen davon abzuweichen</w:t>
      </w:r>
    </w:p>
    <w:bookmarkEnd w:id="2347"/>
    <w:p>
      <w:pPr>
        <w:numPr>
          <w:ilvl w:val="0"/>
          <w:numId w:val="1620"/>
        </w:numPr>
        <w:pStyle w:val="Compact"/>
      </w:pPr>
      <w:r>
        <w:t xml:space="preserve">beschlossen/begründet/vorbereitet liegen</w:t>
      </w:r>
    </w:p>
    <w:p>
      <w:pPr>
        <w:numPr>
          <w:ilvl w:val="0"/>
          <w:numId w:val="1620"/>
        </w:numPr>
        <w:pStyle w:val="Compact"/>
      </w:pPr>
      <w:r>
        <w:t xml:space="preserve">verborgen/versteckt/geborgen liegen</w:t>
      </w:r>
    </w:p>
    <w:bookmarkEnd w:id="2348"/>
    <w:bookmarkStart w:id="2350" w:name="na-n-gehen-partizip-lost-anticausative"/>
    <w:p>
      <w:pPr>
        <w:pStyle w:val="Heading3"/>
      </w:pPr>
      <w:r>
        <w:rPr>
          <w:rStyle w:val="SectionNumber"/>
        </w:rPr>
        <w:t xml:space="preserve">7.5.15</w:t>
      </w:r>
      <w:r>
        <w:tab/>
      </w:r>
      <w:r>
        <w:t xml:space="preserve">[ NA | –N ]</w:t>
      </w:r>
      <w:r>
        <w:t xml:space="preserve"> </w:t>
      </w:r>
      <w:r>
        <w:rPr>
          <w:i/>
        </w:rPr>
        <w:t xml:space="preserve">gehen + Partizip</w:t>
      </w:r>
      <w:r>
        <w:t xml:space="preserve"> </w:t>
      </w:r>
      <w:r>
        <w:t xml:space="preserve">Lost anticausative</w:t>
      </w:r>
    </w:p>
    <w:bookmarkStart w:id="2349" w:name="X0d4e58c5addd18e6ea02ecd35417c1e8987a304"/>
    <w:p>
      <w:pPr>
        <w:pStyle w:val="FirstParagraph"/>
      </w:pPr>
      <w:r>
        <w:rPr>
          <w:vertAlign w:val="superscript"/>
        </w:rPr>
        <w:t xml:space="preserve">[7.195]</w:t>
      </w:r>
      <w:r>
        <w:t xml:space="preserve"> </w:t>
      </w:r>
      <w:r>
        <w:t xml:space="preserve">Only with</w:t>
      </w:r>
      <w:r>
        <w:t xml:space="preserve"> </w:t>
      </w:r>
      <w:r>
        <w:t xml:space="preserve">“</w:t>
      </w:r>
      <w:r>
        <w:t xml:space="preserve">verloren</w:t>
      </w:r>
      <w:r>
        <w:t xml:space="preserve">”</w:t>
      </w:r>
      <w:r>
        <w:t xml:space="preserve">?</w:t>
      </w:r>
    </w:p>
    <w:bookmarkEnd w:id="2349"/>
    <w:p>
      <w:pPr>
        <w:numPr>
          <w:ilvl w:val="0"/>
          <w:numId w:val="1621"/>
        </w:numPr>
      </w:pPr>
      <w:r>
        <w:t xml:space="preserve">Der Ring geht verloren</w:t>
      </w:r>
    </w:p>
    <w:p>
      <w:pPr>
        <w:numPr>
          <w:ilvl w:val="0"/>
          <w:numId w:val="1621"/>
        </w:numPr>
      </w:pPr>
      <w:r>
        <w:t xml:space="preserve">Die Zeit, 16.11.2013, Nr. 47: Und mit ein wenig Glück hätte das Spiel auch gewonnen gehen können.</w:t>
      </w:r>
    </w:p>
    <w:bookmarkEnd w:id="2350"/>
    <w:bookmarkStart w:id="2351" w:name="obj-sbj-ø-reflexive-anticausative"/>
    <w:p>
      <w:pPr>
        <w:pStyle w:val="Heading3"/>
      </w:pPr>
      <w:r>
        <w:t xml:space="preserve">— [ OBJ &gt; SBJ &gt; Ø ] Reflexive anticausative —</w:t>
      </w:r>
    </w:p>
    <w:bookmarkEnd w:id="2351"/>
    <w:bookmarkStart w:id="2355" w:name="X212d96d2aa945b51e1c33d97688da65b5d0816e"/>
    <w:p>
      <w:pPr>
        <w:pStyle w:val="Heading3"/>
      </w:pPr>
      <w:r>
        <w:rPr>
          <w:rStyle w:val="SectionNumber"/>
        </w:rPr>
        <w:t xml:space="preserve">7.5.16</w:t>
      </w:r>
      <w:r>
        <w:tab/>
      </w:r>
      <w:r>
        <w:t xml:space="preserve">[ NA | –N ]</w:t>
      </w:r>
      <w:r>
        <w:t xml:space="preserve"> </w:t>
      </w:r>
      <w:r>
        <w:rPr>
          <w:i/>
        </w:rPr>
        <w:t xml:space="preserve">fühlen + Partizip</w:t>
      </w:r>
      <w:r>
        <w:t xml:space="preserve"> </w:t>
      </w:r>
      <w:r>
        <w:t xml:space="preserve">Reflexive anticausative</w:t>
      </w:r>
    </w:p>
    <w:bookmarkStart w:id="2352" w:name="X687e77a3d1fe5d7632807187e80561a05f4cd24"/>
    <w:p>
      <w:pPr>
        <w:pStyle w:val="FirstParagraph"/>
      </w:pPr>
      <w:r>
        <w:rPr>
          <w:vertAlign w:val="superscript"/>
        </w:rPr>
        <w:t xml:space="preserve">[7.196]</w:t>
      </w:r>
      <w:r>
        <w:t xml:space="preserve"> </w:t>
      </w:r>
      <w:r>
        <w:t xml:space="preserve">Probably secondary predication because can easily be replaced by adverb, e.g. </w:t>
      </w:r>
      <w:r>
        <w:t xml:space="preserve">“</w:t>
      </w:r>
      <w:r>
        <w:t xml:space="preserve">schön/müde</w:t>
      </w:r>
      <w:r>
        <w:t xml:space="preserve">”</w:t>
      </w:r>
      <w:r>
        <w:t xml:space="preserve">, but not so clear by</w:t>
      </w:r>
      <w:r>
        <w:t xml:space="preserve"> </w:t>
      </w:r>
      <w:r>
        <w:rPr>
          <w:i/>
        </w:rPr>
        <w:t xml:space="preserve">fühlen</w:t>
      </w:r>
      <w:r>
        <w:t xml:space="preserve">, because negation has wide scope.</w:t>
      </w:r>
    </w:p>
    <w:bookmarkEnd w:id="2352"/>
    <w:p>
      <w:pPr>
        <w:numPr>
          <w:ilvl w:val="0"/>
          <w:numId w:val="1622"/>
        </w:numPr>
        <w:pStyle w:val="Compact"/>
      </w:pPr>
      <w:r>
        <w:t xml:space="preserve">Ich fühle mich gebraucht/überwacht</w:t>
      </w:r>
    </w:p>
    <w:bookmarkStart w:id="2353" w:name="X1eb618400cc32c99621ea9d0b7a08d7ec5f790c"/>
    <w:p>
      <w:pPr>
        <w:pStyle w:val="FirstParagraph"/>
      </w:pPr>
      <w:r>
        <w:rPr>
          <w:vertAlign w:val="superscript"/>
        </w:rPr>
        <w:t xml:space="preserve">[7.197]</w:t>
      </w:r>
      <w:r>
        <w:t xml:space="preserve"> </w:t>
      </w:r>
      <w:r>
        <w:t xml:space="preserve">with dative [ NAD | –ND ]</w:t>
      </w:r>
    </w:p>
    <w:bookmarkEnd w:id="2353"/>
    <w:p>
      <w:pPr>
        <w:numPr>
          <w:ilvl w:val="0"/>
          <w:numId w:val="1623"/>
        </w:numPr>
        <w:pStyle w:val="Compact"/>
      </w:pPr>
      <w:r>
        <w:t xml:space="preserve">Er liefert mich dem Gericht aus. Ich fühle mich dem Gericht ausgeliefert.</w:t>
      </w:r>
    </w:p>
    <w:bookmarkStart w:id="2354" w:name="X63699d6753905f69c9e4c51d0bbcb3ab43b63fd"/>
    <w:p>
      <w:pPr>
        <w:pStyle w:val="FirstParagraph"/>
      </w:pPr>
      <w:r>
        <w:rPr>
          <w:vertAlign w:val="superscript"/>
        </w:rPr>
        <w:t xml:space="preserve">[7.198]</w:t>
      </w:r>
      <w:r>
        <w:t xml:space="preserve"> </w:t>
      </w:r>
      <w:r>
        <w:t xml:space="preserve">https://www.dwds.de/wb/fühlen</w:t>
      </w:r>
    </w:p>
    <w:bookmarkEnd w:id="2354"/>
    <w:p>
      <w:pPr>
        <w:numPr>
          <w:ilvl w:val="0"/>
          <w:numId w:val="1624"/>
        </w:numPr>
        <w:pStyle w:val="Compact"/>
      </w:pPr>
      <w:r>
        <w:t xml:space="preserve">Ich fühle mich ausgeschlafen.</w:t>
      </w:r>
    </w:p>
    <w:bookmarkEnd w:id="2355"/>
    <w:bookmarkStart w:id="2361" w:name="Xc889a71f0881eb3dc210219f0c3c0cf09a5975c"/>
    <w:p>
      <w:pPr>
        <w:pStyle w:val="Heading3"/>
      </w:pPr>
      <w:r>
        <w:rPr>
          <w:rStyle w:val="SectionNumber"/>
        </w:rPr>
        <w:t xml:space="preserve">7.5.17</w:t>
      </w:r>
      <w:r>
        <w:tab/>
      </w:r>
      <w:r>
        <w:t xml:space="preserve">[ NA | –N ]</w:t>
      </w:r>
      <w:r>
        <w:t xml:space="preserve"> </w:t>
      </w:r>
      <w:r>
        <w:rPr>
          <w:i/>
        </w:rPr>
        <w:t xml:space="preserve">geben + Partizip</w:t>
      </w:r>
      <w:r>
        <w:t xml:space="preserve"> </w:t>
      </w:r>
      <w:r>
        <w:t xml:space="preserve">Reflexive anticausative</w:t>
      </w:r>
    </w:p>
    <w:bookmarkStart w:id="2356" w:name="X3e28530b10ee39d4a66a66643ce5cc8aba70a76"/>
    <w:p>
      <w:pPr>
        <w:pStyle w:val="FirstParagraph"/>
      </w:pPr>
      <w:r>
        <w:rPr>
          <w:vertAlign w:val="superscript"/>
        </w:rPr>
        <w:t xml:space="preserve">[7.199]</w:t>
      </w:r>
      <w:r>
        <w:t xml:space="preserve"> </w:t>
      </w:r>
      <w:r>
        <w:t xml:space="preserve">geben Mit reflexivprononem!</w:t>
      </w:r>
    </w:p>
    <w:bookmarkEnd w:id="2356"/>
    <w:p>
      <w:pPr>
        <w:numPr>
          <w:ilvl w:val="0"/>
          <w:numId w:val="1625"/>
        </w:numPr>
        <w:pStyle w:val="Compact"/>
      </w:pPr>
      <w:r>
        <w:t xml:space="preserve">Jemand schlägt ihn -&gt; Er ist geschlagen -&gt; Er gibt sich geschlagen</w:t>
      </w:r>
    </w:p>
    <w:p>
      <w:pPr>
        <w:numPr>
          <w:ilvl w:val="0"/>
          <w:numId w:val="1625"/>
        </w:numPr>
        <w:pStyle w:val="Compact"/>
      </w:pPr>
      <w:r>
        <w:t xml:space="preserve">Er gibt sich geschlagen/besiegt (Jemand besiegt ihn)</w:t>
      </w:r>
    </w:p>
    <w:bookmarkStart w:id="2357" w:name="Xc45507db7abe2888919be2cd3cf2e1cf268a2b8"/>
    <w:p>
      <w:pPr>
        <w:pStyle w:val="FirstParagraph"/>
      </w:pPr>
      <w:r>
        <w:rPr>
          <w:vertAlign w:val="superscript"/>
        </w:rPr>
        <w:t xml:space="preserve">[7.200]</w:t>
      </w:r>
      <w:r>
        <w:t xml:space="preserve"> </w:t>
      </w:r>
      <w:r>
        <w:t xml:space="preserve">“</w:t>
      </w:r>
      <w:r>
        <w:t xml:space="preserve">state-of-mind</w:t>
      </w:r>
      <w:r>
        <w:t xml:space="preserve">”</w:t>
      </w:r>
      <w:r>
        <w:t xml:space="preserve">:</w:t>
      </w:r>
      <w:r>
        <w:t xml:space="preserve"> </w:t>
      </w:r>
      <w:r>
        <w:rPr>
          <w:i/>
        </w:rPr>
        <w:t xml:space="preserve">geschlagen, reserviert, gelöst, entspannt, aufgeräumt, aufgeklärt</w:t>
      </w:r>
    </w:p>
    <w:bookmarkEnd w:id="2357"/>
    <w:bookmarkStart w:id="2358" w:name="Xdbe1441429768494181dd591cd224f4d9618e15"/>
    <w:p>
      <w:pPr>
        <w:pStyle w:val="BodyText"/>
      </w:pPr>
      <w:r>
        <w:rPr>
          <w:vertAlign w:val="superscript"/>
        </w:rPr>
        <w:t xml:space="preserve">[7.201]</w:t>
      </w:r>
      <w:r>
        <w:t xml:space="preserve"> </w:t>
      </w:r>
      <w:r>
        <w:t xml:space="preserve">sowohl passives</w:t>
      </w:r>
      <w:r>
        <w:t xml:space="preserve"> </w:t>
      </w:r>
      <w:r>
        <w:t xml:space="preserve">‘</w:t>
      </w:r>
      <w:r>
        <w:t xml:space="preserve">hingeben</w:t>
      </w:r>
      <w:r>
        <w:t xml:space="preserve">’</w:t>
      </w:r>
      <w:r>
        <w:t xml:space="preserve"> </w:t>
      </w:r>
      <w:r>
        <w:t xml:space="preserve">(gibt sich geschlagen), wie auch aktives</w:t>
      </w:r>
      <w:r>
        <w:t xml:space="preserve"> </w:t>
      </w:r>
      <w:r>
        <w:t xml:space="preserve">‘</w:t>
      </w:r>
      <w:r>
        <w:t xml:space="preserve">sich vortun</w:t>
      </w:r>
      <w:r>
        <w:t xml:space="preserve">’</w:t>
      </w:r>
      <w:r>
        <w:t xml:space="preserve"> </w:t>
      </w:r>
      <w:r>
        <w:t xml:space="preserve">(gibt sich aufgeräumt)</w:t>
      </w:r>
    </w:p>
    <w:bookmarkEnd w:id="2358"/>
    <w:p>
      <w:pPr>
        <w:numPr>
          <w:ilvl w:val="0"/>
          <w:numId w:val="1626"/>
        </w:numPr>
        <w:pStyle w:val="Compact"/>
      </w:pPr>
      <w:r>
        <w:t xml:space="preserve">Er gibt sich regional verwurzelt</w:t>
      </w:r>
    </w:p>
    <w:bookmarkStart w:id="2359" w:name="X560252b28518bf2efa2801ca2fbe189b74adaad"/>
    <w:p>
      <w:pPr>
        <w:pStyle w:val="FirstParagraph"/>
      </w:pPr>
      <w:r>
        <w:rPr>
          <w:vertAlign w:val="superscript"/>
        </w:rPr>
        <w:t xml:space="preserve">[7.202]</w:t>
      </w:r>
      <w:r>
        <w:t xml:space="preserve"> </w:t>
      </w:r>
      <w:r>
        <w:t xml:space="preserve">with preposition [NA|PN]: entspannen, lösen</w:t>
      </w:r>
    </w:p>
    <w:bookmarkEnd w:id="2359"/>
    <w:p>
      <w:pPr>
        <w:numPr>
          <w:ilvl w:val="0"/>
          <w:numId w:val="1627"/>
        </w:numPr>
        <w:pStyle w:val="Compact"/>
      </w:pPr>
      <w:r>
        <w:t xml:space="preserve">Er entspannt sich -&gt; er ist entspannt -&gt; er gibt sich entspannt</w:t>
      </w:r>
    </w:p>
    <w:p>
      <w:pPr>
        <w:numPr>
          <w:ilvl w:val="0"/>
          <w:numId w:val="1627"/>
        </w:numPr>
        <w:pStyle w:val="Compact"/>
      </w:pPr>
      <w:r>
        <w:t xml:space="preserve">No: Etwas entspannt ihn</w:t>
      </w:r>
    </w:p>
    <w:bookmarkStart w:id="2360" w:name="X819e700b3ba2739c1842b54a1ba8c6880b92b25"/>
    <w:p>
      <w:pPr>
        <w:pStyle w:val="FirstParagraph"/>
      </w:pPr>
      <w:r>
        <w:rPr>
          <w:vertAlign w:val="superscript"/>
        </w:rPr>
        <w:t xml:space="preserve">[7.203]</w:t>
      </w:r>
      <w:r>
        <w:t xml:space="preserve"> </w:t>
      </w:r>
      <w:r>
        <w:t xml:space="preserve">With</w:t>
      </w:r>
      <w:r>
        <w:t xml:space="preserve"> </w:t>
      </w:r>
      <w:r>
        <w:rPr>
          <w:i/>
        </w:rPr>
        <w:t xml:space="preserve">gewonnen</w:t>
      </w:r>
      <w:r>
        <w:t xml:space="preserve">, the accusative of active is inanimate, while anticausative is animate!</w:t>
      </w:r>
    </w:p>
    <w:bookmarkEnd w:id="2360"/>
    <w:p>
      <w:pPr>
        <w:numPr>
          <w:ilvl w:val="0"/>
          <w:numId w:val="1628"/>
        </w:numPr>
        <w:pStyle w:val="Compact"/>
      </w:pPr>
      <w:r>
        <w:t xml:space="preserve">Er gewinnt den Kampf. Er gibt sich gewonnen</w:t>
      </w:r>
    </w:p>
    <w:bookmarkEnd w:id="2361"/>
    <w:bookmarkStart w:id="2363" w:name="X271c94365e7fbdbfff9331d2536fcda298ed26f"/>
    <w:p>
      <w:pPr>
        <w:pStyle w:val="Heading3"/>
      </w:pPr>
      <w:r>
        <w:t xml:space="preserve">— [ OBJ &gt; SBJ &gt; ADJ ] Reflexive experiencer passive—</w:t>
      </w:r>
    </w:p>
    <w:bookmarkStart w:id="2362" w:name="X46f9bc0ce0baf8a2741941fc92a60c0c361f88e"/>
    <w:p>
      <w:pPr>
        <w:pStyle w:val="FirstParagraph"/>
      </w:pPr>
      <w:r>
        <w:rPr>
          <w:vertAlign w:val="superscript"/>
        </w:rPr>
        <w:t xml:space="preserve">[7.204]</w:t>
      </w:r>
      <w:r>
        <w:t xml:space="preserve"> </w:t>
      </w:r>
      <w:r>
        <w:t xml:space="preserve">Agent can be retained with</w:t>
      </w:r>
      <w:r>
        <w:t xml:space="preserve"> </w:t>
      </w:r>
      <w:r>
        <w:rPr>
          <w:i/>
        </w:rPr>
        <w:t xml:space="preserve">von</w:t>
      </w:r>
      <w:r>
        <w:t xml:space="preserve"> </w:t>
      </w:r>
      <w:r>
        <w:t xml:space="preserve">???</w:t>
      </w:r>
    </w:p>
    <w:bookmarkEnd w:id="2362"/>
    <w:bookmarkEnd w:id="2363"/>
    <w:bookmarkStart w:id="2365" w:name="X7a835e7d3d969db6a05f97e77ce83786149cb02"/>
    <w:p>
      <w:pPr>
        <w:pStyle w:val="Heading3"/>
      </w:pPr>
      <w:r>
        <w:rPr>
          <w:rStyle w:val="SectionNumber"/>
        </w:rPr>
        <w:t xml:space="preserve">7.5.18</w:t>
      </w:r>
      <w:r>
        <w:tab/>
      </w:r>
      <w:r>
        <w:t xml:space="preserve">[ NA | –N ]</w:t>
      </w:r>
      <w:r>
        <w:t xml:space="preserve"> </w:t>
      </w:r>
      <w:r>
        <w:rPr>
          <w:i/>
        </w:rPr>
        <w:t xml:space="preserve">wissen + Partizip</w:t>
      </w:r>
      <w:r>
        <w:t xml:space="preserve"> </w:t>
      </w:r>
      <w:r>
        <w:t xml:space="preserve">Reflexive experiencer</w:t>
      </w:r>
    </w:p>
    <w:p>
      <w:pPr>
        <w:numPr>
          <w:ilvl w:val="0"/>
          <w:numId w:val="1629"/>
        </w:numPr>
      </w:pPr>
      <w:r>
        <w:t xml:space="preserve">Die Polizei umstellt mich. [ –NA ]</w:t>
      </w:r>
    </w:p>
    <w:p>
      <w:pPr>
        <w:numPr>
          <w:ilvl w:val="0"/>
          <w:numId w:val="1629"/>
        </w:numPr>
      </w:pPr>
      <w:r>
        <w:t xml:space="preserve">Ich bin umstellt. [ ––N ]</w:t>
      </w:r>
    </w:p>
    <w:p>
      <w:pPr>
        <w:numPr>
          <w:ilvl w:val="0"/>
          <w:numId w:val="1629"/>
        </w:numPr>
      </w:pPr>
      <w:r>
        <w:t xml:space="preserve">Er weiß, dass ich umstellt bin. [ N–N ]</w:t>
      </w:r>
    </w:p>
    <w:p>
      <w:pPr>
        <w:numPr>
          <w:ilvl w:val="0"/>
          <w:numId w:val="1629"/>
        </w:numPr>
      </w:pPr>
      <w:r>
        <w:t xml:space="preserve">Er weiß mich umstellt. [ N–A ]</w:t>
      </w:r>
    </w:p>
    <w:p>
      <w:pPr>
        <w:numPr>
          <w:ilvl w:val="0"/>
          <w:numId w:val="1629"/>
        </w:numPr>
      </w:pPr>
      <w:r>
        <w:t xml:space="preserve">Die Polizei umstellt mich. [ NA ]</w:t>
      </w:r>
    </w:p>
    <w:p>
      <w:pPr>
        <w:numPr>
          <w:ilvl w:val="0"/>
          <w:numId w:val="1629"/>
        </w:numPr>
      </w:pPr>
      <w:r>
        <w:t xml:space="preserve">Ich weiß mich umstellt. [ –N ]</w:t>
      </w:r>
    </w:p>
    <w:bookmarkStart w:id="2364" w:name="Xa41207e822fe32802b6035318b427679911197d"/>
    <w:p>
      <w:pPr>
        <w:pStyle w:val="FirstParagraph"/>
      </w:pPr>
      <w:r>
        <w:rPr>
          <w:vertAlign w:val="superscript"/>
        </w:rPr>
        <w:t xml:space="preserve">[7.205]</w:t>
      </w:r>
      <w:r>
        <w:t xml:space="preserve"> </w:t>
      </w:r>
      <w:r>
        <w:t xml:space="preserve">DWDS:</w:t>
      </w:r>
      <w:r>
        <w:t xml:space="preserve"> </w:t>
      </w:r>
      <w:r>
        <w:t xml:space="preserve">“</w:t>
      </w:r>
      <w:r>
        <w:t xml:space="preserve">wissen sich #4 $p=VVPP</w:t>
      </w:r>
      <w:r>
        <w:t xml:space="preserve">”</w:t>
      </w:r>
    </w:p>
    <w:bookmarkEnd w:id="2364"/>
    <w:p>
      <w:pPr>
        <w:numPr>
          <w:ilvl w:val="0"/>
          <w:numId w:val="1630"/>
        </w:numPr>
        <w:pStyle w:val="Compact"/>
      </w:pPr>
      <w:r>
        <w:t xml:space="preserve">Man wusste sich verstanden</w:t>
      </w:r>
    </w:p>
    <w:p>
      <w:pPr>
        <w:numPr>
          <w:ilvl w:val="0"/>
          <w:numId w:val="1630"/>
        </w:numPr>
        <w:pStyle w:val="Compact"/>
      </w:pPr>
      <w:r>
        <w:t xml:space="preserve">Hugo wußte sich geliebt.</w:t>
      </w:r>
    </w:p>
    <w:p>
      <w:pPr>
        <w:numPr>
          <w:ilvl w:val="0"/>
          <w:numId w:val="1630"/>
        </w:numPr>
        <w:pStyle w:val="Compact"/>
      </w:pPr>
      <w:r>
        <w:t xml:space="preserve">Er wußte sich von Gott geschaffen</w:t>
      </w:r>
    </w:p>
    <w:p>
      <w:pPr>
        <w:numPr>
          <w:ilvl w:val="0"/>
          <w:numId w:val="1630"/>
        </w:numPr>
        <w:pStyle w:val="Compact"/>
      </w:pPr>
      <w:r>
        <w:t xml:space="preserve">Sie wusste sich umstellt.</w:t>
      </w:r>
    </w:p>
    <w:p>
      <w:pPr>
        <w:numPr>
          <w:ilvl w:val="0"/>
          <w:numId w:val="1630"/>
        </w:numPr>
        <w:pStyle w:val="Compact"/>
      </w:pPr>
      <w:r>
        <w:t xml:space="preserve">Er weiß sich verfolgt und beobachtet.</w:t>
      </w:r>
    </w:p>
    <w:p>
      <w:pPr>
        <w:numPr>
          <w:ilvl w:val="0"/>
          <w:numId w:val="1630"/>
        </w:numPr>
        <w:pStyle w:val="Compact"/>
      </w:pPr>
      <w:r>
        <w:t xml:space="preserve">Man weiß sich dabei nicht gesichert.</w:t>
      </w:r>
    </w:p>
    <w:p>
      <w:pPr>
        <w:numPr>
          <w:ilvl w:val="0"/>
          <w:numId w:val="1630"/>
        </w:numPr>
        <w:pStyle w:val="Compact"/>
      </w:pPr>
      <w:r>
        <w:t xml:space="preserve">Sie wussten sich durch ihn gewahrt.</w:t>
      </w:r>
    </w:p>
    <w:p>
      <w:pPr>
        <w:numPr>
          <w:ilvl w:val="0"/>
          <w:numId w:val="1630"/>
        </w:numPr>
        <w:pStyle w:val="Compact"/>
      </w:pPr>
      <w:r>
        <w:t xml:space="preserve">Sie wusste sich beschützt.</w:t>
      </w:r>
    </w:p>
    <w:bookmarkEnd w:id="2365"/>
    <w:bookmarkStart w:id="2366" w:name="sec:participle-glauben-reflexive"/>
    <w:p>
      <w:pPr>
        <w:pStyle w:val="Heading3"/>
      </w:pPr>
      <w:r>
        <w:rPr>
          <w:rStyle w:val="SectionNumber"/>
        </w:rPr>
        <w:t xml:space="preserve">7.5.19</w:t>
      </w:r>
      <w:r>
        <w:tab/>
      </w:r>
      <w:r>
        <w:t xml:space="preserve">[ NA | –N ]</w:t>
      </w:r>
      <w:r>
        <w:t xml:space="preserve"> </w:t>
      </w:r>
      <w:r>
        <w:rPr>
          <w:i/>
        </w:rPr>
        <w:t xml:space="preserve">glauben + Partizip</w:t>
      </w:r>
      <w:r>
        <w:t xml:space="preserve"> </w:t>
      </w:r>
      <w:r>
        <w:t xml:space="preserve">Reflexive experiencer</w:t>
      </w:r>
    </w:p>
    <w:p>
      <w:pPr>
        <w:numPr>
          <w:ilvl w:val="0"/>
          <w:numId w:val="1631"/>
        </w:numPr>
        <w:pStyle w:val="Compact"/>
      </w:pPr>
      <w:r>
        <w:t xml:space="preserve">Er glaubte sich verraten/zurückversetzt/verfolgt</w:t>
      </w:r>
    </w:p>
    <w:p>
      <w:pPr>
        <w:numPr>
          <w:ilvl w:val="0"/>
          <w:numId w:val="1631"/>
        </w:numPr>
        <w:pStyle w:val="Compact"/>
      </w:pPr>
      <w:r>
        <w:t xml:space="preserve">Er glaubte sich benachteiligt.</w:t>
      </w:r>
    </w:p>
    <w:p>
      <w:pPr>
        <w:numPr>
          <w:ilvl w:val="0"/>
          <w:numId w:val="1631"/>
        </w:numPr>
        <w:pStyle w:val="Compact"/>
      </w:pPr>
      <w:r>
        <w:t xml:space="preserve">Weil sie sich von ihrem Vater nicht geliebt glaubte, flüchtete Irmgard mit 17 Jahren trotzig zu den Diakonissinnen, um Krankenschwester zu werden. (DWDS:Leinemann, Jürgen, Dr Spiegel 09.05.1988, S.140)</w:t>
      </w:r>
    </w:p>
    <w:bookmarkEnd w:id="2366"/>
    <w:bookmarkStart w:id="2367" w:name="Xde52e30653aa107d055ee7f0043323200a354fd"/>
    <w:p>
      <w:pPr>
        <w:pStyle w:val="Heading3"/>
      </w:pPr>
      <w:r>
        <w:rPr>
          <w:rStyle w:val="SectionNumber"/>
        </w:rPr>
        <w:t xml:space="preserve">7.5.20</w:t>
      </w:r>
      <w:r>
        <w:tab/>
      </w:r>
      <w:r>
        <w:t xml:space="preserve">[ NA | –N ]</w:t>
      </w:r>
      <w:r>
        <w:t xml:space="preserve"> </w:t>
      </w:r>
      <w:r>
        <w:rPr>
          <w:i/>
        </w:rPr>
        <w:t xml:space="preserve">sehen + Partizip</w:t>
      </w:r>
      <w:r>
        <w:t xml:space="preserve"> </w:t>
      </w:r>
      <w:r>
        <w:t xml:space="preserve">Reflexive experiencer</w:t>
      </w:r>
    </w:p>
    <w:p>
      <w:pPr>
        <w:numPr>
          <w:ilvl w:val="0"/>
          <w:numId w:val="1632"/>
        </w:numPr>
      </w:pPr>
      <w:r>
        <w:t xml:space="preserve">Ich sehe mich gezwungen/genötigt/gefoppt/verpflichtet, dass …</w:t>
      </w:r>
    </w:p>
    <w:p>
      <w:pPr>
        <w:numPr>
          <w:ilvl w:val="0"/>
          <w:numId w:val="1632"/>
        </w:numPr>
      </w:pPr>
      <w:r>
        <w:t xml:space="preserve">Ich sehe mich bestätigt.</w:t>
      </w:r>
    </w:p>
    <w:p>
      <w:pPr>
        <w:numPr>
          <w:ilvl w:val="0"/>
          <w:numId w:val="1632"/>
        </w:numPr>
      </w:pPr>
      <w:r>
        <w:t xml:space="preserve">Ich sehe mich bestärkt durch viele Diskussionen und Privatmeinungen.</w:t>
      </w:r>
    </w:p>
    <w:p>
      <w:pPr>
        <w:numPr>
          <w:ilvl w:val="0"/>
          <w:numId w:val="1632"/>
        </w:numPr>
      </w:pPr>
      <w:r>
        <w:t xml:space="preserve">Er bestätigt mich. Ich sehe mich bestätigt.</w:t>
      </w:r>
    </w:p>
    <w:p>
      <w:pPr>
        <w:numPr>
          <w:ilvl w:val="0"/>
          <w:numId w:val="1632"/>
        </w:numPr>
      </w:pPr>
      <w:r>
        <w:t xml:space="preserve">Auch der Verwaltungsrath der »Steyrermühl« hat sich bemüssigt gesehen, einen Rechtfertigungsversuch wegen der von ihm begangenen Stempelentwendung zu unternehmen. (DWDS: Kraus, Karl, Die Fackel, 20.03.1900, S.9)</w:t>
      </w:r>
    </w:p>
    <w:bookmarkEnd w:id="2367"/>
    <w:bookmarkStart w:id="2370" w:name="X02eb2cbe4ee1e2b78c762c6098806fc29af66a6"/>
    <w:p>
      <w:pPr>
        <w:pStyle w:val="Heading3"/>
      </w:pPr>
      <w:r>
        <w:rPr>
          <w:rStyle w:val="SectionNumber"/>
        </w:rPr>
        <w:t xml:space="preserve">7.5.21</w:t>
      </w:r>
      <w:r>
        <w:tab/>
      </w:r>
      <w:r>
        <w:t xml:space="preserve">[ NA | –N ]</w:t>
      </w:r>
      <w:r>
        <w:t xml:space="preserve"> </w:t>
      </w:r>
      <w:r>
        <w:rPr>
          <w:i/>
        </w:rPr>
        <w:t xml:space="preserve">finden + Partizip</w:t>
      </w:r>
      <w:r>
        <w:t xml:space="preserve"> </w:t>
      </w:r>
      <w:r>
        <w:t xml:space="preserve">Reflexive experiencer</w:t>
      </w:r>
    </w:p>
    <w:bookmarkStart w:id="2368" w:name="Xd531a5ba33401e39c378c8ea552753a21daadf8"/>
    <w:p>
      <w:pPr>
        <w:pStyle w:val="FirstParagraph"/>
      </w:pPr>
      <w:r>
        <w:rPr>
          <w:vertAlign w:val="superscript"/>
        </w:rPr>
        <w:t xml:space="preserve">[7.206]</w:t>
      </w:r>
      <w:r>
        <w:t xml:space="preserve"> </w:t>
      </w:r>
      <w:r>
        <w:t xml:space="preserve">nur mit</w:t>
      </w:r>
      <w:r>
        <w:t xml:space="preserve"> </w:t>
      </w:r>
      <w:r>
        <w:t xml:space="preserve">“</w:t>
      </w:r>
      <w:r>
        <w:t xml:space="preserve">bestätigt</w:t>
      </w:r>
      <w:r>
        <w:t xml:space="preserve">”</w:t>
      </w:r>
      <w:r>
        <w:t xml:space="preserve">?</w:t>
      </w:r>
    </w:p>
    <w:bookmarkEnd w:id="2368"/>
    <w:p>
      <w:pPr>
        <w:numPr>
          <w:ilvl w:val="0"/>
          <w:numId w:val="1633"/>
        </w:numPr>
        <w:pStyle w:val="Compact"/>
      </w:pPr>
      <w:r>
        <w:t xml:space="preserve">Er fand sich bestätigt.</w:t>
      </w:r>
    </w:p>
    <w:p>
      <w:pPr>
        <w:numPr>
          <w:ilvl w:val="0"/>
          <w:numId w:val="1633"/>
        </w:numPr>
        <w:pStyle w:val="Compact"/>
      </w:pPr>
      <w:r>
        <w:t xml:space="preserve">Er fand sich bewogen, mir seinen Artikel zuzuschicken.</w:t>
      </w:r>
    </w:p>
    <w:p>
      <w:pPr>
        <w:numPr>
          <w:ilvl w:val="0"/>
          <w:numId w:val="1633"/>
        </w:numPr>
        <w:pStyle w:val="Compact"/>
      </w:pPr>
      <w:r>
        <w:t xml:space="preserve">Sie fand sich genötigt, ja zu sagen.</w:t>
      </w:r>
    </w:p>
    <w:p>
      <w:pPr>
        <w:numPr>
          <w:ilvl w:val="0"/>
          <w:numId w:val="1633"/>
        </w:numPr>
        <w:pStyle w:val="Compact"/>
      </w:pPr>
      <w:r>
        <w:t xml:space="preserve">Sie fanden sich in Debatten verwickelt.</w:t>
      </w:r>
    </w:p>
    <w:bookmarkStart w:id="2369" w:name="X579c99fc3d0435818d9ddb6cf611599ac62b1e4"/>
    <w:p>
      <w:pPr>
        <w:pStyle w:val="FirstParagraph"/>
      </w:pPr>
      <w:r>
        <w:rPr>
          <w:vertAlign w:val="superscript"/>
        </w:rPr>
        <w:t xml:space="preserve">[7.207]</w:t>
      </w:r>
      <w:r>
        <w:t xml:space="preserve"> </w:t>
      </w:r>
      <w:r>
        <w:t xml:space="preserve">Die Zeit, 14.06.2010 (online)</w:t>
      </w:r>
      <w:r>
        <w:t xml:space="preserve"> </w:t>
      </w:r>
      <w:r>
        <w:t xml:space="preserve">Es heißt, sie habe sich damals in einem Interview falsch zitiert gefunden.</w:t>
      </w:r>
    </w:p>
    <w:bookmarkEnd w:id="2369"/>
    <w:bookmarkEnd w:id="2370"/>
    <w:bookmarkEnd w:id="2371"/>
    <w:bookmarkStart w:id="2393" w:name="diathesis-with-promotion-to-subject"/>
    <w:p>
      <w:pPr>
        <w:pStyle w:val="Heading2"/>
      </w:pPr>
      <w:r>
        <w:rPr>
          <w:rStyle w:val="SectionNumber"/>
        </w:rPr>
        <w:t xml:space="preserve">7.6</w:t>
      </w:r>
      <w:r>
        <w:tab/>
      </w:r>
      <w:r>
        <w:t xml:space="preserve">Diathesis with promotion to subject</w:t>
      </w:r>
    </w:p>
    <w:bookmarkStart w:id="2372" w:name="X827546d22a7b16eb267e684f44f58c3e2fe2b6e"/>
    <w:p>
      <w:pPr>
        <w:pStyle w:val="FirstParagraph"/>
      </w:pPr>
      <w:r>
        <w:rPr>
          <w:vertAlign w:val="superscript"/>
        </w:rPr>
        <w:t xml:space="preserve">[7.208]</w:t>
      </w:r>
      <w:r>
        <w:t xml:space="preserve"> </w:t>
      </w:r>
      <w:r>
        <w:t xml:space="preserve">The four German verbs</w:t>
      </w:r>
      <w:r>
        <w:t xml:space="preserve"> </w:t>
      </w:r>
      <w:r>
        <w:rPr>
          <w:i/>
        </w:rPr>
        <w:t xml:space="preserve">wissen</w:t>
      </w:r>
      <w:r>
        <w:t xml:space="preserve"> </w:t>
      </w:r>
      <w:r>
        <w:t xml:space="preserve">‘</w:t>
      </w:r>
      <w:r>
        <w:t xml:space="preserve">to know</w:t>
      </w:r>
      <w:r>
        <w:t xml:space="preserve">’</w:t>
      </w:r>
      <w:r>
        <w:t xml:space="preserve">,</w:t>
      </w:r>
      <w:r>
        <w:t xml:space="preserve"> </w:t>
      </w:r>
      <w:r>
        <w:rPr>
          <w:i/>
        </w:rPr>
        <w:t xml:space="preserve">glauben</w:t>
      </w:r>
      <w:r>
        <w:t xml:space="preserve"> </w:t>
      </w:r>
      <w:r>
        <w:t xml:space="preserve">‘</w:t>
      </w:r>
      <w:r>
        <w:t xml:space="preserve">to believe</w:t>
      </w:r>
      <w:r>
        <w:t xml:space="preserve">’</w:t>
      </w:r>
      <w:r>
        <w:t xml:space="preserve">,</w:t>
      </w:r>
      <w:r>
        <w:t xml:space="preserve"> </w:t>
      </w:r>
      <w:r>
        <w:rPr>
          <w:i/>
        </w:rPr>
        <w:t xml:space="preserve">sehen</w:t>
      </w:r>
      <w:r>
        <w:t xml:space="preserve"> </w:t>
      </w:r>
      <w:r>
        <w:t xml:space="preserve">‘</w:t>
      </w:r>
      <w:r>
        <w:t xml:space="preserve">to see</w:t>
      </w:r>
      <w:r>
        <w:t xml:space="preserve">’</w:t>
      </w:r>
      <w:r>
        <w:t xml:space="preserve"> </w:t>
      </w:r>
      <w:r>
        <w:t xml:space="preserve">and</w:t>
      </w:r>
      <w:r>
        <w:t xml:space="preserve"> </w:t>
      </w:r>
      <w:r>
        <w:rPr>
          <w:i/>
        </w:rPr>
        <w:t xml:space="preserve">finden</w:t>
      </w:r>
      <w:r>
        <w:t xml:space="preserve"> </w:t>
      </w:r>
      <w:r>
        <w:t xml:space="preserve">‘</w:t>
      </w:r>
      <w:r>
        <w:t xml:space="preserve">to find</w:t>
      </w:r>
      <w:r>
        <w:t xml:space="preserve">’</w:t>
      </w:r>
      <w:r>
        <w:t xml:space="preserve"> </w:t>
      </w:r>
      <w:r>
        <w:t xml:space="preserve">(and apparently only those four) allow for a construction with a participle, reminiscent of the Latin</w:t>
      </w:r>
      <w:r>
        <w:t xml:space="preserve"> </w:t>
      </w:r>
      <w:r>
        <w:rPr>
          <w:i/>
        </w:rPr>
        <w:t xml:space="preserve">accusativus cum participio</w:t>
      </w:r>
      <w:r>
        <w:t xml:space="preserve"> </w:t>
      </w:r>
      <w:r>
        <w:t xml:space="preserve">construction. These constructions describe a subjective opinion of the nominative subject about the veracity of the participle. This opinion is marked as either less certain (</w:t>
      </w:r>
      <w:r>
        <w:rPr>
          <w:i/>
        </w:rPr>
        <w:t xml:space="preserve">glauben, finden</w:t>
      </w:r>
      <w:r>
        <w:t xml:space="preserve">) or more certain (</w:t>
      </w:r>
      <w:r>
        <w:rPr>
          <w:i/>
        </w:rPr>
        <w:t xml:space="preserve">wissen, sehen</w:t>
      </w:r>
      <w:r>
        <w:t xml:space="preserve">). This construction can be syntactically identified by the possibility to form an alternate expression with a finite complement clause with</w:t>
      </w:r>
      <w:r>
        <w:t xml:space="preserve"> </w:t>
      </w:r>
      <w:r>
        <w:rPr>
          <w:i/>
        </w:rPr>
        <w:t xml:space="preserve">dass</w:t>
      </w:r>
      <w:r>
        <w:t xml:space="preserve"> </w:t>
      </w:r>
      <w:hyperlink w:anchor="ling-ex:7.30">
        <w:r>
          <w:rPr>
            <w:rStyle w:val="Hyperlink"/>
          </w:rPr>
          <w:t xml:space="preserve">(7.30)</w:t>
        </w:r>
      </w:hyperlink>
      <w:r>
        <w:t xml:space="preserve">.</w:t>
      </w:r>
    </w:p>
    <w:bookmarkEnd w:id="2372"/>
    <w:bookmarkStart w:id="2373" w:name="ling-ex:7.30"/>
    <w:tbl>
      <w:tblPr>
        <w:tblStyle w:val="Table"/>
        <w:tblW w:type="pct" w:w="0.0"/>
        <w:tblLook w:firstRow="0" w:lastRow="0" w:firstColumn="0" w:lastColumn="0" w:noHBand="0" w:noVBand="0"/>
      </w:tblPr>
      <w:tblGrid/>
      <w:tr>
        <w:tc>
          <w:p>
            <w:pPr>
              <w:pStyle w:val="Compact"/>
              <w:jc w:val="left"/>
            </w:pPr>
            <w:r>
              <w:t xml:space="preserve">(7.30)</w:t>
            </w:r>
          </w:p>
        </w:tc>
        <w:tc>
          <w:p>
            <w:pPr>
              <w:pStyle w:val="Compact"/>
              <w:jc w:val="left"/>
            </w:pPr>
            <w:r>
              <w:t xml:space="preserve">a.</w:t>
            </w:r>
          </w:p>
        </w:tc>
        <w:tc>
          <w:p>
            <w:pPr>
              <w:pStyle w:val="Compact"/>
              <w:jc w:val="left"/>
            </w:pPr>
            <w:r>
              <w:t xml:space="preserve">Sie glaubt ihn eingeschlafen. (= Sie glaubt, dass er eingeschlafen ist.)</w:t>
            </w:r>
          </w:p>
        </w:tc>
      </w:tr>
      <w:tr>
        <w:tc>
          <w:p/>
        </w:tc>
        <w:tc>
          <w:p>
            <w:pPr>
              <w:pStyle w:val="Compact"/>
              <w:jc w:val="left"/>
            </w:pPr>
            <w:r>
              <w:t xml:space="preserve">b.</w:t>
            </w:r>
          </w:p>
        </w:tc>
        <w:tc>
          <w:p>
            <w:pPr>
              <w:pStyle w:val="Compact"/>
              <w:jc w:val="left"/>
            </w:pPr>
            <w:r>
              <w:t xml:space="preserve">Sie weiß ihn gut aufgehoben. (= Sie weiß, dass er gut aufgehoben ist.)</w:t>
            </w:r>
          </w:p>
        </w:tc>
      </w:tr>
    </w:tbl>
    <w:bookmarkEnd w:id="2373"/>
    <w:bookmarkStart w:id="2374" w:name="X9bca89a9efe8cb27339827ddd77595f31bffec6"/>
    <w:p>
      <w:pPr>
        <w:pStyle w:val="BodyText"/>
      </w:pPr>
      <w:r>
        <w:rPr>
          <w:vertAlign w:val="superscript"/>
        </w:rPr>
        <w:t xml:space="preserve">[7.209]</w:t>
      </w:r>
      <w:r>
        <w:t xml:space="preserve"> </w:t>
      </w:r>
      <w:r>
        <w:t xml:space="preserve">The participles are mostly transitive verbs (like</w:t>
      </w:r>
      <w:r>
        <w:t xml:space="preserve"> </w:t>
      </w:r>
      <w:r>
        <w:rPr>
          <w:i/>
        </w:rPr>
        <w:t xml:space="preserve">aufgehoben</w:t>
      </w:r>
      <w:r>
        <w:t xml:space="preserve"> </w:t>
      </w:r>
      <w:r>
        <w:t xml:space="preserve">in</w:t>
      </w:r>
      <w:r>
        <w:t xml:space="preserve"> </w:t>
      </w:r>
      <w:hyperlink w:anchor="ling-ex:7.30">
        <w:r>
          <w:rPr>
            <w:rStyle w:val="Hyperlink"/>
          </w:rPr>
          <w:t xml:space="preserve">(7.30 b)</w:t>
        </w:r>
      </w:hyperlink>
      <w:r>
        <w:t xml:space="preserve">) of which the original subject cannot be expressed in this construction. Only the accusative object remains. Yet, the construction is not a typical anticausative because the original object remains expressed as an accusative and is not promoted to a nominative. In a sense, the nominative subject is replaced with completely new participant, the</w:t>
      </w:r>
      <w:r>
        <w:t xml:space="preserve"> </w:t>
      </w:r>
      <w:r>
        <w:t xml:space="preserve">‘</w:t>
      </w:r>
      <w:r>
        <w:t xml:space="preserve">opinionator</w:t>
      </w:r>
      <w:r>
        <w:t xml:space="preserve">’</w:t>
      </w:r>
      <w:r>
        <w:t xml:space="preserve">, whose opinion is expressed in this construction.</w:t>
      </w:r>
    </w:p>
    <w:bookmarkEnd w:id="2374"/>
    <w:bookmarkStart w:id="2375" w:name="Xce7ed0178d16fd25735fc12af8ade31d074c2a8"/>
    <w:p>
      <w:pPr>
        <w:pStyle w:val="BodyText"/>
      </w:pPr>
      <w:r>
        <w:rPr>
          <w:vertAlign w:val="superscript"/>
        </w:rPr>
        <w:t xml:space="preserve">[7.210]</w:t>
      </w:r>
      <w:r>
        <w:t xml:space="preserve"> </w:t>
      </w:r>
      <w:r>
        <w:t xml:space="preserve">In identifying examples of this construction, care has to be taken with the verbs</w:t>
      </w:r>
      <w:r>
        <w:t xml:space="preserve"> </w:t>
      </w:r>
      <w:r>
        <w:rPr>
          <w:i/>
        </w:rPr>
        <w:t xml:space="preserve">finden</w:t>
      </w:r>
      <w:r>
        <w:t xml:space="preserve"> </w:t>
      </w:r>
      <w:r>
        <w:t xml:space="preserve">and</w:t>
      </w:r>
      <w:r>
        <w:t xml:space="preserve"> </w:t>
      </w:r>
      <w:r>
        <w:rPr>
          <w:i/>
        </w:rPr>
        <w:t xml:space="preserve">sehen</w:t>
      </w:r>
      <w:r>
        <w:t xml:space="preserve">. With these verbs, it is indeed possible to express a subjective opinion</w:t>
      </w:r>
      <w:r>
        <w:t xml:space="preserve"> </w:t>
      </w:r>
      <w:hyperlink w:anchor="ling-ex:7.31">
        <w:r>
          <w:rPr>
            <w:rStyle w:val="Hyperlink"/>
          </w:rPr>
          <w:t xml:space="preserve">(7.31)</w:t>
        </w:r>
      </w:hyperlink>
      <w:r>
        <w:t xml:space="preserve">, just like with glauben</w:t>
      </w:r>
      <w:r>
        <w:t xml:space="preserve"> </w:t>
      </w:r>
      <w:r>
        <w:rPr>
          <w:i/>
        </w:rPr>
        <w:t xml:space="preserve">glauben</w:t>
      </w:r>
      <w:r>
        <w:t xml:space="preserve"> </w:t>
      </w:r>
      <w:r>
        <w:t xml:space="preserve">and</w:t>
      </w:r>
      <w:r>
        <w:t xml:space="preserve"> </w:t>
      </w:r>
      <w:r>
        <w:rPr>
          <w:i/>
        </w:rPr>
        <w:t xml:space="preserve">wissen</w:t>
      </w:r>
      <w:r>
        <w:t xml:space="preserve"> </w:t>
      </w:r>
      <w:hyperlink w:anchor="ling-ex:7.30">
        <w:r>
          <w:rPr>
            <w:rStyle w:val="Hyperlink"/>
          </w:rPr>
          <w:t xml:space="preserve">(7.30)</w:t>
        </w:r>
      </w:hyperlink>
      <w:r>
        <w:t xml:space="preserve">. In testing for this construciont, note that the participle construction with</w:t>
      </w:r>
      <w:r>
        <w:t xml:space="preserve"> </w:t>
      </w:r>
      <w:r>
        <w:rPr>
          <w:i/>
        </w:rPr>
        <w:t xml:space="preserve">sehen</w:t>
      </w:r>
      <w:r>
        <w:t xml:space="preserve"> </w:t>
      </w:r>
      <w:r>
        <w:t xml:space="preserve">cannot directly be reformulated with a finite complement, but has to be replaced with something like</w:t>
      </w:r>
      <w:r>
        <w:t xml:space="preserve"> </w:t>
      </w:r>
      <w:r>
        <w:rPr>
          <w:i/>
        </w:rPr>
        <w:t xml:space="preserve">meinen</w:t>
      </w:r>
      <w:r>
        <w:t xml:space="preserve"> </w:t>
      </w:r>
      <w:hyperlink w:anchor="ling-ex:7.31">
        <w:r>
          <w:rPr>
            <w:rStyle w:val="Hyperlink"/>
          </w:rPr>
          <w:t xml:space="preserve">(7.31 b)</w:t>
        </w:r>
      </w:hyperlink>
    </w:p>
    <w:bookmarkEnd w:id="2375"/>
    <w:bookmarkStart w:id="2376" w:name="ling-ex:7.31"/>
    <w:tbl>
      <w:tblPr>
        <w:tblStyle w:val="Table"/>
        <w:tblW w:type="pct" w:w="0.0"/>
        <w:tblLook w:firstRow="0" w:lastRow="0" w:firstColumn="0" w:lastColumn="0" w:noHBand="0" w:noVBand="0"/>
      </w:tblPr>
      <w:tblGrid/>
      <w:tr>
        <w:tc>
          <w:p>
            <w:pPr>
              <w:pStyle w:val="Compact"/>
              <w:jc w:val="left"/>
            </w:pPr>
            <w:r>
              <w:t xml:space="preserve">(7.31)</w:t>
            </w:r>
          </w:p>
        </w:tc>
        <w:tc>
          <w:p>
            <w:pPr>
              <w:pStyle w:val="Compact"/>
              <w:jc w:val="left"/>
            </w:pPr>
            <w:r>
              <w:t xml:space="preserve">a.</w:t>
            </w:r>
          </w:p>
        </w:tc>
        <w:tc>
          <w:p>
            <w:pPr>
              <w:pStyle w:val="Compact"/>
              <w:jc w:val="left"/>
            </w:pPr>
            <w:r>
              <w:t xml:space="preserve">Er findet das Kunstwert gelungen. (= Er findet, dass das Kunstwerk gelungen ist.)</w:t>
            </w:r>
          </w:p>
        </w:tc>
      </w:tr>
      <w:tr>
        <w:tc>
          <w:p/>
        </w:tc>
        <w:tc>
          <w:p>
            <w:pPr>
              <w:pStyle w:val="Compact"/>
              <w:jc w:val="left"/>
            </w:pPr>
            <w:r>
              <w:t xml:space="preserve">b.</w:t>
            </w:r>
          </w:p>
        </w:tc>
        <w:tc>
          <w:p>
            <w:pPr>
              <w:pStyle w:val="Compact"/>
              <w:jc w:val="left"/>
            </w:pPr>
            <w:r>
              <w:t xml:space="preserve">Er sieht seinen Erfolg bedroht. (= Er meint, dass sein Erfolg bedroht ist.)</w:t>
            </w:r>
          </w:p>
        </w:tc>
      </w:tr>
    </w:tbl>
    <w:bookmarkEnd w:id="2376"/>
    <w:bookmarkStart w:id="2377" w:name="X70d347b7a82bde48b84c3b0a256297e7d0af34e"/>
    <w:p>
      <w:pPr>
        <w:pStyle w:val="BodyText"/>
      </w:pPr>
      <w:r>
        <w:rPr>
          <w:vertAlign w:val="superscript"/>
        </w:rPr>
        <w:t xml:space="preserve">[7.211]</w:t>
      </w:r>
      <w:r>
        <w:t xml:space="preserve"> </w:t>
      </w:r>
      <w:r>
        <w:t xml:space="preserve">However, the verbs</w:t>
      </w:r>
      <w:r>
        <w:t xml:space="preserve"> </w:t>
      </w:r>
      <w:r>
        <w:rPr>
          <w:i/>
        </w:rPr>
        <w:t xml:space="preserve">finden</w:t>
      </w:r>
      <w:r>
        <w:t xml:space="preserve"> </w:t>
      </w:r>
      <w:r>
        <w:t xml:space="preserve">and</w:t>
      </w:r>
      <w:r>
        <w:t xml:space="preserve"> </w:t>
      </w:r>
      <w:r>
        <w:rPr>
          <w:i/>
        </w:rPr>
        <w:t xml:space="preserve">sehen</w:t>
      </w:r>
      <w:r>
        <w:t xml:space="preserve"> </w:t>
      </w:r>
      <w:r>
        <w:t xml:space="preserve">also occur in a superficially very similar construction as exemplified in</w:t>
      </w:r>
      <w:r>
        <w:t xml:space="preserve"> </w:t>
      </w:r>
      <w:hyperlink w:anchor="ling-ex:7.32">
        <w:r>
          <w:rPr>
            <w:rStyle w:val="Hyperlink"/>
          </w:rPr>
          <w:t xml:space="preserve">(7.32)</w:t>
        </w:r>
      </w:hyperlink>
      <w:r>
        <w:t xml:space="preserve">, which actually have a completely different underlying structure. In these examples the verbs</w:t>
      </w:r>
      <w:r>
        <w:t xml:space="preserve"> </w:t>
      </w:r>
      <w:r>
        <w:rPr>
          <w:i/>
        </w:rPr>
        <w:t xml:space="preserve">finden</w:t>
      </w:r>
      <w:r>
        <w:t xml:space="preserve"> </w:t>
      </w:r>
      <w:r>
        <w:t xml:space="preserve">and</w:t>
      </w:r>
      <w:r>
        <w:t xml:space="preserve"> </w:t>
      </w:r>
      <w:r>
        <w:rPr>
          <w:i/>
        </w:rPr>
        <w:t xml:space="preserve">sehen</w:t>
      </w:r>
      <w:r>
        <w:t xml:space="preserve"> </w:t>
      </w:r>
      <w:r>
        <w:t xml:space="preserve">are used in their literal transitive meaning of finding/seeing an object. Additionally, the sentence is modified by a secondary predicate in the form of a participle see Section </w:t>
      </w:r>
      <w:hyperlink w:anchor="sec:participles-secondary-predicates">
        <w:r>
          <w:rPr>
            <w:rStyle w:val="Hyperlink"/>
          </w:rPr>
          <w:t xml:space="preserve">7.2.4</w:t>
        </w:r>
      </w:hyperlink>
      <w:r>
        <w:t xml:space="preserve">.</w:t>
      </w:r>
    </w:p>
    <w:bookmarkEnd w:id="2377"/>
    <w:bookmarkStart w:id="2378" w:name="ling-ex:7.32"/>
    <w:tbl>
      <w:tblPr>
        <w:tblStyle w:val="Table"/>
        <w:tblW w:type="pct" w:w="0.0"/>
        <w:tblLook w:firstRow="0" w:lastRow="0" w:firstColumn="0" w:lastColumn="0" w:noHBand="0" w:noVBand="0"/>
      </w:tblPr>
      <w:tblGrid/>
      <w:tr>
        <w:tc>
          <w:p>
            <w:pPr>
              <w:pStyle w:val="Compact"/>
              <w:jc w:val="left"/>
            </w:pPr>
            <w:r>
              <w:t xml:space="preserve">(7.32)</w:t>
            </w:r>
          </w:p>
        </w:tc>
        <w:tc>
          <w:p>
            <w:pPr>
              <w:pStyle w:val="Compact"/>
              <w:jc w:val="left"/>
            </w:pPr>
            <w:r>
              <w:t xml:space="preserve">a.</w:t>
            </w:r>
          </w:p>
        </w:tc>
        <w:tc>
          <w:p>
            <w:pPr>
              <w:pStyle w:val="Compact"/>
              <w:jc w:val="left"/>
            </w:pPr>
            <w:r>
              <w:t xml:space="preserve">Sie findet ihn am Schreibtisch eingeschlafen. (= Sie findet ihn, während er am Schreibtisch eingeschlafen ist.)</w:t>
            </w:r>
          </w:p>
        </w:tc>
      </w:tr>
      <w:tr>
        <w:tc>
          <w:p/>
        </w:tc>
        <w:tc>
          <w:p>
            <w:pPr>
              <w:pStyle w:val="Compact"/>
              <w:jc w:val="left"/>
            </w:pPr>
            <w:r>
              <w:t xml:space="preserve">b.</w:t>
            </w:r>
          </w:p>
        </w:tc>
        <w:tc>
          <w:p>
            <w:pPr>
              <w:pStyle w:val="Compact"/>
              <w:jc w:val="left"/>
            </w:pPr>
            <w:r>
              <w:t xml:space="preserve">Er sieht die Buchstaben verzerrt. (= Er sieht die Buchstaben, aber die Buchstaben sind verzerrt.)</w:t>
            </w:r>
          </w:p>
        </w:tc>
      </w:tr>
    </w:tbl>
    <w:bookmarkEnd w:id="2378"/>
    <w:bookmarkStart w:id="2379" w:name="Xb1a84954eaae0d34c55ecf44fb441565c6adbda"/>
    <w:p>
      <w:pPr>
        <w:pStyle w:val="BodyText"/>
      </w:pPr>
      <w:r>
        <w:rPr>
          <w:vertAlign w:val="superscript"/>
        </w:rPr>
        <w:t xml:space="preserve">[7.212]</w:t>
      </w:r>
      <w:r>
        <w:t xml:space="preserve"> </w:t>
      </w:r>
      <w:r>
        <w:t xml:space="preserve">As originally observed by Leirbukt</w:t>
      </w:r>
      <w:r>
        <w:t xml:space="preserve"> </w:t>
      </w:r>
      <w:r>
        <w:t xml:space="preserve">(</w:t>
      </w:r>
      <w:hyperlink w:anchor="ref-leirbukt2000">
        <w:r>
          <w:rPr>
            <w:rStyle w:val="Hyperlink"/>
          </w:rPr>
          <w:t xml:space="preserve">2000</w:t>
        </w:r>
      </w:hyperlink>
      <w:r>
        <w:t xml:space="preserve">)</w:t>
      </w:r>
      <w:r>
        <w:t xml:space="preserve">, these constructions appear to be much more acceptable (and more frequent) when they are embedded inside a modal verb like</w:t>
      </w:r>
      <w:r>
        <w:t xml:space="preserve"> </w:t>
      </w:r>
      <w:r>
        <w:rPr>
          <w:i/>
        </w:rPr>
        <w:t xml:space="preserve">wollen</w:t>
      </w:r>
      <w:r>
        <w:t xml:space="preserve"> </w:t>
      </w:r>
      <w:hyperlink w:anchor="ling-ex:7.33">
        <w:r>
          <w:rPr>
            <w:rStyle w:val="Hyperlink"/>
          </w:rPr>
          <w:t xml:space="preserve">(7.33)</w:t>
        </w:r>
      </w:hyperlink>
      <w:r>
        <w:t xml:space="preserve">. Leirbukt only discusses</w:t>
      </w:r>
      <w:r>
        <w:t xml:space="preserve"> </w:t>
      </w:r>
      <w:r>
        <w:rPr>
          <w:i/>
        </w:rPr>
        <w:t xml:space="preserve">wollen</w:t>
      </w:r>
      <w:r>
        <w:t xml:space="preserve"> </w:t>
      </w:r>
      <w:r>
        <w:t xml:space="preserve">and</w:t>
      </w:r>
      <w:r>
        <w:t xml:space="preserve"> </w:t>
      </w:r>
      <w:r>
        <w:rPr>
          <w:i/>
        </w:rPr>
        <w:t xml:space="preserve">sehen</w:t>
      </w:r>
      <w:r>
        <w:t xml:space="preserve"> </w:t>
      </w:r>
      <w:r>
        <w:t xml:space="preserve">and seems to have missed</w:t>
      </w:r>
      <w:r>
        <w:t xml:space="preserve"> </w:t>
      </w:r>
      <w:r>
        <w:rPr>
          <w:i/>
        </w:rPr>
        <w:t xml:space="preserve">glauben</w:t>
      </w:r>
      <w:r>
        <w:t xml:space="preserve"> </w:t>
      </w:r>
      <w:r>
        <w:t xml:space="preserve">and</w:t>
      </w:r>
      <w:r>
        <w:t xml:space="preserve"> </w:t>
      </w:r>
      <w:r>
        <w:rPr>
          <w:i/>
        </w:rPr>
        <w:t xml:space="preserve">finden</w:t>
      </w:r>
      <w:r>
        <w:t xml:space="preserve">. He also discussed constructions with</w:t>
      </w:r>
      <w:r>
        <w:t xml:space="preserve"> </w:t>
      </w:r>
      <w:r>
        <w:rPr>
          <w:i/>
        </w:rPr>
        <w:t xml:space="preserve">haben</w:t>
      </w:r>
      <w:r>
        <w:t xml:space="preserve"> </w:t>
      </w:r>
      <w:r>
        <w:t xml:space="preserve">that are discussed here in Section </w:t>
      </w:r>
      <w:hyperlink w:anchor="sec:participles-haben-passive">
        <w:r>
          <w:rPr>
            <w:rStyle w:val="Hyperlink"/>
          </w:rPr>
          <w:t xml:space="preserve">7.5.5</w:t>
        </w:r>
      </w:hyperlink>
      <w:r>
        <w:t xml:space="preserve">.</w:t>
      </w:r>
    </w:p>
    <w:bookmarkEnd w:id="2379"/>
    <w:bookmarkStart w:id="2380" w:name="ling-ex:7.33"/>
    <w:tbl>
      <w:tblPr>
        <w:tblStyle w:val="Table"/>
        <w:tblW w:type="pct" w:w="0.0"/>
        <w:tblLook w:firstRow="0" w:lastRow="0" w:firstColumn="0" w:lastColumn="0" w:noHBand="0" w:noVBand="0"/>
      </w:tblPr>
      <w:tblGrid/>
      <w:tr>
        <w:tc>
          <w:p>
            <w:pPr>
              <w:pStyle w:val="Compact"/>
              <w:jc w:val="left"/>
            </w:pPr>
            <w:r>
              <w:t xml:space="preserve">(7.33)</w:t>
            </w:r>
          </w:p>
        </w:tc>
        <w:tc>
          <w:p>
            <w:pPr>
              <w:pStyle w:val="Compact"/>
              <w:jc w:val="left"/>
            </w:pPr>
            <w:r>
              <w:t xml:space="preserve">a.</w:t>
            </w:r>
          </w:p>
        </w:tc>
        <w:tc>
          <w:p>
            <w:pPr>
              <w:pStyle w:val="Compact"/>
              <w:jc w:val="right"/>
            </w:pPr>
            <w:r>
              <w:t xml:space="preserve">?</w:t>
            </w:r>
          </w:p>
        </w:tc>
        <w:tc>
          <w:p>
            <w:pPr>
              <w:pStyle w:val="Compact"/>
              <w:jc w:val="left"/>
            </w:pPr>
            <w:r>
              <w:t xml:space="preserve">Sie sahen ihre Namen nicht genannt in dem Interview.</w:t>
            </w:r>
          </w:p>
        </w:tc>
      </w:tr>
      <w:tr>
        <w:tc>
          <w:p/>
        </w:tc>
        <w:tc>
          <w:p>
            <w:pPr>
              <w:pStyle w:val="Compact"/>
              <w:jc w:val="left"/>
            </w:pPr>
            <w:r>
              <w:t xml:space="preserve">b.</w:t>
            </w:r>
          </w:p>
        </w:tc>
        <w:tc>
          <w:p/>
        </w:tc>
        <w:tc>
          <w:p>
            <w:pPr>
              <w:pStyle w:val="Compact"/>
              <w:jc w:val="left"/>
            </w:pPr>
            <w:r>
              <w:t xml:space="preserve">Sie wollten in dem Interview ihre Namen nicht genannt sehen.</w:t>
            </w:r>
          </w:p>
        </w:tc>
      </w:tr>
    </w:tbl>
    <w:bookmarkEnd w:id="2380"/>
    <w:bookmarkStart w:id="2381" w:name="X901eb98e8f79dba7478798b16df05f9c105d555"/>
    <w:p>
      <w:pPr>
        <w:pStyle w:val="BodyText"/>
      </w:pPr>
      <w:r>
        <w:rPr>
          <w:vertAlign w:val="superscript"/>
        </w:rPr>
        <w:t xml:space="preserve">[7.213]</w:t>
      </w:r>
      <w:r>
        <w:t xml:space="preserve"> </w:t>
      </w:r>
      <w:r>
        <w:t xml:space="preserve">An</w:t>
      </w:r>
    </w:p>
    <w:bookmarkEnd w:id="2381"/>
    <w:bookmarkStart w:id="2382" w:name="ling-ex:7.34"/>
    <w:tbl>
      <w:tblPr>
        <w:tblStyle w:val="Table"/>
        <w:tblW w:type="pct" w:w="0.0"/>
        <w:tblLook w:firstRow="0" w:lastRow="0" w:firstColumn="0" w:lastColumn="0" w:noHBand="0" w:noVBand="0"/>
      </w:tblPr>
      <w:tblGrid/>
      <w:tr>
        <w:tc>
          <w:p>
            <w:pPr>
              <w:pStyle w:val="Compact"/>
              <w:jc w:val="left"/>
            </w:pPr>
            <w:r>
              <w:t xml:space="preserve">(7.34)</w:t>
            </w:r>
          </w:p>
        </w:tc>
        <w:tc>
          <w:p>
            <w:pPr>
              <w:pStyle w:val="Compact"/>
              <w:jc w:val="left"/>
            </w:pPr>
            <w:r>
              <w:t xml:space="preserve">a.</w:t>
            </w:r>
          </w:p>
        </w:tc>
        <w:tc>
          <w:p>
            <w:pPr>
              <w:pStyle w:val="Compact"/>
              <w:jc w:val="right"/>
            </w:pPr>
            <w:r>
              <w:t xml:space="preserve">?</w:t>
            </w:r>
          </w:p>
        </w:tc>
        <w:tc>
          <w:p>
            <w:pPr>
              <w:pStyle w:val="Compact"/>
              <w:jc w:val="left"/>
            </w:pPr>
            <w:r>
              <w:t xml:space="preserve">Er wusste seinen Sohn auf der Schule verstanden.</w:t>
            </w:r>
          </w:p>
        </w:tc>
      </w:tr>
      <w:tr>
        <w:tc>
          <w:p/>
        </w:tc>
        <w:tc>
          <w:p>
            <w:pPr>
              <w:pStyle w:val="Compact"/>
              <w:jc w:val="left"/>
            </w:pPr>
            <w:r>
              <w:t xml:space="preserve">b.</w:t>
            </w:r>
          </w:p>
        </w:tc>
        <w:tc>
          <w:p/>
        </w:tc>
        <w:tc>
          <w:p>
            <w:pPr>
              <w:pStyle w:val="Compact"/>
              <w:jc w:val="left"/>
            </w:pPr>
            <w:r>
              <w:t xml:space="preserve">Er wusste sich verstanden.</w:t>
            </w:r>
          </w:p>
        </w:tc>
      </w:tr>
    </w:tbl>
    <w:bookmarkEnd w:id="2382"/>
    <w:bookmarkStart w:id="2383" w:name="Xa4b999165be579c96999796ef007e077f519384"/>
    <w:p>
      <w:pPr>
        <w:pStyle w:val="BodyText"/>
      </w:pPr>
      <w:r>
        <w:rPr>
          <w:vertAlign w:val="superscript"/>
        </w:rPr>
        <w:t xml:space="preserve">[7.214]</w:t>
      </w:r>
      <w:r>
        <w:t xml:space="preserve"> </w:t>
      </w:r>
      <w:r>
        <w:t xml:space="preserve">Both transitive and intransitive, but probably better all seen as derived from</w:t>
      </w:r>
      <w:r>
        <w:t xml:space="preserve"> </w:t>
      </w:r>
      <w:r>
        <w:rPr>
          <w:i/>
        </w:rPr>
        <w:t xml:space="preserve">sein+Partizip</w:t>
      </w:r>
    </w:p>
    <w:bookmarkEnd w:id="2383"/>
    <w:bookmarkStart w:id="2385" w:name="ø-sbj-obj-experientive"/>
    <w:p>
      <w:pPr>
        <w:pStyle w:val="Heading3"/>
      </w:pPr>
      <w:r>
        <w:t xml:space="preserve">— [ Ø &gt; SBJ &gt; OBJ ] Experientive —</w:t>
      </w:r>
    </w:p>
    <w:bookmarkStart w:id="2384" w:name="Xf3ed56f847da6f049a2eb48acf3e09616ee4c00"/>
    <w:p>
      <w:pPr>
        <w:pStyle w:val="FirstParagraph"/>
      </w:pPr>
      <w:r>
        <w:rPr>
          <w:vertAlign w:val="superscript"/>
        </w:rPr>
        <w:t xml:space="preserve">[7.215]</w:t>
      </w:r>
      <w:r>
        <w:t xml:space="preserve"> </w:t>
      </w:r>
      <w:r>
        <w:t xml:space="preserve">Nur intransitive?</w:t>
      </w:r>
    </w:p>
    <w:bookmarkEnd w:id="2384"/>
    <w:bookmarkEnd w:id="2385"/>
    <w:bookmarkStart w:id="2387" w:name="n-na-wissen-partizip-experiencer"/>
    <w:p>
      <w:pPr>
        <w:pStyle w:val="Heading3"/>
      </w:pPr>
      <w:r>
        <w:rPr>
          <w:rStyle w:val="SectionNumber"/>
        </w:rPr>
        <w:t xml:space="preserve">7.6.1</w:t>
      </w:r>
      <w:r>
        <w:tab/>
      </w:r>
      <w:r>
        <w:t xml:space="preserve">[ –N | NA ]</w:t>
      </w:r>
      <w:r>
        <w:t xml:space="preserve"> </w:t>
      </w:r>
      <w:r>
        <w:rPr>
          <w:i/>
        </w:rPr>
        <w:t xml:space="preserve">wissen + Partizip</w:t>
      </w:r>
      <w:r>
        <w:t xml:space="preserve"> </w:t>
      </w:r>
      <w:r>
        <w:t xml:space="preserve">Experiencer</w:t>
      </w:r>
    </w:p>
    <w:bookmarkStart w:id="2386" w:name="X6e450061febc29c76832a3365dfdf4c8b48ec18"/>
    <w:p>
      <w:pPr>
        <w:pStyle w:val="FirstParagraph"/>
      </w:pPr>
      <w:r>
        <w:rPr>
          <w:vertAlign w:val="superscript"/>
        </w:rPr>
        <w:t xml:space="preserve">[7.216]</w:t>
      </w:r>
      <w:r>
        <w:t xml:space="preserve"> </w:t>
      </w:r>
      <w:r>
        <w:t xml:space="preserve">Unakkusativ Intransitiv?!</w:t>
      </w:r>
    </w:p>
    <w:bookmarkEnd w:id="2386"/>
    <w:p>
      <w:pPr>
        <w:numPr>
          <w:ilvl w:val="0"/>
          <w:numId w:val="1634"/>
        </w:numPr>
        <w:pStyle w:val="Compact"/>
      </w:pPr>
      <w:r>
        <w:t xml:space="preserve">Das Kind ist eingeschlafen [–N]</w:t>
      </w:r>
    </w:p>
    <w:p>
      <w:pPr>
        <w:numPr>
          <w:ilvl w:val="0"/>
          <w:numId w:val="1634"/>
        </w:numPr>
        <w:pStyle w:val="Compact"/>
      </w:pPr>
      <w:r>
        <w:t xml:space="preserve">Sie weiß das Kind eingeschlafen [NA]</w:t>
      </w:r>
    </w:p>
    <w:p>
      <w:pPr>
        <w:numPr>
          <w:ilvl w:val="0"/>
          <w:numId w:val="1634"/>
        </w:numPr>
        <w:pStyle w:val="Compact"/>
      </w:pPr>
      <w:r>
        <w:t xml:space="preserve">Wenn ich dich nicht so gut aufgehoben gewußt hätte, wäre ich Dir nachgefahren! (DWDS: Müller-Jahnke, Clara: Ich bekenne. In: Deutsche Literatur von Frauen, Berlin: Directmedia Publ. 2001 [1904], S. 52626)</w:t>
      </w:r>
    </w:p>
    <w:bookmarkEnd w:id="2387"/>
    <w:bookmarkStart w:id="2388" w:name="n-na-glauben-partizip-experiencer"/>
    <w:p>
      <w:pPr>
        <w:pStyle w:val="Heading3"/>
      </w:pPr>
      <w:r>
        <w:rPr>
          <w:rStyle w:val="SectionNumber"/>
        </w:rPr>
        <w:t xml:space="preserve">7.6.2</w:t>
      </w:r>
      <w:r>
        <w:tab/>
      </w:r>
      <w:r>
        <w:t xml:space="preserve">[ –N | NA ]</w:t>
      </w:r>
      <w:r>
        <w:t xml:space="preserve"> </w:t>
      </w:r>
      <w:r>
        <w:rPr>
          <w:i/>
        </w:rPr>
        <w:t xml:space="preserve">glauben +Partizip</w:t>
      </w:r>
      <w:r>
        <w:t xml:space="preserve"> </w:t>
      </w:r>
      <w:r>
        <w:t xml:space="preserve">Experiencer</w:t>
      </w:r>
    </w:p>
    <w:p>
      <w:pPr>
        <w:numPr>
          <w:ilvl w:val="0"/>
          <w:numId w:val="1635"/>
        </w:numPr>
        <w:pStyle w:val="Compact"/>
      </w:pPr>
      <w:r>
        <w:t xml:space="preserve">Als die Tochter des Hauses, die schon längst für Jean Pauls Romane schwärmte, ihn sicher eingeschlafen glaubte, trat sie leise ins Zimmer, um ihn recht nach Herzenslust zu betrachten. (DWDS: Parthey, Gustav: Jugenderinnerungen. Bd. 2. Berlin, [1871])</w:t>
      </w:r>
    </w:p>
    <w:p>
      <w:pPr>
        <w:numPr>
          <w:ilvl w:val="0"/>
          <w:numId w:val="1635"/>
        </w:numPr>
        <w:pStyle w:val="Compact"/>
      </w:pPr>
      <w:r>
        <w:t xml:space="preserve">Hörte man ihn, man wunderte sich und glaubt ihn entschuldigt, Ja er hatte noch übriges Recht und vieles zu klagen. (DWDS: Goethe, Johann Wolfgang von: Reinecke Fuchs. In zwölf Gesängen. Berlin, 1794)</w:t>
      </w:r>
    </w:p>
    <w:bookmarkEnd w:id="2388"/>
    <w:bookmarkStart w:id="2389" w:name="n-na-sehen-partizip-experiencer"/>
    <w:p>
      <w:pPr>
        <w:pStyle w:val="Heading3"/>
      </w:pPr>
      <w:r>
        <w:rPr>
          <w:rStyle w:val="SectionNumber"/>
        </w:rPr>
        <w:t xml:space="preserve">7.6.3</w:t>
      </w:r>
      <w:r>
        <w:tab/>
      </w:r>
      <w:r>
        <w:t xml:space="preserve">[ –N | NA ]</w:t>
      </w:r>
      <w:r>
        <w:t xml:space="preserve"> </w:t>
      </w:r>
      <w:r>
        <w:rPr>
          <w:i/>
        </w:rPr>
        <w:t xml:space="preserve">sehen + Partizip</w:t>
      </w:r>
      <w:r>
        <w:t xml:space="preserve"> </w:t>
      </w:r>
      <w:r>
        <w:t xml:space="preserve">Experiencer</w:t>
      </w:r>
    </w:p>
    <w:p>
      <w:pPr>
        <w:numPr>
          <w:ilvl w:val="0"/>
          <w:numId w:val="1636"/>
        </w:numPr>
        <w:pStyle w:val="Compact"/>
      </w:pPr>
      <w:r>
        <w:t xml:space="preserve">Noch nie hatte er seinen Chef so abgemagert gesehen.</w:t>
      </w:r>
    </w:p>
    <w:p>
      <w:pPr>
        <w:numPr>
          <w:ilvl w:val="0"/>
          <w:numId w:val="1636"/>
        </w:numPr>
        <w:pStyle w:val="Compact"/>
      </w:pPr>
      <w:r>
        <w:t xml:space="preserve">Indem ich hier die Vertreter von fast allen Staaten vereinigt sehe, sagt Redner, fühle ich mich lebhaft und tief bewegt. (DWDS: Autor unbekannt, Wiener Zeitung, 16.06.1907, S.12)</w:t>
      </w:r>
    </w:p>
    <w:p>
      <w:pPr>
        <w:numPr>
          <w:ilvl w:val="0"/>
          <w:numId w:val="1636"/>
        </w:numPr>
        <w:pStyle w:val="Compact"/>
      </w:pPr>
      <w:r>
        <w:t xml:space="preserve">auch hat mich noch niemand über der Bibel eingeschlafen gesehen (DWDS: Arnim, Bettina von: Goethe’s Briefwechsel mit einem Kinde. Bd. 2. Berlin, 1835.)</w:t>
      </w:r>
    </w:p>
    <w:bookmarkEnd w:id="2389"/>
    <w:bookmarkStart w:id="2392" w:name="n-na-finden-partizip-experiencer"/>
    <w:p>
      <w:pPr>
        <w:pStyle w:val="Heading3"/>
      </w:pPr>
      <w:r>
        <w:rPr>
          <w:rStyle w:val="SectionNumber"/>
        </w:rPr>
        <w:t xml:space="preserve">7.6.4</w:t>
      </w:r>
      <w:r>
        <w:tab/>
      </w:r>
      <w:r>
        <w:t xml:space="preserve">[ –N | NA ]</w:t>
      </w:r>
      <w:r>
        <w:t xml:space="preserve"> </w:t>
      </w:r>
      <w:r>
        <w:rPr>
          <w:i/>
        </w:rPr>
        <w:t xml:space="preserve">finden + Partizip</w:t>
      </w:r>
      <w:r>
        <w:t xml:space="preserve"> </w:t>
      </w:r>
      <w:r>
        <w:t xml:space="preserve">Experiencer</w:t>
      </w:r>
    </w:p>
    <w:bookmarkStart w:id="2390" w:name="X7a10ef20965359af6456bd29685bffaf2753f55"/>
    <w:p>
      <w:pPr>
        <w:pStyle w:val="FirstParagraph"/>
      </w:pPr>
      <w:r>
        <w:rPr>
          <w:vertAlign w:val="superscript"/>
        </w:rPr>
        <w:t xml:space="preserve">[7.217]</w:t>
      </w:r>
      <w:r>
        <w:t xml:space="preserve"> </w:t>
      </w:r>
      <w:r>
        <w:t xml:space="preserve">???</w:t>
      </w:r>
    </w:p>
    <w:bookmarkEnd w:id="2390"/>
    <w:p>
      <w:pPr>
        <w:numPr>
          <w:ilvl w:val="0"/>
          <w:numId w:val="1637"/>
        </w:numPr>
        <w:pStyle w:val="Compact"/>
      </w:pPr>
      <w:r>
        <w:t xml:space="preserve">Ich finde ihn gewachsen.</w:t>
      </w:r>
    </w:p>
    <w:p>
      <w:pPr>
        <w:numPr>
          <w:ilvl w:val="0"/>
          <w:numId w:val="1637"/>
        </w:numPr>
        <w:pStyle w:val="Compact"/>
      </w:pPr>
      <w:r>
        <w:t xml:space="preserve">Ich finde das Projekt gescheitert.</w:t>
      </w:r>
    </w:p>
    <w:p>
      <w:pPr>
        <w:numPr>
          <w:ilvl w:val="0"/>
          <w:numId w:val="1637"/>
        </w:numPr>
        <w:pStyle w:val="Compact"/>
      </w:pPr>
      <w:r>
        <w:t xml:space="preserve">Ich finde das Kunstwerk sehr gelungen.</w:t>
      </w:r>
    </w:p>
    <w:bookmarkStart w:id="2391" w:name="Xec2bf59332934e7c2c8214447fc95aa86f09a83"/>
    <w:p>
      <w:pPr>
        <w:pStyle w:val="FirstParagraph"/>
      </w:pPr>
      <w:r>
        <w:rPr>
          <w:vertAlign w:val="superscript"/>
        </w:rPr>
        <w:t xml:space="preserve">[7.218]</w:t>
      </w:r>
      <w:r>
        <w:t xml:space="preserve"> </w:t>
      </w:r>
      <w:r>
        <w:t xml:space="preserve">secundary predicate:</w:t>
      </w:r>
      <w:r>
        <w:t xml:space="preserve"> </w:t>
      </w:r>
      <w:r>
        <w:t xml:space="preserve">“</w:t>
      </w:r>
      <w:r>
        <w:t xml:space="preserve">er findet sie in Zustand X</w:t>
      </w:r>
      <w:r>
        <w:t xml:space="preserve">”</w:t>
      </w:r>
    </w:p>
    <w:bookmarkEnd w:id="2391"/>
    <w:p>
      <w:pPr>
        <w:numPr>
          <w:ilvl w:val="0"/>
          <w:numId w:val="1638"/>
        </w:numPr>
        <w:pStyle w:val="Compact"/>
      </w:pPr>
      <w:r>
        <w:t xml:space="preserve">er hat sie an einem Fest nach reichlichem Weingenuß bei ihrem Herd so fest eingeschlafen gefunden.</w:t>
      </w:r>
    </w:p>
    <w:p>
      <w:pPr>
        <w:numPr>
          <w:ilvl w:val="0"/>
          <w:numId w:val="1638"/>
        </w:numPr>
        <w:pStyle w:val="Compact"/>
      </w:pPr>
      <w:r>
        <w:t xml:space="preserve">Wenn Sie Silex seit langem zu den am meisten gesuchten Augenärzten zählen, so verdankt er dies einer Reihe von Eigenschaften, wie sie sich nur selten vereint finden. (DWDS: Berliner Tageblatt 18.03.19918, S.3)</w:t>
      </w:r>
    </w:p>
    <w:bookmarkEnd w:id="2392"/>
    <w:bookmarkEnd w:id="2393"/>
    <w:bookmarkStart w:id="2408" w:name="diatheses-with-subject-exchange"/>
    <w:p>
      <w:pPr>
        <w:pStyle w:val="Heading2"/>
      </w:pPr>
      <w:r>
        <w:rPr>
          <w:rStyle w:val="SectionNumber"/>
        </w:rPr>
        <w:t xml:space="preserve">7.7</w:t>
      </w:r>
      <w:r>
        <w:tab/>
      </w:r>
      <w:r>
        <w:t xml:space="preserve">Diatheses with subject exchange</w:t>
      </w:r>
    </w:p>
    <w:bookmarkStart w:id="2395" w:name="ø-sbj-ø-agent-experiencer-commutative"/>
    <w:p>
      <w:pPr>
        <w:pStyle w:val="Heading3"/>
      </w:pPr>
      <w:r>
        <w:t xml:space="preserve">— [ Ø &gt; SBJ &gt; Ø ] Agent-Experiencer commutative —</w:t>
      </w:r>
    </w:p>
    <w:bookmarkStart w:id="2394" w:name="X6b787d009cc258afe0e05dbc702574d37929d18"/>
    <w:p>
      <w:pPr>
        <w:pStyle w:val="FirstParagraph"/>
      </w:pPr>
      <w:r>
        <w:rPr>
          <w:vertAlign w:val="superscript"/>
        </w:rPr>
        <w:t xml:space="preserve">[7.219]</w:t>
      </w:r>
      <w:r>
        <w:t xml:space="preserve"> </w:t>
      </w:r>
      <w:r>
        <w:t xml:space="preserve">Probably best analysed as stacking of</w:t>
      </w:r>
      <w:r>
        <w:t xml:space="preserve"> </w:t>
      </w:r>
      <w:r>
        <w:rPr>
          <w:i/>
        </w:rPr>
        <w:t xml:space="preserve">sein</w:t>
      </w:r>
      <w:r>
        <w:t xml:space="preserve"> </w:t>
      </w:r>
      <w:r>
        <w:t xml:space="preserve">anticausative with experientive</w:t>
      </w:r>
    </w:p>
    <w:bookmarkEnd w:id="2394"/>
    <w:bookmarkEnd w:id="2395"/>
    <w:bookmarkStart w:id="2398" w:name="sec:participle-wissen-commutative"/>
    <w:p>
      <w:pPr>
        <w:pStyle w:val="Heading3"/>
      </w:pPr>
      <w:r>
        <w:rPr>
          <w:rStyle w:val="SectionNumber"/>
        </w:rPr>
        <w:t xml:space="preserve">7.7.1</w:t>
      </w:r>
      <w:r>
        <w:tab/>
      </w:r>
      <w:r>
        <w:t xml:space="preserve">[ –NA | N–A ]</w:t>
      </w:r>
      <w:r>
        <w:t xml:space="preserve"> </w:t>
      </w:r>
      <w:r>
        <w:rPr>
          <w:i/>
        </w:rPr>
        <w:t xml:space="preserve">wissen + Partizip</w:t>
      </w:r>
      <w:r>
        <w:t xml:space="preserve"> </w:t>
      </w:r>
      <w:r>
        <w:t xml:space="preserve">Experiencer commutative</w:t>
      </w:r>
    </w:p>
    <w:p>
      <w:pPr>
        <w:numPr>
          <w:ilvl w:val="0"/>
          <w:numId w:val="1639"/>
        </w:numPr>
      </w:pPr>
      <w:r>
        <w:t xml:space="preserve">Das Archiv hebt den Nachlass auf. [–NA]</w:t>
      </w:r>
    </w:p>
    <w:p>
      <w:pPr>
        <w:numPr>
          <w:ilvl w:val="0"/>
          <w:numId w:val="1639"/>
        </w:numPr>
      </w:pPr>
      <w:r>
        <w:t xml:space="preserve">Der Nachlass ist gut aufgehoben. [––N]</w:t>
      </w:r>
    </w:p>
    <w:p>
      <w:pPr>
        <w:numPr>
          <w:ilvl w:val="0"/>
          <w:numId w:val="1639"/>
        </w:numPr>
      </w:pPr>
      <w:r>
        <w:t xml:space="preserve">Ich weiß, dass der Nachlass gut aufgehoben ist. [N–N]</w:t>
      </w:r>
    </w:p>
    <w:p>
      <w:pPr>
        <w:numPr>
          <w:ilvl w:val="0"/>
          <w:numId w:val="1639"/>
        </w:numPr>
      </w:pPr>
      <w:r>
        <w:t xml:space="preserve">Ich weiß den Nachlass gut aufgehoben. (in dem Archiv). [NA]</w:t>
      </w:r>
    </w:p>
    <w:p>
      <w:pPr>
        <w:numPr>
          <w:ilvl w:val="0"/>
          <w:numId w:val="1639"/>
        </w:numPr>
      </w:pPr>
      <w:r>
        <w:t xml:space="preserve">Jemand unterstellt die Ostgebiete dem Kontrollrat. [–NAD]</w:t>
      </w:r>
    </w:p>
    <w:p>
      <w:pPr>
        <w:numPr>
          <w:ilvl w:val="0"/>
          <w:numId w:val="1639"/>
        </w:numPr>
      </w:pPr>
      <w:r>
        <w:t xml:space="preserve">Die Ostgebiete sind dem Kontrollrat unterstellt. [––ND]</w:t>
      </w:r>
    </w:p>
    <w:p>
      <w:pPr>
        <w:numPr>
          <w:ilvl w:val="0"/>
          <w:numId w:val="1639"/>
        </w:numPr>
      </w:pPr>
      <w:r>
        <w:t xml:space="preserve">Ich weiß, dass die Ostgebiete dem Kontrollrat unterstellt sind. [N–ND]</w:t>
      </w:r>
    </w:p>
    <w:p>
      <w:pPr>
        <w:numPr>
          <w:ilvl w:val="0"/>
          <w:numId w:val="1639"/>
        </w:numPr>
      </w:pPr>
      <w:r>
        <w:t xml:space="preserve">Ich weiß die Ostgebiete dem Kontrollrat unterstellt. [N–AD]</w:t>
      </w:r>
    </w:p>
    <w:bookmarkStart w:id="2396" w:name="X2122c29328e5d8a8723d7151d0bd9bb4b701b09"/>
    <w:p>
      <w:pPr>
        <w:pStyle w:val="FirstParagraph"/>
      </w:pPr>
      <w:r>
        <w:rPr>
          <w:vertAlign w:val="superscript"/>
        </w:rPr>
        <w:t xml:space="preserve">[7.220]</w:t>
      </w:r>
      <w:r>
        <w:t xml:space="preserve"> </w:t>
      </w:r>
      <w:r>
        <w:t xml:space="preserve">DWDS:</w:t>
      </w:r>
      <w:r>
        <w:t xml:space="preserve"> </w:t>
      </w:r>
      <w:r>
        <w:rPr>
          <w:rStyle w:val="VerbatimChar"/>
        </w:rPr>
        <w:t xml:space="preserve">"$p=VVPP wissen" &amp;&amp; ! wollen &amp;&amp; ! möchten &amp;&amp; ! sich</w:t>
      </w:r>
    </w:p>
    <w:bookmarkEnd w:id="2396"/>
    <w:p>
      <w:pPr>
        <w:numPr>
          <w:ilvl w:val="0"/>
          <w:numId w:val="1640"/>
        </w:numPr>
        <w:pStyle w:val="Compact"/>
      </w:pPr>
      <w:r>
        <w:t xml:space="preserve">… wenn er die materiellen Fragen vor der Eheschließung geregelt weiß.</w:t>
      </w:r>
    </w:p>
    <w:p>
      <w:pPr>
        <w:numPr>
          <w:ilvl w:val="0"/>
          <w:numId w:val="1640"/>
        </w:numPr>
        <w:pStyle w:val="Compact"/>
      </w:pPr>
      <w:r>
        <w:t xml:space="preserve">Sie schob den Hausarzt vor, den sie von dem Jungen wie einen Freund geliebt wußte.</w:t>
      </w:r>
    </w:p>
    <w:p>
      <w:pPr>
        <w:numPr>
          <w:ilvl w:val="0"/>
          <w:numId w:val="1640"/>
        </w:numPr>
        <w:pStyle w:val="Compact"/>
      </w:pPr>
      <w:r>
        <w:rPr>
          <w:i/>
        </w:rPr>
        <w:t xml:space="preserve">geregelt, verstanden, beobachtet, gesichert, gerettet, bewahrt, verworfen, gefährdet, beruhigt, registriert, untergebracht</w:t>
      </w:r>
    </w:p>
    <w:bookmarkStart w:id="2397" w:name="X68b67388aa0a67418ed99e88e5f7d7792400465"/>
    <w:p>
      <w:pPr>
        <w:pStyle w:val="FirstParagraph"/>
      </w:pPr>
      <w:r>
        <w:rPr>
          <w:vertAlign w:val="superscript"/>
        </w:rPr>
        <w:t xml:space="preserve">[7.221]</w:t>
      </w:r>
      <w:r>
        <w:t xml:space="preserve"> </w:t>
      </w:r>
      <w:r>
        <w:t xml:space="preserve">Besser mit modalverben (Leirbukt 2012)</w:t>
      </w:r>
    </w:p>
    <w:bookmarkEnd w:id="2397"/>
    <w:p>
      <w:pPr>
        <w:numPr>
          <w:ilvl w:val="0"/>
          <w:numId w:val="1641"/>
        </w:numPr>
        <w:pStyle w:val="Compact"/>
      </w:pPr>
      <w:r>
        <w:t xml:space="preserve">Der Premier wollte die Ostgebiete dem Kontrollrat unterstellt wissen.</w:t>
      </w:r>
    </w:p>
    <w:p>
      <w:pPr>
        <w:numPr>
          <w:ilvl w:val="0"/>
          <w:numId w:val="1641"/>
        </w:numPr>
        <w:pStyle w:val="Compact"/>
      </w:pPr>
      <w:r>
        <w:t xml:space="preserve">Der Premier hat die Ostgebiete dem Kontrollrat unterstellt gewusst.</w:t>
      </w:r>
    </w:p>
    <w:p>
      <w:pPr>
        <w:numPr>
          <w:ilvl w:val="0"/>
          <w:numId w:val="1641"/>
        </w:numPr>
        <w:pStyle w:val="Compact"/>
      </w:pPr>
      <w:r>
        <w:t xml:space="preserve">Der Premier hat die Ostgebiete dem Kontrollrat unterstellt wissen wollen.</w:t>
      </w:r>
    </w:p>
    <w:bookmarkEnd w:id="2398"/>
    <w:bookmarkStart w:id="2399" w:name="Xea8cbc972556e2f95118c54d59d3122196c5f10"/>
    <w:p>
      <w:pPr>
        <w:pStyle w:val="Heading3"/>
      </w:pPr>
      <w:r>
        <w:rPr>
          <w:rStyle w:val="SectionNumber"/>
        </w:rPr>
        <w:t xml:space="preserve">7.7.2</w:t>
      </w:r>
      <w:r>
        <w:tab/>
      </w:r>
      <w:r>
        <w:t xml:space="preserve">[ –NA | N–A ]</w:t>
      </w:r>
      <w:r>
        <w:t xml:space="preserve"> </w:t>
      </w:r>
      <w:r>
        <w:rPr>
          <w:i/>
        </w:rPr>
        <w:t xml:space="preserve">glauben + Partizip</w:t>
      </w:r>
      <w:r>
        <w:t xml:space="preserve"> </w:t>
      </w:r>
      <w:r>
        <w:t xml:space="preserve">Experiencer switch</w:t>
      </w:r>
    </w:p>
    <w:p>
      <w:pPr>
        <w:numPr>
          <w:ilvl w:val="0"/>
          <w:numId w:val="1642"/>
        </w:numPr>
        <w:pStyle w:val="Compact"/>
      </w:pPr>
      <w:r>
        <w:t xml:space="preserve">Er glaubt den Ring verloren (Er glaubt, dass der Ring verloren ist)</w:t>
      </w:r>
    </w:p>
    <w:p>
      <w:pPr>
        <w:numPr>
          <w:ilvl w:val="0"/>
          <w:numId w:val="1642"/>
        </w:numPr>
        <w:pStyle w:val="Compact"/>
      </w:pPr>
      <w:r>
        <w:t xml:space="preserve">Er glaubte den Sieg gekommen/erreicht</w:t>
      </w:r>
    </w:p>
    <w:p>
      <w:pPr>
        <w:numPr>
          <w:ilvl w:val="0"/>
          <w:numId w:val="1642"/>
        </w:numPr>
        <w:pStyle w:val="Compact"/>
      </w:pPr>
      <w:r>
        <w:t xml:space="preserve">Er glaubte das Seil zerrissen</w:t>
      </w:r>
    </w:p>
    <w:bookmarkEnd w:id="2399"/>
    <w:bookmarkStart w:id="2402" w:name="na-na-sehen-partizip-experiencer-switch"/>
    <w:p>
      <w:pPr>
        <w:pStyle w:val="Heading3"/>
      </w:pPr>
      <w:r>
        <w:rPr>
          <w:rStyle w:val="SectionNumber"/>
        </w:rPr>
        <w:t xml:space="preserve">7.7.3</w:t>
      </w:r>
      <w:r>
        <w:tab/>
      </w:r>
      <w:r>
        <w:t xml:space="preserve">[ –NA | N–A ]</w:t>
      </w:r>
      <w:r>
        <w:t xml:space="preserve"> </w:t>
      </w:r>
      <w:r>
        <w:rPr>
          <w:i/>
        </w:rPr>
        <w:t xml:space="preserve">sehen + Partizip</w:t>
      </w:r>
      <w:r>
        <w:t xml:space="preserve"> </w:t>
      </w:r>
      <w:r>
        <w:t xml:space="preserve">Experiencer switch</w:t>
      </w:r>
    </w:p>
    <w:bookmarkStart w:id="2400" w:name="Xf0378e4a595cb2c01622069e1849dfdf7b52aa3"/>
    <w:p>
      <w:pPr>
        <w:pStyle w:val="FirstParagraph"/>
      </w:pPr>
      <w:r>
        <w:rPr>
          <w:vertAlign w:val="superscript"/>
        </w:rPr>
        <w:t xml:space="preserve">[7.222]</w:t>
      </w:r>
      <w:r>
        <w:t xml:space="preserve"> </w:t>
      </w:r>
      <w:r>
        <w:t xml:space="preserve">DWDS:</w:t>
      </w:r>
      <w:r>
        <w:t xml:space="preserve"> </w:t>
      </w:r>
      <w:r>
        <w:t xml:space="preserve">“</w:t>
      </w:r>
      <w:r>
        <w:t xml:space="preserve">$p=VVPP sehen</w:t>
      </w:r>
      <w:r>
        <w:t xml:space="preserve">”</w:t>
      </w:r>
      <w:r>
        <w:t xml:space="preserve"> </w:t>
      </w:r>
      <w:r>
        <w:t xml:space="preserve">&amp;&amp; ! wollen &amp;&amp; ! möchten &amp;&amp; ! sich</w:t>
      </w:r>
    </w:p>
    <w:bookmarkEnd w:id="2400"/>
    <w:p>
      <w:pPr>
        <w:numPr>
          <w:ilvl w:val="0"/>
          <w:numId w:val="1643"/>
        </w:numPr>
      </w:pPr>
      <w:r>
        <w:t xml:space="preserve">Ich aber habe neuerlich bestätigt gesehen, was schon vor drei Wochen klar war</w:t>
      </w:r>
    </w:p>
    <w:p>
      <w:pPr>
        <w:numPr>
          <w:ilvl w:val="0"/>
          <w:numId w:val="1643"/>
        </w:numPr>
      </w:pPr>
      <w:r>
        <w:t xml:space="preserve">so brauchen diejenigen Mütter, welche ihre Kleinen gerne dem allgemeinen Gelächter preisgegeben sehen, wenig an deren Anzügen zu ändern</w:t>
      </w:r>
    </w:p>
    <w:p>
      <w:pPr>
        <w:numPr>
          <w:ilvl w:val="0"/>
          <w:numId w:val="1643"/>
        </w:numPr>
      </w:pPr>
      <w:r>
        <w:t xml:space="preserve">… die beiden 80jährigen Männer, die jetzt alle Hoffnungen zu Grabe getragen sahen,</w:t>
      </w:r>
    </w:p>
    <w:p>
      <w:pPr>
        <w:numPr>
          <w:ilvl w:val="0"/>
          <w:numId w:val="1643"/>
        </w:numPr>
      </w:pPr>
      <w:r>
        <w:t xml:space="preserve">Sollten wir uns darin getäuscht sehen, so haben wir unsere Schuldigkeit gethan …</w:t>
      </w:r>
    </w:p>
    <w:p>
      <w:pPr>
        <w:numPr>
          <w:ilvl w:val="0"/>
          <w:numId w:val="1643"/>
        </w:numPr>
      </w:pPr>
      <w:r>
        <w:t xml:space="preserve">Die Spannung erreichte ihren Höhepunkt, als ein neuer Denunziant, Diokleides, angab, er habe in der verhängnisvollen Nacht gegen 300 Leute im Theater versammelt gesehen […] (DWDS: Meyer, Eduard: Geschichte des Altertums, Bd. IV,2. In: Geschichte des Altertums, Berlin: Directmedia Publ. 2001 [1901], S. 21225)</w:t>
      </w:r>
    </w:p>
    <w:p>
      <w:pPr>
        <w:numPr>
          <w:ilvl w:val="0"/>
          <w:numId w:val="1643"/>
        </w:numPr>
      </w:pPr>
      <w:r>
        <w:t xml:space="preserve">Er sah die Gefangenen eingespannt.</w:t>
      </w:r>
    </w:p>
    <w:p>
      <w:pPr>
        <w:numPr>
          <w:ilvl w:val="0"/>
          <w:numId w:val="1643"/>
        </w:numPr>
      </w:pPr>
      <w:r>
        <w:t xml:space="preserve">Ich sah den Himmel aufgetan.</w:t>
      </w:r>
    </w:p>
    <w:p>
      <w:pPr>
        <w:numPr>
          <w:ilvl w:val="0"/>
          <w:numId w:val="1643"/>
        </w:numPr>
      </w:pPr>
      <w:r>
        <w:t xml:space="preserve">wir haben ihn völlig erschöpft gesehen.</w:t>
      </w:r>
    </w:p>
    <w:bookmarkStart w:id="2401" w:name="Xdd9c14f022409496912a5cfd4c65dda8860e5cd"/>
    <w:p>
      <w:pPr>
        <w:pStyle w:val="FirstParagraph"/>
      </w:pPr>
      <w:r>
        <w:rPr>
          <w:vertAlign w:val="superscript"/>
        </w:rPr>
        <w:t xml:space="preserve">[7.223]</w:t>
      </w:r>
      <w:r>
        <w:t xml:space="preserve"> </w:t>
      </w:r>
      <w:r>
        <w:t xml:space="preserve">DWDS:</w:t>
      </w:r>
      <w:r>
        <w:t xml:space="preserve"> </w:t>
      </w:r>
      <w:r>
        <w:rPr>
          <w:rStyle w:val="VerbatimChar"/>
        </w:rPr>
        <w:t xml:space="preserve">"$p=VVPP @gesehen"</w:t>
      </w:r>
    </w:p>
    <w:bookmarkEnd w:id="2401"/>
    <w:p>
      <w:pPr>
        <w:numPr>
          <w:ilvl w:val="0"/>
          <w:numId w:val="1644"/>
        </w:numPr>
        <w:pStyle w:val="Compact"/>
      </w:pPr>
      <w:r>
        <w:rPr>
          <w:i/>
        </w:rPr>
        <w:t xml:space="preserve">abgebildet, abgenommen, angezeigt, anvertraut, aufgebracht, aufgebrochen, aufgehoben, aufgelegt, aufgestellt, ausgestattet, ausgestellt, bedroht, bemüßigt, beschrieben, bestraft, bestätigt, bewogen, dargestellt, erfüllt, erprobt, erreicht, erschöpft, ersetzt, gebrochen, gedrängt, gefördert, gehend, gemalt, genötigt, geprüft, gerichtet, geschlossen, geschrieben, gesprüht, gestellt, gezwungen, geöffnet, hingewiesen, individualisiert, isoliert, konfrontiert, möbliert, niedergeschlagen, plaudernd, umgewandelt, untergebracht, unterschieden, veranlasst, veranlaßt, verbannt, verdächtigt, vereinigt, vereint, verführt, vernichtet, verraten, versammelt, versetzt, verstimmt, verwirklicht, überquellend</w:t>
      </w:r>
    </w:p>
    <w:bookmarkEnd w:id="2402"/>
    <w:bookmarkStart w:id="2404" w:name="na-na-finden-partizip-experiencer-switch"/>
    <w:p>
      <w:pPr>
        <w:pStyle w:val="Heading3"/>
      </w:pPr>
      <w:r>
        <w:rPr>
          <w:rStyle w:val="SectionNumber"/>
        </w:rPr>
        <w:t xml:space="preserve">7.7.4</w:t>
      </w:r>
      <w:r>
        <w:tab/>
      </w:r>
      <w:r>
        <w:t xml:space="preserve">[ –NA | N–A ]</w:t>
      </w:r>
      <w:r>
        <w:t xml:space="preserve"> </w:t>
      </w:r>
      <w:r>
        <w:rPr>
          <w:i/>
        </w:rPr>
        <w:t xml:space="preserve">finden + Partizip</w:t>
      </w:r>
      <w:r>
        <w:t xml:space="preserve"> </w:t>
      </w:r>
      <w:r>
        <w:t xml:space="preserve">Experiencer switch</w:t>
      </w:r>
    </w:p>
    <w:p>
      <w:pPr>
        <w:numPr>
          <w:ilvl w:val="0"/>
          <w:numId w:val="1645"/>
        </w:numPr>
        <w:pStyle w:val="Compact"/>
      </w:pPr>
      <w:r>
        <w:t xml:space="preserve">Er fand die Haustür verriegelt. ??? Er findet, dass die Haustür verriegelt ist.</w:t>
      </w:r>
    </w:p>
    <w:p>
      <w:pPr>
        <w:numPr>
          <w:ilvl w:val="0"/>
          <w:numId w:val="1645"/>
        </w:numPr>
        <w:pStyle w:val="Compact"/>
      </w:pPr>
      <w:r>
        <w:t xml:space="preserve">Du findest mich verändert? Du findest, dass ich verändert bin?</w:t>
      </w:r>
    </w:p>
    <w:bookmarkStart w:id="2403" w:name="Xc55dc1cae15f9f47c9f693e8871a2d096445d0c"/>
    <w:p>
      <w:pPr>
        <w:pStyle w:val="FirstParagraph"/>
      </w:pPr>
      <w:r>
        <w:rPr>
          <w:vertAlign w:val="superscript"/>
        </w:rPr>
        <w:t xml:space="preserve">[7.224]</w:t>
      </w:r>
      <w:r>
        <w:t xml:space="preserve"> </w:t>
      </w:r>
      <w:r>
        <w:t xml:space="preserve">Die Zeit, 15.02.2016 (online)</w:t>
      </w:r>
      <w:r>
        <w:t xml:space="preserve"> </w:t>
      </w:r>
      <w:r>
        <w:t xml:space="preserve">Um die Sache zu prüfen, habe er im Urlaub mal einen Nacktbadestrand aufgesucht - und dort das Bild aus der Sauna bestätigt gefunden.</w:t>
      </w:r>
    </w:p>
    <w:bookmarkEnd w:id="2403"/>
    <w:bookmarkEnd w:id="2404"/>
    <w:bookmarkStart w:id="2405" w:name="ø-sbj-ø-causative-switch"/>
    <w:p>
      <w:pPr>
        <w:pStyle w:val="Heading3"/>
      </w:pPr>
      <w:r>
        <w:t xml:space="preserve">— [ Ø &gt; SBJ &gt; Ø ] Causative switch —</w:t>
      </w:r>
    </w:p>
    <w:bookmarkEnd w:id="2405"/>
    <w:bookmarkStart w:id="2407" w:name="X018576951844dd68c8eea45cd6db0a1f9c9ee68"/>
    <w:p>
      <w:pPr>
        <w:pStyle w:val="Heading3"/>
      </w:pPr>
      <w:r>
        <w:rPr>
          <w:rStyle w:val="SectionNumber"/>
        </w:rPr>
        <w:t xml:space="preserve">7.7.5</w:t>
      </w:r>
      <w:r>
        <w:tab/>
      </w:r>
      <w:r>
        <w:t xml:space="preserve">[ –NA | N–A ]</w:t>
      </w:r>
      <w:r>
        <w:t xml:space="preserve"> </w:t>
      </w:r>
      <w:r>
        <w:rPr>
          <w:i/>
        </w:rPr>
        <w:t xml:space="preserve">geben + Partizip</w:t>
      </w:r>
      <w:r>
        <w:t xml:space="preserve"> </w:t>
      </w:r>
      <w:r>
        <w:t xml:space="preserve">Performative causative</w:t>
      </w:r>
    </w:p>
    <w:p>
      <w:pPr>
        <w:numPr>
          <w:ilvl w:val="0"/>
          <w:numId w:val="1646"/>
        </w:numPr>
        <w:pStyle w:val="Compact"/>
      </w:pPr>
      <w:r>
        <w:t xml:space="preserve">Jemand verliert den Ring [–NA] -&gt; Der Ring ist verloren [––N] -&gt; Er gibt den Ring verloren. [N–A]</w:t>
      </w:r>
    </w:p>
    <w:p>
      <w:pPr>
        <w:numPr>
          <w:ilvl w:val="0"/>
          <w:numId w:val="1646"/>
        </w:numPr>
        <w:pStyle w:val="Compact"/>
      </w:pPr>
      <w:r>
        <w:t xml:space="preserve">Du kennst meine Absicht -&gt; Meine Absicht ist (dir) bekannt -&gt; Er gibt (dir) meine Absicht bekannt.</w:t>
      </w:r>
    </w:p>
    <w:bookmarkStart w:id="2406" w:name="Xab7b97412a09b9619057639ff7888e7f86e7e1a"/>
    <w:p>
      <w:pPr>
        <w:pStyle w:val="FirstParagraph"/>
      </w:pPr>
      <w:r>
        <w:rPr>
          <w:vertAlign w:val="superscript"/>
        </w:rPr>
        <w:t xml:space="preserve">[7.225]</w:t>
      </w:r>
      <w:r>
        <w:t xml:space="preserve"> </w:t>
      </w:r>
      <w:r>
        <w:rPr>
          <w:b/>
        </w:rPr>
        <w:t xml:space="preserve">Attested Verbs</w:t>
      </w:r>
    </w:p>
    <w:bookmarkEnd w:id="2406"/>
    <w:p>
      <w:pPr>
        <w:numPr>
          <w:ilvl w:val="0"/>
          <w:numId w:val="1647"/>
        </w:numPr>
        <w:pStyle w:val="Compact"/>
      </w:pPr>
      <w:r>
        <w:rPr>
          <w:i/>
        </w:rPr>
        <w:t xml:space="preserve">verlieren</w:t>
      </w:r>
    </w:p>
    <w:bookmarkEnd w:id="2407"/>
    <w:bookmarkEnd w:id="2408"/>
    <w:bookmarkStart w:id="2410" w:name="diatheses-with-object-demotion-3"/>
    <w:p>
      <w:pPr>
        <w:pStyle w:val="Heading2"/>
      </w:pPr>
      <w:r>
        <w:rPr>
          <w:rStyle w:val="SectionNumber"/>
        </w:rPr>
        <w:t xml:space="preserve">7.8</w:t>
      </w:r>
      <w:r>
        <w:tab/>
      </w:r>
      <w:r>
        <w:t xml:space="preserve">Diatheses with object demotion</w:t>
      </w:r>
    </w:p>
    <w:bookmarkStart w:id="2409" w:name="X1f7096deed2fb9d38d85264b68c97ddefbbd957"/>
    <w:p>
      <w:pPr>
        <w:pStyle w:val="FirstParagraph"/>
      </w:pPr>
      <w:r>
        <w:rPr>
          <w:vertAlign w:val="superscript"/>
        </w:rPr>
        <w:t xml:space="preserve">[7.226]</w:t>
      </w:r>
      <w:r>
        <w:t xml:space="preserve"> </w:t>
      </w:r>
      <w:r>
        <w:t xml:space="preserve">Not Attested</w:t>
      </w:r>
    </w:p>
    <w:bookmarkEnd w:id="2409"/>
    <w:bookmarkEnd w:id="2410"/>
    <w:bookmarkStart w:id="2412" w:name="diatheses-with-promotion-to-object-4"/>
    <w:p>
      <w:pPr>
        <w:pStyle w:val="Heading2"/>
      </w:pPr>
      <w:r>
        <w:rPr>
          <w:rStyle w:val="SectionNumber"/>
        </w:rPr>
        <w:t xml:space="preserve">7.9</w:t>
      </w:r>
      <w:r>
        <w:tab/>
      </w:r>
      <w:r>
        <w:t xml:space="preserve">Diatheses with promotion to object</w:t>
      </w:r>
    </w:p>
    <w:bookmarkStart w:id="2411" w:name="X3867010402f52adbe5f13be9db480ccfd9adef1"/>
    <w:p>
      <w:pPr>
        <w:pStyle w:val="FirstParagraph"/>
      </w:pPr>
      <w:r>
        <w:rPr>
          <w:vertAlign w:val="superscript"/>
        </w:rPr>
        <w:t xml:space="preserve">[7.227]</w:t>
      </w:r>
      <w:r>
        <w:t xml:space="preserve"> </w:t>
      </w:r>
      <w:r>
        <w:t xml:space="preserve">Not Attested</w:t>
      </w:r>
    </w:p>
    <w:bookmarkEnd w:id="2411"/>
    <w:bookmarkEnd w:id="2412"/>
    <w:bookmarkStart w:id="2414" w:name="diatheses-with-object-exchange"/>
    <w:p>
      <w:pPr>
        <w:pStyle w:val="Heading2"/>
      </w:pPr>
      <w:r>
        <w:rPr>
          <w:rStyle w:val="SectionNumber"/>
        </w:rPr>
        <w:t xml:space="preserve">7.10</w:t>
      </w:r>
      <w:r>
        <w:tab/>
      </w:r>
      <w:r>
        <w:t xml:space="preserve">Diatheses with object exchange</w:t>
      </w:r>
    </w:p>
    <w:bookmarkStart w:id="2413" w:name="X9891309533aa56963e358376b58880fab5f7bbd"/>
    <w:p>
      <w:pPr>
        <w:pStyle w:val="FirstParagraph"/>
      </w:pPr>
      <w:r>
        <w:rPr>
          <w:vertAlign w:val="superscript"/>
        </w:rPr>
        <w:t xml:space="preserve">[7.228]</w:t>
      </w:r>
      <w:r>
        <w:t xml:space="preserve"> </w:t>
      </w:r>
      <w:r>
        <w:t xml:space="preserve">Not Attested</w:t>
      </w:r>
    </w:p>
    <w:bookmarkEnd w:id="2413"/>
    <w:bookmarkEnd w:id="2414"/>
    <w:bookmarkEnd w:id="2415"/>
    <w:bookmarkStart w:id="2514" w:name="sec:infinitive"/>
    <w:p>
      <w:pPr>
        <w:pStyle w:val="Heading1"/>
      </w:pPr>
      <w:r>
        <w:rPr>
          <w:rStyle w:val="SectionNumber"/>
        </w:rPr>
        <w:t xml:space="preserve">8</w:t>
      </w:r>
      <w:r>
        <w:tab/>
      </w:r>
      <w:r>
        <w:t xml:space="preserve">Light verb constructions with infinitive</w:t>
      </w:r>
    </w:p>
    <w:bookmarkStart w:id="2416" w:name="introduction-6"/>
    <w:p>
      <w:pPr>
        <w:pStyle w:val="Heading2"/>
      </w:pPr>
      <w:r>
        <w:rPr>
          <w:rStyle w:val="SectionNumber"/>
        </w:rPr>
        <w:t xml:space="preserve">8.1</w:t>
      </w:r>
      <w:r>
        <w:tab/>
      </w:r>
      <w:r>
        <w:t xml:space="preserve">Introduction</w:t>
      </w:r>
    </w:p>
    <w:bookmarkEnd w:id="2416"/>
    <w:bookmarkStart w:id="2418" w:name="definitions"/>
    <w:p>
      <w:pPr>
        <w:pStyle w:val="Heading2"/>
      </w:pPr>
      <w:r>
        <w:rPr>
          <w:rStyle w:val="SectionNumber"/>
        </w:rPr>
        <w:t xml:space="preserve">8.2</w:t>
      </w:r>
      <w:r>
        <w:tab/>
      </w:r>
      <w:r>
        <w:t xml:space="preserve">Definitions</w:t>
      </w:r>
    </w:p>
    <w:bookmarkStart w:id="2417" w:name="X057df8efd3ace80a979fd70d1020648fe2450b5"/>
    <w:p>
      <w:pPr>
        <w:pStyle w:val="FirstParagraph"/>
      </w:pPr>
      <w:r>
        <w:rPr>
          <w:vertAlign w:val="superscript"/>
        </w:rPr>
        <w:t xml:space="preserve">[8.1]</w:t>
      </w:r>
      <w:r>
        <w:t xml:space="preserve"> </w:t>
      </w:r>
      <w:r>
        <w:t xml:space="preserve">Although surface structure clearly monoclausal, underlyingly there might be different structures, e.g</w:t>
      </w:r>
      <w:r>
        <w:t xml:space="preserve"> </w:t>
      </w:r>
      <w:r>
        <w:t xml:space="preserve">(</w:t>
      </w:r>
      <w:hyperlink w:anchor="ref-harbert1977">
        <w:r>
          <w:rPr>
            <w:rStyle w:val="Hyperlink"/>
          </w:rPr>
          <w:t xml:space="preserve">Harbert 1977</w:t>
        </w:r>
      </w:hyperlink>
      <w:r>
        <w:t xml:space="preserve">)</w:t>
      </w:r>
    </w:p>
    <w:bookmarkEnd w:id="2417"/>
    <w:bookmarkEnd w:id="2418"/>
    <w:bookmarkStart w:id="2419" w:name="verbs-without-alternations"/>
    <w:p>
      <w:pPr>
        <w:pStyle w:val="Heading2"/>
      </w:pPr>
      <w:r>
        <w:rPr>
          <w:rStyle w:val="SectionNumber"/>
        </w:rPr>
        <w:t xml:space="preserve">8.3</w:t>
      </w:r>
      <w:r>
        <w:tab/>
      </w:r>
      <w:r>
        <w:t xml:space="preserve">Verbs without alternations</w:t>
      </w:r>
    </w:p>
    <w:bookmarkEnd w:id="2419"/>
    <w:bookmarkStart w:id="2455" w:name="alternations-without-diathesis-5"/>
    <w:p>
      <w:pPr>
        <w:pStyle w:val="Heading2"/>
      </w:pPr>
      <w:r>
        <w:rPr>
          <w:rStyle w:val="SectionNumber"/>
        </w:rPr>
        <w:t xml:space="preserve">8.4</w:t>
      </w:r>
      <w:r>
        <w:tab/>
      </w:r>
      <w:r>
        <w:t xml:space="preserve">Alternations without diathesis</w:t>
      </w:r>
    </w:p>
    <w:bookmarkStart w:id="2421" w:name="modals"/>
    <w:p>
      <w:pPr>
        <w:pStyle w:val="Heading3"/>
      </w:pPr>
      <w:r>
        <w:t xml:space="preserve">— Modals —</w:t>
      </w:r>
    </w:p>
    <w:bookmarkStart w:id="2420" w:name="X5aa23f731a1b4429847582dd5bf90b10185b8f1"/>
    <w:p>
      <w:pPr>
        <w:pStyle w:val="FirstParagraph"/>
      </w:pPr>
      <w:r>
        <w:rPr>
          <w:vertAlign w:val="superscript"/>
        </w:rPr>
        <w:t xml:space="preserve">[8.2]</w:t>
      </w:r>
      <w:r>
        <w:t xml:space="preserve"> </w:t>
      </w:r>
      <w:r>
        <w:t xml:space="preserve">These</w:t>
      </w:r>
      <w:r>
        <w:t xml:space="preserve"> </w:t>
      </w:r>
      <w:r>
        <w:t xml:space="preserve">‘</w:t>
      </w:r>
      <w:r>
        <w:t xml:space="preserve">Modalverben</w:t>
      </w:r>
      <w:r>
        <w:t xml:space="preserve">’</w:t>
      </w:r>
      <w:r>
        <w:t xml:space="preserve"> </w:t>
      </w:r>
      <w:r>
        <w:t xml:space="preserve">are coherent and have a so-called IPP</w:t>
      </w:r>
      <w:r>
        <w:t xml:space="preserve"> </w:t>
      </w:r>
      <w:r>
        <w:t xml:space="preserve">‘</w:t>
      </w:r>
      <w:r>
        <w:t xml:space="preserve">Ersatzinfinitiv</w:t>
      </w:r>
      <w:r>
        <w:t xml:space="preserve">’</w:t>
      </w:r>
      <w:r>
        <w:t xml:space="preserve"> </w:t>
      </w:r>
      <w:r>
        <w:t xml:space="preserve">construction.</w:t>
      </w:r>
    </w:p>
    <w:bookmarkEnd w:id="2420"/>
    <w:p>
      <w:pPr>
        <w:numPr>
          <w:ilvl w:val="0"/>
          <w:numId w:val="1648"/>
        </w:numPr>
        <w:pStyle w:val="Compact"/>
      </w:pPr>
      <w:r>
        <w:t xml:space="preserve">Er darf das Haus bauen.</w:t>
      </w:r>
    </w:p>
    <w:p>
      <w:pPr>
        <w:numPr>
          <w:ilvl w:val="0"/>
          <w:numId w:val="1648"/>
        </w:numPr>
        <w:pStyle w:val="Compact"/>
      </w:pPr>
      <w:r>
        <w:t xml:space="preserve">Er hat das Haus bauen dürfen.</w:t>
      </w:r>
    </w:p>
    <w:p>
      <w:pPr>
        <w:numPr>
          <w:ilvl w:val="0"/>
          <w:numId w:val="1648"/>
        </w:numPr>
        <w:pStyle w:val="Compact"/>
      </w:pPr>
      <w:r>
        <w:t xml:space="preserve">Es ist bekannt, dass er das Haus [bauen] [hat dürfen].</w:t>
      </w:r>
    </w:p>
    <w:bookmarkEnd w:id="2421"/>
    <w:bookmarkStart w:id="2424" w:name="werden-infiniv-future"/>
    <w:p>
      <w:pPr>
        <w:pStyle w:val="Heading3"/>
      </w:pPr>
      <w:r>
        <w:rPr>
          <w:rStyle w:val="SectionNumber"/>
        </w:rPr>
        <w:t xml:space="preserve">8.4.1</w:t>
      </w:r>
      <w:r>
        <w:tab/>
      </w:r>
      <w:r>
        <w:rPr>
          <w:i/>
        </w:rPr>
        <w:t xml:space="preserve">werden + Infiniv</w:t>
      </w:r>
      <w:r>
        <w:t xml:space="preserve"> </w:t>
      </w:r>
      <w:r>
        <w:t xml:space="preserve">Future</w:t>
      </w:r>
    </w:p>
    <w:bookmarkStart w:id="2422" w:name="X626a25b7b500f9214acf310b1376506a11f0de8"/>
    <w:p>
      <w:pPr>
        <w:pStyle w:val="FirstParagraph"/>
      </w:pPr>
      <w:r>
        <w:rPr>
          <w:vertAlign w:val="superscript"/>
        </w:rPr>
        <w:t xml:space="preserve">[8.3]</w:t>
      </w:r>
      <w:r>
        <w:t xml:space="preserve"> </w:t>
      </w:r>
      <w:r>
        <w:t xml:space="preserve">The light verb</w:t>
      </w:r>
      <w:r>
        <w:t xml:space="preserve"> </w:t>
      </w:r>
      <w:r>
        <w:rPr>
          <w:i/>
        </w:rPr>
        <w:t xml:space="preserve">werden</w:t>
      </w:r>
      <w:r>
        <w:t xml:space="preserve"> </w:t>
      </w:r>
      <w:r>
        <w:t xml:space="preserve">is traditionally classified as a</w:t>
      </w:r>
      <w:r>
        <w:t xml:space="preserve"> </w:t>
      </w:r>
      <w:r>
        <w:t xml:space="preserve">‘</w:t>
      </w:r>
      <w:r>
        <w:t xml:space="preserve">future</w:t>
      </w:r>
      <w:r>
        <w:t xml:space="preserve">’</w:t>
      </w:r>
      <w:r>
        <w:t xml:space="preserve"> </w:t>
      </w:r>
      <w:r>
        <w:t xml:space="preserve">auxiliary, but is only very rarely used as a real temporal future (the Präsens is mostly used for future time reference in German). It is probably better to consider this construction together with the modal verbs (though note that there is a long discussion about the merits of this decision in the German grammatical tradition, e.g. Fabricius-Hansen 1986: 141ff.)</w:t>
      </w:r>
    </w:p>
    <w:bookmarkEnd w:id="2422"/>
    <w:p>
      <w:pPr>
        <w:numPr>
          <w:ilvl w:val="0"/>
          <w:numId w:val="1649"/>
        </w:numPr>
        <w:pStyle w:val="Compact"/>
      </w:pPr>
      <w:r>
        <w:t xml:space="preserve">Der Feind greift morgen vielleicht an.</w:t>
      </w:r>
    </w:p>
    <w:p>
      <w:pPr>
        <w:numPr>
          <w:ilvl w:val="0"/>
          <w:numId w:val="1649"/>
        </w:numPr>
        <w:pStyle w:val="Compact"/>
      </w:pPr>
      <w:r>
        <w:t xml:space="preserve">Der Feind wird morgen vielleicht angreifen. (Vermutung!?)</w:t>
      </w:r>
    </w:p>
    <w:bookmarkStart w:id="2423" w:name="X32cb5b70a3f71ce180c165205647e8909d4e8a0"/>
    <w:p>
      <w:pPr>
        <w:pStyle w:val="FirstParagraph"/>
      </w:pPr>
      <w:r>
        <w:rPr>
          <w:vertAlign w:val="superscript"/>
        </w:rPr>
        <w:t xml:space="preserve">[8.4]</w:t>
      </w:r>
      <w:r>
        <w:t xml:space="preserve"> </w:t>
      </w:r>
      <w:r>
        <w:t xml:space="preserve">The light verb</w:t>
      </w:r>
      <w:r>
        <w:t xml:space="preserve"> </w:t>
      </w:r>
      <w:r>
        <w:rPr>
          <w:i/>
        </w:rPr>
        <w:t xml:space="preserve">werden</w:t>
      </w:r>
      <w:r>
        <w:t xml:space="preserve"> </w:t>
      </w:r>
      <w:r>
        <w:t xml:space="preserve">is also used as auxiliary in the Konjunktiv.</w:t>
      </w:r>
    </w:p>
    <w:bookmarkEnd w:id="2423"/>
    <w:p>
      <w:pPr>
        <w:numPr>
          <w:ilvl w:val="0"/>
          <w:numId w:val="1650"/>
        </w:numPr>
        <w:pStyle w:val="Compact"/>
      </w:pPr>
      <w:r>
        <w:t xml:space="preserve">Ich würde gerne etwas essen.</w:t>
      </w:r>
    </w:p>
    <w:bookmarkEnd w:id="2424"/>
    <w:bookmarkStart w:id="2426" w:name="dürfen-infiniv"/>
    <w:p>
      <w:pPr>
        <w:pStyle w:val="Heading3"/>
      </w:pPr>
      <w:r>
        <w:rPr>
          <w:rStyle w:val="SectionNumber"/>
        </w:rPr>
        <w:t xml:space="preserve">8.4.2</w:t>
      </w:r>
      <w:r>
        <w:tab/>
      </w:r>
      <w:r>
        <w:rPr>
          <w:i/>
        </w:rPr>
        <w:t xml:space="preserve">dürfen + Infiniv</w:t>
      </w:r>
    </w:p>
    <w:bookmarkStart w:id="2425" w:name="X1f15683c2b3e08fe96ef083dd1427b28321d1a3"/>
    <w:p>
      <w:pPr>
        <w:pStyle w:val="FirstParagraph"/>
      </w:pPr>
      <w:r>
        <w:rPr>
          <w:vertAlign w:val="superscript"/>
        </w:rPr>
        <w:t xml:space="preserve">[8.5]</w:t>
      </w:r>
      <w:r>
        <w:t xml:space="preserve"> </w:t>
      </w:r>
      <w:r>
        <w:t xml:space="preserve">The verb</w:t>
      </w:r>
      <w:r>
        <w:t xml:space="preserve"> </w:t>
      </w:r>
      <w:r>
        <w:rPr>
          <w:i/>
        </w:rPr>
        <w:t xml:space="preserve">dürfen</w:t>
      </w:r>
      <w:r>
        <w:t xml:space="preserve"> </w:t>
      </w:r>
      <w:r>
        <w:t xml:space="preserve">reverses controll.</w:t>
      </w:r>
    </w:p>
    <w:bookmarkEnd w:id="2425"/>
    <w:p>
      <w:pPr>
        <w:numPr>
          <w:ilvl w:val="0"/>
          <w:numId w:val="1651"/>
        </w:numPr>
        <w:pStyle w:val="Compact"/>
      </w:pPr>
      <w:r>
        <w:t xml:space="preserve">Ich bitte dich zu kommen.</w:t>
      </w:r>
    </w:p>
    <w:p>
      <w:pPr>
        <w:numPr>
          <w:ilvl w:val="0"/>
          <w:numId w:val="1651"/>
        </w:numPr>
        <w:pStyle w:val="Compact"/>
      </w:pPr>
      <w:r>
        <w:t xml:space="preserve">Ich bitte dich kommen zu dürfen.</w:t>
      </w:r>
    </w:p>
    <w:bookmarkEnd w:id="2426"/>
    <w:bookmarkStart w:id="2427" w:name="können-infiniv"/>
    <w:p>
      <w:pPr>
        <w:pStyle w:val="Heading3"/>
      </w:pPr>
      <w:r>
        <w:rPr>
          <w:rStyle w:val="SectionNumber"/>
        </w:rPr>
        <w:t xml:space="preserve">8.4.3</w:t>
      </w:r>
      <w:r>
        <w:tab/>
      </w:r>
      <w:r>
        <w:rPr>
          <w:i/>
        </w:rPr>
        <w:t xml:space="preserve">können + Infiniv</w:t>
      </w:r>
    </w:p>
    <w:bookmarkEnd w:id="2427"/>
    <w:bookmarkStart w:id="2428" w:name="mögenmöchten-infiniv"/>
    <w:p>
      <w:pPr>
        <w:pStyle w:val="Heading3"/>
      </w:pPr>
      <w:r>
        <w:rPr>
          <w:rStyle w:val="SectionNumber"/>
        </w:rPr>
        <w:t xml:space="preserve">8.4.4</w:t>
      </w:r>
      <w:r>
        <w:tab/>
      </w:r>
      <w:r>
        <w:rPr>
          <w:i/>
        </w:rPr>
        <w:t xml:space="preserve">mögen/möchten + Infiniv</w:t>
      </w:r>
    </w:p>
    <w:bookmarkEnd w:id="2428"/>
    <w:bookmarkStart w:id="2429" w:name="sollen-infiniv"/>
    <w:p>
      <w:pPr>
        <w:pStyle w:val="Heading3"/>
      </w:pPr>
      <w:r>
        <w:rPr>
          <w:rStyle w:val="SectionNumber"/>
        </w:rPr>
        <w:t xml:space="preserve">8.4.5</w:t>
      </w:r>
      <w:r>
        <w:tab/>
      </w:r>
      <w:r>
        <w:rPr>
          <w:i/>
        </w:rPr>
        <w:t xml:space="preserve">sollen + Infiniv</w:t>
      </w:r>
    </w:p>
    <w:bookmarkEnd w:id="2429"/>
    <w:bookmarkStart w:id="2430" w:name="sec:infinitive-mussen"/>
    <w:p>
      <w:pPr>
        <w:pStyle w:val="Heading3"/>
      </w:pPr>
      <w:r>
        <w:rPr>
          <w:rStyle w:val="SectionNumber"/>
        </w:rPr>
        <w:t xml:space="preserve">8.4.6</w:t>
      </w:r>
      <w:r>
        <w:tab/>
      </w:r>
      <w:r>
        <w:rPr>
          <w:i/>
        </w:rPr>
        <w:t xml:space="preserve">müssen + Infiniv</w:t>
      </w:r>
    </w:p>
    <w:bookmarkEnd w:id="2430"/>
    <w:bookmarkStart w:id="2432" w:name="wollen-infiniv"/>
    <w:p>
      <w:pPr>
        <w:pStyle w:val="Heading3"/>
      </w:pPr>
      <w:r>
        <w:rPr>
          <w:rStyle w:val="SectionNumber"/>
        </w:rPr>
        <w:t xml:space="preserve">8.4.7</w:t>
      </w:r>
      <w:r>
        <w:tab/>
      </w:r>
      <w:r>
        <w:rPr>
          <w:i/>
        </w:rPr>
        <w:t xml:space="preserve">wollen + Infiniv</w:t>
      </w:r>
    </w:p>
    <w:bookmarkStart w:id="2431" w:name="Xb7710e4d7963a4b9df7bd948339fc4ab721c883"/>
    <w:p>
      <w:pPr>
        <w:pStyle w:val="FirstParagraph"/>
      </w:pPr>
      <w:r>
        <w:rPr>
          <w:vertAlign w:val="superscript"/>
        </w:rPr>
        <w:t xml:space="preserve">[8.6]</w:t>
      </w:r>
      <w:r>
        <w:t xml:space="preserve"> </w:t>
      </w:r>
      <w:r>
        <w:t xml:space="preserve">Some of these verbs reverse the default</w:t>
      </w:r>
      <w:r>
        <w:t xml:space="preserve"> </w:t>
      </w:r>
      <w:r>
        <w:t xml:space="preserve">“</w:t>
      </w:r>
      <w:r>
        <w:t xml:space="preserve">haben+Partizip</w:t>
      </w:r>
      <w:r>
        <w:t xml:space="preserve">”</w:t>
      </w:r>
      <w:r>
        <w:t xml:space="preserve"> </w:t>
      </w:r>
      <w:r>
        <w:t xml:space="preserve">Interpretation.</w:t>
      </w:r>
    </w:p>
    <w:bookmarkEnd w:id="2431"/>
    <w:p>
      <w:pPr>
        <w:numPr>
          <w:ilvl w:val="0"/>
          <w:numId w:val="1652"/>
        </w:numPr>
        <w:pStyle w:val="Compact"/>
      </w:pPr>
      <w:r>
        <w:t xml:space="preserve">Ich habe mein Auto repariert.</w:t>
      </w:r>
    </w:p>
    <w:p>
      <w:pPr>
        <w:numPr>
          <w:ilvl w:val="0"/>
          <w:numId w:val="1652"/>
        </w:numPr>
        <w:pStyle w:val="Compact"/>
      </w:pPr>
      <w:r>
        <w:t xml:space="preserve">Ich will unbedingt mein Auto repariert haben.</w:t>
      </w:r>
    </w:p>
    <w:p>
      <w:pPr>
        <w:numPr>
          <w:ilvl w:val="0"/>
          <w:numId w:val="1652"/>
        </w:numPr>
        <w:pStyle w:val="Compact"/>
      </w:pPr>
      <w:r>
        <w:t xml:space="preserve">Ich muss unbedingt mein Auto repariert haben</w:t>
      </w:r>
    </w:p>
    <w:bookmarkEnd w:id="2432"/>
    <w:bookmarkStart w:id="2433" w:name="brauchen-infiniv"/>
    <w:p>
      <w:pPr>
        <w:pStyle w:val="Heading3"/>
      </w:pPr>
      <w:r>
        <w:rPr>
          <w:rStyle w:val="SectionNumber"/>
        </w:rPr>
        <w:t xml:space="preserve">8.4.8</w:t>
      </w:r>
      <w:r>
        <w:tab/>
      </w:r>
      <w:r>
        <w:rPr>
          <w:i/>
        </w:rPr>
        <w:t xml:space="preserve">brauchen + Infiniv</w:t>
      </w:r>
    </w:p>
    <w:bookmarkEnd w:id="2433"/>
    <w:bookmarkStart w:id="2435" w:name="heißen-infiniv"/>
    <w:p>
      <w:pPr>
        <w:pStyle w:val="Heading3"/>
      </w:pPr>
      <w:r>
        <w:rPr>
          <w:rStyle w:val="SectionNumber"/>
        </w:rPr>
        <w:t xml:space="preserve">8.4.9</w:t>
      </w:r>
      <w:r>
        <w:tab/>
      </w:r>
      <w:r>
        <w:rPr>
          <w:i/>
        </w:rPr>
        <w:t xml:space="preserve">heißen + Infiniv</w:t>
      </w:r>
    </w:p>
    <w:bookmarkStart w:id="2434" w:name="X6ccb38985dbc1aaf37a35297fd7b9b305e8f5f3"/>
    <w:p>
      <w:pPr>
        <w:pStyle w:val="FirstParagraph"/>
      </w:pPr>
      <w:r>
        <w:rPr>
          <w:vertAlign w:val="superscript"/>
        </w:rPr>
        <w:t xml:space="preserve">[8.7]</w:t>
      </w:r>
      <w:r>
        <w:t xml:space="preserve"> </w:t>
      </w:r>
      <w:r>
        <w:t xml:space="preserve">The verbs</w:t>
      </w:r>
      <w:r>
        <w:t xml:space="preserve"> </w:t>
      </w:r>
      <w:r>
        <w:rPr>
          <w:i/>
        </w:rPr>
        <w:t xml:space="preserve">brauchen</w:t>
      </w:r>
      <w:r>
        <w:t xml:space="preserve"> </w:t>
      </w:r>
      <w:r>
        <w:t xml:space="preserve">and</w:t>
      </w:r>
      <w:r>
        <w:t xml:space="preserve"> </w:t>
      </w:r>
      <w:r>
        <w:rPr>
          <w:i/>
        </w:rPr>
        <w:t xml:space="preserve">heißen</w:t>
      </w:r>
      <w:r>
        <w:t xml:space="preserve"> </w:t>
      </w:r>
      <w:r>
        <w:t xml:space="preserve">are not very common in this construction.</w:t>
      </w:r>
    </w:p>
    <w:bookmarkEnd w:id="2434"/>
    <w:p>
      <w:pPr>
        <w:numPr>
          <w:ilvl w:val="0"/>
          <w:numId w:val="1653"/>
        </w:numPr>
        <w:pStyle w:val="Compact"/>
      </w:pPr>
      <w:r>
        <w:t xml:space="preserve">Du brauchst nur noch unterschreiben.</w:t>
      </w:r>
    </w:p>
    <w:p>
      <w:pPr>
        <w:numPr>
          <w:ilvl w:val="0"/>
          <w:numId w:val="1653"/>
        </w:numPr>
        <w:pStyle w:val="Compact"/>
      </w:pPr>
      <w:r>
        <w:t xml:space="preserve">Von den Erwachsenen lernen, heißt Reife beweisen.</w:t>
      </w:r>
    </w:p>
    <w:bookmarkEnd w:id="2435"/>
    <w:bookmarkStart w:id="2436" w:name="absentives"/>
    <w:p>
      <w:pPr>
        <w:pStyle w:val="Heading3"/>
      </w:pPr>
      <w:r>
        <w:t xml:space="preserve">— Absentives —</w:t>
      </w:r>
    </w:p>
    <w:bookmarkEnd w:id="2436"/>
    <w:bookmarkStart w:id="2438" w:name="sein-infinitiv-absentive"/>
    <w:p>
      <w:pPr>
        <w:pStyle w:val="Heading3"/>
      </w:pPr>
      <w:r>
        <w:rPr>
          <w:rStyle w:val="SectionNumber"/>
        </w:rPr>
        <w:t xml:space="preserve">8.4.10</w:t>
      </w:r>
      <w:r>
        <w:tab/>
      </w:r>
      <w:r>
        <w:rPr>
          <w:i/>
        </w:rPr>
        <w:t xml:space="preserve">sein + Infinitiv</w:t>
      </w:r>
      <w:r>
        <w:t xml:space="preserve"> </w:t>
      </w:r>
      <w:r>
        <w:t xml:space="preserve">Absentive</w:t>
      </w:r>
    </w:p>
    <w:p>
      <w:pPr>
        <w:numPr>
          <w:ilvl w:val="0"/>
          <w:numId w:val="1654"/>
        </w:numPr>
        <w:pStyle w:val="Compact"/>
      </w:pPr>
      <w:r>
        <w:t xml:space="preserve">Ich bin dem Nachbarn mal eben den Teller zurückbringen.</w:t>
      </w:r>
    </w:p>
    <w:bookmarkStart w:id="2437" w:name="X69ae0f996dcc9751fc067472635b460cddd4010"/>
    <w:p>
      <w:pPr>
        <w:pStyle w:val="FirstParagraph"/>
      </w:pPr>
      <w:r>
        <w:rPr>
          <w:vertAlign w:val="superscript"/>
        </w:rPr>
        <w:t xml:space="preserve">[8.8]</w:t>
      </w:r>
      <w:r>
        <w:t xml:space="preserve"> </w:t>
      </w:r>
      <w:r>
        <w:t xml:space="preserve">References</w:t>
      </w:r>
    </w:p>
    <w:bookmarkEnd w:id="2437"/>
    <w:p>
      <w:pPr>
        <w:numPr>
          <w:ilvl w:val="0"/>
          <w:numId w:val="1655"/>
        </w:numPr>
        <w:pStyle w:val="Compact"/>
      </w:pPr>
      <w:r>
        <w:t xml:space="preserve">Abraham, Werner (2008): „Absentive arguments on the Absentive: An exercise in silent syntax. Grammatical category or just pragmatic inference?“ In: Language Typology and Universals (STUF) 61/4:358-374.</w:t>
      </w:r>
    </w:p>
    <w:p>
      <w:pPr>
        <w:numPr>
          <w:ilvl w:val="0"/>
          <w:numId w:val="1655"/>
        </w:numPr>
        <w:pStyle w:val="Compact"/>
      </w:pPr>
      <w:r>
        <w:t xml:space="preserve">König, Svenja (2009): „Alle sind Deutschland … außer Fritz Eckenga – der ist einkaufen! Der Absentiv in der deutschen Gegenwartssprache“. In: Winkler, Edeltraud (Hg.): Konstruktionelle Varianz bei Verben (= OPAL-Sonderheft 4/2009):42-74.</w:t>
      </w:r>
    </w:p>
    <w:p>
      <w:pPr>
        <w:numPr>
          <w:ilvl w:val="0"/>
          <w:numId w:val="1655"/>
        </w:numPr>
        <w:pStyle w:val="Compact"/>
      </w:pPr>
      <w:r>
        <w:t xml:space="preserve">Vogel, Petra M. (2007): „Anna ist essen! Neue Überlegungen zum Absentiv in den europäischen Sprachen mit einem Exkurs zum Deutschen“. In: Geist, Ljudmila/Rothstein, Björn (Hg.): Kopulaverben und Kopulasätze: Intersprachliche und Intrasprachliche Aspekte. Tübingen:253-284.</w:t>
      </w:r>
    </w:p>
    <w:bookmarkEnd w:id="2438"/>
    <w:bookmarkStart w:id="2439" w:name="gehen-infinitiv"/>
    <w:p>
      <w:pPr>
        <w:pStyle w:val="Heading3"/>
      </w:pPr>
      <w:r>
        <w:rPr>
          <w:rStyle w:val="SectionNumber"/>
        </w:rPr>
        <w:t xml:space="preserve">8.4.11</w:t>
      </w:r>
      <w:r>
        <w:tab/>
      </w:r>
      <w:r>
        <w:rPr>
          <w:i/>
        </w:rPr>
        <w:t xml:space="preserve">gehen + Infinitiv</w:t>
      </w:r>
    </w:p>
    <w:bookmarkEnd w:id="2439"/>
    <w:bookmarkStart w:id="2440" w:name="kommen-infinitiv"/>
    <w:p>
      <w:pPr>
        <w:pStyle w:val="Heading3"/>
      </w:pPr>
      <w:r>
        <w:rPr>
          <w:rStyle w:val="SectionNumber"/>
        </w:rPr>
        <w:t xml:space="preserve">8.4.12</w:t>
      </w:r>
      <w:r>
        <w:tab/>
      </w:r>
      <w:r>
        <w:rPr>
          <w:i/>
        </w:rPr>
        <w:t xml:space="preserve">kommen + Infinitiv</w:t>
      </w:r>
    </w:p>
    <w:bookmarkEnd w:id="2440"/>
    <w:bookmarkStart w:id="2442" w:name="fahren-infinitiv"/>
    <w:p>
      <w:pPr>
        <w:pStyle w:val="Heading3"/>
      </w:pPr>
      <w:r>
        <w:rPr>
          <w:rStyle w:val="SectionNumber"/>
        </w:rPr>
        <w:t xml:space="preserve">8.4.13</w:t>
      </w:r>
      <w:r>
        <w:tab/>
      </w:r>
      <w:r>
        <w:rPr>
          <w:i/>
        </w:rPr>
        <w:t xml:space="preserve">fahren + Infinitiv</w:t>
      </w:r>
    </w:p>
    <w:bookmarkStart w:id="2441" w:name="Xcf5a87562be4372c34b6a754080bae1785f0a49"/>
    <w:p>
      <w:pPr>
        <w:pStyle w:val="FirstParagraph"/>
      </w:pPr>
      <w:r>
        <w:rPr>
          <w:vertAlign w:val="superscript"/>
        </w:rPr>
        <w:t xml:space="preserve">[8.9]</w:t>
      </w:r>
      <w:r>
        <w:t xml:space="preserve"> </w:t>
      </w:r>
      <w:r>
        <w:t xml:space="preserve">Also with gehen/fahren/kommne?</w:t>
      </w:r>
    </w:p>
    <w:bookmarkEnd w:id="2441"/>
    <w:p>
      <w:pPr>
        <w:numPr>
          <w:ilvl w:val="0"/>
          <w:numId w:val="1656"/>
        </w:numPr>
        <w:pStyle w:val="Compact"/>
      </w:pPr>
      <w:r>
        <w:t xml:space="preserve">Er kommt/geht hier immer die Zeitung lesen.</w:t>
      </w:r>
    </w:p>
    <w:p>
      <w:pPr>
        <w:numPr>
          <w:ilvl w:val="0"/>
          <w:numId w:val="1656"/>
        </w:numPr>
        <w:pStyle w:val="Compact"/>
      </w:pPr>
      <w:r>
        <w:t xml:space="preserve">Er kommt/fährt seinen Freund besuchen.</w:t>
      </w:r>
    </w:p>
    <w:bookmarkEnd w:id="2442"/>
    <w:bookmarkStart w:id="2443" w:name="others"/>
    <w:p>
      <w:pPr>
        <w:pStyle w:val="Heading3"/>
      </w:pPr>
      <w:r>
        <w:t xml:space="preserve">— Others —</w:t>
      </w:r>
    </w:p>
    <w:bookmarkEnd w:id="2443"/>
    <w:bookmarkStart w:id="2445" w:name="tun-infinitiv-progressive"/>
    <w:p>
      <w:pPr>
        <w:pStyle w:val="Heading3"/>
      </w:pPr>
      <w:r>
        <w:rPr>
          <w:rStyle w:val="SectionNumber"/>
        </w:rPr>
        <w:t xml:space="preserve">8.4.14</w:t>
      </w:r>
      <w:r>
        <w:tab/>
      </w:r>
      <w:r>
        <w:rPr>
          <w:i/>
        </w:rPr>
        <w:t xml:space="preserve">tun + Infinitiv</w:t>
      </w:r>
      <w:r>
        <w:t xml:space="preserve"> </w:t>
      </w:r>
      <w:r>
        <w:t xml:space="preserve">Progressive</w:t>
      </w:r>
    </w:p>
    <w:bookmarkStart w:id="2444" w:name="X9101fc18b81f59b04d8500458a0c7a4fb7b4de3"/>
    <w:p>
      <w:pPr>
        <w:pStyle w:val="FirstParagraph"/>
      </w:pPr>
      <w:r>
        <w:rPr>
          <w:vertAlign w:val="superscript"/>
        </w:rPr>
        <w:t xml:space="preserve">[8.10]</w:t>
      </w:r>
      <w:r>
        <w:t xml:space="preserve"> </w:t>
      </w:r>
      <w:r>
        <w:t xml:space="preserve">Substandard construction</w:t>
      </w:r>
    </w:p>
    <w:bookmarkEnd w:id="2444"/>
    <w:p>
      <w:pPr>
        <w:numPr>
          <w:ilvl w:val="0"/>
          <w:numId w:val="1657"/>
        </w:numPr>
        <w:pStyle w:val="Compact"/>
      </w:pPr>
      <w:r>
        <w:t xml:space="preserve">Ich tue dir ein Buch schenken</w:t>
      </w:r>
    </w:p>
    <w:bookmarkEnd w:id="2445"/>
    <w:bookmarkStart w:id="2449" w:name="Xb18d8667779764767ce8312991f61086a1c7202"/>
    <w:p>
      <w:pPr>
        <w:pStyle w:val="Heading3"/>
      </w:pPr>
      <w:r>
        <w:rPr>
          <w:rStyle w:val="SectionNumber"/>
        </w:rPr>
        <w:t xml:space="preserve">8.4.15</w:t>
      </w:r>
      <w:r>
        <w:tab/>
      </w:r>
      <w:r>
        <w:t xml:space="preserve">[ N ]</w:t>
      </w:r>
      <w:r>
        <w:t xml:space="preserve"> </w:t>
      </w:r>
      <w:r>
        <w:rPr>
          <w:i/>
        </w:rPr>
        <w:t xml:space="preserve">haben + Infinitiv</w:t>
      </w:r>
      <w:r>
        <w:t xml:space="preserve"> </w:t>
      </w:r>
      <w:r>
        <w:t xml:space="preserve">Possibility + manner adverbial</w:t>
      </w:r>
    </w:p>
    <w:bookmarkStart w:id="2446" w:name="Xece24b94e3c8cb78fb1a19c7c7dc378313f788c"/>
    <w:p>
      <w:pPr>
        <w:pStyle w:val="FirstParagraph"/>
      </w:pPr>
      <w:r>
        <w:rPr>
          <w:vertAlign w:val="superscript"/>
        </w:rPr>
        <w:t xml:space="preserve">[8.11]</w:t>
      </w:r>
      <w:r>
        <w:t xml:space="preserve"> </w:t>
      </w:r>
      <w:r>
        <w:t xml:space="preserve">With adverbs, typically</w:t>
      </w:r>
      <w:r>
        <w:t xml:space="preserve"> </w:t>
      </w:r>
      <w:r>
        <w:rPr>
          <w:i/>
        </w:rPr>
        <w:t xml:space="preserve">leicht</w:t>
      </w:r>
      <w:r>
        <w:t xml:space="preserve"> </w:t>
      </w:r>
      <w:r>
        <w:t xml:space="preserve">or</w:t>
      </w:r>
      <w:r>
        <w:t xml:space="preserve"> </w:t>
      </w:r>
      <w:r>
        <w:rPr>
          <w:i/>
        </w:rPr>
        <w:t xml:space="preserve">gut</w:t>
      </w:r>
      <w:r>
        <w:t xml:space="preserve">. The meaning is modal in a special sense of</w:t>
      </w:r>
      <w:r>
        <w:t xml:space="preserve"> </w:t>
      </w:r>
      <w:r>
        <w:t xml:space="preserve">“</w:t>
      </w:r>
      <w:r>
        <w:t xml:space="preserve">it is (easily) possible for someone</w:t>
      </w:r>
      <w:r>
        <w:t xml:space="preserve">”</w:t>
      </w:r>
      <w:r>
        <w:t xml:space="preserve">.</w:t>
      </w:r>
    </w:p>
    <w:bookmarkEnd w:id="2446"/>
    <w:p>
      <w:pPr>
        <w:numPr>
          <w:ilvl w:val="0"/>
          <w:numId w:val="1658"/>
        </w:numPr>
        <w:pStyle w:val="Compact"/>
      </w:pPr>
      <w:r>
        <w:t xml:space="preserve">Er hat leicht reden. (</w:t>
      </w:r>
      <w:r>
        <w:t xml:space="preserve">“</w:t>
      </w:r>
      <w:r>
        <w:t xml:space="preserve">ihm fällt das Reden leicht</w:t>
      </w:r>
      <w:r>
        <w:t xml:space="preserve">”</w:t>
      </w:r>
      <w:r>
        <w:t xml:space="preserve">)</w:t>
      </w:r>
    </w:p>
    <w:p>
      <w:pPr>
        <w:numPr>
          <w:ilvl w:val="0"/>
          <w:numId w:val="1658"/>
        </w:numPr>
        <w:pStyle w:val="Compact"/>
      </w:pPr>
      <w:r>
        <w:t xml:space="preserve">Er hat gut lachen.</w:t>
      </w:r>
    </w:p>
    <w:p>
      <w:pPr>
        <w:numPr>
          <w:ilvl w:val="0"/>
          <w:numId w:val="1658"/>
        </w:numPr>
        <w:pStyle w:val="Compact"/>
      </w:pPr>
      <w:r>
        <w:t xml:space="preserve">Der Thiessen hat gut quasseln, denkt er.</w:t>
      </w:r>
    </w:p>
    <w:bookmarkStart w:id="2447" w:name="Xeaf43fcf80970414953a76affeba3ec718f9bd7"/>
    <w:p>
      <w:pPr>
        <w:pStyle w:val="FirstParagraph"/>
      </w:pPr>
      <w:r>
        <w:rPr>
          <w:vertAlign w:val="superscript"/>
        </w:rPr>
        <w:t xml:space="preserve">[8.12]</w:t>
      </w:r>
      <w:r>
        <w:t xml:space="preserve"> </w:t>
      </w:r>
      <w:r>
        <w:t xml:space="preserve">DWDS query: haben leicht $p=VVINF &amp;&amp;! {reden, lachen, können}</w:t>
      </w:r>
    </w:p>
    <w:bookmarkEnd w:id="2447"/>
    <w:bookmarkStart w:id="2448" w:name="X586a3b764350cc3e93265738fb60fc51046bb9e"/>
    <w:p>
      <w:pPr>
        <w:pStyle w:val="BodyText"/>
      </w:pPr>
      <w:r>
        <w:rPr>
          <w:vertAlign w:val="superscript"/>
        </w:rPr>
        <w:t xml:space="preserve">[8.13]</w:t>
      </w:r>
      <w:r>
        <w:t xml:space="preserve"> </w:t>
      </w:r>
      <w:r>
        <w:t xml:space="preserve">(mit</w:t>
      </w:r>
      <w:r>
        <w:t xml:space="preserve"> </w:t>
      </w:r>
      <w:r>
        <w:rPr>
          <w:rStyle w:val="VerbatimChar"/>
        </w:rPr>
        <w:t xml:space="preserve">@gut</w:t>
      </w:r>
      <w:r>
        <w:t xml:space="preserve"> </w:t>
      </w:r>
      <w:r>
        <w:t xml:space="preserve">noch mehr Beispiele)</w:t>
      </w:r>
    </w:p>
    <w:bookmarkEnd w:id="2448"/>
    <w:p>
      <w:pPr>
        <w:numPr>
          <w:ilvl w:val="0"/>
          <w:numId w:val="1659"/>
        </w:numPr>
        <w:pStyle w:val="Compact"/>
      </w:pPr>
      <w:r>
        <w:t xml:space="preserve">1 1998-07-13 Zeitung Berliner Zeitung, 13.07.1998 Nike hatte leicht protzen:</w:t>
      </w:r>
    </w:p>
    <w:p>
      <w:pPr>
        <w:numPr>
          <w:ilvl w:val="0"/>
          <w:numId w:val="1659"/>
        </w:numPr>
        <w:pStyle w:val="Compact"/>
      </w:pPr>
      <w:r>
        <w:t xml:space="preserve">2 1993-02-26 Zeitung Die Zeit, 26.02.1993, Nr. 09 Der Westen hat leicht richten.</w:t>
      </w:r>
    </w:p>
    <w:p>
      <w:pPr>
        <w:numPr>
          <w:ilvl w:val="0"/>
          <w:numId w:val="1659"/>
        </w:numPr>
        <w:pStyle w:val="Compact"/>
      </w:pPr>
      <w:r>
        <w:t xml:space="preserve">3 1983-12-09 Zeitung Die Zeit, 09.12.1983, Nr. 50 Der hat leicht arbeiten, denn er hat den Vorzug, daß die Hand, die ihn bewegt, im Verborgenen bleibt.</w:t>
      </w:r>
    </w:p>
    <w:p>
      <w:pPr>
        <w:numPr>
          <w:ilvl w:val="0"/>
          <w:numId w:val="1659"/>
        </w:numPr>
        <w:pStyle w:val="Compact"/>
      </w:pPr>
      <w:r>
        <w:t xml:space="preserve">4 1978-10-20 Zeitung Die Zeit, 20.10.1978, Nr. 43 Jungen haben leicht sagen: „Mädchen sind doof.“</w:t>
      </w:r>
    </w:p>
    <w:p>
      <w:pPr>
        <w:numPr>
          <w:ilvl w:val="0"/>
          <w:numId w:val="1659"/>
        </w:numPr>
        <w:pStyle w:val="Compact"/>
      </w:pPr>
      <w:r>
        <w:t xml:space="preserve">5 1972-04-28 Zeitung Die Zeit, 28.04.1972, Nr. 17 Wer behauptet, es laufe in der Geschichte alles auf das gleiche hinaus, und als Beweis dafür Szenen liefert, die immer auf das gleiche hinauslaufen, der hat leicht beweisen; und er reproduziert gerade das, was er mit seiner Wut und Ironie zu verspotten und zu bekämpfen meint: Ideologie.</w:t>
      </w:r>
    </w:p>
    <w:p>
      <w:pPr>
        <w:numPr>
          <w:ilvl w:val="0"/>
          <w:numId w:val="1659"/>
        </w:numPr>
        <w:pStyle w:val="Compact"/>
      </w:pPr>
      <w:r>
        <w:t xml:space="preserve">6 1949-10-20 Zeitung Die Zeit, 20.10.1949, Nr. 42 Man hat leicht sagen:</w:t>
      </w:r>
    </w:p>
    <w:p>
      <w:pPr>
        <w:numPr>
          <w:ilvl w:val="0"/>
          <w:numId w:val="1659"/>
        </w:numPr>
        <w:pStyle w:val="Compact"/>
      </w:pPr>
      <w:r>
        <w:t xml:space="preserve">7 1933-12-31 Belletristik Werfel, Franz: Die Vierzig Tage des Musa Dagh I, Stockholm: Bermann - Fischer 1947 [1933], S. 168 Der Wali, der Mutessarif, der Kaimakam hatten leicht befehlen und verantwortlich machen.</w:t>
      </w:r>
    </w:p>
    <w:p>
      <w:pPr>
        <w:numPr>
          <w:ilvl w:val="0"/>
          <w:numId w:val="1659"/>
        </w:numPr>
        <w:pStyle w:val="Compact"/>
      </w:pPr>
      <w:r>
        <w:t xml:space="preserve">8 1896 Belletristik Fontane, Theodor: Effi Briest. Berlin, 1896. ""Ach, Roswitha, der Geheimrat hat leicht verbieten, und Du hast es auch leicht, all’ das nachzusprechen.</w:t>
      </w:r>
    </w:p>
    <w:p>
      <w:pPr>
        <w:numPr>
          <w:ilvl w:val="0"/>
          <w:numId w:val="1659"/>
        </w:numPr>
        <w:pStyle w:val="Compact"/>
      </w:pPr>
      <w:r>
        <w:t xml:space="preserve">9 1871 Belletristik Pocci, Franz von: Lustiges Komödienbüchlein. Bd. 4. München, 1871. Der Herr Baron hat leicht trösten; ich bin und bleib’ unglücklich, wenn ich meinen Casperl nimmer sieh.</w:t>
      </w:r>
    </w:p>
    <w:p>
      <w:pPr>
        <w:numPr>
          <w:ilvl w:val="0"/>
          <w:numId w:val="1659"/>
        </w:numPr>
        <w:pStyle w:val="Compact"/>
      </w:pPr>
      <w:r>
        <w:t xml:space="preserve">10 1848 Belletristik Eckermann, Johann Peter: Gespräche mit Goethe in den letzten Jahren seines Lebens. Bd. 3. Leipzig, 1848. Wer aber geliebt ist, hat leicht regieren.""</w:t>
      </w:r>
    </w:p>
    <w:bookmarkEnd w:id="2449"/>
    <w:bookmarkStart w:id="2452" w:name="n-bleiben-infinitiv"/>
    <w:p>
      <w:pPr>
        <w:pStyle w:val="Heading3"/>
      </w:pPr>
      <w:r>
        <w:rPr>
          <w:rStyle w:val="SectionNumber"/>
        </w:rPr>
        <w:t xml:space="preserve">8.4.16</w:t>
      </w:r>
      <w:r>
        <w:tab/>
      </w:r>
      <w:r>
        <w:t xml:space="preserve">[ N ]</w:t>
      </w:r>
      <w:r>
        <w:t xml:space="preserve"> </w:t>
      </w:r>
      <w:r>
        <w:rPr>
          <w:i/>
        </w:rPr>
        <w:t xml:space="preserve">bleiben + Infinitiv</w:t>
      </w:r>
    </w:p>
    <w:bookmarkStart w:id="2450" w:name="X5cc5343fdd2f16c045618e6b8583b2bf203d09e"/>
    <w:p>
      <w:pPr>
        <w:pStyle w:val="FirstParagraph"/>
      </w:pPr>
      <w:r>
        <w:rPr>
          <w:vertAlign w:val="superscript"/>
        </w:rPr>
        <w:t xml:space="preserve">[8.14]</w:t>
      </w:r>
      <w:r>
        <w:t xml:space="preserve"> </w:t>
      </w:r>
      <w:r>
        <w:t xml:space="preserve">considered to be one word in german orthographie!</w:t>
      </w:r>
    </w:p>
    <w:bookmarkEnd w:id="2450"/>
    <w:p>
      <w:pPr>
        <w:numPr>
          <w:ilvl w:val="0"/>
          <w:numId w:val="1660"/>
        </w:numPr>
        <w:pStyle w:val="Compact"/>
      </w:pPr>
      <w:r>
        <w:t xml:space="preserve">stehenbleiben, klebenkleiben, hängenbleiben, liegenbleiben, sitzenbleiben, steckenbleiben</w:t>
      </w:r>
    </w:p>
    <w:bookmarkStart w:id="2451" w:name="Xf7450f8b4a3aed9a792a8f7283641b550e38cdc"/>
    <w:p>
      <w:pPr>
        <w:pStyle w:val="FirstParagraph"/>
      </w:pPr>
      <w:r>
        <w:rPr>
          <w:vertAlign w:val="superscript"/>
        </w:rPr>
        <w:t xml:space="preserve">[8.15]</w:t>
      </w:r>
      <w:r>
        <w:t xml:space="preserve"> </w:t>
      </w:r>
      <w:r>
        <w:rPr>
          <w:i/>
        </w:rPr>
        <w:t xml:space="preserve">bleiben</w:t>
      </w:r>
      <w:r>
        <w:t xml:space="preserve"> </w:t>
      </w:r>
      <w:r>
        <w:t xml:space="preserve">nur mit positionsverben? Aber:</w:t>
      </w:r>
    </w:p>
    <w:bookmarkEnd w:id="2451"/>
    <w:p>
      <w:pPr>
        <w:numPr>
          <w:ilvl w:val="0"/>
          <w:numId w:val="1661"/>
        </w:numPr>
        <w:pStyle w:val="Compact"/>
      </w:pPr>
      <w:r>
        <w:t xml:space="preserve">Er bleibt ihr Briefe schicken.</w:t>
      </w:r>
    </w:p>
    <w:bookmarkEnd w:id="2452"/>
    <w:bookmarkStart w:id="2454" w:name="n-legen-sich-infinitiv"/>
    <w:p>
      <w:pPr>
        <w:pStyle w:val="Heading3"/>
      </w:pPr>
      <w:r>
        <w:rPr>
          <w:rStyle w:val="SectionNumber"/>
        </w:rPr>
        <w:t xml:space="preserve">8.4.17</w:t>
      </w:r>
      <w:r>
        <w:tab/>
      </w:r>
      <w:r>
        <w:t xml:space="preserve">[ N ]</w:t>
      </w:r>
      <w:r>
        <w:t xml:space="preserve"> </w:t>
      </w:r>
      <w:r>
        <w:rPr>
          <w:i/>
        </w:rPr>
        <w:t xml:space="preserve">legen + sich + Infinitiv</w:t>
      </w:r>
    </w:p>
    <w:bookmarkStart w:id="2453" w:name="X60d705f853a527286d48b8812809f77af7e535b"/>
    <w:p>
      <w:pPr>
        <w:pStyle w:val="FirstParagraph"/>
      </w:pPr>
      <w:r>
        <w:rPr>
          <w:vertAlign w:val="superscript"/>
        </w:rPr>
        <w:t xml:space="preserve">[8.16]</w:t>
      </w:r>
      <w:r>
        <w:t xml:space="preserve"> </w:t>
      </w:r>
      <w:r>
        <w:t xml:space="preserve">Is this the only example?</w:t>
      </w:r>
    </w:p>
    <w:bookmarkEnd w:id="2453"/>
    <w:p>
      <w:pPr>
        <w:numPr>
          <w:ilvl w:val="0"/>
          <w:numId w:val="1662"/>
        </w:numPr>
        <w:pStyle w:val="Compact"/>
      </w:pPr>
      <w:r>
        <w:t xml:space="preserve">Er legt sich schlafen</w:t>
      </w:r>
    </w:p>
    <w:bookmarkEnd w:id="2454"/>
    <w:bookmarkEnd w:id="2455"/>
    <w:bookmarkStart w:id="2465" w:name="diatheses-with-subject-demotion-6"/>
    <w:p>
      <w:pPr>
        <w:pStyle w:val="Heading2"/>
      </w:pPr>
      <w:r>
        <w:rPr>
          <w:rStyle w:val="SectionNumber"/>
        </w:rPr>
        <w:t xml:space="preserve">8.5</w:t>
      </w:r>
      <w:r>
        <w:tab/>
      </w:r>
      <w:r>
        <w:t xml:space="preserve">Diatheses with subject demotion</w:t>
      </w:r>
    </w:p>
    <w:bookmarkStart w:id="2456" w:name="sbj-ø-drop-2"/>
    <w:p>
      <w:pPr>
        <w:pStyle w:val="Heading3"/>
      </w:pPr>
      <w:r>
        <w:t xml:space="preserve">— [ SBJ &gt; Ø ] Drop —</w:t>
      </w:r>
    </w:p>
    <w:bookmarkEnd w:id="2456"/>
    <w:bookmarkStart w:id="2458" w:name="X76820a75dfaec3d886fa8a8183dcf507d7b037d"/>
    <w:p>
      <w:pPr>
        <w:pStyle w:val="Heading3"/>
      </w:pPr>
      <w:r>
        <w:rPr>
          <w:rStyle w:val="SectionNumber"/>
        </w:rPr>
        <w:t xml:space="preserve">8.5.1</w:t>
      </w:r>
      <w:r>
        <w:tab/>
      </w:r>
      <w:r>
        <w:t xml:space="preserve">[ N | – ]</w:t>
      </w:r>
      <w:r>
        <w:t xml:space="preserve"> </w:t>
      </w:r>
      <w:r>
        <w:rPr>
          <w:i/>
        </w:rPr>
        <w:t xml:space="preserve">lassen + sich + Infinitiv</w:t>
      </w:r>
      <w:r>
        <w:t xml:space="preserve"> </w:t>
      </w:r>
      <w:r>
        <w:t xml:space="preserve">Reflexive impersonal + manner adverbial</w:t>
      </w:r>
    </w:p>
    <w:bookmarkStart w:id="2457" w:name="Xfa2314fd79dfeb6c6a4f1283847a5e31dbed204"/>
    <w:p>
      <w:pPr>
        <w:pStyle w:val="FirstParagraph"/>
      </w:pPr>
      <w:r>
        <w:rPr>
          <w:vertAlign w:val="superscript"/>
        </w:rPr>
        <w:t xml:space="preserve">[8.17]</w:t>
      </w:r>
      <w:r>
        <w:t xml:space="preserve"> </w:t>
      </w:r>
      <w:r>
        <w:t xml:space="preserve">Typically used with intransitives? Similar to impersonal passive?</w:t>
      </w:r>
    </w:p>
    <w:bookmarkEnd w:id="2457"/>
    <w:p>
      <w:pPr>
        <w:numPr>
          <w:ilvl w:val="0"/>
          <w:numId w:val="1663"/>
        </w:numPr>
        <w:pStyle w:val="Compact"/>
      </w:pPr>
      <w:r>
        <w:t xml:space="preserve">Ich arbeite zuhause.</w:t>
      </w:r>
    </w:p>
    <w:p>
      <w:pPr>
        <w:numPr>
          <w:ilvl w:val="0"/>
          <w:numId w:val="1663"/>
        </w:numPr>
        <w:pStyle w:val="Compact"/>
      </w:pPr>
      <w:r>
        <w:t xml:space="preserve">Zuhause lässt es sich gut arbeiten.</w:t>
      </w:r>
    </w:p>
    <w:bookmarkEnd w:id="2458"/>
    <w:bookmarkStart w:id="2459" w:name="obj-sbj-ø-anticausative-5"/>
    <w:p>
      <w:pPr>
        <w:pStyle w:val="Heading3"/>
      </w:pPr>
      <w:r>
        <w:t xml:space="preserve">— [ OBJ &gt; SBJ &gt; Ø ] Anticausative —</w:t>
      </w:r>
    </w:p>
    <w:bookmarkEnd w:id="2459"/>
    <w:bookmarkStart w:id="2464" w:name="X3e89676bbc13c339a5ebc9aba778dbf19f3a5fd"/>
    <w:p>
      <w:pPr>
        <w:pStyle w:val="Heading3"/>
      </w:pPr>
      <w:r>
        <w:rPr>
          <w:rStyle w:val="SectionNumber"/>
        </w:rPr>
        <w:t xml:space="preserve">8.5.2</w:t>
      </w:r>
      <w:r>
        <w:tab/>
      </w:r>
      <w:r>
        <w:t xml:space="preserve">[ NA | –N ]</w:t>
      </w:r>
      <w:r>
        <w:t xml:space="preserve"> </w:t>
      </w:r>
      <w:r>
        <w:rPr>
          <w:i/>
        </w:rPr>
        <w:t xml:space="preserve">lassen + sich + Infinitiv</w:t>
      </w:r>
      <w:r>
        <w:t xml:space="preserve"> </w:t>
      </w:r>
      <w:r>
        <w:t xml:space="preserve">Reflexive anticausative</w:t>
      </w:r>
    </w:p>
    <w:bookmarkStart w:id="2460" w:name="Xa156a8d62cb442177dbc6af4c27a04bd7d19a70"/>
    <w:p>
      <w:pPr>
        <w:pStyle w:val="FirstParagraph"/>
      </w:pPr>
      <w:r>
        <w:rPr>
          <w:vertAlign w:val="superscript"/>
        </w:rPr>
        <w:t xml:space="preserve">[8.18]</w:t>
      </w:r>
      <w:r>
        <w:t xml:space="preserve"> </w:t>
      </w:r>
      <w:r>
        <w:t xml:space="preserve">(cf. Kunze 1996) Typical with negation (alike to nogative polarity). It is unclear whether this construction can be made up from a</w:t>
      </w:r>
      <w:r>
        <w:t xml:space="preserve"> </w:t>
      </w:r>
      <w:r>
        <w:rPr>
          <w:i/>
        </w:rPr>
        <w:t xml:space="preserve">lassen</w:t>
      </w:r>
      <w:r>
        <w:t xml:space="preserve"> </w:t>
      </w:r>
      <w:r>
        <w:t xml:space="preserve">causative and a</w:t>
      </w:r>
      <w:r>
        <w:t xml:space="preserve"> </w:t>
      </w:r>
      <w:r>
        <w:rPr>
          <w:i/>
        </w:rPr>
        <w:t xml:space="preserve">sich</w:t>
      </w:r>
      <w:r>
        <w:t xml:space="preserve"> </w:t>
      </w:r>
      <w:r>
        <w:t xml:space="preserve">anticausative. It seems like the original agen can sometimes be retained with a</w:t>
      </w:r>
      <w:r>
        <w:t xml:space="preserve"> </w:t>
      </w:r>
      <w:r>
        <w:rPr>
          <w:i/>
        </w:rPr>
        <w:t xml:space="preserve">von</w:t>
      </w:r>
      <w:r>
        <w:t xml:space="preserve"> </w:t>
      </w:r>
      <w:r>
        <w:t xml:space="preserve">phrase.</w:t>
      </w:r>
    </w:p>
    <w:bookmarkEnd w:id="2460"/>
    <w:bookmarkStart w:id="2461" w:name="X62f0cd70e2969845fd702e631526007e426ec31"/>
    <w:p>
      <w:pPr>
        <w:pStyle w:val="BodyText"/>
      </w:pPr>
      <w:r>
        <w:rPr>
          <w:vertAlign w:val="superscript"/>
        </w:rPr>
        <w:t xml:space="preserve">[8.19]</w:t>
      </w:r>
      <w:r>
        <w:t xml:space="preserve"> </w:t>
      </w:r>
      <w:r>
        <w:t xml:space="preserve">Mehrdeutigkeit</w:t>
      </w:r>
      <w:r>
        <w:t xml:space="preserve"> </w:t>
      </w:r>
      <w:r>
        <w:rPr>
          <w:i/>
        </w:rPr>
        <w:t xml:space="preserve">lassen + sich + Infinitiv</w:t>
      </w:r>
      <w:r>
        <w:t xml:space="preserve"> </w:t>
      </w:r>
      <w:r>
        <w:t xml:space="preserve">bei belebte Subjekte</w:t>
      </w:r>
    </w:p>
    <w:bookmarkEnd w:id="2461"/>
    <w:p>
      <w:pPr>
        <w:numPr>
          <w:ilvl w:val="0"/>
          <w:numId w:val="1664"/>
        </w:numPr>
        <w:pStyle w:val="Compact"/>
      </w:pPr>
      <w:r>
        <w:t xml:space="preserve">Reflexiv: Der Mann lässt sich tragen (d.h.</w:t>
      </w:r>
      <w:r>
        <w:t xml:space="preserve"> </w:t>
      </w:r>
      <w:r>
        <w:t xml:space="preserve">‘</w:t>
      </w:r>
      <w:r>
        <w:t xml:space="preserve">er sorgt dafür, dass er getragen wird</w:t>
      </w:r>
      <w:r>
        <w:t xml:space="preserve">’</w:t>
      </w:r>
      <w:r>
        <w:t xml:space="preserve">)</w:t>
      </w:r>
    </w:p>
    <w:p>
      <w:pPr>
        <w:numPr>
          <w:ilvl w:val="0"/>
          <w:numId w:val="1664"/>
        </w:numPr>
        <w:pStyle w:val="Compact"/>
      </w:pPr>
      <w:r>
        <w:t xml:space="preserve">sich-Antikausativ: Der Mann lässt sich tragen (d.h.</w:t>
      </w:r>
      <w:r>
        <w:t xml:space="preserve"> </w:t>
      </w:r>
      <w:r>
        <w:t xml:space="preserve">‘</w:t>
      </w:r>
      <w:r>
        <w:t xml:space="preserve">es ist möglich ihn zu tragen</w:t>
      </w:r>
      <w:r>
        <w:t xml:space="preserve">’</w:t>
      </w:r>
      <w:r>
        <w:t xml:space="preserve">)</w:t>
      </w:r>
    </w:p>
    <w:bookmarkStart w:id="2462" w:name="X0bd51bc5c96a496218d88a65018096d616c8b3a"/>
    <w:p>
      <w:pPr>
        <w:pStyle w:val="FirstParagraph"/>
      </w:pPr>
      <w:r>
        <w:rPr>
          <w:vertAlign w:val="superscript"/>
        </w:rPr>
        <w:t xml:space="preserve">[8.20]</w:t>
      </w:r>
      <w:r>
        <w:t xml:space="preserve"> </w:t>
      </w:r>
      <w:r>
        <w:rPr>
          <w:b/>
        </w:rPr>
        <w:t xml:space="preserve">Examples</w:t>
      </w:r>
    </w:p>
    <w:bookmarkEnd w:id="2462"/>
    <w:p>
      <w:pPr>
        <w:numPr>
          <w:ilvl w:val="0"/>
          <w:numId w:val="1665"/>
        </w:numPr>
        <w:pStyle w:val="Compact"/>
      </w:pPr>
      <w:r>
        <w:t xml:space="preserve">Ich schließe den Schrank. Der Schrank lässt sich (von mir) schließen.</w:t>
      </w:r>
    </w:p>
    <w:p>
      <w:pPr>
        <w:numPr>
          <w:ilvl w:val="0"/>
          <w:numId w:val="1665"/>
        </w:numPr>
        <w:pStyle w:val="Compact"/>
      </w:pPr>
      <w:r>
        <w:t xml:space="preserve">Ich bezweifele die Lösung. Die Lösung lässt sich bezweifeln.</w:t>
      </w:r>
    </w:p>
    <w:p>
      <w:pPr>
        <w:numPr>
          <w:ilvl w:val="0"/>
          <w:numId w:val="1665"/>
        </w:numPr>
        <w:pStyle w:val="Compact"/>
      </w:pPr>
      <w:r>
        <w:t xml:space="preserve">Ich verbiete ihr das Rauchen nicht. Sie lässt sich (von mir) das Rauchen nicht verbieten.</w:t>
      </w:r>
    </w:p>
    <w:p>
      <w:pPr>
        <w:numPr>
          <w:ilvl w:val="0"/>
          <w:numId w:val="1665"/>
        </w:numPr>
        <w:pStyle w:val="Compact"/>
      </w:pPr>
      <w:r>
        <w:t xml:space="preserve">Ich zweifele An der Ernsthaftigkeit der Aussage. An der Ernsthaftigkeit der Aussage lässt sich zweifeln.</w:t>
      </w:r>
    </w:p>
    <w:bookmarkStart w:id="2463" w:name="X49a6f3d01baa27c1dd9e2eca74c4ef3d1015084"/>
    <w:p>
      <w:pPr>
        <w:pStyle w:val="FirstParagraph"/>
      </w:pPr>
      <w:r>
        <w:rPr>
          <w:vertAlign w:val="superscript"/>
        </w:rPr>
        <w:t xml:space="preserve">[8.21]</w:t>
      </w:r>
      <w:r>
        <w:t xml:space="preserve"> </w:t>
      </w:r>
      <w:r>
        <w:t xml:space="preserve">[ NAD | –ND ]</w:t>
      </w:r>
    </w:p>
    <w:bookmarkEnd w:id="2463"/>
    <w:p>
      <w:pPr>
        <w:numPr>
          <w:ilvl w:val="0"/>
          <w:numId w:val="1666"/>
        </w:numPr>
        <w:pStyle w:val="Compact"/>
      </w:pPr>
      <w:r>
        <w:t xml:space="preserve">Er schenkt mir den Rechner. Ich lasse mir den Rechner schenken.</w:t>
      </w:r>
    </w:p>
    <w:bookmarkEnd w:id="2464"/>
    <w:bookmarkEnd w:id="2465"/>
    <w:bookmarkStart w:id="2506" w:name="diatheses-with-promotion-to-subject-5"/>
    <w:p>
      <w:pPr>
        <w:pStyle w:val="Heading2"/>
      </w:pPr>
      <w:r>
        <w:rPr>
          <w:rStyle w:val="SectionNumber"/>
        </w:rPr>
        <w:t xml:space="preserve">8.6</w:t>
      </w:r>
      <w:r>
        <w:tab/>
      </w:r>
      <w:r>
        <w:t xml:space="preserve">Diatheses with promotion to subject</w:t>
      </w:r>
    </w:p>
    <w:bookmarkStart w:id="2466" w:name="adj-sbj-obj-experientive"/>
    <w:p>
      <w:pPr>
        <w:pStyle w:val="Heading3"/>
      </w:pPr>
      <w:r>
        <w:t xml:space="preserve">— [ ADJ &gt; SBJ &gt; OBJ ] Experientive —</w:t>
      </w:r>
    </w:p>
    <w:bookmarkEnd w:id="2466"/>
    <w:bookmarkStart w:id="2470" w:name="sec:infinitive-haben"/>
    <w:p>
      <w:pPr>
        <w:pStyle w:val="Heading3"/>
      </w:pPr>
      <w:r>
        <w:rPr>
          <w:rStyle w:val="SectionNumber"/>
        </w:rPr>
        <w:t xml:space="preserve">8.6.1</w:t>
      </w:r>
      <w:r>
        <w:tab/>
      </w:r>
      <w:r>
        <w:t xml:space="preserve">[ gNL | NAL ]</w:t>
      </w:r>
      <w:r>
        <w:t xml:space="preserve"> </w:t>
      </w:r>
      <w:r>
        <w:rPr>
          <w:i/>
        </w:rPr>
        <w:t xml:space="preserve">haben + Infinitiv</w:t>
      </w:r>
      <w:r>
        <w:t xml:space="preserve"> </w:t>
      </w:r>
      <w:r>
        <w:t xml:space="preserve">Experientive</w:t>
      </w:r>
    </w:p>
    <w:bookmarkStart w:id="2467" w:name="X7a0a019c384171bbc1dd4f35401aaeb89ab68aa"/>
    <w:p>
      <w:pPr>
        <w:pStyle w:val="FirstParagraph"/>
      </w:pPr>
      <w:r>
        <w:rPr>
          <w:vertAlign w:val="superscript"/>
        </w:rPr>
        <w:t xml:space="preserve">[8.22]</w:t>
      </w:r>
      <w:r>
        <w:t xml:space="preserve"> </w:t>
      </w:r>
      <w:r>
        <w:t xml:space="preserve">Addition of a new subject that is the possessor of the nominative of the embedding, or a benefective dative.</w:t>
      </w:r>
    </w:p>
    <w:bookmarkEnd w:id="2467"/>
    <w:p>
      <w:pPr>
        <w:numPr>
          <w:ilvl w:val="0"/>
          <w:numId w:val="1667"/>
        </w:numPr>
        <w:pStyle w:val="Compact"/>
      </w:pPr>
      <w:r>
        <w:t xml:space="preserve">[gNL] Sein Teller steht auf den Tisch.</w:t>
      </w:r>
    </w:p>
    <w:p>
      <w:pPr>
        <w:numPr>
          <w:ilvl w:val="0"/>
          <w:numId w:val="1667"/>
        </w:numPr>
        <w:pStyle w:val="Compact"/>
      </w:pPr>
      <w:r>
        <w:t xml:space="preserve">[DNL] Der Teller steht ihm auf den Tisch.</w:t>
      </w:r>
    </w:p>
    <w:p>
      <w:pPr>
        <w:numPr>
          <w:ilvl w:val="0"/>
          <w:numId w:val="1667"/>
        </w:numPr>
        <w:pStyle w:val="Compact"/>
      </w:pPr>
      <w:r>
        <w:t xml:space="preserve">[NAL] Er hat den Teller auf den Tisch stehen.</w:t>
      </w:r>
    </w:p>
    <w:bookmarkStart w:id="2468" w:name="X31f48e0bce10a434fa4ead084a9986f05773c90"/>
    <w:p>
      <w:pPr>
        <w:pStyle w:val="FirstParagraph"/>
      </w:pPr>
      <w:r>
        <w:rPr>
          <w:vertAlign w:val="superscript"/>
        </w:rPr>
        <w:t xml:space="preserve">[8.23]</w:t>
      </w:r>
      <w:r>
        <w:t xml:space="preserve"> </w:t>
      </w:r>
      <w:r>
        <w:t xml:space="preserve">Only with</w:t>
      </w:r>
      <w:r>
        <w:t xml:space="preserve"> </w:t>
      </w:r>
      <w:r>
        <w:t xml:space="preserve">‘</w:t>
      </w:r>
      <w:r>
        <w:t xml:space="preserve">position</w:t>
      </w:r>
      <w:r>
        <w:t xml:space="preserve">’</w:t>
      </w:r>
      <w:r>
        <w:t xml:space="preserve"> </w:t>
      </w:r>
      <w:r>
        <w:t xml:space="preserve">verbs? (Hole 2002: 183-185)</w:t>
      </w:r>
      <w:r>
        <w:t xml:space="preserve"> </w:t>
      </w:r>
      <w:r>
        <w:t xml:space="preserve">Ersatzinfinitiv!</w:t>
      </w:r>
    </w:p>
    <w:bookmarkEnd w:id="2468"/>
    <w:p>
      <w:pPr>
        <w:numPr>
          <w:ilvl w:val="0"/>
          <w:numId w:val="1668"/>
        </w:numPr>
        <w:pStyle w:val="Compact"/>
      </w:pPr>
      <w:r>
        <w:t xml:space="preserve">Position verbs:</w:t>
      </w:r>
      <w:r>
        <w:t xml:space="preserve"> </w:t>
      </w:r>
      <w:r>
        <w:rPr>
          <w:i/>
        </w:rPr>
        <w:t xml:space="preserve">liegen, stehen, sitzen, hängen, stecken</w:t>
      </w:r>
    </w:p>
    <w:p>
      <w:pPr>
        <w:numPr>
          <w:ilvl w:val="0"/>
          <w:numId w:val="1668"/>
        </w:numPr>
        <w:pStyle w:val="Compact"/>
      </w:pPr>
      <w:r>
        <w:t xml:space="preserve">Manner of position verbs?:</w:t>
      </w:r>
      <w:r>
        <w:t xml:space="preserve"> </w:t>
      </w:r>
      <w:r>
        <w:rPr>
          <w:i/>
        </w:rPr>
        <w:t xml:space="preserve">haften, kleben, lehnen, pendeln</w:t>
      </w:r>
    </w:p>
    <w:bookmarkStart w:id="2469" w:name="X9416ce04b4d4fa4b84daa203dcb7a90a0a1818a"/>
    <w:p>
      <w:pPr>
        <w:pStyle w:val="FirstParagraph"/>
      </w:pPr>
      <w:r>
        <w:rPr>
          <w:vertAlign w:val="superscript"/>
        </w:rPr>
        <w:t xml:space="preserve">[8.24]</w:t>
      </w:r>
      <w:r>
        <w:t xml:space="preserve"> </w:t>
      </w:r>
      <w:r>
        <w:rPr>
          <w:b/>
        </w:rPr>
        <w:t xml:space="preserve">Examples</w:t>
      </w:r>
    </w:p>
    <w:bookmarkEnd w:id="2469"/>
    <w:p>
      <w:pPr>
        <w:numPr>
          <w:ilvl w:val="0"/>
          <w:numId w:val="1669"/>
        </w:numPr>
        <w:pStyle w:val="Compact"/>
      </w:pPr>
      <w:r>
        <w:t xml:space="preserve">Er hat seinen Teller auf den Tisch stehen. (</w:t>
      </w:r>
      <w:r>
        <w:t xml:space="preserve">“</w:t>
      </w:r>
      <w:r>
        <w:t xml:space="preserve">ihm steht der Teller auf den Tisch.</w:t>
      </w:r>
      <w:r>
        <w:t xml:space="preserve">”</w:t>
      </w:r>
      <w:r>
        <w:t xml:space="preserve">)</w:t>
      </w:r>
    </w:p>
    <w:p>
      <w:pPr>
        <w:numPr>
          <w:ilvl w:val="0"/>
          <w:numId w:val="1669"/>
        </w:numPr>
        <w:pStyle w:val="Compact"/>
      </w:pPr>
      <w:r>
        <w:t xml:space="preserve">Ich habe das Auto hier stehen. (</w:t>
      </w:r>
      <w:r>
        <w:t xml:space="preserve">“</w:t>
      </w:r>
      <w:r>
        <w:t xml:space="preserve">Mein Auto steht hier.</w:t>
      </w:r>
      <w:r>
        <w:t xml:space="preserve">”</w:t>
      </w:r>
      <w:r>
        <w:t xml:space="preserve">)</w:t>
      </w:r>
    </w:p>
    <w:p>
      <w:pPr>
        <w:numPr>
          <w:ilvl w:val="0"/>
          <w:numId w:val="1669"/>
        </w:numPr>
        <w:pStyle w:val="Compact"/>
      </w:pPr>
      <w:r>
        <w:t xml:space="preserve">Er hat einen Tropfen an der Nase hängen. (</w:t>
      </w:r>
      <w:r>
        <w:t xml:space="preserve">“</w:t>
      </w:r>
      <w:r>
        <w:t xml:space="preserve">Ein Tropfen hängt ihm an seiner Nase.</w:t>
      </w:r>
      <w:r>
        <w:t xml:space="preserve">”</w:t>
      </w:r>
      <w:r>
        <w:t xml:space="preserve">)</w:t>
      </w:r>
    </w:p>
    <w:p>
      <w:pPr>
        <w:numPr>
          <w:ilvl w:val="0"/>
          <w:numId w:val="1669"/>
        </w:numPr>
        <w:pStyle w:val="Compact"/>
      </w:pPr>
      <w:r>
        <w:t xml:space="preserve">Viola Kleßmann aus Charlottenburg gehört nicht zu denen, die am Ende einen roten Punkt an ihrer Teilnehmernummer kleben haben. (DWDS: Berliner Zeitung, 28.07.2003)</w:t>
      </w:r>
    </w:p>
    <w:bookmarkEnd w:id="2470"/>
    <w:bookmarkStart w:id="2471" w:name="ø-sbj-obj-causatives"/>
    <w:p>
      <w:pPr>
        <w:pStyle w:val="Heading3"/>
      </w:pPr>
      <w:r>
        <w:t xml:space="preserve">— [ Ø &gt; SBJ &gt; OBJ ] Causatives —</w:t>
      </w:r>
    </w:p>
    <w:bookmarkEnd w:id="2471"/>
    <w:bookmarkStart w:id="2480" w:name="sec:infinitive-lassen-causative"/>
    <w:p>
      <w:pPr>
        <w:pStyle w:val="Heading3"/>
      </w:pPr>
      <w:r>
        <w:rPr>
          <w:rStyle w:val="SectionNumber"/>
        </w:rPr>
        <w:t xml:space="preserve">8.6.2</w:t>
      </w:r>
      <w:r>
        <w:tab/>
      </w:r>
      <w:r>
        <w:t xml:space="preserve">[ –N | NA ]</w:t>
      </w:r>
      <w:r>
        <w:t xml:space="preserve"> </w:t>
      </w:r>
      <w:r>
        <w:rPr>
          <w:i/>
        </w:rPr>
        <w:t xml:space="preserve">lassen + Infinitiv</w:t>
      </w:r>
      <w:r>
        <w:t xml:space="preserve"> </w:t>
      </w:r>
      <w:r>
        <w:t xml:space="preserve">causative</w:t>
      </w:r>
    </w:p>
    <w:p>
      <w:pPr>
        <w:numPr>
          <w:ilvl w:val="0"/>
          <w:numId w:val="1670"/>
        </w:numPr>
        <w:pStyle w:val="Compact"/>
      </w:pPr>
      <w:r>
        <w:t xml:space="preserve">Ich wasche meine Kleider.</w:t>
      </w:r>
    </w:p>
    <w:p>
      <w:pPr>
        <w:numPr>
          <w:ilvl w:val="0"/>
          <w:numId w:val="1670"/>
        </w:numPr>
        <w:pStyle w:val="Compact"/>
      </w:pPr>
      <w:r>
        <w:t xml:space="preserve">Sie lässt mich meine Kleider waschen.</w:t>
      </w:r>
    </w:p>
    <w:bookmarkStart w:id="2472" w:name="X05d0c1326d8e65422ca7b99ed29c0a4f82102a1"/>
    <w:p>
      <w:pPr>
        <w:pStyle w:val="FirstParagraph"/>
      </w:pPr>
      <w:r>
        <w:rPr>
          <w:vertAlign w:val="superscript"/>
        </w:rPr>
        <w:t xml:space="preserve">[8.25]</w:t>
      </w:r>
      <w:r>
        <w:t xml:space="preserve"> </w:t>
      </w:r>
      <w:r>
        <w:t xml:space="preserve">Ersatzinfinitiv!</w:t>
      </w:r>
    </w:p>
    <w:bookmarkEnd w:id="2472"/>
    <w:p>
      <w:pPr>
        <w:numPr>
          <w:ilvl w:val="0"/>
          <w:numId w:val="1671"/>
        </w:numPr>
        <w:pStyle w:val="Compact"/>
      </w:pPr>
      <w:r>
        <w:t xml:space="preserve">Sie hat mich meine Kleider waschen lassen.</w:t>
      </w:r>
    </w:p>
    <w:bookmarkStart w:id="2473" w:name="Xb0f2dc87b731590ea7b1698a623cf720c068e5e"/>
    <w:p>
      <w:pPr>
        <w:pStyle w:val="FirstParagraph"/>
      </w:pPr>
      <w:r>
        <w:rPr>
          <w:vertAlign w:val="superscript"/>
        </w:rPr>
        <w:t xml:space="preserve">[8.26]</w:t>
      </w:r>
      <w:r>
        <w:t xml:space="preserve"> </w:t>
      </w:r>
      <w:r>
        <w:t xml:space="preserve">Unmöglich (Nedjalkov S.17)</w:t>
      </w:r>
      <w:r>
        <w:t xml:space="preserve"> </w:t>
      </w:r>
      <w:r>
        <w:t xml:space="preserve">(</w:t>
      </w:r>
      <w:hyperlink w:anchor="ref-nedjalkov1976">
        <w:r>
          <w:rPr>
            <w:rStyle w:val="Hyperlink"/>
          </w:rPr>
          <w:t xml:space="preserve">Nedjalkov 1976</w:t>
        </w:r>
      </w:hyperlink>
      <w:r>
        <w:t xml:space="preserve">)</w:t>
      </w:r>
      <w:r>
        <w:t xml:space="preserve">:</w:t>
      </w:r>
      <w:r>
        <w:t xml:space="preserve"> </w:t>
      </w:r>
      <w:r>
        <w:rPr>
          <w:i/>
        </w:rPr>
        <w:t xml:space="preserve">verunglücken, interessieren, missfallen, bekommen</w:t>
      </w:r>
    </w:p>
    <w:bookmarkEnd w:id="2473"/>
    <w:bookmarkStart w:id="2474" w:name="X5ac6983607435b5d47c3823eae9e6ba5d506eef"/>
    <w:p>
      <w:pPr>
        <w:pStyle w:val="BodyText"/>
      </w:pPr>
      <w:r>
        <w:rPr>
          <w:vertAlign w:val="superscript"/>
        </w:rPr>
        <w:t xml:space="preserve">[8.27]</w:t>
      </w:r>
      <w:r>
        <w:t xml:space="preserve"> </w:t>
      </w:r>
      <w:r>
        <w:t xml:space="preserve">Also strange (impossible?)</w:t>
      </w:r>
      <w:r>
        <w:t xml:space="preserve"> </w:t>
      </w:r>
      <w:r>
        <w:rPr>
          <w:i/>
        </w:rPr>
        <w:t xml:space="preserve">sich befinden</w:t>
      </w:r>
      <w:r>
        <w:t xml:space="preserve"> </w:t>
      </w:r>
      <w:r>
        <w:t xml:space="preserve">Typically ND-verbs with an inanimate subject are strange: ähneln, gefallen, missfallen</w:t>
      </w:r>
    </w:p>
    <w:bookmarkEnd w:id="2474"/>
    <w:bookmarkStart w:id="2475" w:name="X6054adc4340d1d9cff9c9dde2c6c28abbf25af4"/>
    <w:p>
      <w:pPr>
        <w:pStyle w:val="BodyText"/>
      </w:pPr>
      <w:r>
        <w:rPr>
          <w:vertAlign w:val="superscript"/>
        </w:rPr>
        <w:t xml:space="preserve">[8.28]</w:t>
      </w:r>
      <w:r>
        <w:t xml:space="preserve"> </w:t>
      </w:r>
      <w:r>
        <w:t xml:space="preserve">(Lassen+Reflexiv appears with</w:t>
      </w:r>
      <w:r>
        <w:t xml:space="preserve"> </w:t>
      </w:r>
      <w:r>
        <w:t xml:space="preserve">“</w:t>
      </w:r>
      <w:r>
        <w:t xml:space="preserve">gefallen</w:t>
      </w:r>
      <w:r>
        <w:t xml:space="preserve">”</w:t>
      </w:r>
      <w:r>
        <w:t xml:space="preserve"> </w:t>
      </w:r>
      <w:r>
        <w:t xml:space="preserve">in old examples, e.g. </w:t>
      </w:r>
      <w:r>
        <w:t xml:space="preserve">“</w:t>
      </w:r>
      <w:r>
        <w:t xml:space="preserve">ich hätt mirs lassen gefallen wenn ich unter ihrem Rauschen am letzten Abend wär eingeschlafen!</w:t>
      </w:r>
      <w:r>
        <w:t xml:space="preserve">”</w:t>
      </w:r>
      <w:r>
        <w:t xml:space="preserve"> </w:t>
      </w:r>
      <w:r>
        <w:t xml:space="preserve">DWDS: Arnim, Bettina von: Die Günderode. Bd. 2. Grünberg u. a., 1840.)</w:t>
      </w:r>
    </w:p>
    <w:bookmarkEnd w:id="2475"/>
    <w:p>
      <w:pPr>
        <w:numPr>
          <w:ilvl w:val="0"/>
          <w:numId w:val="1672"/>
        </w:numPr>
        <w:pStyle w:val="Compact"/>
      </w:pPr>
      <w:r>
        <w:t xml:space="preserve">Etwas interessiert mich. Ich interessiere mich für etwas. Ich lasse mich gerne für etwas interessieren.</w:t>
      </w:r>
    </w:p>
    <w:bookmarkStart w:id="2476" w:name="Xe98063d9ba1292802dca5f2d06401e328c57c7d"/>
    <w:p>
      <w:pPr>
        <w:pStyle w:val="FirstParagraph"/>
      </w:pPr>
      <w:r>
        <w:rPr>
          <w:vertAlign w:val="superscript"/>
        </w:rPr>
        <w:t xml:space="preserve">[8.29]</w:t>
      </w:r>
      <w:r>
        <w:t xml:space="preserve"> </w:t>
      </w:r>
      <w:r>
        <w:t xml:space="preserve">“</w:t>
      </w:r>
      <w:r>
        <w:t xml:space="preserve">von</w:t>
      </w:r>
      <w:r>
        <w:t xml:space="preserve">”</w:t>
      </w:r>
      <w:r>
        <w:t xml:space="preserve"> </w:t>
      </w:r>
      <w:r>
        <w:t xml:space="preserve">periphrase nicht immer möglich (Nedjalkov 7-8)</w:t>
      </w:r>
    </w:p>
    <w:bookmarkEnd w:id="2476"/>
    <w:bookmarkStart w:id="2477" w:name="X0b142d8d574e99b3395fa8ff8df0b3712db78b5"/>
    <w:p>
      <w:pPr>
        <w:pStyle w:val="BodyText"/>
      </w:pPr>
      <w:r>
        <w:rPr>
          <w:vertAlign w:val="superscript"/>
        </w:rPr>
        <w:t xml:space="preserve">[8.30]</w:t>
      </w:r>
      <w:r>
        <w:t xml:space="preserve"> </w:t>
      </w:r>
      <w:r>
        <w:t xml:space="preserve">Er lässt seinen Sohn den Brief abtippen</w:t>
      </w:r>
      <w:r>
        <w:t xml:space="preserve"> </w:t>
      </w:r>
      <w:r>
        <w:t xml:space="preserve">Er lässt den Brief von seinem Sohn abtippen</w:t>
      </w:r>
    </w:p>
    <w:bookmarkEnd w:id="2477"/>
    <w:bookmarkStart w:id="2478" w:name="Xc6cf34cb7d0f45eff2f33f633e9d46fb8ecd63c"/>
    <w:p>
      <w:pPr>
        <w:pStyle w:val="BodyText"/>
      </w:pPr>
      <w:r>
        <w:rPr>
          <w:vertAlign w:val="superscript"/>
        </w:rPr>
        <w:t xml:space="preserve">[8.31]</w:t>
      </w:r>
      <w:r>
        <w:t xml:space="preserve"> </w:t>
      </w:r>
      <w:r>
        <w:t xml:space="preserve">Er lässt seinen Sohn die Jacke ausziehen</w:t>
      </w:r>
      <w:r>
        <w:t xml:space="preserve"> </w:t>
      </w:r>
      <w:r>
        <w:t xml:space="preserve">* Er lässt die Jacke von seinen Sohn ausziehen</w:t>
      </w:r>
    </w:p>
    <w:bookmarkEnd w:id="2478"/>
    <w:bookmarkStart w:id="2479" w:name="X7bcb76167276e388900274b0369f9214fcb1bb2"/>
    <w:p>
      <w:pPr>
        <w:pStyle w:val="BodyText"/>
      </w:pPr>
      <w:r>
        <w:rPr>
          <w:vertAlign w:val="superscript"/>
        </w:rPr>
        <w:t xml:space="preserve">[8.32]</w:t>
      </w:r>
      <w:r>
        <w:t xml:space="preserve"> </w:t>
      </w:r>
      <w:r>
        <w:t xml:space="preserve">Permissive Bedeutung: Ich lasse die Suppe kochen</w:t>
      </w:r>
    </w:p>
    <w:bookmarkEnd w:id="2479"/>
    <w:p>
      <w:pPr>
        <w:numPr>
          <w:ilvl w:val="0"/>
          <w:numId w:val="1673"/>
        </w:numPr>
        <w:pStyle w:val="Compact"/>
      </w:pPr>
      <w:r>
        <w:t xml:space="preserve">Ich lasse das Kind schlafen (unergative =&gt; permissive)</w:t>
      </w:r>
    </w:p>
    <w:p>
      <w:pPr>
        <w:numPr>
          <w:ilvl w:val="0"/>
          <w:numId w:val="1673"/>
        </w:numPr>
        <w:pStyle w:val="Compact"/>
      </w:pPr>
      <w:r>
        <w:t xml:space="preserve">Ich lasse das Kind einschlafen (unakkusative =&gt; obligative)</w:t>
      </w:r>
    </w:p>
    <w:bookmarkEnd w:id="2480"/>
    <w:bookmarkStart w:id="2484" w:name="n-na-machen-infinitiv-causative"/>
    <w:p>
      <w:pPr>
        <w:pStyle w:val="Heading3"/>
      </w:pPr>
      <w:r>
        <w:rPr>
          <w:rStyle w:val="SectionNumber"/>
        </w:rPr>
        <w:t xml:space="preserve">8.6.3</w:t>
      </w:r>
      <w:r>
        <w:tab/>
      </w:r>
      <w:r>
        <w:t xml:space="preserve">[ –N | NA ]</w:t>
      </w:r>
      <w:r>
        <w:t xml:space="preserve"> </w:t>
      </w:r>
      <w:r>
        <w:rPr>
          <w:i/>
        </w:rPr>
        <w:t xml:space="preserve">machen + Infinitiv</w:t>
      </w:r>
      <w:r>
        <w:t xml:space="preserve"> </w:t>
      </w:r>
      <w:r>
        <w:t xml:space="preserve">causative</w:t>
      </w:r>
    </w:p>
    <w:bookmarkStart w:id="2481" w:name="X9d9ed6016fb9a02463216db705504555bcbc8b3"/>
    <w:p>
      <w:pPr>
        <w:pStyle w:val="FirstParagraph"/>
      </w:pPr>
      <w:r>
        <w:rPr>
          <w:vertAlign w:val="superscript"/>
        </w:rPr>
        <w:t xml:space="preserve">[8.33]</w:t>
      </w:r>
      <w:r>
        <w:t xml:space="preserve"> </w:t>
      </w:r>
      <w:r>
        <w:t xml:space="preserve">Although this construction looks like an English calque, it is already attested in German examples from the 19th Century. So maybe this is old?</w:t>
      </w:r>
    </w:p>
    <w:bookmarkEnd w:id="2481"/>
    <w:p>
      <w:pPr>
        <w:numPr>
          <w:ilvl w:val="0"/>
          <w:numId w:val="1674"/>
        </w:numPr>
        <w:pStyle w:val="Compact"/>
      </w:pPr>
      <w:r>
        <w:t xml:space="preserve">Er macht mich lachen.</w:t>
      </w:r>
    </w:p>
    <w:p>
      <w:pPr>
        <w:numPr>
          <w:ilvl w:val="0"/>
          <w:numId w:val="1674"/>
        </w:numPr>
        <w:pStyle w:val="Compact"/>
      </w:pPr>
      <w:r>
        <w:t xml:space="preserve">“</w:t>
      </w:r>
      <w:r>
        <w:t xml:space="preserve">Spengler führt vor, wie der Gang der Geschichte die Menschen Idee und Wirklichkeit der eigenen Freiheit vergessen macht.</w:t>
      </w:r>
      <w:r>
        <w:t xml:space="preserve">”</w:t>
      </w:r>
    </w:p>
    <w:bookmarkStart w:id="2482" w:name="X53eedf06a9e28e42ac85250a66343642cb7b22e"/>
    <w:p>
      <w:pPr>
        <w:pStyle w:val="FirstParagraph"/>
      </w:pPr>
      <w:r>
        <w:rPr>
          <w:vertAlign w:val="superscript"/>
        </w:rPr>
        <w:t xml:space="preserve">[8.34]</w:t>
      </w:r>
      <w:r>
        <w:t xml:space="preserve"> </w:t>
      </w:r>
      <w:r>
        <w:t xml:space="preserve">‘</w:t>
      </w:r>
      <w:r>
        <w:t xml:space="preserve">machen20</w:t>
      </w:r>
      <w:r>
        <w:t xml:space="preserve">’</w:t>
      </w:r>
      <w:r>
        <w:t xml:space="preserve"> </w:t>
      </w:r>
      <w:r>
        <w:t xml:space="preserve">in E-VALBU</w:t>
      </w:r>
    </w:p>
    <w:bookmarkEnd w:id="2482"/>
    <w:p>
      <w:pPr>
        <w:numPr>
          <w:ilvl w:val="0"/>
          <w:numId w:val="1675"/>
        </w:numPr>
        <w:pStyle w:val="Compact"/>
      </w:pPr>
      <w:r>
        <w:t xml:space="preserve">Neue Erfolge machen alte Skandale niemals vergessen. (Berliner Zeitung, 30.10.2007, S. 24)</w:t>
      </w:r>
    </w:p>
    <w:p>
      <w:pPr>
        <w:numPr>
          <w:ilvl w:val="0"/>
          <w:numId w:val="1675"/>
        </w:numPr>
        <w:pStyle w:val="Compact"/>
      </w:pPr>
      <w:r>
        <w:t xml:space="preserve">Der Clown machte die Kinder lachen.</w:t>
      </w:r>
    </w:p>
    <w:p>
      <w:pPr>
        <w:numPr>
          <w:ilvl w:val="0"/>
          <w:numId w:val="1675"/>
        </w:numPr>
        <w:pStyle w:val="Compact"/>
      </w:pPr>
      <w:r>
        <w:t xml:space="preserve">Die Diktatur machte die Menschen ihr Schicksal passiv hinnehmen.</w:t>
      </w:r>
    </w:p>
    <w:bookmarkStart w:id="2483" w:name="X7f5e9217271774fdb8c5319969af7ca36ae64a2"/>
    <w:p>
      <w:pPr>
        <w:pStyle w:val="FirstParagraph"/>
      </w:pPr>
      <w:r>
        <w:rPr>
          <w:vertAlign w:val="superscript"/>
        </w:rPr>
        <w:t xml:space="preserve">[8.35]</w:t>
      </w:r>
      <w:r>
        <w:t xml:space="preserve"> </w:t>
      </w:r>
      <w:r>
        <w:t xml:space="preserve">glauben machen</w:t>
      </w:r>
      <w:r>
        <w:t xml:space="preserve"> </w:t>
      </w:r>
      <w:r>
        <w:t xml:space="preserve">von sich reden machen</w:t>
      </w:r>
      <w:r>
        <w:t xml:space="preserve"> </w:t>
      </w:r>
      <w:r>
        <w:t xml:space="preserve">vergessen machen</w:t>
      </w:r>
    </w:p>
    <w:bookmarkEnd w:id="2483"/>
    <w:bookmarkEnd w:id="2484"/>
    <w:bookmarkStart w:id="2487" w:name="n-na-heißen-infinitiv-causative"/>
    <w:p>
      <w:pPr>
        <w:pStyle w:val="Heading3"/>
      </w:pPr>
      <w:r>
        <w:rPr>
          <w:rStyle w:val="SectionNumber"/>
        </w:rPr>
        <w:t xml:space="preserve">8.6.4</w:t>
      </w:r>
      <w:r>
        <w:tab/>
      </w:r>
      <w:r>
        <w:t xml:space="preserve">[ –N | NA ]</w:t>
      </w:r>
      <w:r>
        <w:t xml:space="preserve"> </w:t>
      </w:r>
      <w:r>
        <w:rPr>
          <w:i/>
        </w:rPr>
        <w:t xml:space="preserve">heißen + Infinitiv</w:t>
      </w:r>
      <w:r>
        <w:t xml:space="preserve"> </w:t>
      </w:r>
      <w:r>
        <w:t xml:space="preserve">causative</w:t>
      </w:r>
    </w:p>
    <w:bookmarkStart w:id="2485" w:name="X2d5c1052447b1a8874f6c25400bdd4ec4159a29"/>
    <w:p>
      <w:pPr>
        <w:pStyle w:val="FirstParagraph"/>
      </w:pPr>
      <w:r>
        <w:rPr>
          <w:vertAlign w:val="superscript"/>
        </w:rPr>
        <w:t xml:space="preserve">[8.36]</w:t>
      </w:r>
      <w:r>
        <w:t xml:space="preserve"> </w:t>
      </w:r>
      <w:r>
        <w:t xml:space="preserve">Old-fashioned construction, meaning similar to</w:t>
      </w:r>
      <w:r>
        <w:t xml:space="preserve"> </w:t>
      </w:r>
      <w:r>
        <w:rPr>
          <w:i/>
        </w:rPr>
        <w:t xml:space="preserve">befehlen</w:t>
      </w:r>
      <w:r>
        <w:t xml:space="preserve"> </w:t>
      </w:r>
      <w:r>
        <w:t xml:space="preserve">‘</w:t>
      </w:r>
      <w:r>
        <w:t xml:space="preserve">to order</w:t>
      </w:r>
      <w:r>
        <w:t xml:space="preserve">’</w:t>
      </w:r>
    </w:p>
    <w:bookmarkEnd w:id="2485"/>
    <w:p>
      <w:pPr>
        <w:numPr>
          <w:ilvl w:val="0"/>
          <w:numId w:val="1676"/>
        </w:numPr>
        <w:pStyle w:val="Compact"/>
      </w:pPr>
      <w:r>
        <w:t xml:space="preserve">Eins von den Kindern hieß er zum Doktor laufen</w:t>
      </w:r>
    </w:p>
    <w:bookmarkStart w:id="2486" w:name="X135b1fcbde94b27d41dd4ce6b3932a9d7df519e"/>
    <w:p>
      <w:pPr>
        <w:pStyle w:val="FirstParagraph"/>
      </w:pPr>
      <w:r>
        <w:rPr>
          <w:vertAlign w:val="superscript"/>
        </w:rPr>
        <w:t xml:space="preserve">[8.37]</w:t>
      </w:r>
      <w:r>
        <w:t xml:space="preserve"> </w:t>
      </w:r>
      <w:r>
        <w:t xml:space="preserve">Note that the modern usage is not coherent. (???)</w:t>
      </w:r>
    </w:p>
    <w:bookmarkEnd w:id="2486"/>
    <w:p>
      <w:pPr>
        <w:numPr>
          <w:ilvl w:val="0"/>
          <w:numId w:val="1677"/>
        </w:numPr>
        <w:pStyle w:val="Compact"/>
      </w:pPr>
      <w:r>
        <w:t xml:space="preserve">NA: Das Kind heißt Beate.</w:t>
      </w:r>
    </w:p>
    <w:p>
      <w:pPr>
        <w:numPr>
          <w:ilvl w:val="0"/>
          <w:numId w:val="1677"/>
        </w:numPr>
        <w:pStyle w:val="Compact"/>
      </w:pPr>
      <w:r>
        <w:t xml:space="preserve">NZ: Verreisen heißt neue Städte kennenlernen</w:t>
      </w:r>
    </w:p>
    <w:p>
      <w:pPr>
        <w:numPr>
          <w:ilvl w:val="0"/>
          <w:numId w:val="1677"/>
        </w:numPr>
        <w:pStyle w:val="Compact"/>
      </w:pPr>
      <w:r>
        <w:t xml:space="preserve">ZA: Jetzt heißt es endlich einmal selbst reich werden (Bech 1955: 220-222)</w:t>
      </w:r>
    </w:p>
    <w:bookmarkEnd w:id="2487"/>
    <w:bookmarkStart w:id="2490" w:name="n-na-schicken-infinitiv-causative"/>
    <w:p>
      <w:pPr>
        <w:pStyle w:val="Heading3"/>
      </w:pPr>
      <w:r>
        <w:rPr>
          <w:rStyle w:val="SectionNumber"/>
        </w:rPr>
        <w:t xml:space="preserve">8.6.5</w:t>
      </w:r>
      <w:r>
        <w:tab/>
      </w:r>
      <w:r>
        <w:t xml:space="preserve">[ –N | NA ]</w:t>
      </w:r>
      <w:r>
        <w:t xml:space="preserve"> </w:t>
      </w:r>
      <w:r>
        <w:rPr>
          <w:i/>
        </w:rPr>
        <w:t xml:space="preserve">schicken + Infinitiv</w:t>
      </w:r>
      <w:r>
        <w:t xml:space="preserve"> </w:t>
      </w:r>
      <w:r>
        <w:t xml:space="preserve">causative</w:t>
      </w:r>
    </w:p>
    <w:bookmarkStart w:id="2488" w:name="Xac3567c97f6ac92b8314e53b8cffb9b45a1da57"/>
    <w:p>
      <w:pPr>
        <w:pStyle w:val="FirstParagraph"/>
      </w:pPr>
      <w:r>
        <w:rPr>
          <w:vertAlign w:val="superscript"/>
        </w:rPr>
        <w:t xml:space="preserve">[8.38]</w:t>
      </w:r>
      <w:r>
        <w:t xml:space="preserve"> </w:t>
      </w:r>
      <w:r>
        <w:t xml:space="preserve">Coherent construction</w:t>
      </w:r>
    </w:p>
    <w:bookmarkEnd w:id="2488"/>
    <w:p>
      <w:pPr>
        <w:numPr>
          <w:ilvl w:val="0"/>
          <w:numId w:val="1678"/>
        </w:numPr>
        <w:pStyle w:val="Compact"/>
      </w:pPr>
      <w:r>
        <w:t xml:space="preserve">Ich schicke ihn schlafen.</w:t>
      </w:r>
    </w:p>
    <w:p>
      <w:pPr>
        <w:numPr>
          <w:ilvl w:val="0"/>
          <w:numId w:val="1678"/>
        </w:numPr>
        <w:pStyle w:val="Compact"/>
      </w:pPr>
      <w:r>
        <w:t xml:space="preserve">Es ist bekannt, dass ich ihn schlafe schicke.</w:t>
      </w:r>
    </w:p>
    <w:p>
      <w:pPr>
        <w:numPr>
          <w:ilvl w:val="0"/>
          <w:numId w:val="1678"/>
        </w:numPr>
        <w:pStyle w:val="Compact"/>
      </w:pPr>
      <w:r>
        <w:t xml:space="preserve">^* Es ist bekannt, dass ich schicke ihn schlafen.</w:t>
      </w:r>
    </w:p>
    <w:bookmarkStart w:id="2489" w:name="X6f7e137d2bdd2e3c4a3362fde072216979a4c78"/>
    <w:p>
      <w:pPr>
        <w:pStyle w:val="FirstParagraph"/>
      </w:pPr>
      <w:r>
        <w:rPr>
          <w:vertAlign w:val="superscript"/>
        </w:rPr>
        <w:t xml:space="preserve">[8.39]</w:t>
      </w:r>
      <w:r>
        <w:t xml:space="preserve"> </w:t>
      </w:r>
      <w:r>
        <w:t xml:space="preserve">Only agentive verbs?</w:t>
      </w:r>
    </w:p>
    <w:bookmarkEnd w:id="2489"/>
    <w:p>
      <w:pPr>
        <w:numPr>
          <w:ilvl w:val="0"/>
          <w:numId w:val="1679"/>
        </w:numPr>
        <w:pStyle w:val="Compact"/>
      </w:pPr>
      <w:r>
        <w:t xml:space="preserve">^* Er schickte mich einschlafen.</w:t>
      </w:r>
    </w:p>
    <w:p>
      <w:pPr>
        <w:numPr>
          <w:ilvl w:val="0"/>
          <w:numId w:val="1679"/>
        </w:numPr>
        <w:pStyle w:val="Compact"/>
      </w:pPr>
      <w:r>
        <w:t xml:space="preserve">^* Er schickte mich dir gefallen.</w:t>
      </w:r>
    </w:p>
    <w:p>
      <w:pPr>
        <w:numPr>
          <w:ilvl w:val="0"/>
          <w:numId w:val="1680"/>
        </w:numPr>
        <w:pStyle w:val="Compact"/>
      </w:pPr>
      <w:r>
        <w:t xml:space="preserve">Du hast noch mehr als einmal gearbeitet und mich schlafen geschickt.</w:t>
      </w:r>
    </w:p>
    <w:p>
      <w:pPr>
        <w:numPr>
          <w:ilvl w:val="0"/>
          <w:numId w:val="1680"/>
        </w:numPr>
        <w:pStyle w:val="Compact"/>
      </w:pPr>
      <w:r>
        <w:t xml:space="preserve">Doch als sie ihn später ein zweites Mal Wasser holen schickt, kommt Sachin aufgeregt zurück:</w:t>
      </w:r>
    </w:p>
    <w:p>
      <w:pPr>
        <w:numPr>
          <w:ilvl w:val="0"/>
          <w:numId w:val="1680"/>
        </w:numPr>
        <w:pStyle w:val="Compact"/>
      </w:pPr>
      <w:r>
        <w:t xml:space="preserve">Wenn Manne seine Diener, zwei beflissene Penner, Bier holen schickt, dann …</w:t>
      </w:r>
    </w:p>
    <w:p>
      <w:pPr>
        <w:numPr>
          <w:ilvl w:val="0"/>
          <w:numId w:val="1680"/>
        </w:numPr>
        <w:pStyle w:val="Compact"/>
      </w:pPr>
      <w:r>
        <w:t xml:space="preserve">Gegen Nürnberg ließ Fairchild, diesmal wieder Angreifer, seinen aufgestauten Frust verbal an Referee Chvatal aus, der ihn mit einer Spieldauerstrafe duschen schickte.</w:t>
      </w:r>
    </w:p>
    <w:bookmarkEnd w:id="2490"/>
    <w:bookmarkStart w:id="2491" w:name="n-na-lehren-infinitiv-causative"/>
    <w:p>
      <w:pPr>
        <w:pStyle w:val="Heading3"/>
      </w:pPr>
      <w:r>
        <w:rPr>
          <w:rStyle w:val="SectionNumber"/>
        </w:rPr>
        <w:t xml:space="preserve">8.6.6</w:t>
      </w:r>
      <w:r>
        <w:tab/>
      </w:r>
      <w:r>
        <w:t xml:space="preserve">[ –N | NA ]</w:t>
      </w:r>
      <w:r>
        <w:t xml:space="preserve"> </w:t>
      </w:r>
      <w:r>
        <w:rPr>
          <w:i/>
        </w:rPr>
        <w:t xml:space="preserve">lehren+ Infinitiv</w:t>
      </w:r>
      <w:r>
        <w:t xml:space="preserve"> </w:t>
      </w:r>
      <w:r>
        <w:t xml:space="preserve">causative</w:t>
      </w:r>
    </w:p>
    <w:bookmarkEnd w:id="2491"/>
    <w:bookmarkStart w:id="2495" w:name="n-na-helfen-infinitiv-causative"/>
    <w:p>
      <w:pPr>
        <w:pStyle w:val="Heading3"/>
      </w:pPr>
      <w:r>
        <w:rPr>
          <w:rStyle w:val="SectionNumber"/>
        </w:rPr>
        <w:t xml:space="preserve">8.6.7</w:t>
      </w:r>
      <w:r>
        <w:tab/>
      </w:r>
      <w:r>
        <w:t xml:space="preserve">[ –N | NA ]</w:t>
      </w:r>
      <w:r>
        <w:t xml:space="preserve"> </w:t>
      </w:r>
      <w:r>
        <w:rPr>
          <w:i/>
        </w:rPr>
        <w:t xml:space="preserve">helfen+ Infinitiv</w:t>
      </w:r>
      <w:r>
        <w:t xml:space="preserve"> </w:t>
      </w:r>
      <w:r>
        <w:t xml:space="preserve">causative</w:t>
      </w:r>
    </w:p>
    <w:bookmarkStart w:id="2492" w:name="X31cacd2f619ea30bbde91dab330d4159aba6fb7"/>
    <w:p>
      <w:pPr>
        <w:pStyle w:val="FirstParagraph"/>
      </w:pPr>
      <w:r>
        <w:rPr>
          <w:vertAlign w:val="superscript"/>
        </w:rPr>
        <w:t xml:space="preserve">[8.40]</w:t>
      </w:r>
      <w:r>
        <w:t xml:space="preserve"> </w:t>
      </w:r>
      <w:r>
        <w:t xml:space="preserve">What is the difference with/without</w:t>
      </w:r>
      <w:r>
        <w:t xml:space="preserve"> </w:t>
      </w:r>
      <w:r>
        <w:rPr>
          <w:i/>
        </w:rPr>
        <w:t xml:space="preserve">zu</w:t>
      </w:r>
      <w:r>
        <w:t xml:space="preserve">?</w:t>
      </w:r>
    </w:p>
    <w:bookmarkEnd w:id="2492"/>
    <w:p>
      <w:pPr>
        <w:numPr>
          <w:ilvl w:val="0"/>
          <w:numId w:val="1681"/>
        </w:numPr>
        <w:pStyle w:val="Compact"/>
      </w:pPr>
      <w:r>
        <w:t xml:space="preserve">Ich will dir das Buch suchen helfen.</w:t>
      </w:r>
    </w:p>
    <w:p>
      <w:pPr>
        <w:numPr>
          <w:ilvl w:val="0"/>
          <w:numId w:val="1681"/>
        </w:numPr>
        <w:pStyle w:val="Compact"/>
      </w:pPr>
      <w:r>
        <w:t xml:space="preserve">Ich helfe dich ihm ein Buch zu schenken</w:t>
      </w:r>
    </w:p>
    <w:bookmarkStart w:id="2493" w:name="Xf255f6bef0295afcd691b96b2733ef55e7d6ac3"/>
    <w:p>
      <w:pPr>
        <w:pStyle w:val="FirstParagraph"/>
      </w:pPr>
      <w:r>
        <w:rPr>
          <w:vertAlign w:val="superscript"/>
        </w:rPr>
        <w:t xml:space="preserve">[8.41]</w:t>
      </w:r>
      <w:r>
        <w:t xml:space="preserve"> </w:t>
      </w:r>
    </w:p>
    <w:bookmarkEnd w:id="2493"/>
    <w:p>
      <w:pPr>
        <w:numPr>
          <w:ilvl w:val="0"/>
          <w:numId w:val="1682"/>
        </w:numPr>
        <w:pStyle w:val="Compact"/>
      </w:pPr>
      <w:r>
        <w:t xml:space="preserve">… wo Diotima Sokrates jene Kunst zu lieben lehrt.</w:t>
      </w:r>
    </w:p>
    <w:p>
      <w:pPr>
        <w:numPr>
          <w:ilvl w:val="0"/>
          <w:numId w:val="1682"/>
        </w:numPr>
        <w:pStyle w:val="Compact"/>
      </w:pPr>
      <w:r>
        <w:t xml:space="preserve">Er hat uns lesen, schreiben und rechnen gelehrt.</w:t>
      </w:r>
    </w:p>
    <w:bookmarkStart w:id="2494" w:name="X916e9d6f063e651ef566b2f3ea85c86d141fb7e"/>
    <w:p>
      <w:pPr>
        <w:pStyle w:val="FirstParagraph"/>
      </w:pPr>
      <w:r>
        <w:rPr>
          <w:vertAlign w:val="superscript"/>
        </w:rPr>
        <w:t xml:space="preserve">[8.42]</w:t>
      </w:r>
      <w:r>
        <w:t xml:space="preserve"> </w:t>
      </w:r>
      <w:r>
        <w:t xml:space="preserve">With</w:t>
      </w:r>
      <w:r>
        <w:t xml:space="preserve"> </w:t>
      </w:r>
      <w:r>
        <w:rPr>
          <w:i/>
        </w:rPr>
        <w:t xml:space="preserve">zu</w:t>
      </w:r>
      <w:r>
        <w:t xml:space="preserve"> </w:t>
      </w:r>
      <w:r>
        <w:t xml:space="preserve">both coherent and non-coherent:</w:t>
      </w:r>
    </w:p>
    <w:bookmarkEnd w:id="2494"/>
    <w:p>
      <w:pPr>
        <w:numPr>
          <w:ilvl w:val="0"/>
          <w:numId w:val="1683"/>
        </w:numPr>
        <w:pStyle w:val="Compact"/>
      </w:pPr>
      <w:r>
        <w:t xml:space="preserve">Es ist bekannt, dass du sie [gelehrt hast] ihm ein Buch [zu schenken]</w:t>
      </w:r>
    </w:p>
    <w:p>
      <w:pPr>
        <w:numPr>
          <w:ilvl w:val="0"/>
          <w:numId w:val="1683"/>
        </w:numPr>
        <w:pStyle w:val="Compact"/>
      </w:pPr>
      <w:r>
        <w:t xml:space="preserve">Es ist bekannt, dass du sie ihm ein Buch [zu schenken] [gelehrt hast]</w:t>
      </w:r>
    </w:p>
    <w:bookmarkEnd w:id="2495"/>
    <w:bookmarkStart w:id="2497" w:name="ø-sbj-obj-experientives"/>
    <w:p>
      <w:pPr>
        <w:pStyle w:val="Heading3"/>
      </w:pPr>
      <w:r>
        <w:t xml:space="preserve">— [ Ø &gt; SBJ &gt; OBJ ] Experientives —</w:t>
      </w:r>
    </w:p>
    <w:bookmarkStart w:id="2496" w:name="Xe3564323a34dfefb64591f801d8f5e2dcfe6d71"/>
    <w:p>
      <w:pPr>
        <w:pStyle w:val="FirstParagraph"/>
      </w:pPr>
      <w:r>
        <w:rPr>
          <w:vertAlign w:val="superscript"/>
        </w:rPr>
        <w:t xml:space="preserve">[8.43]</w:t>
      </w:r>
      <w:r>
        <w:t xml:space="preserve"> </w:t>
      </w:r>
      <w:r>
        <w:t xml:space="preserve">Addition of a new subject who is experiencer of the embedding.</w:t>
      </w:r>
    </w:p>
    <w:bookmarkEnd w:id="2496"/>
    <w:bookmarkEnd w:id="2497"/>
    <w:bookmarkStart w:id="2499" w:name="sec:infinitive-sehen"/>
    <w:p>
      <w:pPr>
        <w:pStyle w:val="Heading3"/>
      </w:pPr>
      <w:r>
        <w:rPr>
          <w:rStyle w:val="SectionNumber"/>
        </w:rPr>
        <w:t xml:space="preserve">8.6.8</w:t>
      </w:r>
      <w:r>
        <w:tab/>
      </w:r>
      <w:r>
        <w:t xml:space="preserve">[ –N | NA ]</w:t>
      </w:r>
      <w:r>
        <w:t xml:space="preserve"> </w:t>
      </w:r>
      <w:r>
        <w:rPr>
          <w:i/>
        </w:rPr>
        <w:t xml:space="preserve">sehen + Infinitiv</w:t>
      </w:r>
      <w:r>
        <w:t xml:space="preserve"> </w:t>
      </w:r>
      <w:r>
        <w:t xml:space="preserve">Experiencer</w:t>
      </w:r>
    </w:p>
    <w:bookmarkStart w:id="2498" w:name="X822b68c479e861ffaade400f68675a6c681c3ee"/>
    <w:p>
      <w:pPr>
        <w:pStyle w:val="FirstParagraph"/>
      </w:pPr>
      <w:r>
        <w:rPr>
          <w:vertAlign w:val="superscript"/>
        </w:rPr>
        <w:t xml:space="preserve">[8.44]</w:t>
      </w:r>
      <w:r>
        <w:t xml:space="preserve"> </w:t>
      </w:r>
      <w:r>
        <w:t xml:space="preserve">“</w:t>
      </w:r>
      <w:r>
        <w:t xml:space="preserve">Wahrnehmungsverben</w:t>
      </w:r>
      <w:r>
        <w:t xml:space="preserve">”</w:t>
      </w:r>
      <w:r>
        <w:t xml:space="preserve"> </w:t>
      </w:r>
      <w:r>
        <w:t xml:space="preserve">(Kotůlková 2010) with IPP</w:t>
      </w:r>
      <w:r>
        <w:t xml:space="preserve"> </w:t>
      </w:r>
      <w:r>
        <w:t xml:space="preserve">‘</w:t>
      </w:r>
      <w:r>
        <w:t xml:space="preserve">Ersatzinfinitiv</w:t>
      </w:r>
      <w:r>
        <w:t xml:space="preserve">’</w:t>
      </w:r>
    </w:p>
    <w:bookmarkEnd w:id="2498"/>
    <w:p>
      <w:pPr>
        <w:numPr>
          <w:ilvl w:val="0"/>
          <w:numId w:val="1684"/>
        </w:numPr>
        <w:pStyle w:val="Compact"/>
      </w:pPr>
      <w:r>
        <w:t xml:space="preserve">Du gibst ihm ein Buch. vs. Ich habe dich ihm das Buch geben sehen</w:t>
      </w:r>
    </w:p>
    <w:p>
      <w:pPr>
        <w:numPr>
          <w:ilvl w:val="0"/>
          <w:numId w:val="1684"/>
        </w:numPr>
        <w:pStyle w:val="Compact"/>
      </w:pPr>
      <w:r>
        <w:t xml:space="preserve">Er fühlt/spürt die Ameisen über seinen Arm laufen</w:t>
      </w:r>
    </w:p>
    <w:p>
      <w:pPr>
        <w:numPr>
          <w:ilvl w:val="0"/>
          <w:numId w:val="1684"/>
        </w:numPr>
        <w:pStyle w:val="Compact"/>
      </w:pPr>
      <w:r>
        <w:t xml:space="preserve">Er riecht seine Mutter Milchreis kochen.</w:t>
      </w:r>
    </w:p>
    <w:p>
      <w:pPr>
        <w:numPr>
          <w:ilvl w:val="0"/>
          <w:numId w:val="1684"/>
        </w:numPr>
        <w:pStyle w:val="Compact"/>
      </w:pPr>
      <w:r>
        <w:t xml:space="preserve">Die Mutter war sehr ängstlich und hat ständig ihre Kinder unter einem Auto liegen sehen. (sehen14 in E-Valbu)</w:t>
      </w:r>
    </w:p>
    <w:p>
      <w:pPr>
        <w:numPr>
          <w:ilvl w:val="0"/>
          <w:numId w:val="1684"/>
        </w:numPr>
        <w:pStyle w:val="Compact"/>
      </w:pPr>
      <w:r>
        <w:t xml:space="preserve">Ich höre dich das noch nicht sagen.</w:t>
      </w:r>
    </w:p>
    <w:bookmarkEnd w:id="2499"/>
    <w:bookmarkStart w:id="2500" w:name="n-na-hören-infinitiv-experiencer"/>
    <w:p>
      <w:pPr>
        <w:pStyle w:val="Heading3"/>
      </w:pPr>
      <w:r>
        <w:rPr>
          <w:rStyle w:val="SectionNumber"/>
        </w:rPr>
        <w:t xml:space="preserve">8.6.9</w:t>
      </w:r>
      <w:r>
        <w:tab/>
      </w:r>
      <w:r>
        <w:t xml:space="preserve">[ –N | NA ]</w:t>
      </w:r>
      <w:r>
        <w:t xml:space="preserve"> </w:t>
      </w:r>
      <w:r>
        <w:rPr>
          <w:i/>
        </w:rPr>
        <w:t xml:space="preserve">hören + Infinitiv</w:t>
      </w:r>
      <w:r>
        <w:t xml:space="preserve"> </w:t>
      </w:r>
      <w:r>
        <w:t xml:space="preserve">Experiencer</w:t>
      </w:r>
    </w:p>
    <w:bookmarkEnd w:id="2500"/>
    <w:bookmarkStart w:id="2501" w:name="n-na-fühlen-infinitiv-experiencer"/>
    <w:p>
      <w:pPr>
        <w:pStyle w:val="Heading3"/>
      </w:pPr>
      <w:r>
        <w:rPr>
          <w:rStyle w:val="SectionNumber"/>
        </w:rPr>
        <w:t xml:space="preserve">8.6.10</w:t>
      </w:r>
      <w:r>
        <w:tab/>
      </w:r>
      <w:r>
        <w:t xml:space="preserve">[ –N | NA ]</w:t>
      </w:r>
      <w:r>
        <w:t xml:space="preserve"> </w:t>
      </w:r>
      <w:r>
        <w:rPr>
          <w:i/>
        </w:rPr>
        <w:t xml:space="preserve">fühlen + Infinitiv</w:t>
      </w:r>
      <w:r>
        <w:t xml:space="preserve"> </w:t>
      </w:r>
      <w:r>
        <w:t xml:space="preserve">Experiencer</w:t>
      </w:r>
    </w:p>
    <w:bookmarkEnd w:id="2501"/>
    <w:bookmarkStart w:id="2502" w:name="n-na-spüren-infinitiv-experiencer"/>
    <w:p>
      <w:pPr>
        <w:pStyle w:val="Heading3"/>
      </w:pPr>
      <w:r>
        <w:rPr>
          <w:rStyle w:val="SectionNumber"/>
        </w:rPr>
        <w:t xml:space="preserve">8.6.11</w:t>
      </w:r>
      <w:r>
        <w:tab/>
      </w:r>
      <w:r>
        <w:t xml:space="preserve">[ –N | NA ]</w:t>
      </w:r>
      <w:r>
        <w:t xml:space="preserve"> </w:t>
      </w:r>
      <w:r>
        <w:rPr>
          <w:i/>
        </w:rPr>
        <w:t xml:space="preserve">spüren + Infinitiv</w:t>
      </w:r>
      <w:r>
        <w:t xml:space="preserve"> </w:t>
      </w:r>
      <w:r>
        <w:t xml:space="preserve">Experiencer</w:t>
      </w:r>
    </w:p>
    <w:bookmarkEnd w:id="2502"/>
    <w:bookmarkStart w:id="2503" w:name="n-na-riechen-infinitiv-experiencer"/>
    <w:p>
      <w:pPr>
        <w:pStyle w:val="Heading3"/>
      </w:pPr>
      <w:r>
        <w:rPr>
          <w:rStyle w:val="SectionNumber"/>
        </w:rPr>
        <w:t xml:space="preserve">8.6.12</w:t>
      </w:r>
      <w:r>
        <w:tab/>
      </w:r>
      <w:r>
        <w:t xml:space="preserve">[ –N | NA ]</w:t>
      </w:r>
      <w:r>
        <w:t xml:space="preserve"> </w:t>
      </w:r>
      <w:r>
        <w:rPr>
          <w:i/>
        </w:rPr>
        <w:t xml:space="preserve">riechen + Infinitiv</w:t>
      </w:r>
      <w:r>
        <w:t xml:space="preserve"> </w:t>
      </w:r>
      <w:r>
        <w:t xml:space="preserve">Experiencer</w:t>
      </w:r>
    </w:p>
    <w:bookmarkEnd w:id="2503"/>
    <w:bookmarkStart w:id="2505" w:name="n-na-finden-infinitiv-experiencer"/>
    <w:p>
      <w:pPr>
        <w:pStyle w:val="Heading3"/>
      </w:pPr>
      <w:r>
        <w:rPr>
          <w:rStyle w:val="SectionNumber"/>
        </w:rPr>
        <w:t xml:space="preserve">8.6.13</w:t>
      </w:r>
      <w:r>
        <w:tab/>
      </w:r>
      <w:r>
        <w:t xml:space="preserve">[ –N | NA ]</w:t>
      </w:r>
      <w:r>
        <w:t xml:space="preserve"> </w:t>
      </w:r>
      <w:r>
        <w:rPr>
          <w:i/>
        </w:rPr>
        <w:t xml:space="preserve">finden + Infinitiv</w:t>
      </w:r>
      <w:r>
        <w:t xml:space="preserve"> </w:t>
      </w:r>
      <w:r>
        <w:t xml:space="preserve">Experiencer</w:t>
      </w:r>
    </w:p>
    <w:bookmarkStart w:id="2504" w:name="Xf78b3e1f5ee1c3e3be2c92eb8ff6c1f1627860d"/>
    <w:p>
      <w:pPr>
        <w:pStyle w:val="FirstParagraph"/>
      </w:pPr>
      <w:r>
        <w:rPr>
          <w:vertAlign w:val="superscript"/>
        </w:rPr>
        <w:t xml:space="preserve">[8.45]</w:t>
      </w:r>
      <w:r>
        <w:t xml:space="preserve"> </w:t>
      </w:r>
      <w:r>
        <w:t xml:space="preserve">Also</w:t>
      </w:r>
      <w:r>
        <w:t xml:space="preserve"> </w:t>
      </w:r>
      <w:r>
        <w:rPr>
          <w:i/>
        </w:rPr>
        <w:t xml:space="preserve">finden</w:t>
      </w:r>
      <w:r>
        <w:t xml:space="preserve">!</w:t>
      </w:r>
    </w:p>
    <w:bookmarkEnd w:id="2504"/>
    <w:p>
      <w:pPr>
        <w:numPr>
          <w:ilvl w:val="0"/>
          <w:numId w:val="1685"/>
        </w:numPr>
        <w:pStyle w:val="Compact"/>
      </w:pPr>
      <w:r>
        <w:t xml:space="preserve">Sein Teller steht auf den Tisch. vs. Er fand seinen Teller auf den Tisch stehen.</w:t>
      </w:r>
    </w:p>
    <w:bookmarkEnd w:id="2505"/>
    <w:bookmarkEnd w:id="2506"/>
    <w:bookmarkStart w:id="2510" w:name="diatheses-with-subject-exchange-1"/>
    <w:p>
      <w:pPr>
        <w:pStyle w:val="Heading2"/>
      </w:pPr>
      <w:r>
        <w:rPr>
          <w:rStyle w:val="SectionNumber"/>
        </w:rPr>
        <w:t xml:space="preserve">8.7</w:t>
      </w:r>
      <w:r>
        <w:tab/>
      </w:r>
      <w:r>
        <w:t xml:space="preserve">Diatheses with subject exchange</w:t>
      </w:r>
    </w:p>
    <w:bookmarkStart w:id="2507" w:name="obj-sbj-obj-experientive"/>
    <w:p>
      <w:pPr>
        <w:pStyle w:val="Heading3"/>
      </w:pPr>
      <w:r>
        <w:t xml:space="preserve">— [ OBJ &gt; SBJ &gt; OBJ ] Experientive —</w:t>
      </w:r>
    </w:p>
    <w:bookmarkEnd w:id="2507"/>
    <w:bookmarkStart w:id="2509" w:name="Xd918bc4a273a2a72a1978f48b137dfef876108a"/>
    <w:p>
      <w:pPr>
        <w:pStyle w:val="Heading3"/>
      </w:pPr>
      <w:r>
        <w:rPr>
          <w:rStyle w:val="SectionNumber"/>
        </w:rPr>
        <w:t xml:space="preserve">8.7.1</w:t>
      </w:r>
      <w:r>
        <w:tab/>
      </w:r>
      <w:r>
        <w:t xml:space="preserve">[ ND | AN ]</w:t>
      </w:r>
      <w:r>
        <w:t xml:space="preserve"> </w:t>
      </w:r>
      <w:r>
        <w:rPr>
          <w:i/>
        </w:rPr>
        <w:t xml:space="preserve">lassen + sich + Infinitiv</w:t>
      </w:r>
      <w:r>
        <w:t xml:space="preserve"> </w:t>
      </w:r>
      <w:r>
        <w:t xml:space="preserve">Dative reflexive experientive</w:t>
      </w:r>
    </w:p>
    <w:bookmarkStart w:id="2508" w:name="X2599d8ee9d341cecfc65ddac155439bf1a78687"/>
    <w:p>
      <w:pPr>
        <w:pStyle w:val="FirstParagraph"/>
      </w:pPr>
      <w:r>
        <w:rPr>
          <w:vertAlign w:val="superscript"/>
        </w:rPr>
        <w:t xml:space="preserve">[8.46]</w:t>
      </w:r>
      <w:r>
        <w:t xml:space="preserve"> </w:t>
      </w:r>
      <w:r>
        <w:t xml:space="preserve">underlying genitive of nominative?</w:t>
      </w:r>
    </w:p>
    <w:bookmarkEnd w:id="2508"/>
    <w:p>
      <w:pPr>
        <w:numPr>
          <w:ilvl w:val="0"/>
          <w:numId w:val="1686"/>
        </w:numPr>
      </w:pPr>
      <w:r>
        <w:t xml:space="preserve">[gN] Mein Essen schmeckt.</w:t>
      </w:r>
    </w:p>
    <w:p>
      <w:pPr>
        <w:numPr>
          <w:ilvl w:val="0"/>
          <w:numId w:val="1686"/>
        </w:numPr>
      </w:pPr>
      <w:r>
        <w:t xml:space="preserve">[DN] Das Essen schmeckt mir.</w:t>
      </w:r>
    </w:p>
    <w:p>
      <w:pPr>
        <w:numPr>
          <w:ilvl w:val="0"/>
          <w:numId w:val="1686"/>
        </w:numPr>
      </w:pPr>
      <w:r>
        <w:t xml:space="preserve">[NA] Ich lasse mir das Essen schmecken.</w:t>
      </w:r>
    </w:p>
    <w:p>
      <w:pPr>
        <w:numPr>
          <w:ilvl w:val="0"/>
          <w:numId w:val="1686"/>
        </w:numPr>
      </w:pPr>
      <w:r>
        <w:t xml:space="preserve">Das gefällt mir. Das lasse ich mir nicht gefallen.</w:t>
      </w:r>
    </w:p>
    <w:p>
      <w:pPr>
        <w:numPr>
          <w:ilvl w:val="0"/>
          <w:numId w:val="1686"/>
        </w:numPr>
      </w:pPr>
      <w:r>
        <w:t xml:space="preserve">Das entgeht mir. Das lasse ich mir nicht entgehen.</w:t>
      </w:r>
    </w:p>
    <w:p>
      <w:pPr>
        <w:numPr>
          <w:ilvl w:val="0"/>
          <w:numId w:val="1686"/>
        </w:numPr>
      </w:pPr>
      <w:r>
        <w:t xml:space="preserve">Das Essen schmeckt mir. Ich lasse mir das Essen schmecken.</w:t>
      </w:r>
    </w:p>
    <w:p>
      <w:pPr>
        <w:numPr>
          <w:ilvl w:val="0"/>
          <w:numId w:val="1686"/>
        </w:numPr>
      </w:pPr>
      <w:r>
        <w:t xml:space="preserve">Der Besuch kostet mir etwas. Ich lasse mir den Besuch etwas kosten.</w:t>
      </w:r>
    </w:p>
    <w:bookmarkEnd w:id="2509"/>
    <w:bookmarkEnd w:id="2510"/>
    <w:bookmarkStart w:id="2511" w:name="diatheses-with-object-demotion-4"/>
    <w:p>
      <w:pPr>
        <w:pStyle w:val="Heading2"/>
      </w:pPr>
      <w:r>
        <w:rPr>
          <w:rStyle w:val="SectionNumber"/>
        </w:rPr>
        <w:t xml:space="preserve">8.8</w:t>
      </w:r>
      <w:r>
        <w:tab/>
      </w:r>
      <w:r>
        <w:t xml:space="preserve">Diatheses with object demotion</w:t>
      </w:r>
    </w:p>
    <w:bookmarkEnd w:id="2511"/>
    <w:bookmarkStart w:id="2512" w:name="diatheses-with-promotion-to-object-5"/>
    <w:p>
      <w:pPr>
        <w:pStyle w:val="Heading2"/>
      </w:pPr>
      <w:r>
        <w:rPr>
          <w:rStyle w:val="SectionNumber"/>
        </w:rPr>
        <w:t xml:space="preserve">8.9</w:t>
      </w:r>
      <w:r>
        <w:tab/>
      </w:r>
      <w:r>
        <w:t xml:space="preserve">Diatheses with promotion to object</w:t>
      </w:r>
    </w:p>
    <w:bookmarkEnd w:id="2512"/>
    <w:bookmarkStart w:id="2513" w:name="diatheses-with-object-exchange-1"/>
    <w:p>
      <w:pPr>
        <w:pStyle w:val="Heading2"/>
      </w:pPr>
      <w:r>
        <w:rPr>
          <w:rStyle w:val="SectionNumber"/>
        </w:rPr>
        <w:t xml:space="preserve">8.10</w:t>
      </w:r>
      <w:r>
        <w:tab/>
      </w:r>
      <w:r>
        <w:t xml:space="preserve">Diatheses with object exchange</w:t>
      </w:r>
    </w:p>
    <w:bookmarkEnd w:id="2513"/>
    <w:bookmarkEnd w:id="2514"/>
    <w:bookmarkStart w:id="2573" w:name="sec:zuinfinitive"/>
    <w:p>
      <w:pPr>
        <w:pStyle w:val="Heading1"/>
      </w:pPr>
      <w:r>
        <w:rPr>
          <w:rStyle w:val="SectionNumber"/>
        </w:rPr>
        <w:t xml:space="preserve">9</w:t>
      </w:r>
      <w:r>
        <w:tab/>
      </w:r>
      <w:r>
        <w:t xml:space="preserve">Light verb alternations with</w:t>
      </w:r>
      <w:r>
        <w:t xml:space="preserve"> </w:t>
      </w:r>
      <w:r>
        <w:rPr>
          <w:i/>
        </w:rPr>
        <w:t xml:space="preserve">zu</w:t>
      </w:r>
      <w:r>
        <w:t xml:space="preserve">-infinitive</w:t>
      </w:r>
    </w:p>
    <w:bookmarkStart w:id="2516" w:name="introduction-7"/>
    <w:p>
      <w:pPr>
        <w:pStyle w:val="Heading2"/>
      </w:pPr>
      <w:r>
        <w:rPr>
          <w:rStyle w:val="SectionNumber"/>
        </w:rPr>
        <w:t xml:space="preserve">9.1</w:t>
      </w:r>
      <w:r>
        <w:tab/>
      </w:r>
      <w:r>
        <w:t xml:space="preserve">Introduction</w:t>
      </w:r>
    </w:p>
    <w:bookmarkStart w:id="2515" w:name="X28690954e2e5987f92bd27e0f4409ee779a4943"/>
    <w:p>
      <w:pPr>
        <w:pStyle w:val="FirstParagraph"/>
      </w:pPr>
      <w:r>
        <w:rPr>
          <w:vertAlign w:val="superscript"/>
        </w:rPr>
        <w:t xml:space="preserve">[9.1]</w:t>
      </w:r>
      <w:r>
        <w:t xml:space="preserve"> </w:t>
      </w:r>
      <w:r>
        <w:t xml:space="preserve">Always modal meanings???</w:t>
      </w:r>
    </w:p>
    <w:bookmarkEnd w:id="2515"/>
    <w:bookmarkEnd w:id="2516"/>
    <w:bookmarkStart w:id="2517" w:name="definitions-1"/>
    <w:p>
      <w:pPr>
        <w:pStyle w:val="Heading2"/>
      </w:pPr>
      <w:r>
        <w:rPr>
          <w:rStyle w:val="SectionNumber"/>
        </w:rPr>
        <w:t xml:space="preserve">9.2</w:t>
      </w:r>
      <w:r>
        <w:tab/>
      </w:r>
      <w:r>
        <w:t xml:space="preserve">Definitions</w:t>
      </w:r>
    </w:p>
    <w:bookmarkEnd w:id="2517"/>
    <w:bookmarkStart w:id="2518" w:name="verbs-without-alternations-1"/>
    <w:p>
      <w:pPr>
        <w:pStyle w:val="Heading2"/>
      </w:pPr>
      <w:r>
        <w:rPr>
          <w:rStyle w:val="SectionNumber"/>
        </w:rPr>
        <w:t xml:space="preserve">9.3</w:t>
      </w:r>
      <w:r>
        <w:tab/>
      </w:r>
      <w:r>
        <w:t xml:space="preserve">Verbs without alternations</w:t>
      </w:r>
    </w:p>
    <w:bookmarkEnd w:id="2518"/>
    <w:bookmarkStart w:id="2534" w:name="alternations-without-diathesis-6"/>
    <w:p>
      <w:pPr>
        <w:pStyle w:val="Heading2"/>
      </w:pPr>
      <w:r>
        <w:rPr>
          <w:rStyle w:val="SectionNumber"/>
        </w:rPr>
        <w:t xml:space="preserve">9.4</w:t>
      </w:r>
      <w:r>
        <w:tab/>
      </w:r>
      <w:r>
        <w:t xml:space="preserve">Alternations without diathesis</w:t>
      </w:r>
    </w:p>
    <w:bookmarkStart w:id="2521" w:name="haben-zu-infinitiv"/>
    <w:p>
      <w:pPr>
        <w:pStyle w:val="Heading3"/>
      </w:pPr>
      <w:r>
        <w:rPr>
          <w:rStyle w:val="SectionNumber"/>
        </w:rPr>
        <w:t xml:space="preserve">9.4.1</w:t>
      </w:r>
      <w:r>
        <w:tab/>
      </w:r>
      <w:r>
        <w:rPr>
          <w:i/>
        </w:rPr>
        <w:t xml:space="preserve">haben + zu + Infinitiv</w:t>
      </w:r>
    </w:p>
    <w:bookmarkStart w:id="2519" w:name="Xa16e203872bcacabe78d1385e9c7faf62c4c5be"/>
    <w:p>
      <w:pPr>
        <w:pStyle w:val="FirstParagraph"/>
      </w:pPr>
      <w:r>
        <w:rPr>
          <w:vertAlign w:val="superscript"/>
        </w:rPr>
        <w:t xml:space="preserve">[9.2]</w:t>
      </w:r>
      <w:r>
        <w:t xml:space="preserve"> </w:t>
      </w:r>
      <w:r>
        <w:t xml:space="preserve">(Holl 2010)</w:t>
      </w:r>
      <w:r>
        <w:t xml:space="preserve"> </w:t>
      </w:r>
      <w:r>
        <w:t xml:space="preserve">“</w:t>
      </w:r>
      <w:r>
        <w:t xml:space="preserve">müssen</w:t>
      </w:r>
      <w:r>
        <w:t xml:space="preserve">”</w:t>
      </w:r>
      <w:r>
        <w:t xml:space="preserve"> </w:t>
      </w:r>
      <w:r>
        <w:t xml:space="preserve">Interpretation</w:t>
      </w:r>
    </w:p>
    <w:bookmarkEnd w:id="2519"/>
    <w:p>
      <w:pPr>
        <w:numPr>
          <w:ilvl w:val="0"/>
          <w:numId w:val="1687"/>
        </w:numPr>
        <w:pStyle w:val="Compact"/>
      </w:pPr>
      <w:r>
        <w:t xml:space="preserve">Ich laufe.</w:t>
      </w:r>
    </w:p>
    <w:p>
      <w:pPr>
        <w:numPr>
          <w:ilvl w:val="0"/>
          <w:numId w:val="1687"/>
        </w:numPr>
        <w:pStyle w:val="Compact"/>
      </w:pPr>
      <w:r>
        <w:t xml:space="preserve">Ich habe zu laufen.</w:t>
      </w:r>
    </w:p>
    <w:p>
      <w:pPr>
        <w:numPr>
          <w:ilvl w:val="0"/>
          <w:numId w:val="1687"/>
        </w:numPr>
        <w:pStyle w:val="Compact"/>
      </w:pPr>
      <w:r>
        <w:t xml:space="preserve">^* Es ist bekannt, dass ich habe zu laufen.</w:t>
      </w:r>
    </w:p>
    <w:p>
      <w:pPr>
        <w:numPr>
          <w:ilvl w:val="0"/>
          <w:numId w:val="1687"/>
        </w:numPr>
        <w:pStyle w:val="Compact"/>
      </w:pPr>
      <w:r>
        <w:t xml:space="preserve">Es ist bekannt, dass ich zu laufen habe.</w:t>
      </w:r>
    </w:p>
    <w:bookmarkStart w:id="2520" w:name="X1f7a3a299f62225cba076fc6d3d6e677f303482"/>
    <w:p>
      <w:pPr>
        <w:pStyle w:val="FirstParagraph"/>
      </w:pPr>
      <w:r>
        <w:rPr>
          <w:vertAlign w:val="superscript"/>
        </w:rPr>
        <w:t xml:space="preserve">[9.3]</w:t>
      </w:r>
      <w:r>
        <w:t xml:space="preserve"> </w:t>
      </w:r>
      <w:r>
        <w:rPr>
          <w:b/>
        </w:rPr>
        <w:t xml:space="preserve">Examples</w:t>
      </w:r>
    </w:p>
    <w:bookmarkEnd w:id="2520"/>
    <w:p>
      <w:pPr>
        <w:numPr>
          <w:ilvl w:val="0"/>
          <w:numId w:val="1688"/>
        </w:numPr>
        <w:pStyle w:val="Compact"/>
      </w:pPr>
      <w:r>
        <w:t xml:space="preserve">Was hat das zu bedeuten?</w:t>
      </w:r>
    </w:p>
    <w:p>
      <w:pPr>
        <w:numPr>
          <w:ilvl w:val="0"/>
          <w:numId w:val="1688"/>
        </w:numPr>
        <w:pStyle w:val="Compact"/>
      </w:pPr>
      <w:r>
        <w:t xml:space="preserve">Du hast ihm zu helfen!</w:t>
      </w:r>
    </w:p>
    <w:p>
      <w:pPr>
        <w:numPr>
          <w:ilvl w:val="0"/>
          <w:numId w:val="1688"/>
        </w:numPr>
        <w:pStyle w:val="Compact"/>
      </w:pPr>
      <w:r>
        <w:t xml:space="preserve">Er hat noch ein Jahr zu leben.</w:t>
      </w:r>
    </w:p>
    <w:p>
      <w:pPr>
        <w:numPr>
          <w:ilvl w:val="0"/>
          <w:numId w:val="1688"/>
        </w:numPr>
        <w:pStyle w:val="Compact"/>
      </w:pPr>
      <w:r>
        <w:t xml:space="preserve">Der Bundesgerichtshof hat jetzt diese Streitfrage zu entscheiden. (E-VALBU)</w:t>
      </w:r>
    </w:p>
    <w:p>
      <w:pPr>
        <w:numPr>
          <w:ilvl w:val="0"/>
          <w:numId w:val="1688"/>
        </w:numPr>
        <w:pStyle w:val="Compact"/>
      </w:pPr>
      <w:r>
        <w:t xml:space="preserve">Er hat nichts zu befürchten.</w:t>
      </w:r>
    </w:p>
    <w:p>
      <w:pPr>
        <w:numPr>
          <w:ilvl w:val="0"/>
          <w:numId w:val="1688"/>
        </w:numPr>
        <w:pStyle w:val="Compact"/>
      </w:pPr>
      <w:r>
        <w:t xml:space="preserve">Er hat nichts zu erwarten.</w:t>
      </w:r>
    </w:p>
    <w:p>
      <w:pPr>
        <w:numPr>
          <w:ilvl w:val="0"/>
          <w:numId w:val="1688"/>
        </w:numPr>
        <w:pStyle w:val="Compact"/>
      </w:pPr>
      <w:r>
        <w:t xml:space="preserve">Der Fürst hatte (über) dieses Land zu befehlen</w:t>
      </w:r>
    </w:p>
    <w:bookmarkEnd w:id="2521"/>
    <w:bookmarkStart w:id="2523" w:name="wissen-zu-infinitiv"/>
    <w:p>
      <w:pPr>
        <w:pStyle w:val="Heading3"/>
      </w:pPr>
      <w:r>
        <w:rPr>
          <w:rStyle w:val="SectionNumber"/>
        </w:rPr>
        <w:t xml:space="preserve">9.4.2</w:t>
      </w:r>
      <w:r>
        <w:tab/>
      </w:r>
      <w:r>
        <w:rPr>
          <w:i/>
        </w:rPr>
        <w:t xml:space="preserve">wissen + zu + Infinitiv</w:t>
      </w:r>
    </w:p>
    <w:bookmarkStart w:id="2522" w:name="X84473f470864e067ee3a22e64b47b0a1c356f29"/>
    <w:p>
      <w:pPr>
        <w:pStyle w:val="FirstParagraph"/>
      </w:pPr>
      <w:r>
        <w:rPr>
          <w:vertAlign w:val="superscript"/>
        </w:rPr>
        <w:t xml:space="preserve">[9.4]</w:t>
      </w:r>
      <w:r>
        <w:t xml:space="preserve"> </w:t>
      </w:r>
      <w:r>
        <w:t xml:space="preserve">“</w:t>
      </w:r>
      <w:r>
        <w:t xml:space="preserve">können</w:t>
      </w:r>
      <w:r>
        <w:t xml:space="preserve">”</w:t>
      </w:r>
      <w:r>
        <w:t xml:space="preserve"> </w:t>
      </w:r>
      <w:r>
        <w:t xml:space="preserve">Interpretation</w:t>
      </w:r>
    </w:p>
    <w:bookmarkEnd w:id="2522"/>
    <w:p>
      <w:pPr>
        <w:numPr>
          <w:ilvl w:val="0"/>
          <w:numId w:val="1689"/>
        </w:numPr>
        <w:pStyle w:val="Compact"/>
      </w:pPr>
      <w:r>
        <w:t xml:space="preserve">Der Lehrer begeistert die Schüler.</w:t>
      </w:r>
    </w:p>
    <w:p>
      <w:pPr>
        <w:numPr>
          <w:ilvl w:val="0"/>
          <w:numId w:val="1689"/>
        </w:numPr>
        <w:pStyle w:val="Compact"/>
      </w:pPr>
      <w:r>
        <w:t xml:space="preserve">Der Lehrer weiß die Schüler zu begeistern.</w:t>
      </w:r>
    </w:p>
    <w:p>
      <w:pPr>
        <w:numPr>
          <w:ilvl w:val="0"/>
          <w:numId w:val="1689"/>
        </w:numPr>
        <w:pStyle w:val="Compact"/>
      </w:pPr>
      <w:r>
        <w:t xml:space="preserve">Es ist bekannt, dass der Lehre die Schüler zu begeistern weiß.</w:t>
      </w:r>
    </w:p>
    <w:p>
      <w:pPr>
        <w:numPr>
          <w:ilvl w:val="0"/>
          <w:numId w:val="1689"/>
        </w:numPr>
        <w:pStyle w:val="Compact"/>
      </w:pPr>
      <w:r>
        <w:t xml:space="preserve">Ich schätze deinen Einsatz.</w:t>
      </w:r>
    </w:p>
    <w:p>
      <w:pPr>
        <w:numPr>
          <w:ilvl w:val="0"/>
          <w:numId w:val="1689"/>
        </w:numPr>
        <w:pStyle w:val="Compact"/>
      </w:pPr>
      <w:r>
        <w:t xml:space="preserve">Ich weiß deinen Einsatz zu schätzen.</w:t>
      </w:r>
    </w:p>
    <w:p>
      <w:pPr>
        <w:numPr>
          <w:ilvl w:val="0"/>
          <w:numId w:val="1689"/>
        </w:numPr>
        <w:pStyle w:val="Compact"/>
      </w:pPr>
      <w:r>
        <w:t xml:space="preserve">Ich weiß ihn nirgends einzuordnen. (https://www.philaseiten.de/cgi-bin/index.pl?PR=51029)</w:t>
      </w:r>
    </w:p>
    <w:bookmarkEnd w:id="2523"/>
    <w:bookmarkStart w:id="2527" w:name="kommen-zu-infinitiv"/>
    <w:p>
      <w:pPr>
        <w:pStyle w:val="Heading3"/>
      </w:pPr>
      <w:r>
        <w:rPr>
          <w:rStyle w:val="SectionNumber"/>
        </w:rPr>
        <w:t xml:space="preserve">9.4.3</w:t>
      </w:r>
      <w:r>
        <w:tab/>
      </w:r>
      <w:r>
        <w:rPr>
          <w:i/>
        </w:rPr>
        <w:t xml:space="preserve">kommen + zu + Infinitiv</w:t>
      </w:r>
    </w:p>
    <w:bookmarkStart w:id="2524" w:name="X6d06bb31b570b94d7b4325f511f853dbe771c21"/>
    <w:p>
      <w:pPr>
        <w:pStyle w:val="FirstParagraph"/>
      </w:pPr>
      <w:r>
        <w:rPr>
          <w:vertAlign w:val="superscript"/>
        </w:rPr>
        <w:t xml:space="preserve">[9.5]</w:t>
      </w:r>
      <w:r>
        <w:t xml:space="preserve"> </w:t>
      </w:r>
      <w:r>
        <w:t xml:space="preserve">(kommen44 in E-VALBU)</w:t>
      </w:r>
    </w:p>
    <w:bookmarkEnd w:id="2524"/>
    <w:bookmarkStart w:id="2525" w:name="X5b7e6d36dc0113f61b36c700817d42b96f7b037"/>
    <w:p>
      <w:pPr>
        <w:pStyle w:val="BodyText"/>
      </w:pPr>
      <w:r>
        <w:rPr>
          <w:vertAlign w:val="superscript"/>
        </w:rPr>
        <w:t xml:space="preserve">[9.6]</w:t>
      </w:r>
      <w:r>
        <w:t xml:space="preserve"> </w:t>
      </w:r>
      <w:r>
        <w:t xml:space="preserve">Typisch für intransitive (</w:t>
      </w:r>
      <w:r>
        <w:t xml:space="preserve">‘</w:t>
      </w:r>
      <w:r>
        <w:t xml:space="preserve">atelische</w:t>
      </w:r>
      <w:r>
        <w:t xml:space="preserve">’</w:t>
      </w:r>
      <w:r>
        <w:t xml:space="preserve">) Zustandsverben:</w:t>
      </w:r>
      <w:r>
        <w:t xml:space="preserve"> </w:t>
      </w:r>
      <w:r>
        <w:rPr>
          <w:i/>
        </w:rPr>
        <w:t xml:space="preserve">liegen, wohnen, leben, glauben, blühen, sprechen, stehen</w:t>
      </w:r>
      <w:r>
        <w:t xml:space="preserve">. Die Bedeutung kann umschrieben werden als</w:t>
      </w:r>
      <w:r>
        <w:t xml:space="preserve"> </w:t>
      </w:r>
      <w:r>
        <w:t xml:space="preserve">‘</w:t>
      </w:r>
      <w:r>
        <w:t xml:space="preserve">es passierte etwas, dass dazu führte, dass Subjekt am Ende einen Status hat</w:t>
      </w:r>
      <w:r>
        <w:t xml:space="preserve">’</w:t>
      </w:r>
      <w:r>
        <w:t xml:space="preserve">, vgl. Nominalisierung:</w:t>
      </w:r>
      <w:r>
        <w:t xml:space="preserve"> </w:t>
      </w:r>
      <w:r>
        <w:rPr>
          <w:i/>
        </w:rPr>
        <w:t xml:space="preserve">Sie kam zu Reichtum, zu Ehren, zu Ende</w:t>
      </w:r>
      <w:r>
        <w:t xml:space="preserve">,</w:t>
      </w:r>
    </w:p>
    <w:bookmarkEnd w:id="2525"/>
    <w:p>
      <w:pPr>
        <w:numPr>
          <w:ilvl w:val="0"/>
          <w:numId w:val="1690"/>
        </w:numPr>
        <w:pStyle w:val="Compact"/>
      </w:pPr>
      <w:r>
        <w:t xml:space="preserve">Sie kam neben mir zu stehen.</w:t>
      </w:r>
    </w:p>
    <w:p>
      <w:pPr>
        <w:numPr>
          <w:ilvl w:val="0"/>
          <w:numId w:val="1690"/>
        </w:numPr>
        <w:pStyle w:val="Compact"/>
      </w:pPr>
      <w:r>
        <w:t xml:space="preserve">Sie kam im Zug zu sitzen.</w:t>
      </w:r>
    </w:p>
    <w:p>
      <w:pPr>
        <w:numPr>
          <w:ilvl w:val="0"/>
          <w:numId w:val="1690"/>
        </w:numPr>
        <w:pStyle w:val="Compact"/>
      </w:pPr>
      <w:r>
        <w:t xml:space="preserve">Er kam auf das Thema zu sprechen.</w:t>
      </w:r>
    </w:p>
    <w:p>
      <w:pPr>
        <w:numPr>
          <w:ilvl w:val="0"/>
          <w:numId w:val="1690"/>
        </w:numPr>
        <w:pStyle w:val="Compact"/>
      </w:pPr>
      <w:r>
        <w:t xml:space="preserve">Das kann dir teuer zu stehen kommen.</w:t>
      </w:r>
    </w:p>
    <w:p>
      <w:pPr>
        <w:numPr>
          <w:ilvl w:val="0"/>
          <w:numId w:val="1690"/>
        </w:numPr>
        <w:pStyle w:val="Compact"/>
      </w:pPr>
      <w:r>
        <w:t xml:space="preserve">Sie ist zu glauben gekommen. (meistens Großgeschrieben, nur intransitives</w:t>
      </w:r>
      <w:r>
        <w:t xml:space="preserve"> </w:t>
      </w:r>
      <w:r>
        <w:t xml:space="preserve">‘</w:t>
      </w:r>
      <w:r>
        <w:t xml:space="preserve">glauben</w:t>
      </w:r>
      <w:r>
        <w:t xml:space="preserve">’</w:t>
      </w:r>
      <w:r>
        <w:t xml:space="preserve"> </w:t>
      </w:r>
      <w:r>
        <w:t xml:space="preserve">als religiöse Erfahrungen)</w:t>
      </w:r>
    </w:p>
    <w:p>
      <w:pPr>
        <w:numPr>
          <w:ilvl w:val="0"/>
          <w:numId w:val="1690"/>
        </w:numPr>
        <w:pStyle w:val="Compact"/>
      </w:pPr>
      <w:r>
        <w:t xml:space="preserve">Heute ist das nächste Dendrobium zu blühen gekommen.</w:t>
      </w:r>
    </w:p>
    <w:bookmarkStart w:id="2526" w:name="X457f13b2cf6244878be679f6846a5d8453015f8"/>
    <w:p>
      <w:pPr>
        <w:pStyle w:val="FirstParagraph"/>
      </w:pPr>
      <w:r>
        <w:rPr>
          <w:vertAlign w:val="superscript"/>
        </w:rPr>
        <w:t xml:space="preserve">[9.7]</w:t>
      </w:r>
      <w:r>
        <w:t xml:space="preserve"> </w:t>
      </w:r>
      <w:r>
        <w:t xml:space="preserve">Ist es auch möglich mit transitive Verben? Oder ist das immer ein Vollverb</w:t>
      </w:r>
      <w:r>
        <w:t xml:space="preserve"> </w:t>
      </w:r>
      <w:r>
        <w:rPr>
          <w:i/>
        </w:rPr>
        <w:t xml:space="preserve">kommen</w:t>
      </w:r>
      <w:r>
        <w:t xml:space="preserve"> </w:t>
      </w:r>
      <w:r>
        <w:t xml:space="preserve">mit einem abgekürzten</w:t>
      </w:r>
      <w:r>
        <w:t xml:space="preserve"> </w:t>
      </w:r>
      <w:r>
        <w:rPr>
          <w:i/>
        </w:rPr>
        <w:t xml:space="preserve">um zu</w:t>
      </w:r>
      <w:r>
        <w:t xml:space="preserve"> </w:t>
      </w:r>
      <w:r>
        <w:t xml:space="preserve">Adverbialsatz?</w:t>
      </w:r>
    </w:p>
    <w:bookmarkEnd w:id="2526"/>
    <w:p>
      <w:pPr>
        <w:numPr>
          <w:ilvl w:val="0"/>
          <w:numId w:val="1691"/>
        </w:numPr>
        <w:pStyle w:val="Compact"/>
      </w:pPr>
      <w:r>
        <w:t xml:space="preserve">Sie kamen ihm zu helfen. Es ist bekannt, dass Sie gekommen sind ihm zu helfen.</w:t>
      </w:r>
    </w:p>
    <w:p>
      <w:pPr>
        <w:numPr>
          <w:ilvl w:val="0"/>
          <w:numId w:val="1691"/>
        </w:numPr>
        <w:pStyle w:val="Compact"/>
      </w:pPr>
      <w:r>
        <w:t xml:space="preserve">Wir dürfen nicht zulassen, dass die Stationierung von Truppen zum Surrogat für Politik wird und dass Truppen, die in der Absicht zu helfen gekommen sind, im Laufe der Zeit als Eindringlinge und Besatzer wahrgenommen werden (https://docplayer.org/40817735-Clausewitz-gesellschaft-e-v-jahrbuch-eine-zusammenfassung-von-beitraegen-aus-der-arbeit-der-gesellschaft-2006.html)</w:t>
      </w:r>
    </w:p>
    <w:bookmarkEnd w:id="2527"/>
    <w:bookmarkStart w:id="2532" w:name="bekommenkriegen-zu-infinitiv"/>
    <w:p>
      <w:pPr>
        <w:pStyle w:val="Heading3"/>
      </w:pPr>
      <w:r>
        <w:rPr>
          <w:rStyle w:val="SectionNumber"/>
        </w:rPr>
        <w:t xml:space="preserve">9.4.4</w:t>
      </w:r>
      <w:r>
        <w:tab/>
      </w:r>
      <w:r>
        <w:rPr>
          <w:i/>
        </w:rPr>
        <w:t xml:space="preserve">bekommen/kriegen + zu + Infinitiv</w:t>
      </w:r>
    </w:p>
    <w:bookmarkStart w:id="2528" w:name="Xb244ada0b8a9c95ab76a7711d3865040fd2f6a9"/>
    <w:p>
      <w:pPr>
        <w:pStyle w:val="FirstParagraph"/>
      </w:pPr>
      <w:r>
        <w:rPr>
          <w:vertAlign w:val="superscript"/>
        </w:rPr>
        <w:t xml:space="preserve">[9.8]</w:t>
      </w:r>
      <w:r>
        <w:t xml:space="preserve"> </w:t>
      </w:r>
      <w:r>
        <w:t xml:space="preserve">(</w:t>
      </w:r>
      <w:hyperlink w:anchor="ref-jager2013">
        <w:r>
          <w:rPr>
            <w:rStyle w:val="Hyperlink"/>
          </w:rPr>
          <w:t xml:space="preserve">Jäger 2013</w:t>
        </w:r>
      </w:hyperlink>
      <w:r>
        <w:t xml:space="preserve">)</w:t>
      </w:r>
    </w:p>
    <w:bookmarkEnd w:id="2528"/>
    <w:bookmarkStart w:id="2529" w:name="X9a70c9e9a51579a7afc940154fda92cb9e34041"/>
    <w:p>
      <w:pPr>
        <w:pStyle w:val="BodyText"/>
      </w:pPr>
      <w:r>
        <w:rPr>
          <w:vertAlign w:val="superscript"/>
        </w:rPr>
        <w:t xml:space="preserve">[9.9]</w:t>
      </w:r>
      <w:r>
        <w:t xml:space="preserve"> </w:t>
      </w:r>
      <w:r>
        <w:t xml:space="preserve">“</w:t>
      </w:r>
      <w:r>
        <w:t xml:space="preserve">Insgesamt beinhalten mehr als 77% aller Korpusbelege für den</w:t>
      </w:r>
      <w:r>
        <w:t xml:space="preserve"> </w:t>
      </w:r>
      <w:r>
        <w:rPr>
          <w:i/>
        </w:rPr>
        <w:t xml:space="preserve">bekommen</w:t>
      </w:r>
      <w:r>
        <w:t xml:space="preserve">-Komplex als Infinitv ein Wahrnehmungsverb</w:t>
      </w:r>
      <w:r>
        <w:t xml:space="preserve">”</w:t>
      </w:r>
      <w:r>
        <w:t xml:space="preserve"> </w:t>
      </w:r>
      <w:r>
        <w:t xml:space="preserve">(</w:t>
      </w:r>
      <w:hyperlink w:anchor="ref-jager2013">
        <w:r>
          <w:rPr>
            <w:rStyle w:val="Hyperlink"/>
          </w:rPr>
          <w:t xml:space="preserve">Jäger 2013</w:t>
        </w:r>
      </w:hyperlink>
      <w:r>
        <w:t xml:space="preserve">: 83)</w:t>
      </w:r>
    </w:p>
    <w:bookmarkEnd w:id="2529"/>
    <w:p>
      <w:pPr>
        <w:numPr>
          <w:ilvl w:val="0"/>
          <w:numId w:val="1692"/>
        </w:numPr>
        <w:pStyle w:val="Compact"/>
      </w:pPr>
      <w:r>
        <w:rPr>
          <w:i/>
        </w:rPr>
        <w:t xml:space="preserve">sehen, hören, spüren, fühlen, verspüren, kosten, merken, wissen</w:t>
      </w:r>
    </w:p>
    <w:bookmarkStart w:id="2530" w:name="X18748369e53ce8481b0af0f2efa30d88bf736bf"/>
    <w:p>
      <w:pPr>
        <w:pStyle w:val="FirstParagraph"/>
      </w:pPr>
      <w:r>
        <w:rPr>
          <w:vertAlign w:val="superscript"/>
        </w:rPr>
        <w:t xml:space="preserve">[9.10]</w:t>
      </w:r>
      <w:r>
        <w:t xml:space="preserve"> </w:t>
      </w:r>
      <w:r>
        <w:t xml:space="preserve">“</w:t>
      </w:r>
      <w:r>
        <w:t xml:space="preserve">Die Klasse von Verben, die nach den Wahrnehmungsverben am häufigsten mit dem</w:t>
      </w:r>
      <w:r>
        <w:t xml:space="preserve"> </w:t>
      </w:r>
      <w:r>
        <w:rPr>
          <w:i/>
        </w:rPr>
        <w:t xml:space="preserve">bekommen</w:t>
      </w:r>
      <w:r>
        <w:t xml:space="preserve">-Komplex auftritt, lässt sich im weitesten Sinn als Konsumverben characterisieren. […] insgesamt zeichnen die Konsumverben für 16,34% der Belege verantwortlich.</w:t>
      </w:r>
      <w:r>
        <w:t xml:space="preserve">”</w:t>
      </w:r>
      <w:r>
        <w:t xml:space="preserve"> </w:t>
      </w:r>
      <w:r>
        <w:t xml:space="preserve">(</w:t>
      </w:r>
      <w:hyperlink w:anchor="ref-jager2013">
        <w:r>
          <w:rPr>
            <w:rStyle w:val="Hyperlink"/>
          </w:rPr>
          <w:t xml:space="preserve">Jäger 2013</w:t>
        </w:r>
      </w:hyperlink>
      <w:r>
        <w:t xml:space="preserve">: 161)</w:t>
      </w:r>
    </w:p>
    <w:bookmarkEnd w:id="2530"/>
    <w:p>
      <w:pPr>
        <w:numPr>
          <w:ilvl w:val="0"/>
          <w:numId w:val="1693"/>
        </w:numPr>
        <w:pStyle w:val="Compact"/>
      </w:pPr>
      <w:r>
        <w:rPr>
          <w:i/>
        </w:rPr>
        <w:t xml:space="preserve">essen, lesen, trinken, kaufen, fressen, schlucken</w:t>
      </w:r>
    </w:p>
    <w:bookmarkStart w:id="2531" w:name="Xe1d1432579f020d89d6b04feedc3109dbd20860"/>
    <w:p>
      <w:pPr>
        <w:pStyle w:val="FirstParagraph"/>
      </w:pPr>
      <w:r>
        <w:rPr>
          <w:vertAlign w:val="superscript"/>
        </w:rPr>
        <w:t xml:space="preserve">[9.11]</w:t>
      </w:r>
      <w:r>
        <w:t xml:space="preserve"> </w:t>
      </w:r>
      <w:r>
        <w:t xml:space="preserve">Handlungsverben 5,6%</w:t>
      </w:r>
      <w:r>
        <w:t xml:space="preserve"> </w:t>
      </w:r>
      <w:r>
        <w:t xml:space="preserve">(</w:t>
      </w:r>
      <w:hyperlink w:anchor="ref-jager2013">
        <w:r>
          <w:rPr>
            <w:rStyle w:val="Hyperlink"/>
          </w:rPr>
          <w:t xml:space="preserve">Jäger 2013</w:t>
        </w:r>
      </w:hyperlink>
      <w:r>
        <w:t xml:space="preserve">: 201)</w:t>
      </w:r>
    </w:p>
    <w:bookmarkEnd w:id="2531"/>
    <w:p>
      <w:pPr>
        <w:numPr>
          <w:ilvl w:val="0"/>
          <w:numId w:val="1694"/>
        </w:numPr>
      </w:pPr>
      <w:r>
        <w:rPr>
          <w:i/>
        </w:rPr>
        <w:t xml:space="preserve">tun, packen, sprechen, greifen</w:t>
      </w:r>
    </w:p>
    <w:p>
      <w:pPr>
        <w:numPr>
          <w:ilvl w:val="0"/>
          <w:numId w:val="1694"/>
        </w:numPr>
      </w:pPr>
      <w:r>
        <w:t xml:space="preserve">Ich habe mancherlei zu sehen bekommen</w:t>
      </w:r>
    </w:p>
    <w:bookmarkEnd w:id="2532"/>
    <w:bookmarkStart w:id="2533" w:name="scheinen-zu-infinitiv"/>
    <w:p>
      <w:pPr>
        <w:pStyle w:val="Heading3"/>
      </w:pPr>
      <w:r>
        <w:rPr>
          <w:rStyle w:val="SectionNumber"/>
        </w:rPr>
        <w:t xml:space="preserve">9.4.5</w:t>
      </w:r>
      <w:r>
        <w:tab/>
      </w:r>
      <w:r>
        <w:rPr>
          <w:i/>
        </w:rPr>
        <w:t xml:space="preserve">scheinen + zu + Infinitiv</w:t>
      </w:r>
    </w:p>
    <w:p>
      <w:pPr>
        <w:numPr>
          <w:ilvl w:val="0"/>
          <w:numId w:val="1695"/>
        </w:numPr>
        <w:pStyle w:val="Compact"/>
      </w:pPr>
      <w:r>
        <w:t xml:space="preserve">Er schläft. Er scheint zu schlafen. (… dass er zu schlafen scheint.)</w:t>
      </w:r>
    </w:p>
    <w:p>
      <w:pPr>
        <w:numPr>
          <w:ilvl w:val="0"/>
          <w:numId w:val="1695"/>
        </w:numPr>
        <w:pStyle w:val="Compact"/>
      </w:pPr>
      <w:r>
        <w:t xml:space="preserve">Er kauft einen Kaffee. Er scheint einen Kaffee zu kaufen. (… dass er einen Kaffee zu kaufen schein. )</w:t>
      </w:r>
    </w:p>
    <w:bookmarkEnd w:id="2533"/>
    <w:bookmarkEnd w:id="2534"/>
    <w:bookmarkStart w:id="2562" w:name="diatheses-with-subject-demotion-7"/>
    <w:p>
      <w:pPr>
        <w:pStyle w:val="Heading2"/>
      </w:pPr>
      <w:r>
        <w:rPr>
          <w:rStyle w:val="SectionNumber"/>
        </w:rPr>
        <w:t xml:space="preserve">9.5</w:t>
      </w:r>
      <w:r>
        <w:tab/>
      </w:r>
      <w:r>
        <w:t xml:space="preserve">Diatheses with subject demotion</w:t>
      </w:r>
    </w:p>
    <w:bookmarkStart w:id="2535" w:name="sbj-ø-drops"/>
    <w:p>
      <w:pPr>
        <w:pStyle w:val="Heading3"/>
      </w:pPr>
      <w:r>
        <w:t xml:space="preserve">— [ SBJ &gt; Ø ] Drops —</w:t>
      </w:r>
    </w:p>
    <w:bookmarkEnd w:id="2535"/>
    <w:bookmarkStart w:id="2537" w:name="n-geben-zu-infinitiv-obligation"/>
    <w:p>
      <w:pPr>
        <w:pStyle w:val="Heading3"/>
      </w:pPr>
      <w:r>
        <w:rPr>
          <w:rStyle w:val="SectionNumber"/>
        </w:rPr>
        <w:t xml:space="preserve">9.5.1</w:t>
      </w:r>
      <w:r>
        <w:tab/>
      </w:r>
      <w:r>
        <w:t xml:space="preserve">[ N | – ]</w:t>
      </w:r>
      <w:r>
        <w:t xml:space="preserve"> </w:t>
      </w:r>
      <w:r>
        <w:rPr>
          <w:i/>
        </w:rPr>
        <w:t xml:space="preserve">geben + zu + Infinitiv</w:t>
      </w:r>
      <w:r>
        <w:t xml:space="preserve"> </w:t>
      </w:r>
      <w:r>
        <w:t xml:space="preserve">Obligation</w:t>
      </w:r>
    </w:p>
    <w:bookmarkStart w:id="2536" w:name="Xbddfe54099646f811e2f3904e0515ca0723afb6"/>
    <w:p>
      <w:pPr>
        <w:pStyle w:val="FirstParagraph"/>
      </w:pPr>
      <w:r>
        <w:rPr>
          <w:vertAlign w:val="superscript"/>
        </w:rPr>
        <w:t xml:space="preserve">[9.12]</w:t>
      </w:r>
      <w:r>
        <w:t xml:space="preserve"> </w:t>
      </w:r>
      <w:r>
        <w:t xml:space="preserve">Oft mit</w:t>
      </w:r>
      <w:r>
        <w:t xml:space="preserve"> </w:t>
      </w:r>
      <w:r>
        <w:rPr>
          <w:i/>
        </w:rPr>
        <w:t xml:space="preserve">viel/genug/reichlich/nichts</w:t>
      </w:r>
      <w:r>
        <w:t xml:space="preserve">.</w:t>
      </w:r>
    </w:p>
    <w:bookmarkEnd w:id="2536"/>
    <w:p>
      <w:pPr>
        <w:numPr>
          <w:ilvl w:val="0"/>
          <w:numId w:val="1696"/>
        </w:numPr>
        <w:pStyle w:val="Compact"/>
      </w:pPr>
      <w:r>
        <w:t xml:space="preserve">Es gibt noch viele Geschenke einzupacken.</w:t>
      </w:r>
    </w:p>
    <w:p>
      <w:pPr>
        <w:numPr>
          <w:ilvl w:val="0"/>
          <w:numId w:val="1696"/>
        </w:numPr>
        <w:pStyle w:val="Compact"/>
      </w:pPr>
      <w:r>
        <w:t xml:space="preserve">Es gibt noch viele Probleme zu lösen.</w:t>
      </w:r>
    </w:p>
    <w:p>
      <w:pPr>
        <w:numPr>
          <w:ilvl w:val="0"/>
          <w:numId w:val="1696"/>
        </w:numPr>
        <w:pStyle w:val="Compact"/>
      </w:pPr>
      <w:r>
        <w:t xml:space="preserve">Es gibt jetzt wichtigeres zu tun.</w:t>
      </w:r>
    </w:p>
    <w:p>
      <w:pPr>
        <w:numPr>
          <w:ilvl w:val="0"/>
          <w:numId w:val="1696"/>
        </w:numPr>
        <w:pStyle w:val="Compact"/>
      </w:pPr>
      <w:r>
        <w:t xml:space="preserve">Es gibt nichts zu klagen.</w:t>
      </w:r>
    </w:p>
    <w:p>
      <w:pPr>
        <w:numPr>
          <w:ilvl w:val="0"/>
          <w:numId w:val="1696"/>
        </w:numPr>
        <w:pStyle w:val="Compact"/>
      </w:pPr>
      <w:r>
        <w:t xml:space="preserve">Es gibt reichlich zu trinken/essen/sehen/lachen/tun/beachten/bereden/hören.</w:t>
      </w:r>
    </w:p>
    <w:bookmarkEnd w:id="2537"/>
    <w:bookmarkStart w:id="2540" w:name="n-gelten-zu-infinitiv"/>
    <w:p>
      <w:pPr>
        <w:pStyle w:val="Heading3"/>
      </w:pPr>
      <w:r>
        <w:rPr>
          <w:rStyle w:val="SectionNumber"/>
        </w:rPr>
        <w:t xml:space="preserve">9.5.2</w:t>
      </w:r>
      <w:r>
        <w:tab/>
      </w:r>
      <w:r>
        <w:t xml:space="preserve">[ N | – ]</w:t>
      </w:r>
      <w:r>
        <w:t xml:space="preserve"> </w:t>
      </w:r>
      <w:r>
        <w:rPr>
          <w:i/>
        </w:rPr>
        <w:t xml:space="preserve">gelten + zu + Infinitiv</w:t>
      </w:r>
    </w:p>
    <w:bookmarkStart w:id="2538" w:name="X4c2139aaf18cee2797245b32793930e640006df"/>
    <w:p>
      <w:pPr>
        <w:pStyle w:val="FirstParagraph"/>
      </w:pPr>
      <w:r>
        <w:rPr>
          <w:vertAlign w:val="superscript"/>
        </w:rPr>
        <w:t xml:space="preserve">[9.13]</w:t>
      </w:r>
      <w:r>
        <w:t xml:space="preserve"> </w:t>
      </w:r>
      <w:r>
        <w:t xml:space="preserve">(Bech 1955: 220-222)</w:t>
      </w:r>
    </w:p>
    <w:bookmarkEnd w:id="2538"/>
    <w:p>
      <w:pPr>
        <w:numPr>
          <w:ilvl w:val="0"/>
          <w:numId w:val="1697"/>
        </w:numPr>
        <w:pStyle w:val="Compact"/>
      </w:pPr>
      <w:r>
        <w:t xml:space="preserve">Da war also der Punkt an dem es einzusetzen galt.</w:t>
      </w:r>
    </w:p>
    <w:p>
      <w:pPr>
        <w:numPr>
          <w:ilvl w:val="0"/>
          <w:numId w:val="1697"/>
        </w:numPr>
        <w:pStyle w:val="Compact"/>
      </w:pPr>
      <w:r>
        <w:t xml:space="preserve">Es gilt jetzt den Tisch zu putzen.</w:t>
      </w:r>
    </w:p>
    <w:p>
      <w:pPr>
        <w:numPr>
          <w:ilvl w:val="0"/>
          <w:numId w:val="1697"/>
        </w:numPr>
        <w:pStyle w:val="Compact"/>
      </w:pPr>
      <w:r>
        <w:t xml:space="preserve">Es galt vielleicht einen Selbstmord zu verhüten.</w:t>
      </w:r>
    </w:p>
    <w:p>
      <w:pPr>
        <w:numPr>
          <w:ilvl w:val="0"/>
          <w:numId w:val="1697"/>
        </w:numPr>
        <w:pStyle w:val="Compact"/>
      </w:pPr>
      <w:r>
        <w:t xml:space="preserve">es galt keine Zeit zu verlieren</w:t>
      </w:r>
    </w:p>
    <w:bookmarkStart w:id="2539" w:name="X087de1b766a21bfd613af7828b2a5dbc8c53fbf"/>
    <w:p>
      <w:pPr>
        <w:pStyle w:val="FirstParagraph"/>
      </w:pPr>
      <w:r>
        <w:rPr>
          <w:vertAlign w:val="superscript"/>
        </w:rPr>
        <w:t xml:space="preserve">[9.14]</w:t>
      </w:r>
      <w:r>
        <w:t xml:space="preserve"> </w:t>
      </w:r>
      <w:r>
        <w:t xml:space="preserve">Ohne</w:t>
      </w:r>
      <w:r>
        <w:t xml:space="preserve"> </w:t>
      </w:r>
      <w:r>
        <w:t xml:space="preserve">‘</w:t>
      </w:r>
      <w:r>
        <w:t xml:space="preserve">es</w:t>
      </w:r>
      <w:r>
        <w:t xml:space="preserve">’</w:t>
      </w:r>
      <w:r>
        <w:t xml:space="preserve"> </w:t>
      </w:r>
      <w:r>
        <w:t xml:space="preserve">sehr ungewöhnlich?</w:t>
      </w:r>
    </w:p>
    <w:bookmarkEnd w:id="2539"/>
    <w:p>
      <w:pPr>
        <w:numPr>
          <w:ilvl w:val="0"/>
          <w:numId w:val="1698"/>
        </w:numPr>
        <w:pStyle w:val="Compact"/>
      </w:pPr>
      <w:r>
        <w:t xml:space="preserve">Besonders in ökologischer Hinsicht gilt zu beachten, dass … (https://books.google.de/books?id=3Q5pAQAAQBAJ&amp;pg=PA28&amp;lpg=PA28&amp;dq=%22gilt+zu+beachten%22+-es+-das+-was&amp;source=bl&amp;ots=dyayRVpIPh&amp;sig=ZMStPiBu-ljuDfqnMBenaW4ubbI&amp;hl=en&amp;sa=X&amp;ved=2ahUKEwitp_PS1-_eAhVOzYUKHewlASwQ6AEwBXoECAgQAQ)</w:t>
      </w:r>
    </w:p>
    <w:bookmarkEnd w:id="2540"/>
    <w:bookmarkStart w:id="2541" w:name="obj-sbj-ø-anticausatives"/>
    <w:p>
      <w:pPr>
        <w:pStyle w:val="Heading3"/>
      </w:pPr>
      <w:r>
        <w:t xml:space="preserve">— [ OBJ &gt; SBJ &gt; Ø ] Anticausatives —</w:t>
      </w:r>
    </w:p>
    <w:bookmarkEnd w:id="2541"/>
    <w:bookmarkStart w:id="2549" w:name="na-n-sein-zu-infinitiv"/>
    <w:p>
      <w:pPr>
        <w:pStyle w:val="Heading3"/>
      </w:pPr>
      <w:r>
        <w:rPr>
          <w:rStyle w:val="SectionNumber"/>
        </w:rPr>
        <w:t xml:space="preserve">9.5.3</w:t>
      </w:r>
      <w:r>
        <w:tab/>
      </w:r>
      <w:r>
        <w:t xml:space="preserve">[ NA | –N ]</w:t>
      </w:r>
      <w:r>
        <w:t xml:space="preserve"> </w:t>
      </w:r>
      <w:r>
        <w:rPr>
          <w:i/>
        </w:rPr>
        <w:t xml:space="preserve">sein + zu + Infinitiv</w:t>
      </w:r>
    </w:p>
    <w:bookmarkStart w:id="2542" w:name="Xb222aa64e0c1abb1ad77fde07be16df8591529b"/>
    <w:p>
      <w:pPr>
        <w:pStyle w:val="FirstParagraph"/>
      </w:pPr>
      <w:r>
        <w:rPr>
          <w:vertAlign w:val="superscript"/>
        </w:rPr>
        <w:t xml:space="preserve">[9.15]</w:t>
      </w:r>
      <w:r>
        <w:t xml:space="preserve"> </w:t>
      </w:r>
      <w:r>
        <w:t xml:space="preserve">(Holl 2010)</w:t>
      </w:r>
    </w:p>
    <w:bookmarkEnd w:id="2542"/>
    <w:bookmarkStart w:id="2543" w:name="Xa25609227dd7aabbb69a7dda7a827c63fe1bb59"/>
    <w:p>
      <w:pPr>
        <w:pStyle w:val="BodyText"/>
      </w:pPr>
      <w:r>
        <w:rPr>
          <w:vertAlign w:val="superscript"/>
        </w:rPr>
        <w:t xml:space="preserve">[9.16]</w:t>
      </w:r>
      <w:r>
        <w:t xml:space="preserve"> </w:t>
      </w:r>
      <w:r>
        <w:t xml:space="preserve">“</w:t>
      </w:r>
      <w:r>
        <w:t xml:space="preserve">müssen</w:t>
      </w:r>
      <w:r>
        <w:t xml:space="preserve">”</w:t>
      </w:r>
      <w:r>
        <w:t xml:space="preserve"> </w:t>
      </w:r>
      <w:r>
        <w:t xml:space="preserve">Interpretation</w:t>
      </w:r>
    </w:p>
    <w:bookmarkEnd w:id="2543"/>
    <w:p>
      <w:pPr>
        <w:numPr>
          <w:ilvl w:val="0"/>
          <w:numId w:val="1699"/>
        </w:numPr>
        <w:pStyle w:val="Compact"/>
      </w:pPr>
      <w:r>
        <w:t xml:space="preserve">Ich führe einen Hund an der Leine.</w:t>
      </w:r>
    </w:p>
    <w:p>
      <w:pPr>
        <w:numPr>
          <w:ilvl w:val="0"/>
          <w:numId w:val="1699"/>
        </w:numPr>
        <w:pStyle w:val="Compact"/>
      </w:pPr>
      <w:r>
        <w:t xml:space="preserve">Ein Hund ist an der Leine zu führen.</w:t>
      </w:r>
    </w:p>
    <w:p>
      <w:pPr>
        <w:numPr>
          <w:ilvl w:val="0"/>
          <w:numId w:val="1699"/>
        </w:numPr>
        <w:pStyle w:val="Compact"/>
      </w:pPr>
      <w:r>
        <w:t xml:space="preserve">Ich öffne das Fenster.</w:t>
      </w:r>
    </w:p>
    <w:p>
      <w:pPr>
        <w:numPr>
          <w:ilvl w:val="0"/>
          <w:numId w:val="1699"/>
        </w:numPr>
        <w:pStyle w:val="Compact"/>
      </w:pPr>
      <w:r>
        <w:t xml:space="preserve">Das Fenster ist zu öffnen.</w:t>
      </w:r>
    </w:p>
    <w:bookmarkStart w:id="2544" w:name="X6bddb6ff43833429f7adde839452ac1c4a65cc4"/>
    <w:p>
      <w:pPr>
        <w:pStyle w:val="FirstParagraph"/>
      </w:pPr>
      <w:r>
        <w:rPr>
          <w:vertAlign w:val="superscript"/>
        </w:rPr>
        <w:t xml:space="preserve">[9.17]</w:t>
      </w:r>
      <w:r>
        <w:t xml:space="preserve"> </w:t>
      </w:r>
      <w:r>
        <w:t xml:space="preserve">“</w:t>
      </w:r>
      <w:r>
        <w:t xml:space="preserve">können</w:t>
      </w:r>
      <w:r>
        <w:t xml:space="preserve">”</w:t>
      </w:r>
      <w:r>
        <w:t xml:space="preserve"> </w:t>
      </w:r>
      <w:r>
        <w:t xml:space="preserve">Interpretation</w:t>
      </w:r>
    </w:p>
    <w:bookmarkEnd w:id="2544"/>
    <w:p>
      <w:pPr>
        <w:numPr>
          <w:ilvl w:val="0"/>
          <w:numId w:val="1700"/>
        </w:numPr>
        <w:pStyle w:val="Compact"/>
      </w:pPr>
      <w:r>
        <w:t xml:space="preserve">Du löst die Aufgabe.</w:t>
      </w:r>
    </w:p>
    <w:p>
      <w:pPr>
        <w:numPr>
          <w:ilvl w:val="0"/>
          <w:numId w:val="1700"/>
        </w:numPr>
        <w:pStyle w:val="Compact"/>
      </w:pPr>
      <w:r>
        <w:t xml:space="preserve">Die Aufgabe ist für dich leicht zu lösen.</w:t>
      </w:r>
    </w:p>
    <w:p>
      <w:pPr>
        <w:numPr>
          <w:ilvl w:val="0"/>
          <w:numId w:val="1700"/>
        </w:numPr>
        <w:pStyle w:val="Compact"/>
      </w:pPr>
      <w:r>
        <w:t xml:space="preserve">Ich begründe meinen Rücktritt politisch.</w:t>
      </w:r>
    </w:p>
    <w:p>
      <w:pPr>
        <w:numPr>
          <w:ilvl w:val="0"/>
          <w:numId w:val="1700"/>
        </w:numPr>
        <w:pStyle w:val="Compact"/>
      </w:pPr>
      <w:r>
        <w:t xml:space="preserve">Mein Rücktritt war nur politisch zu begründen.</w:t>
      </w:r>
    </w:p>
    <w:bookmarkStart w:id="2545" w:name="Xaec7dc69292a6f128be219938019a7a14ee6b45"/>
    <w:p>
      <w:pPr>
        <w:pStyle w:val="FirstParagraph"/>
      </w:pPr>
      <w:r>
        <w:rPr>
          <w:vertAlign w:val="superscript"/>
        </w:rPr>
        <w:t xml:space="preserve">[9.18]</w:t>
      </w:r>
      <w:r>
        <w:t xml:space="preserve"> </w:t>
      </w:r>
      <w:r>
        <w:t xml:space="preserve">Weitere Interpretationsmöglichkeiten?</w:t>
      </w:r>
    </w:p>
    <w:bookmarkEnd w:id="2545"/>
    <w:p>
      <w:pPr>
        <w:numPr>
          <w:ilvl w:val="0"/>
          <w:numId w:val="1701"/>
        </w:numPr>
        <w:pStyle w:val="Compact"/>
      </w:pPr>
      <w:r>
        <w:t xml:space="preserve">Hagel ist nicht zu erwarten.</w:t>
      </w:r>
    </w:p>
    <w:bookmarkStart w:id="2546" w:name="X6d33fabd310de8005f9ae1489d063a8ef51793f"/>
    <w:p>
      <w:pPr>
        <w:pStyle w:val="FirstParagraph"/>
      </w:pPr>
      <w:r>
        <w:rPr>
          <w:vertAlign w:val="superscript"/>
        </w:rPr>
        <w:t xml:space="preserve">[9.19]</w:t>
      </w:r>
      <w:r>
        <w:t xml:space="preserve"> </w:t>
      </w:r>
      <w:r>
        <w:t xml:space="preserve">Mit bewertung in</w:t>
      </w:r>
      <w:r>
        <w:t xml:space="preserve"> </w:t>
      </w:r>
      <w:r>
        <w:t xml:space="preserve">“</w:t>
      </w:r>
      <w:r>
        <w:t xml:space="preserve">können</w:t>
      </w:r>
      <w:r>
        <w:t xml:space="preserve">”</w:t>
      </w:r>
      <w:r>
        <w:t xml:space="preserve"> </w:t>
      </w:r>
      <w:r>
        <w:t xml:space="preserve">Interpretation. Notwendige Bewertung um diese Lesart zu kriegen?</w:t>
      </w:r>
    </w:p>
    <w:bookmarkEnd w:id="2546"/>
    <w:p>
      <w:pPr>
        <w:numPr>
          <w:ilvl w:val="0"/>
          <w:numId w:val="1702"/>
        </w:numPr>
        <w:pStyle w:val="Compact"/>
      </w:pPr>
      <w:r>
        <w:t xml:space="preserve">Das Pult ist einfach zu bedienen.</w:t>
      </w:r>
    </w:p>
    <w:p>
      <w:pPr>
        <w:numPr>
          <w:ilvl w:val="0"/>
          <w:numId w:val="1702"/>
        </w:numPr>
        <w:pStyle w:val="Compact"/>
      </w:pPr>
      <w:r>
        <w:t xml:space="preserve">Der Weg ist schön zu gehen.</w:t>
      </w:r>
    </w:p>
    <w:p>
      <w:pPr>
        <w:numPr>
          <w:ilvl w:val="0"/>
          <w:numId w:val="1702"/>
        </w:numPr>
        <w:pStyle w:val="Compact"/>
      </w:pPr>
      <w:r>
        <w:t xml:space="preserve">Die Aufgabe ist schwer/schwierig/leicht/unmöglich zu lösen.</w:t>
      </w:r>
    </w:p>
    <w:bookmarkStart w:id="2547" w:name="X9145719533af179503559e7abdbe680e40f9bee"/>
    <w:p>
      <w:pPr>
        <w:pStyle w:val="FirstParagraph"/>
      </w:pPr>
      <w:r>
        <w:rPr>
          <w:vertAlign w:val="superscript"/>
        </w:rPr>
        <w:t xml:space="preserve">[9.20]</w:t>
      </w:r>
      <w:r>
        <w:t xml:space="preserve"> </w:t>
      </w:r>
      <w:r>
        <w:t xml:space="preserve">Diese Konstruktion führt zu</w:t>
      </w:r>
      <w:r>
        <w:t xml:space="preserve"> </w:t>
      </w:r>
      <w:r>
        <w:t xml:space="preserve">“</w:t>
      </w:r>
      <w:r>
        <w:t xml:space="preserve">raising/lowering</w:t>
      </w:r>
      <w:r>
        <w:t xml:space="preserve">”</w:t>
      </w:r>
      <w:r>
        <w:t xml:space="preserve">!?</w:t>
      </w:r>
    </w:p>
    <w:bookmarkEnd w:id="2547"/>
    <w:p>
      <w:pPr>
        <w:numPr>
          <w:ilvl w:val="0"/>
          <w:numId w:val="1703"/>
        </w:numPr>
        <w:pStyle w:val="Compact"/>
      </w:pPr>
      <w:r>
        <w:t xml:space="preserve">Das Pult zu bedienen ist einfach.</w:t>
      </w:r>
    </w:p>
    <w:p>
      <w:pPr>
        <w:numPr>
          <w:ilvl w:val="0"/>
          <w:numId w:val="1703"/>
        </w:numPr>
        <w:pStyle w:val="Compact"/>
      </w:pPr>
      <w:r>
        <w:t xml:space="preserve">Es ist einfach das Pult zu bedienen.</w:t>
      </w:r>
    </w:p>
    <w:bookmarkStart w:id="2548" w:name="Xcd29e0dc65520d78d69ed26d33a64ffbfb77005"/>
    <w:p>
      <w:pPr>
        <w:pStyle w:val="FirstParagraph"/>
      </w:pPr>
      <w:r>
        <w:rPr>
          <w:vertAlign w:val="superscript"/>
        </w:rPr>
        <w:t xml:space="preserve">[9.21]</w:t>
      </w:r>
      <w:r>
        <w:t xml:space="preserve"> </w:t>
      </w:r>
      <w:r>
        <w:t xml:space="preserve">das auch?</w:t>
      </w:r>
    </w:p>
    <w:bookmarkEnd w:id="2548"/>
    <w:p>
      <w:pPr>
        <w:numPr>
          <w:ilvl w:val="0"/>
          <w:numId w:val="1704"/>
        </w:numPr>
        <w:pStyle w:val="Compact"/>
      </w:pPr>
      <w:r>
        <w:t xml:space="preserve">? Mein Rücktritt zu begründen war politisch</w:t>
      </w:r>
    </w:p>
    <w:bookmarkEnd w:id="2549"/>
    <w:bookmarkStart w:id="2553" w:name="na-n-bleiben-zu-infinitiv"/>
    <w:p>
      <w:pPr>
        <w:pStyle w:val="Heading3"/>
      </w:pPr>
      <w:r>
        <w:rPr>
          <w:rStyle w:val="SectionNumber"/>
        </w:rPr>
        <w:t xml:space="preserve">9.5.4</w:t>
      </w:r>
      <w:r>
        <w:tab/>
      </w:r>
      <w:r>
        <w:t xml:space="preserve">[ NA | –N ]</w:t>
      </w:r>
      <w:r>
        <w:t xml:space="preserve"> </w:t>
      </w:r>
      <w:r>
        <w:rPr>
          <w:i/>
        </w:rPr>
        <w:t xml:space="preserve">bleiben + zu + Infinitiv</w:t>
      </w:r>
    </w:p>
    <w:bookmarkStart w:id="2550" w:name="X9441023dfe7fe461fc9cd0fbe6eb8dcd6cfd819"/>
    <w:p>
      <w:pPr>
        <w:pStyle w:val="FirstParagraph"/>
      </w:pPr>
      <w:r>
        <w:rPr>
          <w:vertAlign w:val="superscript"/>
        </w:rPr>
        <w:t xml:space="preserve">[9.22]</w:t>
      </w:r>
      <w:r>
        <w:t xml:space="preserve"> </w:t>
      </w:r>
      <w:r>
        <w:t xml:space="preserve">(Colomo 2010: 196-197)</w:t>
      </w:r>
    </w:p>
    <w:bookmarkEnd w:id="2550"/>
    <w:p>
      <w:pPr>
        <w:numPr>
          <w:ilvl w:val="0"/>
          <w:numId w:val="1705"/>
        </w:numPr>
        <w:pStyle w:val="Compact"/>
      </w:pPr>
      <w:r>
        <w:t xml:space="preserve">Jemand räumt diesen Schrank ein.</w:t>
      </w:r>
    </w:p>
    <w:p>
      <w:pPr>
        <w:numPr>
          <w:ilvl w:val="0"/>
          <w:numId w:val="1705"/>
        </w:numPr>
        <w:pStyle w:val="Compact"/>
      </w:pPr>
      <w:r>
        <w:t xml:space="preserve">Jetzt bleibt nur noch dieser Schrank einzuräumen.</w:t>
      </w:r>
    </w:p>
    <w:p>
      <w:pPr>
        <w:numPr>
          <w:ilvl w:val="0"/>
          <w:numId w:val="1705"/>
        </w:numPr>
        <w:pStyle w:val="Compact"/>
      </w:pPr>
      <w:r>
        <w:t xml:space="preserve">Jemand klärt zwei Fragen.</w:t>
      </w:r>
    </w:p>
    <w:p>
      <w:pPr>
        <w:numPr>
          <w:ilvl w:val="0"/>
          <w:numId w:val="1705"/>
        </w:numPr>
        <w:pStyle w:val="Compact"/>
      </w:pPr>
      <w:r>
        <w:t xml:space="preserve">Zwei Fragen bleiben zu klären.</w:t>
      </w:r>
    </w:p>
    <w:p>
      <w:pPr>
        <w:numPr>
          <w:ilvl w:val="0"/>
          <w:numId w:val="1705"/>
        </w:numPr>
        <w:pStyle w:val="Compact"/>
      </w:pPr>
      <w:r>
        <w:t xml:space="preserve">mir bleibt zu berichten von X</w:t>
      </w:r>
    </w:p>
    <w:p>
      <w:pPr>
        <w:numPr>
          <w:ilvl w:val="0"/>
          <w:numId w:val="1705"/>
        </w:numPr>
        <w:pStyle w:val="Compact"/>
      </w:pPr>
      <w:r>
        <w:t xml:space="preserve">mir bleibt nichts zu wünschen übrig (???)</w:t>
      </w:r>
    </w:p>
    <w:bookmarkStart w:id="2551" w:name="Xa6daaa7243df4ae35bc9ad8470dcc149e26bb33"/>
    <w:p>
      <w:pPr>
        <w:pStyle w:val="FirstParagraph"/>
      </w:pPr>
      <w:r>
        <w:rPr>
          <w:vertAlign w:val="superscript"/>
        </w:rPr>
        <w:t xml:space="preserve">[9.23]</w:t>
      </w:r>
      <w:r>
        <w:t xml:space="preserve"> </w:t>
      </w:r>
      <w:r>
        <w:t xml:space="preserve">Typische für Verben mit einer Satzeinbettung (vgl. Holl 2010: 10):</w:t>
      </w:r>
      <w:r>
        <w:t xml:space="preserve"> </w:t>
      </w:r>
      <w:r>
        <w:rPr>
          <w:i/>
        </w:rPr>
        <w:t xml:space="preserve">abwarten, hoffen, prüfen, entscheiden, erwägen, untersuchen, sehen, beachten, erledigen</w:t>
      </w:r>
    </w:p>
    <w:bookmarkEnd w:id="2551"/>
    <w:p>
      <w:pPr>
        <w:numPr>
          <w:ilvl w:val="0"/>
          <w:numId w:val="1706"/>
        </w:numPr>
        <w:pStyle w:val="Compact"/>
      </w:pPr>
      <w:r>
        <w:t xml:space="preserve">Ich warte ab, ob es klappt. es bleibt abzuwarten, ob es klappt.</w:t>
      </w:r>
    </w:p>
    <w:bookmarkStart w:id="2552" w:name="X169d3e928769e3f79430c602220ab894b4c9a6e"/>
    <w:p>
      <w:pPr>
        <w:pStyle w:val="FirstParagraph"/>
      </w:pPr>
      <w:r>
        <w:rPr>
          <w:vertAlign w:val="superscript"/>
        </w:rPr>
        <w:t xml:space="preserve">[9.24]</w:t>
      </w:r>
      <w:r>
        <w:t xml:space="preserve"> </w:t>
      </w:r>
      <w:r>
        <w:t xml:space="preserve">Eventuell möglich ohne</w:t>
      </w:r>
      <w:r>
        <w:t xml:space="preserve"> </w:t>
      </w:r>
      <w:r>
        <w:rPr>
          <w:i/>
        </w:rPr>
        <w:t xml:space="preserve">es</w:t>
      </w:r>
      <w:r>
        <w:t xml:space="preserve">?</w:t>
      </w:r>
    </w:p>
    <w:bookmarkEnd w:id="2552"/>
    <w:p>
      <w:pPr>
        <w:numPr>
          <w:ilvl w:val="0"/>
          <w:numId w:val="1707"/>
        </w:numPr>
        <w:pStyle w:val="Compact"/>
      </w:pPr>
      <w:r>
        <w:t xml:space="preserve">Immerhin bleibt noch die Frage zu entscheiden, ob …</w:t>
      </w:r>
    </w:p>
    <w:p>
      <w:pPr>
        <w:numPr>
          <w:ilvl w:val="0"/>
          <w:numId w:val="1707"/>
        </w:numPr>
        <w:pStyle w:val="Compact"/>
      </w:pPr>
      <w:r>
        <w:t xml:space="preserve">Aus unserer Sicht bleibt zu hoffen, dass …" (https://www.google.com/url?sa=t&amp;rct=j&amp;q=&amp;esrc=s&amp;source=web&amp;cd=14&amp;cad=rja&amp;uact=8&amp;ved=2ahUKEwis3vzH2O_eAhUqx4UKHTMRBRkQFjANegQIBxAB&amp;url=https%3A%2F%2Fwww.t-online.de%2Fdigital%2Fid_74463900%2Fsi_3%2Fdie-exklusivsten-kameras-der-welt.html&amp;usg=AOvVaw3Xn_CFi2fd89VjKPo_Gmqb)</w:t>
      </w:r>
    </w:p>
    <w:bookmarkEnd w:id="2553"/>
    <w:bookmarkStart w:id="2557" w:name="sec:zuinfinitive-gehen-adverb"/>
    <w:p>
      <w:pPr>
        <w:pStyle w:val="Heading3"/>
      </w:pPr>
      <w:r>
        <w:rPr>
          <w:rStyle w:val="SectionNumber"/>
        </w:rPr>
        <w:t xml:space="preserve">9.5.5</w:t>
      </w:r>
      <w:r>
        <w:tab/>
      </w:r>
      <w:r>
        <w:t xml:space="preserve">[ NA | –N ]</w:t>
      </w:r>
      <w:r>
        <w:t xml:space="preserve"> </w:t>
      </w:r>
      <w:r>
        <w:rPr>
          <w:i/>
        </w:rPr>
        <w:t xml:space="preserve">gehen + zu + Infinitiv</w:t>
      </w:r>
      <w:r>
        <w:t xml:space="preserve"> </w:t>
      </w:r>
      <w:r>
        <w:t xml:space="preserve">Possibility + manner adverbial</w:t>
      </w:r>
    </w:p>
    <w:bookmarkStart w:id="2554" w:name="Xc46925f4355f8ccaa763a56aea11a4848164542"/>
    <w:p>
      <w:pPr>
        <w:pStyle w:val="FirstParagraph"/>
      </w:pPr>
      <w:r>
        <w:rPr>
          <w:vertAlign w:val="superscript"/>
        </w:rPr>
        <w:t xml:space="preserve">[9.25]</w:t>
      </w:r>
      <w:r>
        <w:t xml:space="preserve"> </w:t>
      </w:r>
      <w:r>
        <w:t xml:space="preserve">“</w:t>
      </w:r>
      <w:r>
        <w:t xml:space="preserve">möglich</w:t>
      </w:r>
      <w:r>
        <w:t xml:space="preserve">”</w:t>
      </w:r>
      <w:r>
        <w:t xml:space="preserve"> </w:t>
      </w:r>
      <w:r>
        <w:t xml:space="preserve">Interpretation. Immer mit Negation? (vgl. negative polarity)</w:t>
      </w:r>
    </w:p>
    <w:bookmarkEnd w:id="2554"/>
    <w:p>
      <w:pPr>
        <w:numPr>
          <w:ilvl w:val="0"/>
          <w:numId w:val="1708"/>
        </w:numPr>
        <w:pStyle w:val="Compact"/>
      </w:pPr>
      <w:r>
        <w:t xml:space="preserve">Ich lösche die Dateien. Die Dateien gehen nicht zu löschen.</w:t>
      </w:r>
    </w:p>
    <w:p>
      <w:pPr>
        <w:numPr>
          <w:ilvl w:val="0"/>
          <w:numId w:val="1708"/>
        </w:numPr>
        <w:pStyle w:val="Compact"/>
      </w:pPr>
      <w:r>
        <w:t xml:space="preserve">Ich schneide die Möhren. Die Möhren gehen nicht zu schneiden.</w:t>
      </w:r>
    </w:p>
    <w:bookmarkStart w:id="2555" w:name="X0e8014a09305782076e06149a59fbd5fe6ada0f"/>
    <w:p>
      <w:pPr>
        <w:pStyle w:val="FirstParagraph"/>
      </w:pPr>
      <w:r>
        <w:rPr>
          <w:vertAlign w:val="superscript"/>
        </w:rPr>
        <w:t xml:space="preserve">[9.26]</w:t>
      </w:r>
      <w:r>
        <w:t xml:space="preserve"> </w:t>
      </w:r>
      <w:r>
        <w:t xml:space="preserve">Also with various manner adverbs?</w:t>
      </w:r>
    </w:p>
    <w:bookmarkEnd w:id="2555"/>
    <w:p>
      <w:pPr>
        <w:numPr>
          <w:ilvl w:val="0"/>
          <w:numId w:val="1709"/>
        </w:numPr>
        <w:pStyle w:val="Compact"/>
      </w:pPr>
      <w:r>
        <w:t xml:space="preserve">Die Dateien gehen leicht/schwer zu löschen.</w:t>
      </w:r>
    </w:p>
    <w:bookmarkStart w:id="2556" w:name="X40c7ad17b6040f49e8917152425340a5507b791"/>
    <w:p>
      <w:pPr>
        <w:pStyle w:val="FirstParagraph"/>
      </w:pPr>
      <w:r>
        <w:rPr>
          <w:vertAlign w:val="superscript"/>
        </w:rPr>
        <w:t xml:space="preserve">[9.27]</w:t>
      </w:r>
      <w:r>
        <w:t xml:space="preserve"> </w:t>
      </w:r>
      <w:r>
        <w:t xml:space="preserve">(</w:t>
      </w:r>
      <w:hyperlink w:anchor="ref-helbig2001">
        <w:r>
          <w:rPr>
            <w:rStyle w:val="Hyperlink"/>
          </w:rPr>
          <w:t xml:space="preserve">Helbig &amp; Buscha 2001</w:t>
        </w:r>
      </w:hyperlink>
      <w:r>
        <w:t xml:space="preserve">: 166)</w:t>
      </w:r>
      <w:r>
        <w:t xml:space="preserve"> </w:t>
      </w:r>
      <w:r>
        <w:t xml:space="preserve">“</w:t>
      </w:r>
      <w:r>
        <w:t xml:space="preserve">können</w:t>
      </w:r>
      <w:r>
        <w:t xml:space="preserve">”</w:t>
      </w:r>
      <w:r>
        <w:t xml:space="preserve"> </w:t>
      </w:r>
      <w:r>
        <w:t xml:space="preserve">interpretation: Das Radio geht zu reparieren.</w:t>
      </w:r>
    </w:p>
    <w:bookmarkEnd w:id="2556"/>
    <w:bookmarkEnd w:id="2557"/>
    <w:bookmarkStart w:id="2561" w:name="na-n-stehen-zu-infinitiv"/>
    <w:p>
      <w:pPr>
        <w:pStyle w:val="Heading3"/>
      </w:pPr>
      <w:r>
        <w:rPr>
          <w:rStyle w:val="SectionNumber"/>
        </w:rPr>
        <w:t xml:space="preserve">9.5.6</w:t>
      </w:r>
      <w:r>
        <w:tab/>
      </w:r>
      <w:r>
        <w:t xml:space="preserve">[ NA | –N ]</w:t>
      </w:r>
      <w:r>
        <w:t xml:space="preserve"> </w:t>
      </w:r>
      <w:r>
        <w:rPr>
          <w:i/>
        </w:rPr>
        <w:t xml:space="preserve">stehen + zu + Infinitiv</w:t>
      </w:r>
    </w:p>
    <w:bookmarkStart w:id="2558" w:name="X89d9f0bab770b45424b1a55a10ba8932006aa60"/>
    <w:p>
      <w:pPr>
        <w:pStyle w:val="FirstParagraph"/>
      </w:pPr>
      <w:r>
        <w:rPr>
          <w:vertAlign w:val="superscript"/>
        </w:rPr>
        <w:t xml:space="preserve">[9.28]</w:t>
      </w:r>
      <w:r>
        <w:t xml:space="preserve"> </w:t>
      </w:r>
      <w:r>
        <w:t xml:space="preserve">Nur für Verben mit einer Satzeinbettung?</w:t>
      </w:r>
      <w:r>
        <w:t xml:space="preserve"> </w:t>
      </w:r>
      <w:r>
        <w:rPr>
          <w:i/>
        </w:rPr>
        <w:t xml:space="preserve">bedenken, befürchten, bezweifeln, vermuten, hoffen, erwarten, lesen</w:t>
      </w:r>
    </w:p>
    <w:bookmarkEnd w:id="2558"/>
    <w:p>
      <w:pPr>
        <w:numPr>
          <w:ilvl w:val="0"/>
          <w:numId w:val="1710"/>
        </w:numPr>
        <w:pStyle w:val="Compact"/>
      </w:pPr>
      <w:r>
        <w:t xml:space="preserve">Daher steht zu erwarten, dass …</w:t>
      </w:r>
    </w:p>
    <w:p>
      <w:pPr>
        <w:numPr>
          <w:ilvl w:val="0"/>
          <w:numId w:val="1710"/>
        </w:numPr>
        <w:pStyle w:val="Compact"/>
      </w:pPr>
      <w:r>
        <w:t xml:space="preserve">Es steht zu befürchten, dass …</w:t>
      </w:r>
    </w:p>
    <w:bookmarkStart w:id="2559" w:name="X9fd43627dd810996d1428c0350a1964972f9ee9"/>
    <w:p>
      <w:pPr>
        <w:pStyle w:val="FirstParagraph"/>
      </w:pPr>
      <w:r>
        <w:rPr>
          <w:vertAlign w:val="superscript"/>
        </w:rPr>
        <w:t xml:space="preserve">[9.29]</w:t>
      </w:r>
      <w:r>
        <w:t xml:space="preserve"> </w:t>
      </w:r>
      <w:r>
        <w:t xml:space="preserve">Special</w:t>
      </w:r>
    </w:p>
    <w:bookmarkEnd w:id="2559"/>
    <w:p>
      <w:pPr>
        <w:numPr>
          <w:ilvl w:val="0"/>
          <w:numId w:val="1711"/>
        </w:numPr>
        <w:pStyle w:val="Compact"/>
      </w:pPr>
      <w:r>
        <w:t xml:space="preserve">Auf dem Buch stand zu lesen, dass …</w:t>
      </w:r>
    </w:p>
    <w:bookmarkStart w:id="2560" w:name="Xbf7a0fc675b053b644f9484066bae8cd9cd68a1"/>
    <w:p>
      <w:pPr>
        <w:pStyle w:val="FirstParagraph"/>
      </w:pPr>
      <w:r>
        <w:rPr>
          <w:vertAlign w:val="superscript"/>
        </w:rPr>
        <w:t xml:space="preserve">[9.30]</w:t>
      </w:r>
      <w:r>
        <w:t xml:space="preserve"> </w:t>
      </w:r>
      <w:r>
        <w:t xml:space="preserve">Ohne Satzeinbettung?</w:t>
      </w:r>
    </w:p>
    <w:bookmarkEnd w:id="2560"/>
    <w:p>
      <w:pPr>
        <w:numPr>
          <w:ilvl w:val="0"/>
          <w:numId w:val="1712"/>
        </w:numPr>
        <w:pStyle w:val="Compact"/>
      </w:pPr>
      <w:r>
        <w:t xml:space="preserve">Das Haus steht zu verkaufen.</w:t>
      </w:r>
    </w:p>
    <w:p>
      <w:pPr>
        <w:numPr>
          <w:ilvl w:val="0"/>
          <w:numId w:val="1712"/>
        </w:numPr>
        <w:pStyle w:val="Compact"/>
      </w:pPr>
      <w:r>
        <w:t xml:space="preserve">das Schlimmste stand zu befürchten.</w:t>
      </w:r>
    </w:p>
    <w:bookmarkEnd w:id="2561"/>
    <w:bookmarkEnd w:id="2562"/>
    <w:bookmarkStart w:id="2569" w:name="diatheses-with-promotion-to-subject-6"/>
    <w:p>
      <w:pPr>
        <w:pStyle w:val="Heading2"/>
      </w:pPr>
      <w:r>
        <w:rPr>
          <w:rStyle w:val="SectionNumber"/>
        </w:rPr>
        <w:t xml:space="preserve">9.6</w:t>
      </w:r>
      <w:r>
        <w:tab/>
      </w:r>
      <w:r>
        <w:t xml:space="preserve">Diatheses with promotion to subject</w:t>
      </w:r>
    </w:p>
    <w:bookmarkStart w:id="2563" w:name="ø-sbj-obj-causatives-1"/>
    <w:p>
      <w:pPr>
        <w:pStyle w:val="Heading3"/>
      </w:pPr>
      <w:r>
        <w:t xml:space="preserve">— [ Ø &gt; SBJ &gt; OBJ ] Causatives —</w:t>
      </w:r>
    </w:p>
    <w:bookmarkEnd w:id="2563"/>
    <w:bookmarkStart w:id="2568" w:name="na-nda-geben-zu-infinitiv"/>
    <w:p>
      <w:pPr>
        <w:pStyle w:val="Heading3"/>
      </w:pPr>
      <w:r>
        <w:rPr>
          <w:rStyle w:val="SectionNumber"/>
        </w:rPr>
        <w:t xml:space="preserve">9.6.1</w:t>
      </w:r>
      <w:r>
        <w:tab/>
      </w:r>
      <w:r>
        <w:t xml:space="preserve">[ –NA | NDA ]</w:t>
      </w:r>
      <w:r>
        <w:t xml:space="preserve"> </w:t>
      </w:r>
      <w:r>
        <w:rPr>
          <w:i/>
        </w:rPr>
        <w:t xml:space="preserve">geben + zu + Infinitiv</w:t>
      </w:r>
    </w:p>
    <w:bookmarkStart w:id="2564" w:name="X4b95c55f9f954474408dbe4f58c926f7b8d514d"/>
    <w:p>
      <w:pPr>
        <w:pStyle w:val="FirstParagraph"/>
      </w:pPr>
      <w:r>
        <w:rPr>
          <w:vertAlign w:val="superscript"/>
        </w:rPr>
        <w:t xml:space="preserve">[9.31]</w:t>
      </w:r>
      <w:r>
        <w:t xml:space="preserve"> </w:t>
      </w:r>
      <w:r>
        <w:t xml:space="preserve">zu $p=VVINF geben &amp;&amp;! es</w:t>
      </w:r>
    </w:p>
    <w:bookmarkEnd w:id="2564"/>
    <w:bookmarkStart w:id="2565" w:name="Xd549bd0d1d7fc59d95cfc4e7b01e51fca08449e"/>
    <w:p>
      <w:pPr>
        <w:pStyle w:val="BodyText"/>
      </w:pPr>
      <w:r>
        <w:rPr>
          <w:vertAlign w:val="superscript"/>
        </w:rPr>
        <w:t xml:space="preserve">[9.32]</w:t>
      </w:r>
      <w:r>
        <w:t xml:space="preserve"> </w:t>
      </w:r>
      <w:r>
        <w:t xml:space="preserve">Typisch mit kognitive Verben mit Satzeinbettung:</w:t>
      </w:r>
      <w:r>
        <w:t xml:space="preserve"> </w:t>
      </w:r>
      <w:r>
        <w:rPr>
          <w:i/>
        </w:rPr>
        <w:t xml:space="preserve">bedenken, verstehen, erkennen, erwägen</w:t>
      </w:r>
    </w:p>
    <w:bookmarkEnd w:id="2565"/>
    <w:p>
      <w:pPr>
        <w:numPr>
          <w:ilvl w:val="0"/>
          <w:numId w:val="1713"/>
        </w:numPr>
        <w:pStyle w:val="Compact"/>
      </w:pPr>
      <w:r>
        <w:t xml:space="preserve">Ich bedenke, dass … Er gibt mir zu bedenken, dass …</w:t>
      </w:r>
    </w:p>
    <w:p>
      <w:pPr>
        <w:numPr>
          <w:ilvl w:val="0"/>
          <w:numId w:val="1713"/>
        </w:numPr>
        <w:pStyle w:val="Compact"/>
      </w:pPr>
      <w:r>
        <w:t xml:space="preserve">Auch Herr Beutler, der auf Lebenszeit gewählt ist, hat wiederholt zu erkennen gegeben, daß sein Herz nach einem anderen Ruhm, als an der Spitze der sächsischen Residenz zu stehen, nicht begehre.</w:t>
      </w:r>
    </w:p>
    <w:bookmarkStart w:id="2566" w:name="X2388deb74c4f357dc7d2854516047e43bb4cead"/>
    <w:p>
      <w:pPr>
        <w:pStyle w:val="FirstParagraph"/>
      </w:pPr>
      <w:r>
        <w:rPr>
          <w:vertAlign w:val="superscript"/>
        </w:rPr>
        <w:t xml:space="preserve">[9.33]</w:t>
      </w:r>
      <w:r>
        <w:t xml:space="preserve"> </w:t>
      </w:r>
      <w:r>
        <w:t xml:space="preserve">Sehr unüblich ohne Satzeinbettung?</w:t>
      </w:r>
    </w:p>
    <w:bookmarkEnd w:id="2566"/>
    <w:p>
      <w:pPr>
        <w:numPr>
          <w:ilvl w:val="0"/>
          <w:numId w:val="1714"/>
        </w:numPr>
        <w:pStyle w:val="Compact"/>
      </w:pPr>
      <w:r>
        <w:t xml:space="preserve">Ich denke über etwas. Der Protest gibt mir zu denken [ –NP | ND– ]</w:t>
      </w:r>
    </w:p>
    <w:p>
      <w:pPr>
        <w:numPr>
          <w:ilvl w:val="0"/>
          <w:numId w:val="1714"/>
        </w:numPr>
        <w:pStyle w:val="Compact"/>
      </w:pPr>
      <w:r>
        <w:t xml:space="preserve">Die Liftjungen geben mir aber heute zu schaffen!</w:t>
      </w:r>
    </w:p>
    <w:bookmarkStart w:id="2567" w:name="X693650b5a02ac9c82009e82ccc7d08228fdf5fd"/>
    <w:p>
      <w:pPr>
        <w:pStyle w:val="FirstParagraph"/>
      </w:pPr>
      <w:r>
        <w:rPr>
          <w:vertAlign w:val="superscript"/>
        </w:rPr>
        <w:t xml:space="preserve">[9.34]</w:t>
      </w:r>
      <w:r>
        <w:t xml:space="preserve"> </w:t>
      </w:r>
      <w:r>
        <w:t xml:space="preserve">Wo ist die Grenze zu lexikales</w:t>
      </w:r>
      <w:r>
        <w:t xml:space="preserve"> </w:t>
      </w:r>
      <w:r>
        <w:rPr>
          <w:i/>
        </w:rPr>
        <w:t xml:space="preserve">geben</w:t>
      </w:r>
      <w:r>
        <w:t xml:space="preserve">?: vgl.</w:t>
      </w:r>
      <w:r>
        <w:t xml:space="preserve"> </w:t>
      </w:r>
      <w:r>
        <w:rPr>
          <w:i/>
        </w:rPr>
        <w:t xml:space="preserve">essen, trinken, tun, lesen, tragen, lernen</w:t>
      </w:r>
      <w:r>
        <w:t xml:space="preserve">. Diese Konstruktionen sind kohärent! [ –NA | NDA ]</w:t>
      </w:r>
    </w:p>
    <w:bookmarkEnd w:id="2567"/>
    <w:p>
      <w:pPr>
        <w:numPr>
          <w:ilvl w:val="0"/>
          <w:numId w:val="1715"/>
        </w:numPr>
        <w:pStyle w:val="Compact"/>
      </w:pPr>
      <w:r>
        <w:t xml:space="preserve">Er gibt mir Milch zu trinken.</w:t>
      </w:r>
    </w:p>
    <w:p>
      <w:pPr>
        <w:numPr>
          <w:ilvl w:val="0"/>
          <w:numId w:val="1715"/>
        </w:numPr>
        <w:pStyle w:val="Compact"/>
      </w:pPr>
      <w:r>
        <w:t xml:space="preserve">Er gibt mir viel zu tragen.</w:t>
      </w:r>
    </w:p>
    <w:p>
      <w:pPr>
        <w:numPr>
          <w:ilvl w:val="0"/>
          <w:numId w:val="1715"/>
        </w:numPr>
        <w:pStyle w:val="Compact"/>
      </w:pPr>
      <w:r>
        <w:t xml:space="preserve">Diese Tagebücher gab sie mir zu lesen.</w:t>
      </w:r>
    </w:p>
    <w:p>
      <w:pPr>
        <w:numPr>
          <w:ilvl w:val="0"/>
          <w:numId w:val="1715"/>
        </w:numPr>
        <w:pStyle w:val="Compact"/>
      </w:pPr>
      <w:r>
        <w:t xml:space="preserve">Ich gebe ihm eine Tasche zu tragen.</w:t>
      </w:r>
    </w:p>
    <w:bookmarkEnd w:id="2568"/>
    <w:bookmarkEnd w:id="2569"/>
    <w:bookmarkStart w:id="2570" w:name="diatheses-with-object-demotion-5"/>
    <w:p>
      <w:pPr>
        <w:pStyle w:val="Heading2"/>
      </w:pPr>
      <w:r>
        <w:rPr>
          <w:rStyle w:val="SectionNumber"/>
        </w:rPr>
        <w:t xml:space="preserve">9.7</w:t>
      </w:r>
      <w:r>
        <w:tab/>
      </w:r>
      <w:r>
        <w:t xml:space="preserve">Diatheses with object demotion</w:t>
      </w:r>
    </w:p>
    <w:bookmarkEnd w:id="2570"/>
    <w:bookmarkStart w:id="2571" w:name="diatheses-with-promotion-to-object-6"/>
    <w:p>
      <w:pPr>
        <w:pStyle w:val="Heading2"/>
      </w:pPr>
      <w:r>
        <w:rPr>
          <w:rStyle w:val="SectionNumber"/>
        </w:rPr>
        <w:t xml:space="preserve">9.8</w:t>
      </w:r>
      <w:r>
        <w:tab/>
      </w:r>
      <w:r>
        <w:t xml:space="preserve">Diatheses with promotion to object</w:t>
      </w:r>
    </w:p>
    <w:bookmarkEnd w:id="2571"/>
    <w:bookmarkStart w:id="2572" w:name="object-to-object-diatheses"/>
    <w:p>
      <w:pPr>
        <w:pStyle w:val="Heading2"/>
      </w:pPr>
      <w:r>
        <w:rPr>
          <w:rStyle w:val="SectionNumber"/>
        </w:rPr>
        <w:t xml:space="preserve">9.9</w:t>
      </w:r>
      <w:r>
        <w:tab/>
      </w:r>
      <w:r>
        <w:t xml:space="preserve">Object-to-object diatheses</w:t>
      </w:r>
    </w:p>
    <w:bookmarkEnd w:id="2572"/>
    <w:bookmarkEnd w:id="2573"/>
    <w:bookmarkStart w:id="2614" w:name="sec:zuminfinitive"/>
    <w:p>
      <w:pPr>
        <w:pStyle w:val="Heading1"/>
      </w:pPr>
      <w:r>
        <w:rPr>
          <w:rStyle w:val="SectionNumber"/>
        </w:rPr>
        <w:t xml:space="preserve">10</w:t>
      </w:r>
      <w:r>
        <w:tab/>
      </w:r>
      <w:r>
        <w:t xml:space="preserve">Light verb alternations with</w:t>
      </w:r>
      <w:r>
        <w:t xml:space="preserve"> </w:t>
      </w:r>
      <w:r>
        <w:rPr>
          <w:i/>
        </w:rPr>
        <w:t xml:space="preserve">zum/am</w:t>
      </w:r>
      <w:r>
        <w:t xml:space="preserve">-infinitive</w:t>
      </w:r>
    </w:p>
    <w:bookmarkStart w:id="2579" w:name="introduction-8"/>
    <w:p>
      <w:pPr>
        <w:pStyle w:val="Heading2"/>
      </w:pPr>
      <w:r>
        <w:rPr>
          <w:rStyle w:val="SectionNumber"/>
        </w:rPr>
        <w:t xml:space="preserve">10.1</w:t>
      </w:r>
      <w:r>
        <w:tab/>
      </w:r>
      <w:r>
        <w:t xml:space="preserve">Introduction</w:t>
      </w:r>
    </w:p>
    <w:bookmarkStart w:id="2574" w:name="Xd679968a7da96b70d4b4612e43ae2e670bb068a"/>
    <w:p>
      <w:pPr>
        <w:pStyle w:val="FirstParagraph"/>
      </w:pPr>
      <w:r>
        <w:rPr>
          <w:vertAlign w:val="superscript"/>
        </w:rPr>
        <w:t xml:space="preserve">[10.1]</w:t>
      </w:r>
      <w:r>
        <w:t xml:space="preserve"> </w:t>
      </w:r>
      <w:r>
        <w:t xml:space="preserve">Konstruktionen mit</w:t>
      </w:r>
      <w:r>
        <w:t xml:space="preserve"> </w:t>
      </w:r>
      <w:r>
        <w:rPr>
          <w:i/>
        </w:rPr>
        <w:t xml:space="preserve">am/zum</w:t>
      </w:r>
      <w:r>
        <w:t xml:space="preserve">. Wegen Artikel werden die Infinitive hier meistens groß geschrieben in der deutschen Orthographie.</w:t>
      </w:r>
    </w:p>
    <w:bookmarkEnd w:id="2574"/>
    <w:bookmarkStart w:id="2575" w:name="X371db1d0b9b28e14ec02e1c64c79e0a5f7c2a2d"/>
    <w:p>
      <w:pPr>
        <w:pStyle w:val="BodyText"/>
      </w:pPr>
      <w:r>
        <w:rPr>
          <w:vertAlign w:val="superscript"/>
        </w:rPr>
        <w:t xml:space="preserve">[10.2]</w:t>
      </w:r>
      <w:r>
        <w:t xml:space="preserve"> </w:t>
      </w:r>
      <w:r>
        <w:t xml:space="preserve">“</w:t>
      </w:r>
      <w:r>
        <w:t xml:space="preserve">präpositional angeschlossene Funktionsverben</w:t>
      </w:r>
      <w:r>
        <w:t xml:space="preserve">”</w:t>
      </w:r>
      <w:r>
        <w:t xml:space="preserve"> </w:t>
      </w:r>
      <w:r>
        <w:t xml:space="preserve">(</w:t>
      </w:r>
      <w:hyperlink w:anchor="ref-duden2009">
        <w:r>
          <w:rPr>
            <w:rStyle w:val="Hyperlink"/>
          </w:rPr>
          <w:t xml:space="preserve">Duden-Grammatik 2009</w:t>
        </w:r>
      </w:hyperlink>
      <w:r>
        <w:t xml:space="preserve">: 416)</w:t>
      </w:r>
    </w:p>
    <w:bookmarkEnd w:id="2575"/>
    <w:bookmarkStart w:id="2576" w:name="X21d30fc29c7c38310b1b9c23590a18fd030f6f2"/>
    <w:p>
      <w:pPr>
        <w:pStyle w:val="BodyText"/>
      </w:pPr>
      <w:r>
        <w:rPr>
          <w:vertAlign w:val="superscript"/>
        </w:rPr>
        <w:t xml:space="preserve">[10.3]</w:t>
      </w:r>
      <w:r>
        <w:t xml:space="preserve"> </w:t>
      </w:r>
      <w:r>
        <w:rPr>
          <w:i/>
        </w:rPr>
        <w:t xml:space="preserve">bringen, stellen, setzen, setzen, ziehen, haben, halten</w:t>
      </w:r>
      <w:r>
        <w:t xml:space="preserve"> </w:t>
      </w:r>
      <w:r>
        <w:t xml:space="preserve">(Transitiv)</w:t>
      </w:r>
      <w:r>
        <w:t xml:space="preserve"> </w:t>
      </w:r>
      <w:r>
        <w:rPr>
          <w:i/>
        </w:rPr>
        <w:t xml:space="preserve">kommen, gelangen, sein, bleiben, stehen</w:t>
      </w:r>
      <w:r>
        <w:t xml:space="preserve"> </w:t>
      </w:r>
      <w:r>
        <w:t xml:space="preserve">(Intransitiv)</w:t>
      </w:r>
    </w:p>
    <w:bookmarkEnd w:id="2576"/>
    <w:bookmarkStart w:id="2577" w:name="X9f16581c451da37e3e7fea6e796799210c42932"/>
    <w:p>
      <w:pPr>
        <w:pStyle w:val="BodyText"/>
      </w:pPr>
      <w:r>
        <w:rPr>
          <w:vertAlign w:val="superscript"/>
        </w:rPr>
        <w:t xml:space="preserve">[10.4]</w:t>
      </w:r>
      <w:r>
        <w:t xml:space="preserve"> </w:t>
      </w:r>
      <w:r>
        <w:t xml:space="preserve">Vergleich adverbiale Benutzung der nominalisierte Verben?</w:t>
      </w:r>
    </w:p>
    <w:bookmarkEnd w:id="2577"/>
    <w:bookmarkStart w:id="2578" w:name="X287384bc5ef3ab84a36a5ef1d888df2763567f4"/>
    <w:p>
      <w:pPr>
        <w:pStyle w:val="BodyText"/>
      </w:pPr>
      <w:r>
        <w:rPr>
          <w:vertAlign w:val="superscript"/>
        </w:rPr>
        <w:t xml:space="preserve">[10.5]</w:t>
      </w:r>
      <w:r>
        <w:t xml:space="preserve"> </w:t>
      </w:r>
      <w:r>
        <w:t xml:space="preserve">beim Aufstehen</w:t>
      </w:r>
      <w:r>
        <w:t xml:space="preserve"> </w:t>
      </w:r>
      <w:r>
        <w:t xml:space="preserve">Nach dem Aufstehen</w:t>
      </w:r>
    </w:p>
    <w:bookmarkEnd w:id="2578"/>
    <w:bookmarkEnd w:id="2579"/>
    <w:bookmarkStart w:id="2580" w:name="definitions-2"/>
    <w:p>
      <w:pPr>
        <w:pStyle w:val="Heading2"/>
      </w:pPr>
      <w:r>
        <w:rPr>
          <w:rStyle w:val="SectionNumber"/>
        </w:rPr>
        <w:t xml:space="preserve">10.2</w:t>
      </w:r>
      <w:r>
        <w:tab/>
      </w:r>
      <w:r>
        <w:t xml:space="preserve">Definitions</w:t>
      </w:r>
    </w:p>
    <w:bookmarkEnd w:id="2580"/>
    <w:bookmarkStart w:id="2581" w:name="verbs-without-alternations-2"/>
    <w:p>
      <w:pPr>
        <w:pStyle w:val="Heading2"/>
      </w:pPr>
      <w:r>
        <w:rPr>
          <w:rStyle w:val="SectionNumber"/>
        </w:rPr>
        <w:t xml:space="preserve">10.3</w:t>
      </w:r>
      <w:r>
        <w:tab/>
      </w:r>
      <w:r>
        <w:t xml:space="preserve">Verbs without alternations</w:t>
      </w:r>
    </w:p>
    <w:bookmarkEnd w:id="2581"/>
    <w:bookmarkStart w:id="2595" w:name="alternations-without-diathesis-7"/>
    <w:p>
      <w:pPr>
        <w:pStyle w:val="Heading2"/>
      </w:pPr>
      <w:r>
        <w:rPr>
          <w:rStyle w:val="SectionNumber"/>
        </w:rPr>
        <w:t xml:space="preserve">10.4</w:t>
      </w:r>
      <w:r>
        <w:tab/>
      </w:r>
      <w:r>
        <w:t xml:space="preserve">Alternations without diathesis</w:t>
      </w:r>
    </w:p>
    <w:bookmarkStart w:id="2590" w:name="sein-am-infinitiv-verlaufsform"/>
    <w:p>
      <w:pPr>
        <w:pStyle w:val="Heading3"/>
      </w:pPr>
      <w:r>
        <w:rPr>
          <w:rStyle w:val="SectionNumber"/>
        </w:rPr>
        <w:t xml:space="preserve">10.4.1</w:t>
      </w:r>
      <w:r>
        <w:tab/>
      </w:r>
      <w:r>
        <w:rPr>
          <w:i/>
        </w:rPr>
        <w:t xml:space="preserve">sein + am + Infinitiv</w:t>
      </w:r>
      <w:r>
        <w:t xml:space="preserve"> </w:t>
      </w:r>
      <w:r>
        <w:t xml:space="preserve">Verlaufsform</w:t>
      </w:r>
    </w:p>
    <w:bookmarkStart w:id="2582" w:name="X34805449eba3016dcc66622332c168ff4aff632"/>
    <w:p>
      <w:pPr>
        <w:pStyle w:val="FirstParagraph"/>
      </w:pPr>
      <w:r>
        <w:rPr>
          <w:vertAlign w:val="superscript"/>
        </w:rPr>
        <w:t xml:space="preserve">[10.6]</w:t>
      </w:r>
      <w:r>
        <w:t xml:space="preserve"> </w:t>
      </w:r>
      <w:r>
        <w:t xml:space="preserve">(vgl. Gargyan 2010)</w:t>
      </w:r>
    </w:p>
    <w:bookmarkEnd w:id="2582"/>
    <w:p>
      <w:pPr>
        <w:numPr>
          <w:ilvl w:val="0"/>
          <w:numId w:val="1716"/>
        </w:numPr>
        <w:pStyle w:val="Compact"/>
      </w:pPr>
      <w:r>
        <w:t xml:space="preserve">Der Feind greift an.</w:t>
      </w:r>
    </w:p>
    <w:p>
      <w:pPr>
        <w:numPr>
          <w:ilvl w:val="0"/>
          <w:numId w:val="1716"/>
        </w:numPr>
        <w:pStyle w:val="Compact"/>
      </w:pPr>
      <w:r>
        <w:t xml:space="preserve">Der Feind ist am Angreifen.</w:t>
      </w:r>
    </w:p>
    <w:bookmarkStart w:id="2583" w:name="X343c69967f4ab0a58418b4f52fe9d4c4e39841f"/>
    <w:p>
      <w:pPr>
        <w:pStyle w:val="FirstParagraph"/>
      </w:pPr>
      <w:r>
        <w:rPr>
          <w:vertAlign w:val="superscript"/>
        </w:rPr>
        <w:t xml:space="preserve">[10.7]</w:t>
      </w:r>
      <w:r>
        <w:t xml:space="preserve"> </w:t>
      </w:r>
      <w:r>
        <w:t xml:space="preserve">Es gibt eine Affinität zu prädikative Substantive, deshalb eher wie ein Nomen, aber Verben müssen zusammenbleiben, deshalb eher ein Prädikat.</w:t>
      </w:r>
    </w:p>
    <w:bookmarkEnd w:id="2583"/>
    <w:p>
      <w:pPr>
        <w:numPr>
          <w:ilvl w:val="0"/>
          <w:numId w:val="1717"/>
        </w:numPr>
        <w:pStyle w:val="Compact"/>
      </w:pPr>
      <w:r>
        <w:t xml:space="preserve">^* Es ist bekannt, dass ich [am Schwimmen] mit großem Einsatz [gewesen bin].</w:t>
      </w:r>
    </w:p>
    <w:p>
      <w:pPr>
        <w:numPr>
          <w:ilvl w:val="0"/>
          <w:numId w:val="1717"/>
        </w:numPr>
        <w:pStyle w:val="Compact"/>
      </w:pPr>
      <w:r>
        <w:t xml:space="preserve">Es ist bekannt, dass ich mit großem Einsatz [am Schwimmen] [gewesen bin].</w:t>
      </w:r>
    </w:p>
    <w:bookmarkStart w:id="2584" w:name="X8aef53da0b8d7a80656c80aa35ad6d410b7f068"/>
    <w:p>
      <w:pPr>
        <w:pStyle w:val="FirstParagraph"/>
      </w:pPr>
      <w:r>
        <w:rPr>
          <w:vertAlign w:val="superscript"/>
        </w:rPr>
        <w:t xml:space="preserve">[10.8]</w:t>
      </w:r>
      <w:r>
        <w:t xml:space="preserve"> </w:t>
      </w:r>
      <w:r>
        <w:t xml:space="preserve">Auch mit</w:t>
      </w:r>
      <w:r>
        <w:t xml:space="preserve"> </w:t>
      </w:r>
      <w:r>
        <w:rPr>
          <w:i/>
        </w:rPr>
        <w:t xml:space="preserve">bleiben</w:t>
      </w:r>
      <w:r>
        <w:t xml:space="preserve">?</w:t>
      </w:r>
    </w:p>
    <w:bookmarkEnd w:id="2584"/>
    <w:p>
      <w:pPr>
        <w:numPr>
          <w:ilvl w:val="0"/>
          <w:numId w:val="1718"/>
        </w:numPr>
        <w:pStyle w:val="Compact"/>
      </w:pPr>
      <w:r>
        <w:t xml:space="preserve">^* Es ist bekannt, dass ich [am Schwimmen] mit großem Einsatz [geblieben bin].</w:t>
      </w:r>
    </w:p>
    <w:p>
      <w:pPr>
        <w:numPr>
          <w:ilvl w:val="0"/>
          <w:numId w:val="1718"/>
        </w:numPr>
        <w:pStyle w:val="Compact"/>
      </w:pPr>
      <w:r>
        <w:t xml:space="preserve">Es ist bekannt, dass ich mit großem Einsatz [am Schwimmen] [geblieben bin].</w:t>
      </w:r>
    </w:p>
    <w:bookmarkStart w:id="2585" w:name="Xef5ff4254100d697520d2b4ca07f8046068a913"/>
    <w:p>
      <w:pPr>
        <w:pStyle w:val="FirstParagraph"/>
      </w:pPr>
      <w:r>
        <w:rPr>
          <w:vertAlign w:val="superscript"/>
        </w:rPr>
        <w:t xml:space="preserve">[10.9]</w:t>
      </w:r>
      <w:r>
        <w:t xml:space="preserve"> </w:t>
      </w:r>
      <w:r>
        <w:t xml:space="preserve">Nur intransitive verben oder Intransivierung durch Inkorporation ???</w:t>
      </w:r>
    </w:p>
    <w:bookmarkEnd w:id="2585"/>
    <w:p>
      <w:pPr>
        <w:numPr>
          <w:ilvl w:val="0"/>
          <w:numId w:val="1719"/>
        </w:numPr>
        <w:pStyle w:val="Compact"/>
      </w:pPr>
      <w:r>
        <w:t xml:space="preserve">Der Mann kauft ein Haus. Der Mann ist am Häuserkaufen.</w:t>
      </w:r>
    </w:p>
    <w:p>
      <w:pPr>
        <w:numPr>
          <w:ilvl w:val="0"/>
          <w:numId w:val="1719"/>
        </w:numPr>
        <w:pStyle w:val="Compact"/>
      </w:pPr>
      <w:r>
        <w:t xml:space="preserve">Der Mann ist gerade das teuere Haus am kaufen, Störe jetzt nicht!</w:t>
      </w:r>
    </w:p>
    <w:p>
      <w:pPr>
        <w:numPr>
          <w:ilvl w:val="0"/>
          <w:numId w:val="1719"/>
        </w:numPr>
        <w:pStyle w:val="Compact"/>
      </w:pPr>
      <w:r>
        <w:t xml:space="preserve">Er ist gerade dem Jungen ein Buch am schenken</w:t>
      </w:r>
    </w:p>
    <w:p>
      <w:pPr>
        <w:numPr>
          <w:ilvl w:val="0"/>
          <w:numId w:val="1719"/>
        </w:numPr>
        <w:pStyle w:val="Compact"/>
      </w:pPr>
      <w:r>
        <w:t xml:space="preserve">Er ist dir am helfen.</w:t>
      </w:r>
    </w:p>
    <w:bookmarkStart w:id="2586" w:name="X49148a5fc2900a06e151cb2891f9dc8ccd1bc85"/>
    <w:p>
      <w:pPr>
        <w:pStyle w:val="FirstParagraph"/>
      </w:pPr>
      <w:r>
        <w:rPr>
          <w:vertAlign w:val="superscript"/>
        </w:rPr>
        <w:t xml:space="preserve">[10.10]</w:t>
      </w:r>
      <w:r>
        <w:t xml:space="preserve"> </w:t>
      </w:r>
      <w:r>
        <w:t xml:space="preserve">Konstruktion mit</w:t>
      </w:r>
      <w:r>
        <w:t xml:space="preserve"> </w:t>
      </w:r>
      <w:r>
        <w:rPr>
          <w:i/>
        </w:rPr>
        <w:t xml:space="preserve">am</w:t>
      </w:r>
      <w:r>
        <w:t xml:space="preserve"> </w:t>
      </w:r>
      <w:r>
        <w:t xml:space="preserve">verbal, nicht mit</w:t>
      </w:r>
      <w:r>
        <w:t xml:space="preserve"> </w:t>
      </w:r>
      <w:r>
        <w:rPr>
          <w:i/>
        </w:rPr>
        <w:t xml:space="preserve">beim</w:t>
      </w:r>
      <w:r>
        <w:t xml:space="preserve">.</w:t>
      </w:r>
    </w:p>
    <w:bookmarkEnd w:id="2586"/>
    <w:bookmarkStart w:id="2587" w:name="Xeb8a2599b1af9f0e948f217b1c2b23514e21923"/>
    <w:p>
      <w:pPr>
        <w:pStyle w:val="BodyText"/>
      </w:pPr>
      <w:r>
        <w:rPr>
          <w:vertAlign w:val="superscript"/>
        </w:rPr>
        <w:t xml:space="preserve">[10.11]</w:t>
      </w:r>
      <w:r>
        <w:t xml:space="preserve"> </w:t>
      </w:r>
      <w:r>
        <w:t xml:space="preserve">Patiens als Genitiv: wie eine Nominalisierung.</w:t>
      </w:r>
    </w:p>
    <w:bookmarkEnd w:id="2587"/>
    <w:p>
      <w:pPr>
        <w:numPr>
          <w:ilvl w:val="0"/>
          <w:numId w:val="1720"/>
        </w:numPr>
        <w:pStyle w:val="Compact"/>
      </w:pPr>
      <w:r>
        <w:t xml:space="preserve">Wir sind beim Erarbeiten einer Konzeption</w:t>
      </w:r>
    </w:p>
    <w:p>
      <w:pPr>
        <w:numPr>
          <w:ilvl w:val="0"/>
          <w:numId w:val="1720"/>
        </w:numPr>
        <w:pStyle w:val="Compact"/>
      </w:pPr>
      <w:r>
        <w:t xml:space="preserve">^* Wir sind am Erarbeiten einer Konzeption.</w:t>
      </w:r>
    </w:p>
    <w:bookmarkStart w:id="2588" w:name="X00e84bbd55ffdb254ec09e32377ec60a9929fd4"/>
    <w:p>
      <w:pPr>
        <w:pStyle w:val="FirstParagraph"/>
      </w:pPr>
      <w:r>
        <w:rPr>
          <w:vertAlign w:val="superscript"/>
        </w:rPr>
        <w:t xml:space="preserve">[10.12]</w:t>
      </w:r>
      <w:r>
        <w:t xml:space="preserve"> </w:t>
      </w:r>
      <w:r>
        <w:t xml:space="preserve">Agens als Genitiv: kein progressiv!</w:t>
      </w:r>
    </w:p>
    <w:bookmarkEnd w:id="2588"/>
    <w:p>
      <w:pPr>
        <w:numPr>
          <w:ilvl w:val="0"/>
          <w:numId w:val="1721"/>
        </w:numPr>
        <w:pStyle w:val="Compact"/>
      </w:pPr>
      <w:r>
        <w:t xml:space="preserve">Sie ist beim Schwimmen ihrer Tochter</w:t>
      </w:r>
    </w:p>
    <w:p>
      <w:pPr>
        <w:numPr>
          <w:ilvl w:val="0"/>
          <w:numId w:val="1721"/>
        </w:numPr>
        <w:pStyle w:val="Compact"/>
      </w:pPr>
      <w:r>
        <w:t xml:space="preserve">^* Sie ist am Schwimmen ihrer Tochter</w:t>
      </w:r>
    </w:p>
    <w:bookmarkStart w:id="2589" w:name="X1475aac096fbf090bbcbc67f813eec0213869f6"/>
    <w:p>
      <w:pPr>
        <w:pStyle w:val="FirstParagraph"/>
      </w:pPr>
      <w:r>
        <w:rPr>
          <w:vertAlign w:val="superscript"/>
        </w:rPr>
        <w:t xml:space="preserve">[10.13]</w:t>
      </w:r>
      <w:r>
        <w:t xml:space="preserve"> </w:t>
      </w:r>
      <w:r>
        <w:t xml:space="preserve">Patiens als Akkusativ</w:t>
      </w:r>
    </w:p>
    <w:bookmarkEnd w:id="2589"/>
    <w:p>
      <w:pPr>
        <w:numPr>
          <w:ilvl w:val="0"/>
          <w:numId w:val="1722"/>
        </w:numPr>
        <w:pStyle w:val="Compact"/>
      </w:pPr>
      <w:r>
        <w:t xml:space="preserve">^* Sie ist die Reise beim Planen (Sie ist beim Planen der Reise)</w:t>
      </w:r>
    </w:p>
    <w:p>
      <w:pPr>
        <w:numPr>
          <w:ilvl w:val="0"/>
          <w:numId w:val="1722"/>
        </w:numPr>
        <w:pStyle w:val="Compact"/>
      </w:pPr>
      <w:r>
        <w:t xml:space="preserve">Sie ist die Reise am Planen</w:t>
      </w:r>
    </w:p>
    <w:bookmarkEnd w:id="2590"/>
    <w:bookmarkStart w:id="2592" w:name="gehenkommenfahren-zum-infinitiv"/>
    <w:p>
      <w:pPr>
        <w:pStyle w:val="Heading3"/>
      </w:pPr>
      <w:r>
        <w:rPr>
          <w:rStyle w:val="SectionNumber"/>
        </w:rPr>
        <w:t xml:space="preserve">10.4.2</w:t>
      </w:r>
      <w:r>
        <w:tab/>
      </w:r>
      <w:r>
        <w:rPr>
          <w:i/>
        </w:rPr>
        <w:t xml:space="preserve">gehen/kommen/fahren + zum + Infinitiv</w:t>
      </w:r>
    </w:p>
    <w:p>
      <w:pPr>
        <w:numPr>
          <w:ilvl w:val="0"/>
          <w:numId w:val="1723"/>
        </w:numPr>
        <w:pStyle w:val="Compact"/>
      </w:pPr>
      <w:r>
        <w:t xml:space="preserve">Er geht heute zum Schwimmen.</w:t>
      </w:r>
    </w:p>
    <w:p>
      <w:pPr>
        <w:numPr>
          <w:ilvl w:val="0"/>
          <w:numId w:val="1723"/>
        </w:numPr>
        <w:pStyle w:val="Compact"/>
      </w:pPr>
      <w:r>
        <w:t xml:space="preserve">Das Auto kommt vor der Ampel zum Stehen.</w:t>
      </w:r>
    </w:p>
    <w:p>
      <w:pPr>
        <w:numPr>
          <w:ilvl w:val="0"/>
          <w:numId w:val="1723"/>
        </w:numPr>
        <w:pStyle w:val="Compact"/>
      </w:pPr>
      <w:r>
        <w:t xml:space="preserve">Er fährt gleich zum Einkaufen.</w:t>
      </w:r>
    </w:p>
    <w:bookmarkStart w:id="2591" w:name="X15d5e13ae60bbaa642c1c7b22b5091baf28695f"/>
    <w:p>
      <w:pPr>
        <w:pStyle w:val="FirstParagraph"/>
      </w:pPr>
      <w:r>
        <w:rPr>
          <w:vertAlign w:val="superscript"/>
        </w:rPr>
        <w:t xml:space="preserve">[10.14]</w:t>
      </w:r>
      <w:r>
        <w:t xml:space="preserve"> </w:t>
      </w:r>
      <w:r>
        <w:t xml:space="preserve">Sehr schön kohärent</w:t>
      </w:r>
    </w:p>
    <w:bookmarkEnd w:id="2591"/>
    <w:p>
      <w:pPr>
        <w:numPr>
          <w:ilvl w:val="0"/>
          <w:numId w:val="1724"/>
        </w:numPr>
        <w:pStyle w:val="Compact"/>
      </w:pPr>
      <w:r>
        <w:t xml:space="preserve">Er ist heute im Schwimmbad [zum Schwimmen gekommen].</w:t>
      </w:r>
    </w:p>
    <w:p>
      <w:pPr>
        <w:numPr>
          <w:ilvl w:val="0"/>
          <w:numId w:val="1724"/>
        </w:numPr>
        <w:pStyle w:val="Compact"/>
      </w:pPr>
      <w:r>
        <w:t xml:space="preserve">Das Auto ist gestern direkt vor der Ampel [zum Stehen gekommen].</w:t>
      </w:r>
    </w:p>
    <w:p>
      <w:pPr>
        <w:numPr>
          <w:ilvl w:val="0"/>
          <w:numId w:val="1724"/>
        </w:numPr>
        <w:pStyle w:val="Compact"/>
      </w:pPr>
      <w:r>
        <w:t xml:space="preserve">Er ist gestern gleich nach der Arbeit [zum Einkaufen gefahren].</w:t>
      </w:r>
    </w:p>
    <w:bookmarkEnd w:id="2592"/>
    <w:bookmarkStart w:id="2594" w:name="seinbleiben-zum-infinitiv"/>
    <w:p>
      <w:pPr>
        <w:pStyle w:val="Heading3"/>
      </w:pPr>
      <w:r>
        <w:rPr>
          <w:rStyle w:val="SectionNumber"/>
        </w:rPr>
        <w:t xml:space="preserve">10.4.3</w:t>
      </w:r>
      <w:r>
        <w:tab/>
      </w:r>
      <w:r>
        <w:rPr>
          <w:i/>
        </w:rPr>
        <w:t xml:space="preserve">sein/bleiben + zum + Infinitiv</w:t>
      </w:r>
    </w:p>
    <w:bookmarkStart w:id="2593" w:name="X1f1903dda0970eb84e960fe336ee8197d738e12"/>
    <w:p>
      <w:pPr>
        <w:pStyle w:val="FirstParagraph"/>
      </w:pPr>
      <w:r>
        <w:rPr>
          <w:vertAlign w:val="superscript"/>
        </w:rPr>
        <w:t xml:space="preserve">[10.15]</w:t>
      </w:r>
      <w:r>
        <w:t xml:space="preserve"> </w:t>
      </w:r>
      <w:r>
        <w:t xml:space="preserve">Die Bedeutung der Verben</w:t>
      </w:r>
      <w:r>
        <w:t xml:space="preserve"> </w:t>
      </w:r>
      <w:r>
        <w:rPr>
          <w:i/>
        </w:rPr>
        <w:t xml:space="preserve">sein/bleiben</w:t>
      </w:r>
      <w:r>
        <w:t xml:space="preserve"> </w:t>
      </w:r>
      <w:r>
        <w:t xml:space="preserve">scheint sehr lexikal. Eher keine spezielle Konstruktion? Auch nicht komplett kohärent.</w:t>
      </w:r>
    </w:p>
    <w:bookmarkEnd w:id="2593"/>
    <w:p>
      <w:pPr>
        <w:numPr>
          <w:ilvl w:val="0"/>
          <w:numId w:val="1725"/>
        </w:numPr>
        <w:pStyle w:val="Compact"/>
      </w:pPr>
      <w:r>
        <w:t xml:space="preserve">Er bleibt zum Planen der Reise.</w:t>
      </w:r>
    </w:p>
    <w:p>
      <w:pPr>
        <w:numPr>
          <w:ilvl w:val="0"/>
          <w:numId w:val="1725"/>
        </w:numPr>
        <w:pStyle w:val="Compact"/>
      </w:pPr>
      <w:r>
        <w:t xml:space="preserve">Er bleibt zum Essen.</w:t>
      </w:r>
    </w:p>
    <w:p>
      <w:pPr>
        <w:numPr>
          <w:ilvl w:val="0"/>
          <w:numId w:val="1725"/>
        </w:numPr>
        <w:pStyle w:val="Compact"/>
      </w:pPr>
      <w:r>
        <w:t xml:space="preserve">Ich bin zum Laufen hier. ? Ich bin gestern in Marburg zum Laufen gewesen. Ich bin zum Laufen gestern in Marburg gewesen.</w:t>
      </w:r>
    </w:p>
    <w:p>
      <w:pPr>
        <w:numPr>
          <w:ilvl w:val="0"/>
          <w:numId w:val="1725"/>
        </w:numPr>
        <w:pStyle w:val="Compact"/>
      </w:pPr>
      <w:r>
        <w:t xml:space="preserve">Ich bin bereit zum Aufhören. ? Ich bin zum Aufhören bereit.</w:t>
      </w:r>
    </w:p>
    <w:bookmarkEnd w:id="2594"/>
    <w:bookmarkEnd w:id="2595"/>
    <w:bookmarkStart w:id="2598" w:name="diatheses-with-subject-demotion-8"/>
    <w:p>
      <w:pPr>
        <w:pStyle w:val="Heading2"/>
      </w:pPr>
      <w:r>
        <w:rPr>
          <w:rStyle w:val="SectionNumber"/>
        </w:rPr>
        <w:t xml:space="preserve">10.5</w:t>
      </w:r>
      <w:r>
        <w:tab/>
      </w:r>
      <w:r>
        <w:t xml:space="preserve">Diatheses with subject demotion</w:t>
      </w:r>
    </w:p>
    <w:bookmarkStart w:id="2596" w:name="pbj-sbj-ø-facilitive"/>
    <w:p>
      <w:pPr>
        <w:pStyle w:val="Heading3"/>
      </w:pPr>
      <w:r>
        <w:t xml:space="preserve">[ PBJ &gt; SBJ &gt; Ø ] — Facilitive —</w:t>
      </w:r>
    </w:p>
    <w:bookmarkEnd w:id="2596"/>
    <w:bookmarkStart w:id="2597" w:name="np-n-sein-zum-infinitive-facilitive"/>
    <w:p>
      <w:pPr>
        <w:pStyle w:val="Heading3"/>
      </w:pPr>
      <w:r>
        <w:rPr>
          <w:rStyle w:val="SectionNumber"/>
        </w:rPr>
        <w:t xml:space="preserve">10.5.1</w:t>
      </w:r>
      <w:r>
        <w:tab/>
      </w:r>
      <w:r>
        <w:t xml:space="preserve">[ NP | –N ]</w:t>
      </w:r>
      <w:r>
        <w:t xml:space="preserve"> </w:t>
      </w:r>
      <w:r>
        <w:rPr>
          <w:i/>
        </w:rPr>
        <w:t xml:space="preserve">sein + zum + Infinitive</w:t>
      </w:r>
      <w:r>
        <w:t xml:space="preserve"> </w:t>
      </w:r>
      <w:r>
        <w:t xml:space="preserve">Facilitive</w:t>
      </w:r>
    </w:p>
    <w:p>
      <w:pPr>
        <w:numPr>
          <w:ilvl w:val="0"/>
          <w:numId w:val="1726"/>
        </w:numPr>
        <w:pStyle w:val="Compact"/>
      </w:pPr>
      <w:r>
        <w:t xml:space="preserve">Es ist zum Verzweifeln.</w:t>
      </w:r>
    </w:p>
    <w:p>
      <w:pPr>
        <w:numPr>
          <w:ilvl w:val="0"/>
          <w:numId w:val="1726"/>
        </w:numPr>
        <w:pStyle w:val="Compact"/>
      </w:pPr>
      <w:r>
        <w:t xml:space="preserve">Es ist zum Heulen. [NP|-N] Ich heule über den Schaden. Der Schaden ist zum Heulen</w:t>
      </w:r>
    </w:p>
    <w:bookmarkEnd w:id="2597"/>
    <w:bookmarkEnd w:id="2598"/>
    <w:bookmarkStart w:id="2610" w:name="diatheses-with-promotion-to-subject-7"/>
    <w:p>
      <w:pPr>
        <w:pStyle w:val="Heading2"/>
      </w:pPr>
      <w:r>
        <w:rPr>
          <w:rStyle w:val="SectionNumber"/>
        </w:rPr>
        <w:t xml:space="preserve">10.6</w:t>
      </w:r>
      <w:r>
        <w:tab/>
      </w:r>
      <w:r>
        <w:t xml:space="preserve">Diatheses with promotion to subject</w:t>
      </w:r>
    </w:p>
    <w:bookmarkStart w:id="2599" w:name="ø-sbj-obj-causatives-2"/>
    <w:p>
      <w:pPr>
        <w:pStyle w:val="Heading3"/>
      </w:pPr>
      <w:r>
        <w:t xml:space="preserve">— [ Ø &gt; SBJ &gt; OBJ ] Causatives —</w:t>
      </w:r>
    </w:p>
    <w:bookmarkEnd w:id="2599"/>
    <w:bookmarkStart w:id="2605" w:name="n-na-bringenkriegen-zum-infinitiv"/>
    <w:p>
      <w:pPr>
        <w:pStyle w:val="Heading3"/>
      </w:pPr>
      <w:r>
        <w:rPr>
          <w:rStyle w:val="SectionNumber"/>
        </w:rPr>
        <w:t xml:space="preserve">10.6.1</w:t>
      </w:r>
      <w:r>
        <w:tab/>
      </w:r>
      <w:r>
        <w:t xml:space="preserve">[ –N | NA ]</w:t>
      </w:r>
      <w:r>
        <w:t xml:space="preserve"> </w:t>
      </w:r>
      <w:r>
        <w:rPr>
          <w:i/>
        </w:rPr>
        <w:t xml:space="preserve">bringen/kriegen + zum + Infinitiv</w:t>
      </w:r>
    </w:p>
    <w:bookmarkStart w:id="2600" w:name="Xb5b7665a222cbea048d890011a56f8b2a5569a5"/>
    <w:p>
      <w:pPr>
        <w:pStyle w:val="FirstParagraph"/>
      </w:pPr>
      <w:r>
        <w:rPr>
          <w:vertAlign w:val="superscript"/>
        </w:rPr>
        <w:t xml:space="preserve">[10.16]</w:t>
      </w:r>
      <w:r>
        <w:t xml:space="preserve"> </w:t>
      </w:r>
      <w:r>
        <w:t xml:space="preserve">Agens zu Akkusativ bei intransitive Verben.</w:t>
      </w:r>
    </w:p>
    <w:bookmarkEnd w:id="2600"/>
    <w:p>
      <w:pPr>
        <w:numPr>
          <w:ilvl w:val="0"/>
          <w:numId w:val="1727"/>
        </w:numPr>
        <w:pStyle w:val="Compact"/>
      </w:pPr>
      <w:r>
        <w:t xml:space="preserve">Ich weine. Sie bringt mich zum Weinen.</w:t>
      </w:r>
    </w:p>
    <w:bookmarkStart w:id="2601" w:name="X1ec5f78dc3da174740efa0350819b0cd367fbba"/>
    <w:p>
      <w:pPr>
        <w:pStyle w:val="FirstParagraph"/>
      </w:pPr>
      <w:r>
        <w:rPr>
          <w:vertAlign w:val="superscript"/>
        </w:rPr>
        <w:t xml:space="preserve">[10.17]</w:t>
      </w:r>
      <w:r>
        <w:t xml:space="preserve"> </w:t>
      </w:r>
      <w:r>
        <w:t xml:space="preserve">Patiens als Akkustiv (nur bei antikausative Verben?)</w:t>
      </w:r>
    </w:p>
    <w:bookmarkEnd w:id="2601"/>
    <w:p>
      <w:pPr>
        <w:numPr>
          <w:ilvl w:val="0"/>
          <w:numId w:val="1728"/>
        </w:numPr>
        <w:pStyle w:val="Compact"/>
      </w:pPr>
      <w:r>
        <w:t xml:space="preserve">Der Stock bricht. Er kriegt den Stock zum brechen. (vgl. Er bricht den Stock.)</w:t>
      </w:r>
    </w:p>
    <w:p>
      <w:pPr>
        <w:numPr>
          <w:ilvl w:val="0"/>
          <w:numId w:val="1728"/>
        </w:numPr>
        <w:pStyle w:val="Compact"/>
      </w:pPr>
      <w:r>
        <w:t xml:space="preserve">Der Mechaniker kriegt die Maschine in Bewegung (vgl. Die Maschine bewegt sich.)</w:t>
      </w:r>
    </w:p>
    <w:bookmarkStart w:id="2602" w:name="Xdd7716362c760e5b8ebfedfc4c291c6bdb2a1f0"/>
    <w:p>
      <w:pPr>
        <w:pStyle w:val="FirstParagraph"/>
      </w:pPr>
      <w:r>
        <w:rPr>
          <w:vertAlign w:val="superscript"/>
        </w:rPr>
        <w:t xml:space="preserve">[10.18]</w:t>
      </w:r>
      <w:r>
        <w:t xml:space="preserve"> </w:t>
      </w:r>
      <w:r>
        <w:t xml:space="preserve">Patiens als Genitiv bei transitive Verben. [–NA|NAg]</w:t>
      </w:r>
    </w:p>
    <w:bookmarkEnd w:id="2602"/>
    <w:p>
      <w:pPr>
        <w:numPr>
          <w:ilvl w:val="0"/>
          <w:numId w:val="1729"/>
        </w:numPr>
        <w:pStyle w:val="Compact"/>
      </w:pPr>
      <w:r>
        <w:t xml:space="preserve">Sie bringt mich zum Besuchen meines Opas.</w:t>
      </w:r>
    </w:p>
    <w:p>
      <w:pPr>
        <w:numPr>
          <w:ilvl w:val="0"/>
          <w:numId w:val="1729"/>
        </w:numPr>
        <w:pStyle w:val="Compact"/>
      </w:pPr>
      <w:r>
        <w:t xml:space="preserve">Sie bringt mich zum Schenken des Buches (* an ihm)</w:t>
      </w:r>
    </w:p>
    <w:bookmarkStart w:id="2603" w:name="X8560d49425680f349e601ddefc882bb07108425"/>
    <w:p>
      <w:pPr>
        <w:pStyle w:val="FirstParagraph"/>
      </w:pPr>
      <w:r>
        <w:rPr>
          <w:vertAlign w:val="superscript"/>
        </w:rPr>
        <w:t xml:space="preserve">[10.19]</w:t>
      </w:r>
      <w:r>
        <w:t xml:space="preserve"> </w:t>
      </w:r>
      <w:r>
        <w:t xml:space="preserve">Agens als Genitiv nur bei dem Vollverb</w:t>
      </w:r>
      <w:r>
        <w:t xml:space="preserve"> </w:t>
      </w:r>
      <w:r>
        <w:rPr>
          <w:i/>
        </w:rPr>
        <w:t xml:space="preserve">bringen</w:t>
      </w:r>
      <w:r>
        <w:t xml:space="preserve"> </w:t>
      </w:r>
      <w:r>
        <w:t xml:space="preserve">(Jemanden irgendwo hinbringen). Das ist eine Nominalisierung.</w:t>
      </w:r>
    </w:p>
    <w:bookmarkEnd w:id="2603"/>
    <w:p>
      <w:pPr>
        <w:numPr>
          <w:ilvl w:val="0"/>
          <w:numId w:val="1730"/>
        </w:numPr>
        <w:pStyle w:val="Compact"/>
      </w:pPr>
      <w:r>
        <w:t xml:space="preserve">Sie bringt mich zum Schwimmen meiner Tochter.</w:t>
      </w:r>
    </w:p>
    <w:p>
      <w:pPr>
        <w:numPr>
          <w:ilvl w:val="0"/>
          <w:numId w:val="1730"/>
        </w:numPr>
        <w:pStyle w:val="Compact"/>
      </w:pPr>
      <w:r>
        <w:t xml:space="preserve">vgl. Er bringt den Schrank zum Sperrmüll.</w:t>
      </w:r>
    </w:p>
    <w:bookmarkStart w:id="2604" w:name="X18bff53613ffb88d8ce703948d0f134b1b31130"/>
    <w:p>
      <w:pPr>
        <w:pStyle w:val="FirstParagraph"/>
      </w:pPr>
      <w:r>
        <w:rPr>
          <w:vertAlign w:val="superscript"/>
        </w:rPr>
        <w:t xml:space="preserve">[10.20]</w:t>
      </w:r>
      <w:r>
        <w:t xml:space="preserve"> </w:t>
      </w:r>
      <w:r>
        <w:t xml:space="preserve">Andere Nominalisierungen?</w:t>
      </w:r>
    </w:p>
    <w:bookmarkEnd w:id="2604"/>
    <w:p>
      <w:pPr>
        <w:numPr>
          <w:ilvl w:val="0"/>
          <w:numId w:val="1731"/>
        </w:numPr>
        <w:pStyle w:val="Compact"/>
      </w:pPr>
      <w:r>
        <w:t xml:space="preserve">Die Schauspiele bringen das Drama zur Aufführung.</w:t>
      </w:r>
    </w:p>
    <w:p>
      <w:pPr>
        <w:numPr>
          <w:ilvl w:val="0"/>
          <w:numId w:val="1731"/>
        </w:numPr>
        <w:pStyle w:val="Compact"/>
      </w:pPr>
      <w:r>
        <w:t xml:space="preserve">Er bringt das Bild zur Versteigerung.</w:t>
      </w:r>
    </w:p>
    <w:p>
      <w:pPr>
        <w:numPr>
          <w:ilvl w:val="0"/>
          <w:numId w:val="1731"/>
        </w:numPr>
        <w:pStyle w:val="Compact"/>
      </w:pPr>
      <w:r>
        <w:t xml:space="preserve">Er bringt die Akte in Bearbeitung.</w:t>
      </w:r>
    </w:p>
    <w:p>
      <w:pPr>
        <w:numPr>
          <w:ilvl w:val="0"/>
          <w:numId w:val="1731"/>
        </w:numPr>
        <w:pStyle w:val="Compact"/>
      </w:pPr>
      <w:r>
        <w:t xml:space="preserve">Er bringt mich dazu ein Haus zu bauen.</w:t>
      </w:r>
    </w:p>
    <w:bookmarkEnd w:id="2605"/>
    <w:bookmarkStart w:id="2606" w:name="adj-sbj-obj-experientive-1"/>
    <w:p>
      <w:pPr>
        <w:pStyle w:val="Heading3"/>
      </w:pPr>
      <w:r>
        <w:t xml:space="preserve">— [ ADJ &gt; SBJ &gt; OBJ ] Experientive —</w:t>
      </w:r>
    </w:p>
    <w:bookmarkEnd w:id="2606"/>
    <w:bookmarkStart w:id="2609" w:name="sec:zuminfinitive-haben-am"/>
    <w:p>
      <w:pPr>
        <w:pStyle w:val="Heading3"/>
      </w:pPr>
      <w:r>
        <w:rPr>
          <w:rStyle w:val="SectionNumber"/>
        </w:rPr>
        <w:t xml:space="preserve">10.6.2</w:t>
      </w:r>
      <w:r>
        <w:tab/>
      </w:r>
      <w:r>
        <w:t xml:space="preserve">[ gN | NA ]</w:t>
      </w:r>
      <w:r>
        <w:t xml:space="preserve"> </w:t>
      </w:r>
      <w:r>
        <w:rPr>
          <w:i/>
        </w:rPr>
        <w:t xml:space="preserve">haben + am + Infinitiv</w:t>
      </w:r>
      <w:r>
        <w:t xml:space="preserve"> </w:t>
      </w:r>
      <w:r>
        <w:t xml:space="preserve">Experientive</w:t>
      </w:r>
    </w:p>
    <w:bookmarkStart w:id="2607" w:name="X60e708f679879084eb62bdc174466d07ad45778"/>
    <w:p>
      <w:pPr>
        <w:pStyle w:val="FirstParagraph"/>
      </w:pPr>
      <w:r>
        <w:rPr>
          <w:vertAlign w:val="superscript"/>
        </w:rPr>
        <w:t xml:space="preserve">[10.21]</w:t>
      </w:r>
      <w:r>
        <w:t xml:space="preserve"> </w:t>
      </w:r>
      <w:r>
        <w:t xml:space="preserve">(Businger 2011: 323-325)</w:t>
      </w:r>
    </w:p>
    <w:bookmarkEnd w:id="2607"/>
    <w:bookmarkStart w:id="2608" w:name="X787c8edfd4341612d2963f1d74475c49a159df2"/>
    <w:p>
      <w:pPr>
        <w:pStyle w:val="BodyText"/>
      </w:pPr>
      <w:r>
        <w:rPr>
          <w:vertAlign w:val="superscript"/>
        </w:rPr>
        <w:t xml:space="preserve">[10.22]</w:t>
      </w:r>
      <w:r>
        <w:t xml:space="preserve"> </w:t>
      </w:r>
      <w:r>
        <w:t xml:space="preserve">possessor &gt; dative &gt; experientive</w:t>
      </w:r>
    </w:p>
    <w:bookmarkEnd w:id="2608"/>
    <w:p>
      <w:pPr>
        <w:numPr>
          <w:ilvl w:val="0"/>
          <w:numId w:val="1732"/>
        </w:numPr>
        <w:pStyle w:val="Compact"/>
      </w:pPr>
      <w:r>
        <w:t xml:space="preserve">Die Wohnung brennt (Meine Wohnung brennt - mir brennt die Wohnung). Ich habe die Wohnung am Brennen.</w:t>
      </w:r>
    </w:p>
    <w:p>
      <w:pPr>
        <w:numPr>
          <w:ilvl w:val="0"/>
          <w:numId w:val="1732"/>
        </w:numPr>
        <w:pStyle w:val="Compact"/>
      </w:pPr>
      <w:r>
        <w:t xml:space="preserve">Das Kind schläft (Mein Kind schläft). Als ich das Kind vorher endlich am Schlafen hatte, bin ich duschen.</w:t>
      </w:r>
    </w:p>
    <w:p>
      <w:pPr>
        <w:numPr>
          <w:ilvl w:val="0"/>
          <w:numId w:val="1732"/>
        </w:numPr>
        <w:pStyle w:val="Compact"/>
      </w:pPr>
      <w:r>
        <w:t xml:space="preserve">Die Teller drehen. Der Jongleur, der unzähliche Teller am Drehen hat, …</w:t>
      </w:r>
    </w:p>
    <w:bookmarkEnd w:id="2609"/>
    <w:bookmarkEnd w:id="2610"/>
    <w:bookmarkStart w:id="2611" w:name="diatheses-with-object-demotion-6"/>
    <w:p>
      <w:pPr>
        <w:pStyle w:val="Heading2"/>
      </w:pPr>
      <w:r>
        <w:rPr>
          <w:rStyle w:val="SectionNumber"/>
        </w:rPr>
        <w:t xml:space="preserve">10.7</w:t>
      </w:r>
      <w:r>
        <w:tab/>
      </w:r>
      <w:r>
        <w:t xml:space="preserve">Diatheses with object demotion</w:t>
      </w:r>
    </w:p>
    <w:bookmarkEnd w:id="2611"/>
    <w:bookmarkStart w:id="2612" w:name="diatheses-with-promotion-to-object-7"/>
    <w:p>
      <w:pPr>
        <w:pStyle w:val="Heading2"/>
      </w:pPr>
      <w:r>
        <w:rPr>
          <w:rStyle w:val="SectionNumber"/>
        </w:rPr>
        <w:t xml:space="preserve">10.8</w:t>
      </w:r>
      <w:r>
        <w:tab/>
      </w:r>
      <w:r>
        <w:t xml:space="preserve">Diatheses with promotion to object</w:t>
      </w:r>
    </w:p>
    <w:bookmarkEnd w:id="2612"/>
    <w:bookmarkStart w:id="2613" w:name="object-to-object-diatheses-1"/>
    <w:p>
      <w:pPr>
        <w:pStyle w:val="Heading2"/>
      </w:pPr>
      <w:r>
        <w:rPr>
          <w:rStyle w:val="SectionNumber"/>
        </w:rPr>
        <w:t xml:space="preserve">10.9</w:t>
      </w:r>
      <w:r>
        <w:tab/>
      </w:r>
      <w:r>
        <w:t xml:space="preserve">Object-to-object diatheses</w:t>
      </w:r>
    </w:p>
    <w:bookmarkEnd w:id="2613"/>
    <w:bookmarkEnd w:id="2614"/>
    <w:bookmarkStart w:id="2743" w:name="bibliography"/>
    <w:p>
      <w:pPr>
        <w:pStyle w:val="Heading1"/>
      </w:pPr>
      <w:r>
        <w:t xml:space="preserve">References</w:t>
      </w:r>
    </w:p>
    <w:bookmarkStart w:id="2742" w:name="refs"/>
    <w:bookmarkStart w:id="2616" w:name="ref-aichinger1754"/>
    <w:p>
      <w:pPr>
        <w:pStyle w:val="Bibliography"/>
      </w:pPr>
      <w:r>
        <w:t xml:space="preserve">Aichinger, Carl Friedrich. 1754.</w:t>
      </w:r>
      <w:r>
        <w:t xml:space="preserve"> </w:t>
      </w:r>
      <w:r>
        <w:rPr>
          <w:i/>
        </w:rPr>
        <w:t xml:space="preserve">Versuch einer teutschen</w:t>
      </w:r>
      <w:r>
        <w:rPr>
          <w:i/>
        </w:rPr>
        <w:t xml:space="preserve"> </w:t>
      </w:r>
      <w:r>
        <w:rPr>
          <w:i/>
        </w:rPr>
        <w:t xml:space="preserve">Sprachlehre</w:t>
      </w:r>
      <w:r>
        <w:rPr>
          <w:i/>
        </w:rPr>
        <w:t xml:space="preserve">, anfänglich nur zu eignem</w:t>
      </w:r>
      <w:r>
        <w:rPr>
          <w:i/>
        </w:rPr>
        <w:t xml:space="preserve"> </w:t>
      </w:r>
      <w:r>
        <w:rPr>
          <w:i/>
        </w:rPr>
        <w:t xml:space="preserve">Gebrauche</w:t>
      </w:r>
      <w:r>
        <w:rPr>
          <w:i/>
        </w:rPr>
        <w:t xml:space="preserve"> </w:t>
      </w:r>
      <w:r>
        <w:rPr>
          <w:i/>
        </w:rPr>
        <w:t xml:space="preserve">unternommen, endlich aber, um den</w:t>
      </w:r>
      <w:r>
        <w:rPr>
          <w:i/>
        </w:rPr>
        <w:t xml:space="preserve"> </w:t>
      </w:r>
      <w:r>
        <w:rPr>
          <w:i/>
        </w:rPr>
        <w:t xml:space="preserve">Gelehrten</w:t>
      </w:r>
      <w:r>
        <w:rPr>
          <w:i/>
        </w:rPr>
        <w:t xml:space="preserve"> </w:t>
      </w:r>
      <w:r>
        <w:rPr>
          <w:i/>
        </w:rPr>
        <w:t xml:space="preserve">zu fernerer</w:t>
      </w:r>
      <w:r>
        <w:rPr>
          <w:i/>
        </w:rPr>
        <w:t xml:space="preserve"> </w:t>
      </w:r>
      <w:r>
        <w:rPr>
          <w:i/>
        </w:rPr>
        <w:t xml:space="preserve">Untersuchung</w:t>
      </w:r>
      <w:r>
        <w:rPr>
          <w:i/>
        </w:rPr>
        <w:t xml:space="preserve"> </w:t>
      </w:r>
      <w:r>
        <w:rPr>
          <w:i/>
        </w:rPr>
        <w:t xml:space="preserve">Anlaß</w:t>
      </w:r>
      <w:r>
        <w:rPr>
          <w:i/>
        </w:rPr>
        <w:t xml:space="preserve"> </w:t>
      </w:r>
      <w:r>
        <w:rPr>
          <w:i/>
        </w:rPr>
        <w:t xml:space="preserve">zu geben</w:t>
      </w:r>
      <w:r>
        <w:t xml:space="preserve">. Wien: Kraus.</w:t>
      </w:r>
      <w:r>
        <w:t xml:space="preserve"> </w:t>
      </w:r>
      <w:hyperlink r:id="rId2615">
        <w:r>
          <w:rPr>
            <w:rStyle w:val="Hyperlink"/>
          </w:rPr>
          <w:t xml:space="preserve">https://books.google.de/books?id=JzVGAAAAcAAJ</w:t>
        </w:r>
      </w:hyperlink>
      <w:r>
        <w:t xml:space="preserve">.</w:t>
      </w:r>
    </w:p>
    <w:bookmarkEnd w:id="2616"/>
    <w:bookmarkStart w:id="2618" w:name="ref-aichinger1776"/>
    <w:p>
      <w:pPr>
        <w:pStyle w:val="Bibliography"/>
      </w:pPr>
      <w:r>
        <w:t xml:space="preserve">Aichinger, Carl Friedrich. 1776. Anmerkung zum zwölften</w:t>
      </w:r>
      <w:r>
        <w:t xml:space="preserve"> </w:t>
      </w:r>
      <w:r>
        <w:t xml:space="preserve">Stück</w:t>
      </w:r>
      <w:r>
        <w:t xml:space="preserve"> </w:t>
      </w:r>
      <w:r>
        <w:t xml:space="preserve">des schwäbischen</w:t>
      </w:r>
      <w:r>
        <w:t xml:space="preserve"> </w:t>
      </w:r>
      <w:r>
        <w:t xml:space="preserve">Magazin</w:t>
      </w:r>
      <w:r>
        <w:t xml:space="preserve">.</w:t>
      </w:r>
      <w:r>
        <w:t xml:space="preserve"> </w:t>
      </w:r>
      <w:r>
        <w:rPr>
          <w:i/>
        </w:rPr>
        <w:t xml:space="preserve">Schwäbisches</w:t>
      </w:r>
      <w:r>
        <w:rPr>
          <w:i/>
        </w:rPr>
        <w:t xml:space="preserve"> </w:t>
      </w:r>
      <w:r>
        <w:rPr>
          <w:i/>
        </w:rPr>
        <w:t xml:space="preserve">Magazin</w:t>
      </w:r>
      <w:r>
        <w:rPr>
          <w:i/>
        </w:rPr>
        <w:t xml:space="preserve"> </w:t>
      </w:r>
      <w:r>
        <w:rPr>
          <w:i/>
        </w:rPr>
        <w:t xml:space="preserve">von gelehrten</w:t>
      </w:r>
      <w:r>
        <w:rPr>
          <w:i/>
        </w:rPr>
        <w:t xml:space="preserve"> </w:t>
      </w:r>
      <w:r>
        <w:rPr>
          <w:i/>
        </w:rPr>
        <w:t xml:space="preserve">Sachen</w:t>
      </w:r>
      <w:r>
        <w:t xml:space="preserve"> </w:t>
      </w:r>
      <w:r>
        <w:t xml:space="preserve">627–629.</w:t>
      </w:r>
      <w:r>
        <w:t xml:space="preserve"> </w:t>
      </w:r>
      <w:hyperlink r:id="rId2617">
        <w:r>
          <w:rPr>
            <w:rStyle w:val="Hyperlink"/>
          </w:rPr>
          <w:t xml:space="preserve">https://books.google.de/books?id=bJIpAAAAYAAJ&amp;pg=PA627</w:t>
        </w:r>
      </w:hyperlink>
      <w:r>
        <w:t xml:space="preserve">.</w:t>
      </w:r>
    </w:p>
    <w:bookmarkEnd w:id="2618"/>
    <w:bookmarkStart w:id="2619" w:name="ref-agel2000"/>
    <w:p>
      <w:pPr>
        <w:pStyle w:val="Bibliography"/>
      </w:pPr>
      <w:r>
        <w:t xml:space="preserve">Ágel, Vilmos. 2000.</w:t>
      </w:r>
      <w:r>
        <w:t xml:space="preserve"> </w:t>
      </w:r>
      <w:r>
        <w:rPr>
          <w:i/>
        </w:rPr>
        <w:t xml:space="preserve">Valenztheorie</w:t>
      </w:r>
      <w:r>
        <w:t xml:space="preserve">. Tübingen: Narr.</w:t>
      </w:r>
    </w:p>
    <w:bookmarkEnd w:id="2619"/>
    <w:bookmarkStart w:id="2620" w:name="ref-bech1955"/>
    <w:p>
      <w:pPr>
        <w:pStyle w:val="Bibliography"/>
      </w:pPr>
      <w:r>
        <w:t xml:space="preserve">Bech, Gunnar. 1955.</w:t>
      </w:r>
      <w:r>
        <w:t xml:space="preserve"> </w:t>
      </w:r>
      <w:r>
        <w:rPr>
          <w:i/>
        </w:rPr>
        <w:t xml:space="preserve">Studien über das deutsche</w:t>
      </w:r>
      <w:r>
        <w:rPr>
          <w:i/>
        </w:rPr>
        <w:t xml:space="preserve"> </w:t>
      </w:r>
      <w:r>
        <w:rPr>
          <w:i/>
        </w:rPr>
        <w:t xml:space="preserve">Verbum</w:t>
      </w:r>
      <w:r>
        <w:rPr>
          <w:i/>
        </w:rPr>
        <w:t xml:space="preserve"> </w:t>
      </w:r>
      <w:r>
        <w:rPr>
          <w:i/>
        </w:rPr>
        <w:t xml:space="preserve">infinitum</w:t>
      </w:r>
      <w:r>
        <w:t xml:space="preserve">. København: Munksgaard.</w:t>
      </w:r>
    </w:p>
    <w:bookmarkEnd w:id="2620"/>
    <w:bookmarkStart w:id="2622" w:name="ref-becker1833"/>
    <w:p>
      <w:pPr>
        <w:pStyle w:val="Bibliography"/>
      </w:pPr>
      <w:r>
        <w:t xml:space="preserve">Becker, Karl Ferdinand. 1833.</w:t>
      </w:r>
      <w:r>
        <w:t xml:space="preserve"> </w:t>
      </w:r>
      <w:r>
        <w:rPr>
          <w:i/>
        </w:rPr>
        <w:t xml:space="preserve">Leitfaden für den ersten</w:t>
      </w:r>
      <w:r>
        <w:rPr>
          <w:i/>
        </w:rPr>
        <w:t xml:space="preserve"> </w:t>
      </w:r>
      <w:r>
        <w:rPr>
          <w:i/>
        </w:rPr>
        <w:t xml:space="preserve">Unterricht</w:t>
      </w:r>
      <w:r>
        <w:rPr>
          <w:i/>
        </w:rPr>
        <w:t xml:space="preserve"> </w:t>
      </w:r>
      <w:r>
        <w:rPr>
          <w:i/>
        </w:rPr>
        <w:t xml:space="preserve">in der deutschen</w:t>
      </w:r>
      <w:r>
        <w:rPr>
          <w:i/>
        </w:rPr>
        <w:t xml:space="preserve"> </w:t>
      </w:r>
      <w:r>
        <w:rPr>
          <w:i/>
        </w:rPr>
        <w:t xml:space="preserve">Sprachlehre</w:t>
      </w:r>
      <w:r>
        <w:t xml:space="preserve">. Frankfurt am Main: Hermannsche Buchhandlung.</w:t>
      </w:r>
      <w:r>
        <w:t xml:space="preserve"> </w:t>
      </w:r>
      <w:hyperlink r:id="rId2621">
        <w:r>
          <w:rPr>
            <w:rStyle w:val="Hyperlink"/>
          </w:rPr>
          <w:t xml:space="preserve">https://books.google.de/books?id=KlwSAAAAIAAJ</w:t>
        </w:r>
      </w:hyperlink>
      <w:r>
        <w:t xml:space="preserve">.</w:t>
      </w:r>
    </w:p>
    <w:bookmarkEnd w:id="2622"/>
    <w:bookmarkStart w:id="2623" w:name="ref-booij2003b"/>
    <w:p>
      <w:pPr>
        <w:pStyle w:val="Bibliography"/>
      </w:pPr>
      <w:r>
        <w:t xml:space="preserve">Booij, Geert &amp; Ans Van Kemenade. 2003. Preverbs: An introduction. In Geert Booij &amp; Jaap van Marle (eds.),</w:t>
      </w:r>
      <w:r>
        <w:t xml:space="preserve"> </w:t>
      </w:r>
      <w:r>
        <w:rPr>
          <w:i/>
        </w:rPr>
        <w:t xml:space="preserve">Yearbook of morphology 2003</w:t>
      </w:r>
      <w:r>
        <w:t xml:space="preserve">, 1–12. Dordrecht: Kluwer.</w:t>
      </w:r>
    </w:p>
    <w:bookmarkEnd w:id="2623"/>
    <w:bookmarkStart w:id="2625" w:name="ref-carlberg1948"/>
    <w:p>
      <w:pPr>
        <w:pStyle w:val="Bibliography"/>
      </w:pPr>
      <w:r>
        <w:t xml:space="preserve">Carlberg, Björn. 1948.</w:t>
      </w:r>
      <w:r>
        <w:t xml:space="preserve"> </w:t>
      </w:r>
      <w:r>
        <w:rPr>
          <w:i/>
        </w:rPr>
        <w:t xml:space="preserve">Subjektsvertauschung und</w:t>
      </w:r>
      <w:r>
        <w:rPr>
          <w:i/>
        </w:rPr>
        <w:t xml:space="preserve"> </w:t>
      </w:r>
      <w:r>
        <w:rPr>
          <w:i/>
        </w:rPr>
        <w:t xml:space="preserve">Objektsvertauschung</w:t>
      </w:r>
      <w:r>
        <w:rPr>
          <w:i/>
        </w:rPr>
        <w:t xml:space="preserve"> </w:t>
      </w:r>
      <w:r>
        <w:rPr>
          <w:i/>
        </w:rPr>
        <w:t xml:space="preserve">im</w:t>
      </w:r>
      <w:r>
        <w:rPr>
          <w:i/>
        </w:rPr>
        <w:t xml:space="preserve"> </w:t>
      </w:r>
      <w:r>
        <w:rPr>
          <w:i/>
        </w:rPr>
        <w:t xml:space="preserve">Deutschen</w:t>
      </w:r>
      <w:r>
        <w:rPr>
          <w:i/>
        </w:rPr>
        <w:t xml:space="preserve">: Eine semasiologische</w:t>
      </w:r>
      <w:r>
        <w:rPr>
          <w:i/>
        </w:rPr>
        <w:t xml:space="preserve"> </w:t>
      </w:r>
      <w:r>
        <w:rPr>
          <w:i/>
        </w:rPr>
        <w:t xml:space="preserve">Studie</w:t>
      </w:r>
      <w:r>
        <w:t xml:space="preserve">. Lund: Stockholm College; Stockholm College; Berlingska boktryckeriet.</w:t>
      </w:r>
      <w:r>
        <w:t xml:space="preserve"> </w:t>
      </w:r>
      <w:hyperlink r:id="rId2624">
        <w:r>
          <w:rPr>
            <w:rStyle w:val="Hyperlink"/>
          </w:rPr>
          <w:t xml:space="preserve">http://urn.kb.se/resolve?urn=urn:nbn:se:su:diva-74473</w:t>
        </w:r>
      </w:hyperlink>
      <w:r>
        <w:t xml:space="preserve">.</w:t>
      </w:r>
    </w:p>
    <w:bookmarkEnd w:id="2625"/>
    <w:bookmarkStart w:id="2627" w:name="ref-cysouw2014a"/>
    <w:p>
      <w:pPr>
        <w:pStyle w:val="Bibliography"/>
      </w:pPr>
      <w:r>
        <w:t xml:space="preserve">Cysouw, Michael. 2014. Inducing semantic roles. In Silvia Luraghi &amp; Heiko Narrog (eds.),</w:t>
      </w:r>
      <w:r>
        <w:t xml:space="preserve"> </w:t>
      </w:r>
      <w:r>
        <w:rPr>
          <w:i/>
        </w:rPr>
        <w:t xml:space="preserve">Perspectives on semantic roles</w:t>
      </w:r>
      <w:r>
        <w:t xml:space="preserve">, 23–68. Amsterdam: Benjamins. doi:</w:t>
      </w:r>
      <w:hyperlink r:id="rId2626">
        <w:r>
          <w:rPr>
            <w:rStyle w:val="Hyperlink"/>
          </w:rPr>
          <w:t xml:space="preserve">10.1075/tsl.106.02cys</w:t>
        </w:r>
      </w:hyperlink>
      <w:r>
        <w:t xml:space="preserve">.</w:t>
      </w:r>
    </w:p>
    <w:bookmarkEnd w:id="2627"/>
    <w:bookmarkStart w:id="2629" w:name="ref-czicza2014"/>
    <w:p>
      <w:pPr>
        <w:pStyle w:val="Bibliography"/>
      </w:pPr>
      <w:r>
        <w:t xml:space="preserve">Czicza, Dániel. 2014.</w:t>
      </w:r>
      <w:r>
        <w:t xml:space="preserve"> </w:t>
      </w:r>
      <w:r>
        <w:rPr>
          <w:i/>
        </w:rPr>
        <w:t xml:space="preserve">Das</w:t>
      </w:r>
      <w:r>
        <w:rPr>
          <w:i/>
        </w:rPr>
        <w:t xml:space="preserve"> </w:t>
      </w:r>
      <w:r>
        <w:rPr>
          <w:i/>
        </w:rPr>
        <w:t xml:space="preserve">es-Gesamtsystem</w:t>
      </w:r>
      <w:r>
        <w:rPr>
          <w:i/>
        </w:rPr>
        <w:t xml:space="preserve"> </w:t>
      </w:r>
      <w:r>
        <w:rPr>
          <w:i/>
        </w:rPr>
        <w:t xml:space="preserve">im</w:t>
      </w:r>
      <w:r>
        <w:rPr>
          <w:i/>
        </w:rPr>
        <w:t xml:space="preserve"> </w:t>
      </w:r>
      <w:r>
        <w:rPr>
          <w:i/>
        </w:rPr>
        <w:t xml:space="preserve">Neuhochdeutschen</w:t>
      </w:r>
      <w:r>
        <w:t xml:space="preserve"> </w:t>
      </w:r>
      <w:r>
        <w:t xml:space="preserve">(Studia Linguistica Germanica 120). Berlin: De Gruyter. doi:</w:t>
      </w:r>
      <w:hyperlink r:id="rId2628">
        <w:r>
          <w:rPr>
            <w:rStyle w:val="Hyperlink"/>
          </w:rPr>
          <w:t xml:space="preserve">10.1515/9783110357561</w:t>
        </w:r>
      </w:hyperlink>
      <w:r>
        <w:t xml:space="preserve">.</w:t>
      </w:r>
    </w:p>
    <w:bookmarkEnd w:id="2629"/>
    <w:bookmarkStart w:id="2631" w:name="ref-devaere2018"/>
    <w:p>
      <w:pPr>
        <w:pStyle w:val="Bibliography"/>
      </w:pPr>
      <w:r>
        <w:t xml:space="preserve">De Vaere, Hilde, Ludovic De Cuypere &amp; Klaas Willems. 2018. Alternating constructions with ditransitive ’geben’ in present-day german.</w:t>
      </w:r>
      <w:r>
        <w:t xml:space="preserve"> </w:t>
      </w:r>
      <w:r>
        <w:rPr>
          <w:i/>
        </w:rPr>
        <w:t xml:space="preserve">Corpus Linguistics and Linguistic Theory</w:t>
      </w:r>
      <w:r>
        <w:t xml:space="preserve">. doi:</w:t>
      </w:r>
      <w:hyperlink r:id="rId2630">
        <w:r>
          <w:rPr>
            <w:rStyle w:val="Hyperlink"/>
          </w:rPr>
          <w:t xml:space="preserve">10.1515/cllt-2017-0072</w:t>
        </w:r>
      </w:hyperlink>
      <w:r>
        <w:t xml:space="preserve">.</w:t>
      </w:r>
    </w:p>
    <w:bookmarkEnd w:id="2631"/>
    <w:bookmarkStart w:id="2632" w:name="ref-dixon2014"/>
    <w:p>
      <w:pPr>
        <w:pStyle w:val="Bibliography"/>
      </w:pPr>
      <w:r>
        <w:t xml:space="preserve">Dixon, R. M. W. 2014.</w:t>
      </w:r>
      <w:r>
        <w:t xml:space="preserve"> </w:t>
      </w:r>
      <w:r>
        <w:rPr>
          <w:i/>
        </w:rPr>
        <w:t xml:space="preserve">Basic linguistic theory: Further grammatical topics</w:t>
      </w:r>
      <w:r>
        <w:t xml:space="preserve">. Vol. 3. Oxford: Oxford University Press.</w:t>
      </w:r>
    </w:p>
    <w:bookmarkEnd w:id="2632"/>
    <w:bookmarkStart w:id="2633" w:name="ref-dixon2000a"/>
    <w:p>
      <w:pPr>
        <w:pStyle w:val="Bibliography"/>
      </w:pPr>
      <w:r>
        <w:t xml:space="preserve">Dixon, R. M. W. &amp; Alexandra A. Y. Aikhenvald. 2000. Introduction. In R. M. W. Dixon &amp; Alexandra A. Y. Aikhenvald (eds.),</w:t>
      </w:r>
      <w:r>
        <w:t xml:space="preserve"> </w:t>
      </w:r>
      <w:r>
        <w:rPr>
          <w:i/>
        </w:rPr>
        <w:t xml:space="preserve">Changing valency: Case studies in transitivity</w:t>
      </w:r>
      <w:r>
        <w:t xml:space="preserve">, 1–29. Cambridge Uniersity Press.</w:t>
      </w:r>
    </w:p>
    <w:bookmarkEnd w:id="2633"/>
    <w:bookmarkStart w:id="2634" w:name="ref-duden2009"/>
    <w:p>
      <w:pPr>
        <w:pStyle w:val="Bibliography"/>
      </w:pPr>
      <w:r>
        <w:t xml:space="preserve">Duden-Grammatik. 2009.</w:t>
      </w:r>
      <w:r>
        <w:t xml:space="preserve"> </w:t>
      </w:r>
      <w:r>
        <w:rPr>
          <w:i/>
        </w:rPr>
        <w:t xml:space="preserve">Die</w:t>
      </w:r>
      <w:r>
        <w:rPr>
          <w:i/>
        </w:rPr>
        <w:t xml:space="preserve"> </w:t>
      </w:r>
      <w:r>
        <w:rPr>
          <w:i/>
        </w:rPr>
        <w:t xml:space="preserve">Grammatik</w:t>
      </w:r>
      <w:r>
        <w:rPr>
          <w:i/>
        </w:rPr>
        <w:t xml:space="preserve">: Unentbehrlich für richtiges</w:t>
      </w:r>
      <w:r>
        <w:rPr>
          <w:i/>
        </w:rPr>
        <w:t xml:space="preserve"> </w:t>
      </w:r>
      <w:r>
        <w:rPr>
          <w:i/>
        </w:rPr>
        <w:t xml:space="preserve">Deutsch</w:t>
      </w:r>
      <w:r>
        <w:t xml:space="preserve"> </w:t>
      </w:r>
      <w:r>
        <w:t xml:space="preserve">(Duden 4). 8. überarbeitete</w:t>
      </w:r>
      <w:r>
        <w:t xml:space="preserve"> </w:t>
      </w:r>
      <w:r>
        <w:t xml:space="preserve">Auflage</w:t>
      </w:r>
      <w:r>
        <w:t xml:space="preserve">. Mannheim: Dudenverlag.</w:t>
      </w:r>
    </w:p>
    <w:bookmarkEnd w:id="2634"/>
    <w:bookmarkStart w:id="2635" w:name="ref-eisenberg2006"/>
    <w:p>
      <w:pPr>
        <w:pStyle w:val="Bibliography"/>
      </w:pPr>
      <w:r>
        <w:t xml:space="preserve">Eisenberg, Peter. 2006b.</w:t>
      </w:r>
      <w:r>
        <w:t xml:space="preserve"> </w:t>
      </w:r>
      <w:r>
        <w:rPr>
          <w:i/>
        </w:rPr>
        <w:t xml:space="preserve">Grundriss der deutschen</w:t>
      </w:r>
      <w:r>
        <w:rPr>
          <w:i/>
        </w:rPr>
        <w:t xml:space="preserve"> </w:t>
      </w:r>
      <w:r>
        <w:rPr>
          <w:i/>
        </w:rPr>
        <w:t xml:space="preserve">Grammatik</w:t>
      </w:r>
      <w:r>
        <w:rPr>
          <w:i/>
        </w:rPr>
        <w:t xml:space="preserve"> </w:t>
      </w:r>
      <w:r>
        <w:rPr>
          <w:i/>
        </w:rPr>
        <w:t xml:space="preserve">1:</w:t>
      </w:r>
      <w:r>
        <w:rPr>
          <w:i/>
        </w:rPr>
        <w:t xml:space="preserve"> </w:t>
      </w:r>
      <w:r>
        <w:rPr>
          <w:i/>
        </w:rPr>
        <w:t xml:space="preserve">Das</w:t>
      </w:r>
      <w:r>
        <w:rPr>
          <w:i/>
        </w:rPr>
        <w:t xml:space="preserve"> </w:t>
      </w:r>
      <w:r>
        <w:rPr>
          <w:i/>
        </w:rPr>
        <w:t xml:space="preserve">Wort</w:t>
      </w:r>
      <w:r>
        <w:t xml:space="preserve">. 3rd edition. Stuttgart: Metzler.</w:t>
      </w:r>
    </w:p>
    <w:bookmarkEnd w:id="2635"/>
    <w:bookmarkStart w:id="2636" w:name="ref-eisenberg2006a"/>
    <w:p>
      <w:pPr>
        <w:pStyle w:val="Bibliography"/>
      </w:pPr>
      <w:r>
        <w:t xml:space="preserve">Eisenberg, Peter. 2006a.</w:t>
      </w:r>
      <w:r>
        <w:t xml:space="preserve"> </w:t>
      </w:r>
      <w:r>
        <w:rPr>
          <w:i/>
        </w:rPr>
        <w:t xml:space="preserve">Grundriss der deutschen</w:t>
      </w:r>
      <w:r>
        <w:rPr>
          <w:i/>
        </w:rPr>
        <w:t xml:space="preserve"> </w:t>
      </w:r>
      <w:r>
        <w:rPr>
          <w:i/>
        </w:rPr>
        <w:t xml:space="preserve">Grammatik</w:t>
      </w:r>
      <w:r>
        <w:rPr>
          <w:i/>
        </w:rPr>
        <w:t xml:space="preserve"> </w:t>
      </w:r>
      <w:r>
        <w:rPr>
          <w:i/>
        </w:rPr>
        <w:t xml:space="preserve">2:</w:t>
      </w:r>
      <w:r>
        <w:rPr>
          <w:i/>
        </w:rPr>
        <w:t xml:space="preserve"> </w:t>
      </w:r>
      <w:r>
        <w:rPr>
          <w:i/>
        </w:rPr>
        <w:t xml:space="preserve">Der Satz</w:t>
      </w:r>
      <w:r>
        <w:t xml:space="preserve">. Stuttgart: Metzler.</w:t>
      </w:r>
    </w:p>
    <w:bookmarkEnd w:id="2636"/>
    <w:bookmarkStart w:id="2637" w:name="ref-eisenberg2013"/>
    <w:p>
      <w:pPr>
        <w:pStyle w:val="Bibliography"/>
      </w:pPr>
      <w:r>
        <w:t xml:space="preserve">Eisenberg, Peter. 2013.</w:t>
      </w:r>
      <w:r>
        <w:t xml:space="preserve"> </w:t>
      </w:r>
      <w:r>
        <w:rPr>
          <w:i/>
        </w:rPr>
        <w:t xml:space="preserve">Grundriss der deutschen</w:t>
      </w:r>
      <w:r>
        <w:rPr>
          <w:i/>
        </w:rPr>
        <w:t xml:space="preserve"> </w:t>
      </w:r>
      <w:r>
        <w:rPr>
          <w:i/>
        </w:rPr>
        <w:t xml:space="preserve">Grammatik</w:t>
      </w:r>
      <w:r>
        <w:rPr>
          <w:i/>
        </w:rPr>
        <w:t xml:space="preserve"> </w:t>
      </w:r>
      <w:r>
        <w:rPr>
          <w:i/>
        </w:rPr>
        <w:t xml:space="preserve">1:</w:t>
      </w:r>
      <w:r>
        <w:rPr>
          <w:i/>
        </w:rPr>
        <w:t xml:space="preserve"> </w:t>
      </w:r>
      <w:r>
        <w:rPr>
          <w:i/>
        </w:rPr>
        <w:t xml:space="preserve">Das</w:t>
      </w:r>
      <w:r>
        <w:rPr>
          <w:i/>
        </w:rPr>
        <w:t xml:space="preserve"> </w:t>
      </w:r>
      <w:r>
        <w:rPr>
          <w:i/>
        </w:rPr>
        <w:t xml:space="preserve">Wort</w:t>
      </w:r>
      <w:r>
        <w:t xml:space="preserve">. 4th Edition. Stuttgart: Metzler.</w:t>
      </w:r>
    </w:p>
    <w:bookmarkEnd w:id="2637"/>
    <w:bookmarkStart w:id="2638" w:name="ref-engelen1986"/>
    <w:p>
      <w:pPr>
        <w:pStyle w:val="Bibliography"/>
      </w:pPr>
      <w:r>
        <w:t xml:space="preserve">Engelen, Bernhard. 1986.</w:t>
      </w:r>
      <w:r>
        <w:t xml:space="preserve"> </w:t>
      </w:r>
      <w:r>
        <w:rPr>
          <w:i/>
        </w:rPr>
        <w:t xml:space="preserve">Einführung in die</w:t>
      </w:r>
      <w:r>
        <w:rPr>
          <w:i/>
        </w:rPr>
        <w:t xml:space="preserve"> </w:t>
      </w:r>
      <w:r>
        <w:rPr>
          <w:i/>
        </w:rPr>
        <w:t xml:space="preserve">Syntax</w:t>
      </w:r>
      <w:r>
        <w:rPr>
          <w:i/>
        </w:rPr>
        <w:t xml:space="preserve"> </w:t>
      </w:r>
      <w:r>
        <w:rPr>
          <w:i/>
        </w:rPr>
        <w:t xml:space="preserve">der deutschen</w:t>
      </w:r>
      <w:r>
        <w:rPr>
          <w:i/>
        </w:rPr>
        <w:t xml:space="preserve"> </w:t>
      </w:r>
      <w:r>
        <w:rPr>
          <w:i/>
        </w:rPr>
        <w:t xml:space="preserve">Sprache</w:t>
      </w:r>
      <w:r>
        <w:rPr>
          <w:i/>
        </w:rPr>
        <w:t xml:space="preserve"> </w:t>
      </w:r>
      <w:r>
        <w:rPr>
          <w:i/>
        </w:rPr>
        <w:t xml:space="preserve">(</w:t>
      </w:r>
      <w:r>
        <w:rPr>
          <w:i/>
        </w:rPr>
        <w:t xml:space="preserve">Band</w:t>
      </w:r>
      <w:r>
        <w:rPr>
          <w:i/>
        </w:rPr>
        <w:t xml:space="preserve"> </w:t>
      </w:r>
      <w:r>
        <w:rPr>
          <w:i/>
        </w:rPr>
        <w:t xml:space="preserve">2)</w:t>
      </w:r>
      <w:r>
        <w:t xml:space="preserve">. Balemannsweiler: Padagogische Verlag Burgbücherei Schneider.</w:t>
      </w:r>
    </w:p>
    <w:bookmarkEnd w:id="2638"/>
    <w:bookmarkStart w:id="2639" w:name="ref-eroms1980"/>
    <w:p>
      <w:pPr>
        <w:pStyle w:val="Bibliography"/>
      </w:pPr>
      <w:r>
        <w:t xml:space="preserve">Eroms, Hans-Werner. 1980.</w:t>
      </w:r>
      <w:r>
        <w:t xml:space="preserve"> </w:t>
      </w:r>
      <w:r>
        <w:rPr>
          <w:i/>
        </w:rPr>
        <w:t xml:space="preserve">Be-Verb</w:t>
      </w:r>
      <w:r>
        <w:rPr>
          <w:i/>
        </w:rPr>
        <w:t xml:space="preserve"> </w:t>
      </w:r>
      <w:r>
        <w:rPr>
          <w:i/>
        </w:rPr>
        <w:t xml:space="preserve">und</w:t>
      </w:r>
      <w:r>
        <w:rPr>
          <w:i/>
        </w:rPr>
        <w:t xml:space="preserve"> </w:t>
      </w:r>
      <w:r>
        <w:rPr>
          <w:i/>
        </w:rPr>
        <w:t xml:space="preserve">Präpositionalphrase</w:t>
      </w:r>
      <w:r>
        <w:rPr>
          <w:i/>
        </w:rPr>
        <w:t xml:space="preserve">: Ein</w:t>
      </w:r>
      <w:r>
        <w:rPr>
          <w:i/>
        </w:rPr>
        <w:t xml:space="preserve"> </w:t>
      </w:r>
      <w:r>
        <w:rPr>
          <w:i/>
        </w:rPr>
        <w:t xml:space="preserve">Beitrag</w:t>
      </w:r>
      <w:r>
        <w:rPr>
          <w:i/>
        </w:rPr>
        <w:t xml:space="preserve"> </w:t>
      </w:r>
      <w:r>
        <w:rPr>
          <w:i/>
        </w:rPr>
        <w:t xml:space="preserve">zur</w:t>
      </w:r>
      <w:r>
        <w:rPr>
          <w:i/>
        </w:rPr>
        <w:t xml:space="preserve"> </w:t>
      </w:r>
      <w:r>
        <w:rPr>
          <w:i/>
        </w:rPr>
        <w:t xml:space="preserve">Grammatik</w:t>
      </w:r>
      <w:r>
        <w:rPr>
          <w:i/>
        </w:rPr>
        <w:t xml:space="preserve"> </w:t>
      </w:r>
      <w:r>
        <w:rPr>
          <w:i/>
        </w:rPr>
        <w:t xml:space="preserve">der deutschen</w:t>
      </w:r>
      <w:r>
        <w:rPr>
          <w:i/>
        </w:rPr>
        <w:t xml:space="preserve"> </w:t>
      </w:r>
      <w:r>
        <w:rPr>
          <w:i/>
        </w:rPr>
        <w:t xml:space="preserve">Verbalpräfixe</w:t>
      </w:r>
      <w:r>
        <w:t xml:space="preserve"> </w:t>
      </w:r>
      <w:r>
        <w:t xml:space="preserve">(Monographien Zur Sprachwissenschaft). Vol. 9. Heidelberg: Winter.</w:t>
      </w:r>
    </w:p>
    <w:bookmarkEnd w:id="2639"/>
    <w:bookmarkStart w:id="2640" w:name="ref-eroms2000"/>
    <w:p>
      <w:pPr>
        <w:pStyle w:val="Bibliography"/>
      </w:pPr>
      <w:r>
        <w:t xml:space="preserve">Eroms, Hans-Werner. 2000.</w:t>
      </w:r>
      <w:r>
        <w:t xml:space="preserve"> </w:t>
      </w:r>
      <w:r>
        <w:rPr>
          <w:i/>
        </w:rPr>
        <w:t xml:space="preserve">Syntax der deutschen</w:t>
      </w:r>
      <w:r>
        <w:rPr>
          <w:i/>
        </w:rPr>
        <w:t xml:space="preserve"> </w:t>
      </w:r>
      <w:r>
        <w:rPr>
          <w:i/>
        </w:rPr>
        <w:t xml:space="preserve">Sprache</w:t>
      </w:r>
      <w:r>
        <w:t xml:space="preserve">. Berlin: de Gruyter.</w:t>
      </w:r>
    </w:p>
    <w:bookmarkEnd w:id="2640"/>
    <w:bookmarkStart w:id="2642" w:name="ref-fehrmann2018"/>
    <w:p>
      <w:pPr>
        <w:pStyle w:val="Bibliography"/>
      </w:pPr>
      <w:r>
        <w:t xml:space="preserve">Fehrmann, Ingo. 2018.</w:t>
      </w:r>
      <w:r>
        <w:t xml:space="preserve"> </w:t>
      </w:r>
      <w:r>
        <w:rPr>
          <w:i/>
        </w:rPr>
        <w:t xml:space="preserve">Kausative</w:t>
      </w:r>
      <w:r>
        <w:rPr>
          <w:i/>
        </w:rPr>
        <w:t xml:space="preserve"> </w:t>
      </w:r>
      <w:r>
        <w:rPr>
          <w:i/>
        </w:rPr>
        <w:t xml:space="preserve">Konstruktionen</w:t>
      </w:r>
      <w:r>
        <w:rPr>
          <w:i/>
        </w:rPr>
        <w:t xml:space="preserve"> </w:t>
      </w:r>
      <w:r>
        <w:rPr>
          <w:i/>
        </w:rPr>
        <w:t xml:space="preserve">mit dem</w:t>
      </w:r>
      <w:r>
        <w:rPr>
          <w:i/>
        </w:rPr>
        <w:t xml:space="preserve"> </w:t>
      </w:r>
      <w:r>
        <w:rPr>
          <w:i/>
        </w:rPr>
        <w:t xml:space="preserve">Verb</w:t>
      </w:r>
      <w:r>
        <w:rPr>
          <w:i/>
        </w:rPr>
        <w:t xml:space="preserve"> </w:t>
      </w:r>
      <w:r>
        <w:rPr>
          <w:i/>
          <w:i/>
        </w:rPr>
        <w:t xml:space="preserve">machen</w:t>
      </w:r>
      <w:r>
        <w:rPr>
          <w:i/>
        </w:rPr>
        <w:t xml:space="preserve"> </w:t>
      </w:r>
      <w:r>
        <w:rPr>
          <w:i/>
        </w:rPr>
        <w:t xml:space="preserve">im</w:t>
      </w:r>
      <w:r>
        <w:rPr>
          <w:i/>
        </w:rPr>
        <w:t xml:space="preserve"> </w:t>
      </w:r>
      <w:r>
        <w:rPr>
          <w:i/>
        </w:rPr>
        <w:t xml:space="preserve">Deutschen</w:t>
      </w:r>
      <w:r>
        <w:t xml:space="preserve">. Berlin: Humboldt-Universität PhD thesis. doi:</w:t>
      </w:r>
      <w:hyperlink r:id="rId2641">
        <w:r>
          <w:rPr>
            <w:rStyle w:val="Hyperlink"/>
          </w:rPr>
          <w:t xml:space="preserve">10.18452/19403</w:t>
        </w:r>
      </w:hyperlink>
      <w:r>
        <w:t xml:space="preserve">.</w:t>
      </w:r>
    </w:p>
    <w:bookmarkEnd w:id="2642"/>
    <w:bookmarkStart w:id="2643" w:name="ref-felfe2012"/>
    <w:p>
      <w:pPr>
        <w:pStyle w:val="Bibliography"/>
      </w:pPr>
      <w:r>
        <w:t xml:space="preserve">Felfe, Marc. 2012.</w:t>
      </w:r>
      <w:r>
        <w:t xml:space="preserve"> </w:t>
      </w:r>
      <w:r>
        <w:rPr>
          <w:i/>
        </w:rPr>
        <w:t xml:space="preserve">Das</w:t>
      </w:r>
      <w:r>
        <w:rPr>
          <w:i/>
        </w:rPr>
        <w:t xml:space="preserve"> </w:t>
      </w:r>
      <w:r>
        <w:rPr>
          <w:i/>
        </w:rPr>
        <w:t xml:space="preserve">System</w:t>
      </w:r>
      <w:r>
        <w:rPr>
          <w:i/>
        </w:rPr>
        <w:t xml:space="preserve"> </w:t>
      </w:r>
      <w:r>
        <w:rPr>
          <w:i/>
        </w:rPr>
        <w:t xml:space="preserve">der</w:t>
      </w:r>
      <w:r>
        <w:rPr>
          <w:i/>
        </w:rPr>
        <w:t xml:space="preserve"> </w:t>
      </w:r>
      <w:r>
        <w:rPr>
          <w:i/>
        </w:rPr>
        <w:t xml:space="preserve">Partikelverben</w:t>
      </w:r>
      <w:r>
        <w:rPr>
          <w:i/>
        </w:rPr>
        <w:t xml:space="preserve"> </w:t>
      </w:r>
      <w:r>
        <w:rPr>
          <w:i/>
        </w:rPr>
        <w:t xml:space="preserve">mit</w:t>
      </w:r>
      <w:r>
        <w:rPr>
          <w:i/>
        </w:rPr>
        <w:t xml:space="preserve"> </w:t>
      </w:r>
      <w:r>
        <w:rPr>
          <w:i/>
          <w:i/>
        </w:rPr>
        <w:t xml:space="preserve">an</w:t>
      </w:r>
      <w:r>
        <w:rPr>
          <w:i/>
        </w:rPr>
        <w:t xml:space="preserve">: Eine konstruktionsgrammatische</w:t>
      </w:r>
      <w:r>
        <w:rPr>
          <w:i/>
        </w:rPr>
        <w:t xml:space="preserve"> </w:t>
      </w:r>
      <w:r>
        <w:rPr>
          <w:i/>
        </w:rPr>
        <w:t xml:space="preserve">Untersuchung</w:t>
      </w:r>
      <w:r>
        <w:t xml:space="preserve"> </w:t>
      </w:r>
      <w:r>
        <w:t xml:space="preserve">(Sprache Und Wissen 12). Berlin: De Gruyter.</w:t>
      </w:r>
    </w:p>
    <w:bookmarkEnd w:id="2643"/>
    <w:bookmarkStart w:id="2644" w:name="ref-gallmann1999"/>
    <w:p>
      <w:pPr>
        <w:pStyle w:val="Bibliography"/>
      </w:pPr>
      <w:r>
        <w:t xml:space="preserve">Gallmann, Peter. 1999. Wortbegriff und</w:t>
      </w:r>
      <w:r>
        <w:t xml:space="preserve"> </w:t>
      </w:r>
      <w:r>
        <w:t xml:space="preserve">Nomen‐Verb‐Verbindungen</w:t>
      </w:r>
      <w:r>
        <w:t xml:space="preserve">.</w:t>
      </w:r>
      <w:r>
        <w:t xml:space="preserve"> </w:t>
      </w:r>
      <w:r>
        <w:rPr>
          <w:i/>
        </w:rPr>
        <w:t xml:space="preserve">Zeitschrift für Sprachwissenschaft</w:t>
      </w:r>
      <w:r>
        <w:t xml:space="preserve"> </w:t>
      </w:r>
      <w:r>
        <w:t xml:space="preserve">18(2). 269–304.</w:t>
      </w:r>
    </w:p>
    <w:bookmarkEnd w:id="2644"/>
    <w:bookmarkStart w:id="2645" w:name="ref-gallmann2015"/>
    <w:p>
      <w:pPr>
        <w:pStyle w:val="Bibliography"/>
      </w:pPr>
      <w:r>
        <w:t xml:space="preserve">Gallmann, Peter. 2015. Varianten,</w:t>
      </w:r>
      <w:r>
        <w:t xml:space="preserve"> </w:t>
      </w:r>
      <w:r>
        <w:t xml:space="preserve">Normen</w:t>
      </w:r>
      <w:r>
        <w:t xml:space="preserve"> </w:t>
      </w:r>
      <w:r>
        <w:t xml:space="preserve">und</w:t>
      </w:r>
      <w:r>
        <w:t xml:space="preserve"> </w:t>
      </w:r>
      <w:r>
        <w:t xml:space="preserve">Normvarianten</w:t>
      </w:r>
      <w:r>
        <w:t xml:space="preserve">.</w:t>
      </w:r>
      <w:r>
        <w:t xml:space="preserve"> </w:t>
      </w:r>
      <w:r>
        <w:t xml:space="preserve">Positionsbestimmungen</w:t>
      </w:r>
      <w:r>
        <w:t xml:space="preserve"> </w:t>
      </w:r>
      <w:r>
        <w:t xml:space="preserve">und</w:t>
      </w:r>
      <w:r>
        <w:t xml:space="preserve"> </w:t>
      </w:r>
      <w:r>
        <w:t xml:space="preserve">Perspektiven</w:t>
      </w:r>
      <w:r>
        <w:t xml:space="preserve">. In Ludwig M. Eichinger (ed.),</w:t>
      </w:r>
      <w:r>
        <w:t xml:space="preserve"> </w:t>
      </w:r>
      <w:r>
        <w:rPr>
          <w:i/>
        </w:rPr>
        <w:t xml:space="preserve">Sprachwissenschaft in</w:t>
      </w:r>
      <w:r>
        <w:rPr>
          <w:i/>
        </w:rPr>
        <w:t xml:space="preserve"> </w:t>
      </w:r>
      <w:r>
        <w:rPr>
          <w:i/>
        </w:rPr>
        <w:t xml:space="preserve">Fokus</w:t>
      </w:r>
      <w:r>
        <w:t xml:space="preserve">, 175–204. Berlin: De Gruyter Mouton.</w:t>
      </w:r>
    </w:p>
    <w:bookmarkEnd w:id="2645"/>
    <w:bookmarkStart w:id="2647" w:name="ref-geist2016"/>
    <w:p>
      <w:pPr>
        <w:pStyle w:val="Bibliography"/>
      </w:pPr>
      <w:r>
        <w:t xml:space="preserve">Geist, Ljudmila &amp; Daniel Hole. 2016. Theta-head binding in the</w:t>
      </w:r>
      <w:r>
        <w:t xml:space="preserve"> </w:t>
      </w:r>
      <w:r>
        <w:t xml:space="preserve">German</w:t>
      </w:r>
      <w:r>
        <w:t xml:space="preserve"> </w:t>
      </w:r>
      <w:r>
        <w:t xml:space="preserve">locative alternation. In Nadine Bade, Polina Berezovskaya &amp; Anthea Schöller (eds.),</w:t>
      </w:r>
      <w:r>
        <w:t xml:space="preserve"> </w:t>
      </w:r>
      <w:r>
        <w:rPr>
          <w:i/>
        </w:rPr>
        <w:t xml:space="preserve">Proceedings of</w:t>
      </w:r>
      <w:r>
        <w:rPr>
          <w:i/>
        </w:rPr>
        <w:t xml:space="preserve"> </w:t>
      </w:r>
      <w:r>
        <w:rPr>
          <w:i/>
        </w:rPr>
        <w:t xml:space="preserve">Sinn</w:t>
      </w:r>
      <w:r>
        <w:rPr>
          <w:i/>
        </w:rPr>
        <w:t xml:space="preserve"> </w:t>
      </w:r>
      <w:r>
        <w:rPr>
          <w:i/>
        </w:rPr>
        <w:t xml:space="preserve">und</w:t>
      </w:r>
      <w:r>
        <w:rPr>
          <w:i/>
        </w:rPr>
        <w:t xml:space="preserve"> </w:t>
      </w:r>
      <w:r>
        <w:rPr>
          <w:i/>
        </w:rPr>
        <w:t xml:space="preserve">Bedeutung</w:t>
      </w:r>
      <w:r>
        <w:rPr>
          <w:i/>
        </w:rPr>
        <w:t xml:space="preserve"> </w:t>
      </w:r>
      <w:r>
        <w:rPr>
          <w:i/>
        </w:rPr>
        <w:t xml:space="preserve">20</w:t>
      </w:r>
      <w:r>
        <w:t xml:space="preserve">, 270–287. University of Tübingen.</w:t>
      </w:r>
      <w:r>
        <w:t xml:space="preserve"> </w:t>
      </w:r>
      <w:hyperlink r:id="rId2646">
        <w:r>
          <w:rPr>
            <w:rStyle w:val="Hyperlink"/>
          </w:rPr>
          <w:t xml:space="preserve">https://ojs.ub.uni-konstanz.de/sub/index.php/sub/article/view/263</w:t>
        </w:r>
      </w:hyperlink>
      <w:r>
        <w:t xml:space="preserve">.</w:t>
      </w:r>
    </w:p>
    <w:bookmarkEnd w:id="2647"/>
    <w:bookmarkStart w:id="2648" w:name="ref-geniusiene1987"/>
    <w:p>
      <w:pPr>
        <w:pStyle w:val="Bibliography"/>
      </w:pPr>
      <w:r>
        <w:t xml:space="preserve">Geniušė, Emma. 1987.</w:t>
      </w:r>
      <w:r>
        <w:t xml:space="preserve"> </w:t>
      </w:r>
      <w:r>
        <w:rPr>
          <w:i/>
        </w:rPr>
        <w:t xml:space="preserve">The typology of reflexives</w:t>
      </w:r>
      <w:r>
        <w:t xml:space="preserve"> </w:t>
      </w:r>
      <w:r>
        <w:t xml:space="preserve">(Empirical Approaches to Language Typology 2). Berlin: Mouton de Gruyter.</w:t>
      </w:r>
    </w:p>
    <w:bookmarkEnd w:id="2648"/>
    <w:bookmarkStart w:id="2650" w:name="ref-grewendorf1989"/>
    <w:p>
      <w:pPr>
        <w:pStyle w:val="Bibliography"/>
      </w:pPr>
      <w:r>
        <w:t xml:space="preserve">Grewendorf, Günther. 1989.</w:t>
      </w:r>
      <w:r>
        <w:t xml:space="preserve"> </w:t>
      </w:r>
      <w:r>
        <w:rPr>
          <w:i/>
        </w:rPr>
        <w:t xml:space="preserve">Ergativity in german</w:t>
      </w:r>
      <w:r>
        <w:t xml:space="preserve"> </w:t>
      </w:r>
      <w:r>
        <w:t xml:space="preserve">(Studies in Generative Grammar 35). Dordrecht: Foris. doi:</w:t>
      </w:r>
      <w:hyperlink r:id="rId2649">
        <w:r>
          <w:rPr>
            <w:rStyle w:val="Hyperlink"/>
          </w:rPr>
          <w:t xml:space="preserve">10.1515/9783110859256</w:t>
        </w:r>
      </w:hyperlink>
      <w:r>
        <w:t xml:space="preserve">.</w:t>
      </w:r>
    </w:p>
    <w:bookmarkEnd w:id="2650"/>
    <w:bookmarkStart w:id="2652" w:name="ref-gunther1987"/>
    <w:p>
      <w:pPr>
        <w:pStyle w:val="Bibliography"/>
      </w:pPr>
      <w:r>
        <w:t xml:space="preserve">Günther, Hartmut. 1987. Wortbildung,</w:t>
      </w:r>
      <w:r>
        <w:t xml:space="preserve"> </w:t>
      </w:r>
      <w:r>
        <w:t xml:space="preserve">Syntax</w:t>
      </w:r>
      <w:r>
        <w:t xml:space="preserve">,</w:t>
      </w:r>
      <w:r>
        <w:t xml:space="preserve"> </w:t>
      </w:r>
      <w:r>
        <w:rPr>
          <w:i/>
        </w:rPr>
        <w:t xml:space="preserve">be</w:t>
      </w:r>
      <w:r>
        <w:t xml:space="preserve">-</w:t>
      </w:r>
      <w:r>
        <w:t xml:space="preserve">Verben</w:t>
      </w:r>
      <w:r>
        <w:t xml:space="preserve"> </w:t>
      </w:r>
      <w:r>
        <w:t xml:space="preserve">und das</w:t>
      </w:r>
      <w:r>
        <w:t xml:space="preserve"> </w:t>
      </w:r>
      <w:r>
        <w:t xml:space="preserve">Lexikon</w:t>
      </w:r>
      <w:r>
        <w:t xml:space="preserve">.</w:t>
      </w:r>
      <w:r>
        <w:t xml:space="preserve"> </w:t>
      </w:r>
      <w:r>
        <w:rPr>
          <w:i/>
        </w:rPr>
        <w:t xml:space="preserve">Beiträge zur Geschichte der deutschen Sprache und Literatur</w:t>
      </w:r>
      <w:r>
        <w:t xml:space="preserve"> </w:t>
      </w:r>
      <w:r>
        <w:t xml:space="preserve">109. 179–201. doi:</w:t>
      </w:r>
      <w:hyperlink r:id="rId2651">
        <w:r>
          <w:rPr>
            <w:rStyle w:val="Hyperlink"/>
          </w:rPr>
          <w:t xml:space="preserve">10.1515/bgsl.1987.1987.109.179</w:t>
        </w:r>
      </w:hyperlink>
      <w:r>
        <w:t xml:space="preserve">.</w:t>
      </w:r>
    </w:p>
    <w:bookmarkEnd w:id="2652"/>
    <w:bookmarkStart w:id="2653" w:name="ref-harbert1977"/>
    <w:p>
      <w:pPr>
        <w:pStyle w:val="Bibliography"/>
      </w:pPr>
      <w:r>
        <w:t xml:space="preserve">Harbert, Wayne. 1977. Clause union and</w:t>
      </w:r>
      <w:r>
        <w:t xml:space="preserve"> </w:t>
      </w:r>
      <w:r>
        <w:t xml:space="preserve">German</w:t>
      </w:r>
      <w:r>
        <w:t xml:space="preserve"> </w:t>
      </w:r>
      <w:r>
        <w:t xml:space="preserve">accusative plus infinitive constructions. In Peter Cole &amp; Jerrold M. Sadock (eds.),</w:t>
      </w:r>
      <w:r>
        <w:t xml:space="preserve"> </w:t>
      </w:r>
      <w:r>
        <w:rPr>
          <w:i/>
        </w:rPr>
        <w:t xml:space="preserve">Grammatical relations</w:t>
      </w:r>
      <w:r>
        <w:t xml:space="preserve"> </w:t>
      </w:r>
      <w:r>
        <w:t xml:space="preserve">(Syntax and Semantics 8), 121–150. New York: Academic Press.</w:t>
      </w:r>
    </w:p>
    <w:bookmarkEnd w:id="2653"/>
    <w:bookmarkStart w:id="2655" w:name="ref-hartmann2014"/>
    <w:p>
      <w:pPr>
        <w:pStyle w:val="Bibliography"/>
      </w:pPr>
      <w:r>
        <w:t xml:space="preserve">Hartmann, Iren, Martin Haspelmath &amp; Michael Cysouw. 2014. Identifying semantic role clusters and alignment types via microrole coexpression tendencies.</w:t>
      </w:r>
      <w:r>
        <w:t xml:space="preserve"> </w:t>
      </w:r>
      <w:r>
        <w:rPr>
          <w:i/>
        </w:rPr>
        <w:t xml:space="preserve">Studies in Language</w:t>
      </w:r>
      <w:r>
        <w:t xml:space="preserve"> </w:t>
      </w:r>
      <w:r>
        <w:t xml:space="preserve">38(3). 463–484. doi:</w:t>
      </w:r>
      <w:hyperlink r:id="rId2654">
        <w:r>
          <w:rPr>
            <w:rStyle w:val="Hyperlink"/>
          </w:rPr>
          <w:t xml:space="preserve">10.1075/sl.38.3.02har</w:t>
        </w:r>
      </w:hyperlink>
      <w:r>
        <w:t xml:space="preserve">.</w:t>
      </w:r>
    </w:p>
    <w:bookmarkEnd w:id="2655"/>
    <w:bookmarkStart w:id="2656" w:name="ref-haspelmath1993a"/>
    <w:p>
      <w:pPr>
        <w:pStyle w:val="Bibliography"/>
      </w:pPr>
      <w:r>
        <w:t xml:space="preserve">Haspelmath, Martin. 1993. More on the typology of inchoative/causative verb alternations. In Bernard Comrie &amp; Maria Polinsky (eds.),</w:t>
      </w:r>
      <w:r>
        <w:t xml:space="preserve"> </w:t>
      </w:r>
      <w:r>
        <w:rPr>
          <w:i/>
        </w:rPr>
        <w:t xml:space="preserve">Causatives and transitivity</w:t>
      </w:r>
      <w:r>
        <w:t xml:space="preserve"> </w:t>
      </w:r>
      <w:r>
        <w:t xml:space="preserve">(Studies in Language Companion Series), 87–120. Amsterdam: Benjamins.</w:t>
      </w:r>
    </w:p>
    <w:bookmarkEnd w:id="2656"/>
    <w:bookmarkStart w:id="2658" w:name="ref-haspelmath2005d"/>
    <w:p>
      <w:pPr>
        <w:pStyle w:val="Bibliography"/>
      </w:pPr>
      <w:r>
        <w:t xml:space="preserve">Haspelmath, Martin. 2005. Argument marking in ditransitive alignment types.</w:t>
      </w:r>
      <w:r>
        <w:t xml:space="preserve"> </w:t>
      </w:r>
      <w:r>
        <w:rPr>
          <w:i/>
        </w:rPr>
        <w:t xml:space="preserve">Linguistic Discovery</w:t>
      </w:r>
      <w:r>
        <w:t xml:space="preserve"> </w:t>
      </w:r>
      <w:r>
        <w:t xml:space="preserve">3(1). 1–21. doi:</w:t>
      </w:r>
      <w:hyperlink r:id="rId2657">
        <w:r>
          <w:rPr>
            <w:rStyle w:val="Hyperlink"/>
          </w:rPr>
          <w:t xml:space="preserve">10.1349/PS1.1537-0852.A.280</w:t>
        </w:r>
      </w:hyperlink>
      <w:r>
        <w:t xml:space="preserve">.</w:t>
      </w:r>
    </w:p>
    <w:bookmarkEnd w:id="2658"/>
    <w:bookmarkStart w:id="2660" w:name="ref-haspelmath2013a"/>
    <w:p>
      <w:pPr>
        <w:pStyle w:val="Bibliography"/>
      </w:pPr>
      <w:r>
        <w:t xml:space="preserve">Haspelmath, Martin &amp; Luisa Baumann. 2013. German valency patterns. In Iren Hartmann, Martin Haspelmath &amp; Bradley Taylor (eds.),</w:t>
      </w:r>
      <w:r>
        <w:t xml:space="preserve"> </w:t>
      </w:r>
      <w:r>
        <w:rPr>
          <w:i/>
        </w:rPr>
        <w:t xml:space="preserve">Valency patterns leipzig</w:t>
      </w:r>
      <w:r>
        <w:t xml:space="preserve">. Max Planck Institute for Evolutionary Anthropology.</w:t>
      </w:r>
      <w:r>
        <w:t xml:space="preserve"> </w:t>
      </w:r>
      <w:hyperlink r:id="rId2659">
        <w:r>
          <w:rPr>
            <w:rStyle w:val="Hyperlink"/>
          </w:rPr>
          <w:t xml:space="preserve">http://valpal.info/languages/german</w:t>
        </w:r>
      </w:hyperlink>
      <w:r>
        <w:t xml:space="preserve">.</w:t>
      </w:r>
    </w:p>
    <w:bookmarkEnd w:id="2660"/>
    <w:bookmarkStart w:id="2661" w:name="ref-haspelmath2004c"/>
    <w:p>
      <w:pPr>
        <w:pStyle w:val="Bibliography"/>
      </w:pPr>
      <w:r>
        <w:t xml:space="preserve">Haspelmath, Martin &amp; Thomas Müller-Bardey. 2004. Valency change. In Geert Booij, Christian Lehmann, Joachim Mugdan &amp; Stavros Skopeteas (eds.),</w:t>
      </w:r>
      <w:r>
        <w:t xml:space="preserve"> </w:t>
      </w:r>
      <w:r>
        <w:rPr>
          <w:i/>
        </w:rPr>
        <w:t xml:space="preserve">Morphology</w:t>
      </w:r>
      <w:r>
        <w:t xml:space="preserve"> </w:t>
      </w:r>
      <w:r>
        <w:t xml:space="preserve">(HSK 17/2), 1130–1145. De Gruyter Mouton.</w:t>
      </w:r>
    </w:p>
    <w:bookmarkEnd w:id="2661"/>
    <w:bookmarkStart w:id="2662" w:name="ref-helbig2001"/>
    <w:p>
      <w:pPr>
        <w:pStyle w:val="Bibliography"/>
      </w:pPr>
      <w:r>
        <w:t xml:space="preserve">Helbig, Gerhard &amp; Joachim Buscha. 2001.</w:t>
      </w:r>
      <w:r>
        <w:t xml:space="preserve"> </w:t>
      </w:r>
      <w:r>
        <w:rPr>
          <w:i/>
        </w:rPr>
        <w:t xml:space="preserve">Deutsche</w:t>
      </w:r>
      <w:r>
        <w:rPr>
          <w:i/>
        </w:rPr>
        <w:t xml:space="preserve"> </w:t>
      </w:r>
      <w:r>
        <w:rPr>
          <w:i/>
        </w:rPr>
        <w:t xml:space="preserve">Grammatik</w:t>
      </w:r>
      <w:r>
        <w:rPr>
          <w:i/>
        </w:rPr>
        <w:t xml:space="preserve">.</w:t>
      </w:r>
      <w:r>
        <w:rPr>
          <w:i/>
        </w:rPr>
        <w:t xml:space="preserve"> </w:t>
      </w:r>
      <w:r>
        <w:rPr>
          <w:i/>
        </w:rPr>
        <w:t xml:space="preserve">Ein</w:t>
      </w:r>
      <w:r>
        <w:rPr>
          <w:i/>
        </w:rPr>
        <w:t xml:space="preserve"> </w:t>
      </w:r>
      <w:r>
        <w:rPr>
          <w:i/>
        </w:rPr>
        <w:t xml:space="preserve">Handbuch</w:t>
      </w:r>
      <w:r>
        <w:rPr>
          <w:i/>
        </w:rPr>
        <w:t xml:space="preserve"> </w:t>
      </w:r>
      <w:r>
        <w:rPr>
          <w:i/>
        </w:rPr>
        <w:t xml:space="preserve">für den</w:t>
      </w:r>
      <w:r>
        <w:rPr>
          <w:i/>
        </w:rPr>
        <w:t xml:space="preserve"> </w:t>
      </w:r>
      <w:r>
        <w:rPr>
          <w:i/>
        </w:rPr>
        <w:t xml:space="preserve">Ausländerunterricht</w:t>
      </w:r>
      <w:r>
        <w:t xml:space="preserve">. Langenscheidt.</w:t>
      </w:r>
    </w:p>
    <w:bookmarkEnd w:id="2662"/>
    <w:bookmarkStart w:id="2664" w:name="ref-helbig1991"/>
    <w:p>
      <w:pPr>
        <w:pStyle w:val="Bibliography"/>
      </w:pPr>
      <w:r>
        <w:t xml:space="preserve">Helbig, Gerhard &amp; Wolfgang Schenkel. 1983.</w:t>
      </w:r>
      <w:r>
        <w:t xml:space="preserve"> </w:t>
      </w:r>
      <w:r>
        <w:rPr>
          <w:i/>
        </w:rPr>
        <w:t xml:space="preserve">Wörterbuch zur</w:t>
      </w:r>
      <w:r>
        <w:rPr>
          <w:i/>
        </w:rPr>
        <w:t xml:space="preserve"> </w:t>
      </w:r>
      <w:r>
        <w:rPr>
          <w:i/>
        </w:rPr>
        <w:t xml:space="preserve">Valenz</w:t>
      </w:r>
      <w:r>
        <w:rPr>
          <w:i/>
        </w:rPr>
        <w:t xml:space="preserve"> </w:t>
      </w:r>
      <w:r>
        <w:rPr>
          <w:i/>
        </w:rPr>
        <w:t xml:space="preserve">und</w:t>
      </w:r>
      <w:r>
        <w:rPr>
          <w:i/>
        </w:rPr>
        <w:t xml:space="preserve"> </w:t>
      </w:r>
      <w:r>
        <w:rPr>
          <w:i/>
        </w:rPr>
        <w:t xml:space="preserve">Distribution</w:t>
      </w:r>
      <w:r>
        <w:rPr>
          <w:i/>
        </w:rPr>
        <w:t xml:space="preserve"> </w:t>
      </w:r>
      <w:r>
        <w:rPr>
          <w:i/>
        </w:rPr>
        <w:t xml:space="preserve">deutscher</w:t>
      </w:r>
      <w:r>
        <w:rPr>
          <w:i/>
        </w:rPr>
        <w:t xml:space="preserve"> </w:t>
      </w:r>
      <w:r>
        <w:rPr>
          <w:i/>
        </w:rPr>
        <w:t xml:space="preserve">Verben</w:t>
      </w:r>
      <w:r>
        <w:t xml:space="preserve">. (1st edition 1969, used here is the 7th edition prepared in digital form by De Gruyter 1991). Tübingen: Niemeyer. doi:</w:t>
      </w:r>
      <w:hyperlink r:id="rId2663">
        <w:r>
          <w:rPr>
            <w:rStyle w:val="Hyperlink"/>
          </w:rPr>
          <w:t xml:space="preserve">10.1515/9783111561486</w:t>
        </w:r>
      </w:hyperlink>
      <w:r>
        <w:t xml:space="preserve">.</w:t>
      </w:r>
    </w:p>
    <w:bookmarkEnd w:id="2664"/>
    <w:bookmarkStart w:id="2665" w:name="ref-heringer1968"/>
    <w:p>
      <w:pPr>
        <w:pStyle w:val="Bibliography"/>
      </w:pPr>
      <w:r>
        <w:t xml:space="preserve">Heringer, H.-J. 1968. Präpositionale</w:t>
      </w:r>
      <w:r>
        <w:t xml:space="preserve"> </w:t>
      </w:r>
      <w:r>
        <w:t xml:space="preserve">Ergänzungsbestimmungen</w:t>
      </w:r>
      <w:r>
        <w:t xml:space="preserve"> </w:t>
      </w:r>
      <w:r>
        <w:t xml:space="preserve">im</w:t>
      </w:r>
      <w:r>
        <w:t xml:space="preserve"> </w:t>
      </w:r>
      <w:r>
        <w:t xml:space="preserve">Deutschen</w:t>
      </w:r>
      <w:r>
        <w:t xml:space="preserve">.</w:t>
      </w:r>
      <w:r>
        <w:t xml:space="preserve"> </w:t>
      </w:r>
      <w:r>
        <w:rPr>
          <w:i/>
        </w:rPr>
        <w:t xml:space="preserve">Zeitschrift für Deutsche Philologie</w:t>
      </w:r>
      <w:r>
        <w:t xml:space="preserve"> </w:t>
      </w:r>
      <w:r>
        <w:t xml:space="preserve">87. 426–457.</w:t>
      </w:r>
    </w:p>
    <w:bookmarkEnd w:id="2665"/>
    <w:bookmarkStart w:id="2667" w:name="ref-holl2010"/>
    <w:p>
      <w:pPr>
        <w:pStyle w:val="Bibliography"/>
      </w:pPr>
      <w:r>
        <w:t xml:space="preserve">Holl, Daniel. 2010.</w:t>
      </w:r>
      <w:r>
        <w:t xml:space="preserve"> </w:t>
      </w:r>
      <w:r>
        <w:rPr>
          <w:i/>
        </w:rPr>
        <w:t xml:space="preserve">Modale infinitive und dispositionelle</w:t>
      </w:r>
      <w:r>
        <w:rPr>
          <w:i/>
        </w:rPr>
        <w:t xml:space="preserve"> </w:t>
      </w:r>
      <w:r>
        <w:rPr>
          <w:i/>
        </w:rPr>
        <w:t xml:space="preserve">Modalität</w:t>
      </w:r>
      <w:r>
        <w:rPr>
          <w:i/>
        </w:rPr>
        <w:t xml:space="preserve"> </w:t>
      </w:r>
      <w:r>
        <w:rPr>
          <w:i/>
        </w:rPr>
        <w:t xml:space="preserve">im</w:t>
      </w:r>
      <w:r>
        <w:rPr>
          <w:i/>
        </w:rPr>
        <w:t xml:space="preserve"> </w:t>
      </w:r>
      <w:r>
        <w:rPr>
          <w:i/>
        </w:rPr>
        <w:t xml:space="preserve">Deutschen</w:t>
      </w:r>
      <w:r>
        <w:t xml:space="preserve"> </w:t>
      </w:r>
      <w:r>
        <w:t xml:space="preserve">(Studia Grammatica 71). Berlin: De Gruyter. doi:</w:t>
      </w:r>
      <w:hyperlink r:id="rId2666">
        <w:r>
          <w:rPr>
            <w:rStyle w:val="Hyperlink"/>
          </w:rPr>
          <w:t xml:space="preserve">10.1524/9783050062341</w:t>
        </w:r>
      </w:hyperlink>
      <w:r>
        <w:t xml:space="preserve">.</w:t>
      </w:r>
    </w:p>
    <w:bookmarkEnd w:id="2667"/>
    <w:bookmarkStart w:id="2668" w:name="ref-hopper1980"/>
    <w:p>
      <w:pPr>
        <w:pStyle w:val="Bibliography"/>
      </w:pPr>
      <w:r>
        <w:t xml:space="preserve">Hopper, Paul J. &amp; Sandra A. Thompson. 1980. Transitivity in grammar and discourse.</w:t>
      </w:r>
      <w:r>
        <w:t xml:space="preserve"> </w:t>
      </w:r>
      <w:r>
        <w:rPr>
          <w:i/>
        </w:rPr>
        <w:t xml:space="preserve">Language</w:t>
      </w:r>
      <w:r>
        <w:t xml:space="preserve"> </w:t>
      </w:r>
      <w:r>
        <w:t xml:space="preserve">56(1). 251–299.</w:t>
      </w:r>
    </w:p>
    <w:bookmarkEnd w:id="2668"/>
    <w:bookmarkStart w:id="2669" w:name="ref-hundsnurscher1968"/>
    <w:p>
      <w:pPr>
        <w:pStyle w:val="Bibliography"/>
      </w:pPr>
      <w:r>
        <w:t xml:space="preserve">Hundsnurscher, Franz. 1968.</w:t>
      </w:r>
      <w:r>
        <w:t xml:space="preserve"> </w:t>
      </w:r>
      <w:r>
        <w:rPr>
          <w:i/>
        </w:rPr>
        <w:t xml:space="preserve">Das system der</w:t>
      </w:r>
      <w:r>
        <w:rPr>
          <w:i/>
        </w:rPr>
        <w:t xml:space="preserve"> </w:t>
      </w:r>
      <w:r>
        <w:rPr>
          <w:i/>
        </w:rPr>
        <w:t xml:space="preserve">Partikelverben</w:t>
      </w:r>
      <w:r>
        <w:rPr>
          <w:i/>
        </w:rPr>
        <w:t xml:space="preserve"> </w:t>
      </w:r>
      <w:r>
        <w:rPr>
          <w:i/>
        </w:rPr>
        <w:t xml:space="preserve">mit</w:t>
      </w:r>
      <w:r>
        <w:rPr>
          <w:i/>
        </w:rPr>
        <w:t xml:space="preserve"> </w:t>
      </w:r>
      <w:r>
        <w:rPr>
          <w:i/>
        </w:rPr>
        <w:t xml:space="preserve">AUS</w:t>
      </w:r>
      <w:r>
        <w:rPr>
          <w:i/>
        </w:rPr>
        <w:t xml:space="preserve"> </w:t>
      </w:r>
      <w:r>
        <w:rPr>
          <w:i/>
        </w:rPr>
        <w:t xml:space="preserve">in</w:t>
      </w:r>
      <w:r>
        <w:rPr>
          <w:i/>
        </w:rPr>
        <w:t xml:space="preserve"> </w:t>
      </w:r>
      <w:r>
        <w:rPr>
          <w:i/>
        </w:rPr>
        <w:t xml:space="preserve">Gegenwartsprache</w:t>
      </w:r>
      <w:r>
        <w:t xml:space="preserve"> </w:t>
      </w:r>
      <w:r>
        <w:t xml:space="preserve">(Göppinger Arbeiten Zur Germanistik 2). Göppingen: Kümmerle.</w:t>
      </w:r>
    </w:p>
    <w:bookmarkEnd w:id="2669"/>
    <w:bookmarkStart w:id="2671" w:name="ref-imo2018"/>
    <w:p>
      <w:pPr>
        <w:pStyle w:val="Bibliography"/>
      </w:pPr>
      <w:r>
        <w:t xml:space="preserve">Imo, Wolfgang. 2018. Valence patterns, construction, and interaction: Constructs with the german verb</w:t>
      </w:r>
      <w:r>
        <w:t xml:space="preserve"> </w:t>
      </w:r>
      <w:r>
        <w:rPr>
          <w:i/>
        </w:rPr>
        <w:t xml:space="preserve">erinnern</w:t>
      </w:r>
      <w:r>
        <w:t xml:space="preserve"> </w:t>
      </w:r>
      <w:r>
        <w:t xml:space="preserve">(’remember’/’remind’). In Hans C. Boas &amp; Alexander Ziem (eds.),</w:t>
      </w:r>
      <w:r>
        <w:t xml:space="preserve"> </w:t>
      </w:r>
      <w:r>
        <w:rPr>
          <w:i/>
        </w:rPr>
        <w:t xml:space="preserve">Constructional approaches to syntactic structures in german</w:t>
      </w:r>
      <w:r>
        <w:t xml:space="preserve"> </w:t>
      </w:r>
      <w:r>
        <w:t xml:space="preserve">(Trends in Linguistics Studies and Monographs 322), 131–178. De Gruyter. doi:</w:t>
      </w:r>
      <w:hyperlink r:id="rId2670">
        <w:r>
          <w:rPr>
            <w:rStyle w:val="Hyperlink"/>
          </w:rPr>
          <w:t xml:space="preserve">10.1515/9783110457155-004</w:t>
        </w:r>
      </w:hyperlink>
      <w:r>
        <w:t xml:space="preserve">.</w:t>
      </w:r>
    </w:p>
    <w:bookmarkEnd w:id="2671"/>
    <w:bookmarkStart w:id="2673" w:name="ref-janic2010"/>
    <w:p>
      <w:pPr>
        <w:pStyle w:val="Bibliography"/>
      </w:pPr>
      <w:r>
        <w:t xml:space="preserve">Janic, Katarzyna. 2010. On the reflexive-antipassive polysemy: Typological convergence from unrelated languages.</w:t>
      </w:r>
      <w:r>
        <w:t xml:space="preserve"> </w:t>
      </w:r>
      <w:r>
        <w:rPr>
          <w:i/>
        </w:rPr>
        <w:t xml:space="preserve">Annual Meeting of the Berkeley Linguistics Society</w:t>
      </w:r>
      <w:r>
        <w:t xml:space="preserve"> </w:t>
      </w:r>
      <w:r>
        <w:t xml:space="preserve">36(1). 158–173. doi:</w:t>
      </w:r>
      <w:hyperlink r:id="rId2672">
        <w:r>
          <w:rPr>
            <w:rStyle w:val="Hyperlink"/>
          </w:rPr>
          <w:t xml:space="preserve">10.3765/bls.v36i1.3909</w:t>
        </w:r>
      </w:hyperlink>
      <w:r>
        <w:t xml:space="preserve">.</w:t>
      </w:r>
    </w:p>
    <w:bookmarkEnd w:id="2673"/>
    <w:bookmarkStart w:id="2675" w:name="ref-jager2013"/>
    <w:p>
      <w:pPr>
        <w:pStyle w:val="Bibliography"/>
      </w:pPr>
      <w:r>
        <w:t xml:space="preserve">Jäger, Anne. 2013.</w:t>
      </w:r>
      <w:r>
        <w:t xml:space="preserve"> </w:t>
      </w:r>
      <w:r>
        <w:rPr>
          <w:i/>
        </w:rPr>
        <w:t xml:space="preserve">Der</w:t>
      </w:r>
      <w:r>
        <w:rPr>
          <w:i/>
        </w:rPr>
        <w:t xml:space="preserve"> </w:t>
      </w:r>
      <w:r>
        <w:rPr>
          <w:i/>
        </w:rPr>
        <w:t xml:space="preserve">Status</w:t>
      </w:r>
      <w:r>
        <w:rPr>
          <w:i/>
        </w:rPr>
        <w:t xml:space="preserve"> </w:t>
      </w:r>
      <w:r>
        <w:rPr>
          <w:i/>
        </w:rPr>
        <w:t xml:space="preserve">von</w:t>
      </w:r>
      <w:r>
        <w:rPr>
          <w:i/>
        </w:rPr>
        <w:t xml:space="preserve"> </w:t>
      </w:r>
      <w:r>
        <w:rPr>
          <w:i/>
          <w:i/>
        </w:rPr>
        <w:t xml:space="preserve">bekommen + zu +</w:t>
      </w:r>
      <w:r>
        <w:rPr>
          <w:i/>
        </w:rPr>
        <w:t xml:space="preserve"> </w:t>
      </w:r>
      <w:r>
        <w:rPr>
          <w:i/>
        </w:rPr>
        <w:t xml:space="preserve">Infinitiv</w:t>
      </w:r>
      <w:r>
        <w:rPr>
          <w:i/>
        </w:rPr>
        <w:t xml:space="preserve"> </w:t>
      </w:r>
      <w:r>
        <w:rPr>
          <w:i/>
        </w:rPr>
        <w:t xml:space="preserve">zwischen</w:t>
      </w:r>
      <w:r>
        <w:rPr>
          <w:i/>
        </w:rPr>
        <w:t xml:space="preserve"> </w:t>
      </w:r>
      <w:r>
        <w:rPr>
          <w:i/>
        </w:rPr>
        <w:t xml:space="preserve">Modalität</w:t>
      </w:r>
      <w:r>
        <w:rPr>
          <w:i/>
        </w:rPr>
        <w:t xml:space="preserve"> </w:t>
      </w:r>
      <w:r>
        <w:rPr>
          <w:i/>
        </w:rPr>
        <w:t xml:space="preserve">und semantischer</w:t>
      </w:r>
      <w:r>
        <w:rPr>
          <w:i/>
        </w:rPr>
        <w:t xml:space="preserve"> </w:t>
      </w:r>
      <w:r>
        <w:rPr>
          <w:i/>
        </w:rPr>
        <w:t xml:space="preserve">Perspektivierung</w:t>
      </w:r>
      <w:r>
        <w:t xml:space="preserve"> </w:t>
      </w:r>
      <w:r>
        <w:t xml:space="preserve">(Theorie Und Vermittlung Der Sprache 56). Frankfurt am Main: Lang. doi:</w:t>
      </w:r>
      <w:hyperlink r:id="rId2674">
        <w:r>
          <w:rPr>
            <w:rStyle w:val="Hyperlink"/>
          </w:rPr>
          <w:t xml:space="preserve">10.3726/978-3-653-03239-0</w:t>
        </w:r>
      </w:hyperlink>
      <w:r>
        <w:t xml:space="preserve">.</w:t>
      </w:r>
    </w:p>
    <w:bookmarkEnd w:id="2675"/>
    <w:bookmarkStart w:id="2676" w:name="ref-kamber2008"/>
    <w:p>
      <w:pPr>
        <w:pStyle w:val="Bibliography"/>
      </w:pPr>
      <w:r>
        <w:t xml:space="preserve">Kamber, Alain. 2008.</w:t>
      </w:r>
      <w:r>
        <w:t xml:space="preserve"> </w:t>
      </w:r>
      <w:r>
        <w:rPr>
          <w:i/>
        </w:rPr>
        <w:t xml:space="preserve">Funktionsgefüge - empirisch: Eine korpusbasierte</w:t>
      </w:r>
      <w:r>
        <w:rPr>
          <w:i/>
        </w:rPr>
        <w:t xml:space="preserve"> </w:t>
      </w:r>
      <w:r>
        <w:rPr>
          <w:i/>
        </w:rPr>
        <w:t xml:space="preserve">Untersuchung</w:t>
      </w:r>
      <w:r>
        <w:rPr>
          <w:i/>
        </w:rPr>
        <w:t xml:space="preserve"> </w:t>
      </w:r>
      <w:r>
        <w:rPr>
          <w:i/>
        </w:rPr>
        <w:t xml:space="preserve">zu den nominalen</w:t>
      </w:r>
      <w:r>
        <w:rPr>
          <w:i/>
        </w:rPr>
        <w:t xml:space="preserve"> </w:t>
      </w:r>
      <w:r>
        <w:rPr>
          <w:i/>
        </w:rPr>
        <w:t xml:space="preserve">Prädikaten</w:t>
      </w:r>
      <w:r>
        <w:rPr>
          <w:i/>
        </w:rPr>
        <w:t xml:space="preserve"> </w:t>
      </w:r>
      <w:r>
        <w:rPr>
          <w:i/>
        </w:rPr>
        <w:t xml:space="preserve">des</w:t>
      </w:r>
      <w:r>
        <w:rPr>
          <w:i/>
        </w:rPr>
        <w:t xml:space="preserve"> </w:t>
      </w:r>
      <w:r>
        <w:rPr>
          <w:i/>
        </w:rPr>
        <w:t xml:space="preserve">Deutschen</w:t>
      </w:r>
      <w:r>
        <w:t xml:space="preserve"> </w:t>
      </w:r>
      <w:r>
        <w:t xml:space="preserve">(Germanistische Linguistik 281). Tübingen: Niemeyer.</w:t>
      </w:r>
    </w:p>
    <w:bookmarkEnd w:id="2676"/>
    <w:bookmarkStart w:id="2677" w:name="ref-kim1983"/>
    <w:p>
      <w:pPr>
        <w:pStyle w:val="Bibliography"/>
      </w:pPr>
      <w:r>
        <w:t xml:space="preserve">Kim, Gyung-Uk. 1983.</w:t>
      </w:r>
      <w:r>
        <w:t xml:space="preserve"> </w:t>
      </w:r>
      <w:r>
        <w:rPr>
          <w:i/>
        </w:rPr>
        <w:t xml:space="preserve">Valenz und</w:t>
      </w:r>
      <w:r>
        <w:rPr>
          <w:i/>
        </w:rPr>
        <w:t xml:space="preserve"> </w:t>
      </w:r>
      <w:r>
        <w:rPr>
          <w:i/>
        </w:rPr>
        <w:t xml:space="preserve">Wortbildung</w:t>
      </w:r>
      <w:r>
        <w:rPr>
          <w:i/>
        </w:rPr>
        <w:t xml:space="preserve">: Dargestellt am</w:t>
      </w:r>
      <w:r>
        <w:rPr>
          <w:i/>
        </w:rPr>
        <w:t xml:space="preserve"> </w:t>
      </w:r>
      <w:r>
        <w:rPr>
          <w:i/>
        </w:rPr>
        <w:t xml:space="preserve">Beispiel</w:t>
      </w:r>
      <w:r>
        <w:rPr>
          <w:i/>
        </w:rPr>
        <w:t xml:space="preserve"> </w:t>
      </w:r>
      <w:r>
        <w:rPr>
          <w:i/>
        </w:rPr>
        <w:t xml:space="preserve">der verbalen</w:t>
      </w:r>
      <w:r>
        <w:rPr>
          <w:i/>
        </w:rPr>
        <w:t xml:space="preserve"> </w:t>
      </w:r>
      <w:r>
        <w:rPr>
          <w:i/>
        </w:rPr>
        <w:t xml:space="preserve">Präfixbildung</w:t>
      </w:r>
      <w:r>
        <w:rPr>
          <w:i/>
        </w:rPr>
        <w:t xml:space="preserve"> </w:t>
      </w:r>
      <w:r>
        <w:rPr>
          <w:i/>
        </w:rPr>
        <w:t xml:space="preserve">mit be-, ent-, er-, miss-, ver-, zer-</w:t>
      </w:r>
      <w:r>
        <w:t xml:space="preserve">. Würzburg: Königshausen + Neumann.</w:t>
      </w:r>
    </w:p>
    <w:bookmarkEnd w:id="2677"/>
    <w:bookmarkStart w:id="2679" w:name="ref-kiss1995"/>
    <w:p>
      <w:pPr>
        <w:pStyle w:val="Bibliography"/>
      </w:pPr>
      <w:r>
        <w:t xml:space="preserve">Kiss, Tibor. 1995.</w:t>
      </w:r>
      <w:r>
        <w:t xml:space="preserve"> </w:t>
      </w:r>
      <w:r>
        <w:rPr>
          <w:i/>
        </w:rPr>
        <w:t xml:space="preserve">Infinite</w:t>
      </w:r>
      <w:r>
        <w:rPr>
          <w:i/>
        </w:rPr>
        <w:t xml:space="preserve"> </w:t>
      </w:r>
      <w:r>
        <w:rPr>
          <w:i/>
        </w:rPr>
        <w:t xml:space="preserve">Komplementation</w:t>
      </w:r>
      <w:r>
        <w:rPr>
          <w:i/>
        </w:rPr>
        <w:t xml:space="preserve">: Neue</w:t>
      </w:r>
      <w:r>
        <w:rPr>
          <w:i/>
        </w:rPr>
        <w:t xml:space="preserve"> </w:t>
      </w:r>
      <w:r>
        <w:rPr>
          <w:i/>
        </w:rPr>
        <w:t xml:space="preserve">Studien</w:t>
      </w:r>
      <w:r>
        <w:rPr>
          <w:i/>
        </w:rPr>
        <w:t xml:space="preserve"> </w:t>
      </w:r>
      <w:r>
        <w:rPr>
          <w:i/>
        </w:rPr>
        <w:t xml:space="preserve">zum deutschen</w:t>
      </w:r>
      <w:r>
        <w:rPr>
          <w:i/>
        </w:rPr>
        <w:t xml:space="preserve"> </w:t>
      </w:r>
      <w:r>
        <w:rPr>
          <w:i/>
        </w:rPr>
        <w:t xml:space="preserve">Verbum</w:t>
      </w:r>
      <w:r>
        <w:rPr>
          <w:i/>
        </w:rPr>
        <w:t xml:space="preserve"> </w:t>
      </w:r>
      <w:r>
        <w:rPr>
          <w:i/>
        </w:rPr>
        <w:t xml:space="preserve">Infinitum</w:t>
      </w:r>
      <w:r>
        <w:t xml:space="preserve"> </w:t>
      </w:r>
      <w:r>
        <w:t xml:space="preserve">(Linguistische Arbeiten 333). Niemeyer. doi:</w:t>
      </w:r>
      <w:hyperlink r:id="rId2678">
        <w:r>
          <w:rPr>
            <w:rStyle w:val="Hyperlink"/>
          </w:rPr>
          <w:t xml:space="preserve">10.1515/9783110934670</w:t>
        </w:r>
      </w:hyperlink>
      <w:r>
        <w:t xml:space="preserve">.</w:t>
      </w:r>
    </w:p>
    <w:bookmarkEnd w:id="2679"/>
    <w:bookmarkStart w:id="2680" w:name="ref-kulikov2011"/>
    <w:p>
      <w:pPr>
        <w:pStyle w:val="Bibliography"/>
      </w:pPr>
      <w:r>
        <w:t xml:space="preserve">Kulikov, Leonid. 2011. Voice typology. In Jae Jung Song (ed.),</w:t>
      </w:r>
      <w:r>
        <w:t xml:space="preserve"> </w:t>
      </w:r>
      <w:r>
        <w:rPr>
          <w:i/>
        </w:rPr>
        <w:t xml:space="preserve">The oxford handbook of linguistic typology</w:t>
      </w:r>
      <w:r>
        <w:t xml:space="preserve">. Oxford: Oxford University Press.</w:t>
      </w:r>
    </w:p>
    <w:bookmarkEnd w:id="2680"/>
    <w:bookmarkStart w:id="2682" w:name="ref-kunze1996"/>
    <w:p>
      <w:pPr>
        <w:pStyle w:val="Bibliography"/>
      </w:pPr>
      <w:r>
        <w:t xml:space="preserve">Kunze, Jürgen. 1996. Plain middles and</w:t>
      </w:r>
      <w:r>
        <w:t xml:space="preserve"> </w:t>
      </w:r>
      <w:r>
        <w:rPr>
          <w:i/>
        </w:rPr>
        <w:t xml:space="preserve">lassen</w:t>
      </w:r>
      <w:r>
        <w:t xml:space="preserve"> </w:t>
      </w:r>
      <w:r>
        <w:t xml:space="preserve">middles in</w:t>
      </w:r>
      <w:r>
        <w:t xml:space="preserve"> </w:t>
      </w:r>
      <w:r>
        <w:t xml:space="preserve">German</w:t>
      </w:r>
      <w:r>
        <w:t xml:space="preserve">: Reflexive constructions and sentence perspective.</w:t>
      </w:r>
      <w:r>
        <w:t xml:space="preserve"> </w:t>
      </w:r>
      <w:r>
        <w:rPr>
          <w:i/>
        </w:rPr>
        <w:t xml:space="preserve">Linguistics</w:t>
      </w:r>
      <w:r>
        <w:t xml:space="preserve"> </w:t>
      </w:r>
      <w:r>
        <w:t xml:space="preserve">34(3). 645–95. doi:</w:t>
      </w:r>
      <w:hyperlink r:id="rId2681">
        <w:r>
          <w:rPr>
            <w:rStyle w:val="Hyperlink"/>
          </w:rPr>
          <w:t xml:space="preserve">10.1515/ling.1996.34.3.645</w:t>
        </w:r>
      </w:hyperlink>
      <w:r>
        <w:t xml:space="preserve">.</w:t>
      </w:r>
    </w:p>
    <w:bookmarkEnd w:id="2682"/>
    <w:bookmarkStart w:id="2683" w:name="ref-kunze1997"/>
    <w:p>
      <w:pPr>
        <w:pStyle w:val="Bibliography"/>
      </w:pPr>
      <w:r>
        <w:t xml:space="preserve">Kunze, Jürgen. 1997. Typen der reflexiven</w:t>
      </w:r>
      <w:r>
        <w:t xml:space="preserve"> </w:t>
      </w:r>
      <w:r>
        <w:t xml:space="preserve">Verbverwendung</w:t>
      </w:r>
      <w:r>
        <w:t xml:space="preserve"> </w:t>
      </w:r>
      <w:r>
        <w:t xml:space="preserve">im deutschen und ihre</w:t>
      </w:r>
      <w:r>
        <w:t xml:space="preserve"> </w:t>
      </w:r>
      <w:r>
        <w:t xml:space="preserve">Herkunft</w:t>
      </w:r>
      <w:r>
        <w:t xml:space="preserve">.</w:t>
      </w:r>
      <w:r>
        <w:t xml:space="preserve"> </w:t>
      </w:r>
      <w:r>
        <w:rPr>
          <w:i/>
        </w:rPr>
        <w:t xml:space="preserve">Zeitschrift für Sprachwissenschaft</w:t>
      </w:r>
      <w:r>
        <w:t xml:space="preserve"> </w:t>
      </w:r>
      <w:r>
        <w:t xml:space="preserve">16(1/2). 83–180.</w:t>
      </w:r>
    </w:p>
    <w:bookmarkEnd w:id="2683"/>
    <w:bookmarkStart w:id="2685" w:name="ref-kurogo2016"/>
    <w:p>
      <w:pPr>
        <w:pStyle w:val="Bibliography"/>
      </w:pPr>
      <w:r>
        <w:t xml:space="preserve">Kurogo, Yoko. 2016. Aspektuelle interpretation von antikausativen verben im deutschen.</w:t>
      </w:r>
      <w:r>
        <w:t xml:space="preserve"> </w:t>
      </w:r>
      <w:r>
        <w:rPr>
          <w:i/>
        </w:rPr>
        <w:t xml:space="preserve">Dokkyo Universität Germanistische Forschungsbeiträge</w:t>
      </w:r>
      <w:r>
        <w:t xml:space="preserve"> </w:t>
      </w:r>
      <w:r>
        <w:t xml:space="preserve">(71). 25–40.</w:t>
      </w:r>
      <w:r>
        <w:t xml:space="preserve"> </w:t>
      </w:r>
      <w:hyperlink r:id="rId2684">
        <w:r>
          <w:rPr>
            <w:rStyle w:val="Hyperlink"/>
          </w:rPr>
          <w:t xml:space="preserve">http://id.nii.ac.jp/1140/00000972/</w:t>
        </w:r>
      </w:hyperlink>
      <w:r>
        <w:t xml:space="preserve">.</w:t>
      </w:r>
    </w:p>
    <w:bookmarkEnd w:id="2685"/>
    <w:bookmarkStart w:id="2686" w:name="ref-lasch2016"/>
    <w:p>
      <w:pPr>
        <w:pStyle w:val="Bibliography"/>
      </w:pPr>
      <w:r>
        <w:t xml:space="preserve">Lasch, Alexander. 2016.</w:t>
      </w:r>
      <w:r>
        <w:t xml:space="preserve"> </w:t>
      </w:r>
      <w:r>
        <w:rPr>
          <w:i/>
        </w:rPr>
        <w:t xml:space="preserve">Nonagentive</w:t>
      </w:r>
      <w:r>
        <w:rPr>
          <w:i/>
        </w:rPr>
        <w:t xml:space="preserve"> </w:t>
      </w:r>
      <w:r>
        <w:rPr>
          <w:i/>
        </w:rPr>
        <w:t xml:space="preserve">Konstruktionen</w:t>
      </w:r>
      <w:r>
        <w:rPr>
          <w:i/>
        </w:rPr>
        <w:t xml:space="preserve"> </w:t>
      </w:r>
      <w:r>
        <w:rPr>
          <w:i/>
        </w:rPr>
        <w:t xml:space="preserve">des</w:t>
      </w:r>
      <w:r>
        <w:rPr>
          <w:i/>
        </w:rPr>
        <w:t xml:space="preserve"> </w:t>
      </w:r>
      <w:r>
        <w:rPr>
          <w:i/>
        </w:rPr>
        <w:t xml:space="preserve">Deutschen</w:t>
      </w:r>
      <w:r>
        <w:t xml:space="preserve"> </w:t>
      </w:r>
      <w:r>
        <w:t xml:space="preserve">(Sprache Und Wissen 25). Berlin: De Gruyter.</w:t>
      </w:r>
    </w:p>
    <w:bookmarkEnd w:id="2686"/>
    <w:bookmarkStart w:id="2688" w:name="ref-leirbukt1997"/>
    <w:p>
      <w:pPr>
        <w:pStyle w:val="Bibliography"/>
      </w:pPr>
      <w:r>
        <w:t xml:space="preserve">Leirbukt, Oddleif. 1997.</w:t>
      </w:r>
      <w:r>
        <w:t xml:space="preserve"> </w:t>
      </w:r>
      <w:r>
        <w:rPr>
          <w:i/>
        </w:rPr>
        <w:t xml:space="preserve">Untersuchungen zum</w:t>
      </w:r>
      <w:r>
        <w:rPr>
          <w:i/>
        </w:rPr>
        <w:t xml:space="preserve"> </w:t>
      </w:r>
      <w:r>
        <w:rPr>
          <w:i/>
          <w:i/>
        </w:rPr>
        <w:t xml:space="preserve">bekommen</w:t>
      </w:r>
      <w:r>
        <w:rPr>
          <w:i/>
        </w:rPr>
        <w:t xml:space="preserve">-</w:t>
      </w:r>
      <w:r>
        <w:rPr>
          <w:i/>
        </w:rPr>
        <w:t xml:space="preserve">Passiv</w:t>
      </w:r>
      <w:r>
        <w:rPr>
          <w:i/>
        </w:rPr>
        <w:t xml:space="preserve"> </w:t>
      </w:r>
      <w:r>
        <w:rPr>
          <w:i/>
        </w:rPr>
        <w:t xml:space="preserve">im heutigen</w:t>
      </w:r>
      <w:r>
        <w:rPr>
          <w:i/>
        </w:rPr>
        <w:t xml:space="preserve"> </w:t>
      </w:r>
      <w:r>
        <w:rPr>
          <w:i/>
        </w:rPr>
        <w:t xml:space="preserve">Deutsch</w:t>
      </w:r>
      <w:r>
        <w:t xml:space="preserve"> </w:t>
      </w:r>
      <w:r>
        <w:t xml:space="preserve">(Germanistische Linguistik 177). Berlin: De Gruyter. doi:</w:t>
      </w:r>
      <w:hyperlink r:id="rId2687">
        <w:r>
          <w:rPr>
            <w:rStyle w:val="Hyperlink"/>
          </w:rPr>
          <w:t xml:space="preserve">10.1515/9783110928013</w:t>
        </w:r>
      </w:hyperlink>
      <w:r>
        <w:t xml:space="preserve">.</w:t>
      </w:r>
    </w:p>
    <w:bookmarkEnd w:id="2688"/>
    <w:bookmarkStart w:id="2690" w:name="ref-leirbukt2000"/>
    <w:p>
      <w:pPr>
        <w:pStyle w:val="Bibliography"/>
      </w:pPr>
      <w:r>
        <w:t xml:space="preserve">Leirbukt, Oddleif. 2000. Passivähnliche</w:t>
      </w:r>
      <w:r>
        <w:t xml:space="preserve"> </w:t>
      </w:r>
      <w:r>
        <w:t xml:space="preserve">Bildungen</w:t>
      </w:r>
      <w:r>
        <w:t xml:space="preserve"> </w:t>
      </w:r>
      <w:r>
        <w:t xml:space="preserve">mit</w:t>
      </w:r>
      <w:r>
        <w:t xml:space="preserve"> </w:t>
      </w:r>
      <w:r>
        <w:rPr>
          <w:i/>
        </w:rPr>
        <w:t xml:space="preserve">haben/wissen/sehen</w:t>
      </w:r>
      <w:r>
        <w:t xml:space="preserve"> </w:t>
      </w:r>
      <w:r>
        <w:t xml:space="preserve">+</w:t>
      </w:r>
      <w:r>
        <w:t xml:space="preserve"> </w:t>
      </w:r>
      <w:r>
        <w:t xml:space="preserve">Partizip II</w:t>
      </w:r>
      <w:r>
        <w:t xml:space="preserve"> </w:t>
      </w:r>
      <w:r>
        <w:t xml:space="preserve">in modalen</w:t>
      </w:r>
      <w:r>
        <w:t xml:space="preserve"> </w:t>
      </w:r>
      <w:r>
        <w:t xml:space="preserve">Kontexten</w:t>
      </w:r>
      <w:r>
        <w:t xml:space="preserve">. In Rolf Thieroff, Matthias Tamrat, Nanna Fuhrhop &amp; Oliver Teuber (eds.),</w:t>
      </w:r>
      <w:r>
        <w:t xml:space="preserve"> </w:t>
      </w:r>
      <w:r>
        <w:rPr>
          <w:i/>
        </w:rPr>
        <w:t xml:space="preserve">Deutsche grammatik in theorie und praxis</w:t>
      </w:r>
      <w:r>
        <w:t xml:space="preserve">, 97–110. Niemeyer. doi:</w:t>
      </w:r>
      <w:hyperlink r:id="rId2689">
        <w:r>
          <w:rPr>
            <w:rStyle w:val="Hyperlink"/>
          </w:rPr>
          <w:t xml:space="preserve">10.1515/9783110933932.97</w:t>
        </w:r>
      </w:hyperlink>
      <w:r>
        <w:t xml:space="preserve">.</w:t>
      </w:r>
    </w:p>
    <w:bookmarkEnd w:id="2690"/>
    <w:bookmarkStart w:id="2691" w:name="ref-levin1993"/>
    <w:p>
      <w:pPr>
        <w:pStyle w:val="Bibliography"/>
      </w:pPr>
      <w:r>
        <w:t xml:space="preserve">Levin, Beth. 1993.</w:t>
      </w:r>
      <w:r>
        <w:t xml:space="preserve"> </w:t>
      </w:r>
      <w:r>
        <w:rPr>
          <w:i/>
        </w:rPr>
        <w:t xml:space="preserve">English verb classes and alternations: A preliminary investigation</w:t>
      </w:r>
      <w:r>
        <w:t xml:space="preserve">. Chicago: University of Chicago Press.</w:t>
      </w:r>
    </w:p>
    <w:bookmarkEnd w:id="2691"/>
    <w:bookmarkStart w:id="2693" w:name="ref-lipka1972"/>
    <w:p>
      <w:pPr>
        <w:pStyle w:val="Bibliography"/>
      </w:pPr>
      <w:r>
        <w:t xml:space="preserve">Lipka, Leonhard. 1972.</w:t>
      </w:r>
      <w:r>
        <w:t xml:space="preserve"> </w:t>
      </w:r>
      <w:r>
        <w:rPr>
          <w:i/>
        </w:rPr>
        <w:t xml:space="preserve">Semantic structre and word-formation: Verb-particle constructions in contemporary</w:t>
      </w:r>
      <w:r>
        <w:rPr>
          <w:i/>
        </w:rPr>
        <w:t xml:space="preserve"> </w:t>
      </w:r>
      <w:r>
        <w:rPr>
          <w:i/>
        </w:rPr>
        <w:t xml:space="preserve">English</w:t>
      </w:r>
      <w:r>
        <w:t xml:space="preserve"> </w:t>
      </w:r>
      <w:r>
        <w:t xml:space="preserve">(International Library of General Linguistics 17). München: Fink.</w:t>
      </w:r>
      <w:r>
        <w:t xml:space="preserve"> </w:t>
      </w:r>
      <w:hyperlink r:id="rId2692">
        <w:r>
          <w:rPr>
            <w:rStyle w:val="Hyperlink"/>
          </w:rPr>
          <w:t xml:space="preserve">https://nbn-resolving.org/urn:nbn:de:bvb:19-epub-5050-4</w:t>
        </w:r>
      </w:hyperlink>
      <w:r>
        <w:t xml:space="preserve">.</w:t>
      </w:r>
    </w:p>
    <w:bookmarkEnd w:id="2693"/>
    <w:bookmarkStart w:id="2694" w:name="ref-los2016"/>
    <w:p>
      <w:pPr>
        <w:pStyle w:val="Bibliography"/>
      </w:pPr>
      <w:r>
        <w:t xml:space="preserve">Los, Bettelou, Corrien Blom, Geert Booij, Marion Elenbaas &amp; Ans Van Kemenade. 2016.</w:t>
      </w:r>
      <w:r>
        <w:t xml:space="preserve"> </w:t>
      </w:r>
      <w:r>
        <w:rPr>
          <w:i/>
        </w:rPr>
        <w:t xml:space="preserve">Morphosyntactic change: A comparative study of particles and prefixes</w:t>
      </w:r>
      <w:r>
        <w:t xml:space="preserve"> </w:t>
      </w:r>
      <w:r>
        <w:t xml:space="preserve">(Cambridge Studies in Linguistics 134). Cambridge: Cambridge University Press.</w:t>
      </w:r>
    </w:p>
    <w:bookmarkEnd w:id="2694"/>
    <w:bookmarkStart w:id="2695" w:name="ref-maienborn2007"/>
    <w:p>
      <w:pPr>
        <w:pStyle w:val="Bibliography"/>
      </w:pPr>
      <w:r>
        <w:t xml:space="preserve">Maienborn, Claudia. 2007. Das</w:t>
      </w:r>
      <w:r>
        <w:t xml:space="preserve"> </w:t>
      </w:r>
      <w:r>
        <w:t xml:space="preserve">Zustandspassiv</w:t>
      </w:r>
      <w:r>
        <w:t xml:space="preserve">. Grammatische</w:t>
      </w:r>
      <w:r>
        <w:t xml:space="preserve"> </w:t>
      </w:r>
      <w:r>
        <w:t xml:space="preserve">Einordnung</w:t>
      </w:r>
      <w:r>
        <w:t xml:space="preserve">–</w:t>
      </w:r>
      <w:r>
        <w:t xml:space="preserve">Bildungsbeschränkung</w:t>
      </w:r>
      <w:r>
        <w:t xml:space="preserve">–</w:t>
      </w:r>
      <w:r>
        <w:t xml:space="preserve">Interpretationsspielraum</w:t>
      </w:r>
      <w:r>
        <w:t xml:space="preserve">.</w:t>
      </w:r>
      <w:r>
        <w:t xml:space="preserve"> </w:t>
      </w:r>
      <w:r>
        <w:rPr>
          <w:i/>
        </w:rPr>
        <w:t xml:space="preserve">Zeitschrift für germanistische Linguistik</w:t>
      </w:r>
      <w:r>
        <w:t xml:space="preserve"> </w:t>
      </w:r>
      <w:r>
        <w:t xml:space="preserve">35(1-2). 83–114.</w:t>
      </w:r>
    </w:p>
    <w:bookmarkEnd w:id="2695"/>
    <w:bookmarkStart w:id="2696" w:name="ref-malchukov2015"/>
    <w:p>
      <w:pPr>
        <w:pStyle w:val="Bibliography"/>
      </w:pPr>
      <w:r>
        <w:t xml:space="preserve">Malchukov, Andrej. 2015. Valency classes and alternations: Parameters of variation. In Andrej Malchukov &amp; Bernard Comrie (eds.),</w:t>
      </w:r>
      <w:r>
        <w:t xml:space="preserve"> </w:t>
      </w:r>
      <w:r>
        <w:rPr>
          <w:i/>
        </w:rPr>
        <w:t xml:space="preserve">Valency classes in the world’s languages</w:t>
      </w:r>
      <w:r>
        <w:t xml:space="preserve"> </w:t>
      </w:r>
      <w:r>
        <w:t xml:space="preserve">(Comparative Handbooks of Linguistics 1/1), vol. 1, 73–130. Berlin: De Gruyter Mouton.</w:t>
      </w:r>
    </w:p>
    <w:bookmarkEnd w:id="2696"/>
    <w:bookmarkStart w:id="2697" w:name="ref-malchukov2015a"/>
    <w:p>
      <w:pPr>
        <w:pStyle w:val="Bibliography"/>
      </w:pPr>
      <w:r>
        <w:t xml:space="preserve">Malchukov, Andrej &amp; Bernard Comrie (eds.). 2015.</w:t>
      </w:r>
      <w:r>
        <w:t xml:space="preserve"> </w:t>
      </w:r>
      <w:r>
        <w:rPr>
          <w:i/>
        </w:rPr>
        <w:t xml:space="preserve">Valency classes in the world’s languages</w:t>
      </w:r>
      <w:r>
        <w:t xml:space="preserve">. Berlin: De Gruyter Mouton.</w:t>
      </w:r>
    </w:p>
    <w:bookmarkEnd w:id="2697"/>
    <w:bookmarkStart w:id="2698" w:name="ref-mcintyre2003"/>
    <w:p>
      <w:pPr>
        <w:pStyle w:val="Bibliography"/>
      </w:pPr>
      <w:r>
        <w:t xml:space="preserve">McIntyre, Andew. 2003. Preverbs, argument linking and verb semantics:</w:t>
      </w:r>
      <w:r>
        <w:t xml:space="preserve"> </w:t>
      </w:r>
      <w:r>
        <w:t xml:space="preserve">Germanic</w:t>
      </w:r>
      <w:r>
        <w:t xml:space="preserve"> </w:t>
      </w:r>
      <w:r>
        <w:t xml:space="preserve">prefixes and particles. In Geert Booij &amp; Jaap van Marle (eds.),</w:t>
      </w:r>
      <w:r>
        <w:t xml:space="preserve"> </w:t>
      </w:r>
      <w:r>
        <w:rPr>
          <w:i/>
        </w:rPr>
        <w:t xml:space="preserve">Yearbook of morphology 2003</w:t>
      </w:r>
      <w:r>
        <w:t xml:space="preserve">, 119–144. Dordrecht: Kluwer.</w:t>
      </w:r>
    </w:p>
    <w:bookmarkEnd w:id="2698"/>
    <w:bookmarkStart w:id="2699" w:name="ref-mcintyre2001"/>
    <w:p>
      <w:pPr>
        <w:pStyle w:val="Bibliography"/>
      </w:pPr>
      <w:r>
        <w:t xml:space="preserve">McIntyre, Andrew. 2001.</w:t>
      </w:r>
      <w:r>
        <w:t xml:space="preserve"> </w:t>
      </w:r>
      <w:r>
        <w:rPr>
          <w:i/>
        </w:rPr>
        <w:t xml:space="preserve">German double particles as preverbs: Morphology and conceptual semantics</w:t>
      </w:r>
      <w:r>
        <w:t xml:space="preserve"> </w:t>
      </w:r>
      <w:r>
        <w:t xml:space="preserve">(Studien Zur Deutschen Grammatik 61). Tübingen: Stauffenburg Verlag.</w:t>
      </w:r>
    </w:p>
    <w:bookmarkEnd w:id="2699"/>
    <w:bookmarkStart w:id="2700" w:name="ref-melcuk1993"/>
    <w:p>
      <w:pPr>
        <w:pStyle w:val="Bibliography"/>
      </w:pPr>
      <w:r>
        <w:t xml:space="preserve">Mel’čuk, Igor. 1993. The inflectional category of voice: Towards a more rigorous definition. In Bernard Comrie &amp; Maria Polinsky (eds.),</w:t>
      </w:r>
      <w:r>
        <w:t xml:space="preserve"> </w:t>
      </w:r>
      <w:r>
        <w:rPr>
          <w:i/>
        </w:rPr>
        <w:t xml:space="preserve">Causatives and transitivity</w:t>
      </w:r>
      <w:r>
        <w:t xml:space="preserve"> </w:t>
      </w:r>
      <w:r>
        <w:t xml:space="preserve">(Studies in Language Companion Series 23), 1–46. Amsterdam: Benjamins.</w:t>
      </w:r>
    </w:p>
    <w:bookmarkEnd w:id="2700"/>
    <w:bookmarkStart w:id="2701" w:name="ref-nedjalkov1976"/>
    <w:p>
      <w:pPr>
        <w:pStyle w:val="Bibliography"/>
      </w:pPr>
      <w:r>
        <w:t xml:space="preserve">Nedjalkov, Vladimir P. 1976.</w:t>
      </w:r>
      <w:r>
        <w:t xml:space="preserve"> </w:t>
      </w:r>
      <w:r>
        <w:rPr>
          <w:i/>
        </w:rPr>
        <w:t xml:space="preserve">Kausativkonstruktionen</w:t>
      </w:r>
      <w:r>
        <w:t xml:space="preserve"> </w:t>
      </w:r>
      <w:r>
        <w:t xml:space="preserve">(Studien Zur Deutschen Grammatik 4). Tübingen: Narr.</w:t>
      </w:r>
    </w:p>
    <w:bookmarkEnd w:id="2701"/>
    <w:bookmarkStart w:id="2702" w:name="ref-nedjalkov1988a"/>
    <w:p>
      <w:pPr>
        <w:pStyle w:val="Bibliography"/>
      </w:pPr>
      <w:r>
        <w:t xml:space="preserve">Nedjalkov, Vladimir P. 1988. Resultative, passive, and perfekt in</w:t>
      </w:r>
      <w:r>
        <w:t xml:space="preserve"> </w:t>
      </w:r>
      <w:r>
        <w:t xml:space="preserve">German</w:t>
      </w:r>
      <w:r>
        <w:t xml:space="preserve">. In Vladimir NedjaÌlkov (ed.),</w:t>
      </w:r>
      <w:r>
        <w:t xml:space="preserve"> </w:t>
      </w:r>
      <w:r>
        <w:rPr>
          <w:i/>
        </w:rPr>
        <w:t xml:space="preserve">Typology of resultative constructions</w:t>
      </w:r>
      <w:r>
        <w:t xml:space="preserve"> </w:t>
      </w:r>
      <w:r>
        <w:t xml:space="preserve">(Typological Studies in Language 12), 411–432. Amsterdam: Benjamins.</w:t>
      </w:r>
    </w:p>
    <w:bookmarkEnd w:id="2702"/>
    <w:bookmarkStart w:id="2703" w:name="ref-nichols2004"/>
    <w:p>
      <w:pPr>
        <w:pStyle w:val="Bibliography"/>
      </w:pPr>
      <w:r>
        <w:t xml:space="preserve">Nichols, Johanna, David A. Peterson &amp; Jonathan Barnes. 2004. Transitivizing and detransitivizing languages.</w:t>
      </w:r>
      <w:r>
        <w:t xml:space="preserve"> </w:t>
      </w:r>
      <w:r>
        <w:rPr>
          <w:i/>
        </w:rPr>
        <w:t xml:space="preserve">Linguistic Typology</w:t>
      </w:r>
      <w:r>
        <w:t xml:space="preserve"> </w:t>
      </w:r>
      <w:r>
        <w:t xml:space="preserve">8(2). 149–211.</w:t>
      </w:r>
    </w:p>
    <w:bookmarkEnd w:id="2703"/>
    <w:bookmarkStart w:id="2704" w:name="ref-nubling2006"/>
    <w:p>
      <w:pPr>
        <w:pStyle w:val="Bibliography"/>
      </w:pPr>
      <w:r>
        <w:t xml:space="preserve">Nübling, Damaris, Antje Dammel, Janet Duke &amp; Renata Szczepaniak. 2006.</w:t>
      </w:r>
      <w:r>
        <w:t xml:space="preserve"> </w:t>
      </w:r>
      <w:r>
        <w:rPr>
          <w:i/>
        </w:rPr>
        <w:t xml:space="preserve">Historische</w:t>
      </w:r>
      <w:r>
        <w:rPr>
          <w:i/>
        </w:rPr>
        <w:t xml:space="preserve"> </w:t>
      </w:r>
      <w:r>
        <w:rPr>
          <w:i/>
        </w:rPr>
        <w:t xml:space="preserve">Sprachwissenschaft</w:t>
      </w:r>
      <w:r>
        <w:rPr>
          <w:i/>
        </w:rPr>
        <w:t xml:space="preserve"> </w:t>
      </w:r>
      <w:r>
        <w:rPr>
          <w:i/>
        </w:rPr>
        <w:t xml:space="preserve">des</w:t>
      </w:r>
      <w:r>
        <w:rPr>
          <w:i/>
        </w:rPr>
        <w:t xml:space="preserve"> </w:t>
      </w:r>
      <w:r>
        <w:rPr>
          <w:i/>
        </w:rPr>
        <w:t xml:space="preserve">Deutschen</w:t>
      </w:r>
      <w:r>
        <w:rPr>
          <w:i/>
        </w:rPr>
        <w:t xml:space="preserve">: Eine</w:t>
      </w:r>
      <w:r>
        <w:rPr>
          <w:i/>
        </w:rPr>
        <w:t xml:space="preserve"> </w:t>
      </w:r>
      <w:r>
        <w:rPr>
          <w:i/>
        </w:rPr>
        <w:t xml:space="preserve">Einführung</w:t>
      </w:r>
      <w:r>
        <w:rPr>
          <w:i/>
        </w:rPr>
        <w:t xml:space="preserve"> </w:t>
      </w:r>
      <w:r>
        <w:rPr>
          <w:i/>
        </w:rPr>
        <w:t xml:space="preserve">in die</w:t>
      </w:r>
      <w:r>
        <w:rPr>
          <w:i/>
        </w:rPr>
        <w:t xml:space="preserve"> </w:t>
      </w:r>
      <w:r>
        <w:rPr>
          <w:i/>
        </w:rPr>
        <w:t xml:space="preserve">Prinzipien</w:t>
      </w:r>
      <w:r>
        <w:rPr>
          <w:i/>
        </w:rPr>
        <w:t xml:space="preserve"> </w:t>
      </w:r>
      <w:r>
        <w:rPr>
          <w:i/>
        </w:rPr>
        <w:t xml:space="preserve">des</w:t>
      </w:r>
      <w:r>
        <w:rPr>
          <w:i/>
        </w:rPr>
        <w:t xml:space="preserve"> </w:t>
      </w:r>
      <w:r>
        <w:rPr>
          <w:i/>
        </w:rPr>
        <w:t xml:space="preserve">Sprachwandel</w:t>
      </w:r>
      <w:r>
        <w:rPr>
          <w:i/>
        </w:rPr>
        <w:t xml:space="preserve">s</w:t>
      </w:r>
      <w:r>
        <w:t xml:space="preserve">. Tübingen: Narr.</w:t>
      </w:r>
    </w:p>
    <w:bookmarkEnd w:id="2704"/>
    <w:bookmarkStart w:id="2706" w:name="ref-perlmutter1978"/>
    <w:p>
      <w:pPr>
        <w:pStyle w:val="Bibliography"/>
      </w:pPr>
      <w:r>
        <w:t xml:space="preserve">Perlmutter, David M. 1978. Impersonal passives and the unaccusative hypothesis. (Ed.) Jeri J Jaeger, Anthony C Woodbury, Farrell Ackerman, Christine Chiarello, Orin D Gensler &amp; John Kingston.</w:t>
      </w:r>
      <w:r>
        <w:t xml:space="preserve"> </w:t>
      </w:r>
      <w:r>
        <w:rPr>
          <w:i/>
        </w:rPr>
        <w:t xml:space="preserve">Proceedings of the Annual Meeting of the Berkeley Linguistics Society</w:t>
      </w:r>
      <w:r>
        <w:t xml:space="preserve">. University of California, Berkeley Linguistics Society 4. 157–189.</w:t>
      </w:r>
      <w:r>
        <w:t xml:space="preserve"> </w:t>
      </w:r>
      <w:hyperlink r:id="rId2705">
        <w:r>
          <w:rPr>
            <w:rStyle w:val="Hyperlink"/>
          </w:rPr>
          <w:t xml:space="preserve">https://escholarship.org/uc/item/73h0s91v</w:t>
        </w:r>
      </w:hyperlink>
      <w:r>
        <w:t xml:space="preserve">.</w:t>
      </w:r>
    </w:p>
    <w:bookmarkEnd w:id="2706"/>
    <w:bookmarkStart w:id="2708" w:name="ref-pfeiffer1993"/>
    <w:p>
      <w:pPr>
        <w:pStyle w:val="Bibliography"/>
      </w:pPr>
      <w:r>
        <w:t xml:space="preserve">Pfeiffer, Wolfgang. 1993.</w:t>
      </w:r>
      <w:r>
        <w:t xml:space="preserve"> </w:t>
      </w:r>
      <w:r>
        <w:rPr>
          <w:i/>
        </w:rPr>
        <w:t xml:space="preserve">Etymologisches</w:t>
      </w:r>
      <w:r>
        <w:rPr>
          <w:i/>
        </w:rPr>
        <w:t xml:space="preserve"> </w:t>
      </w:r>
      <w:r>
        <w:rPr>
          <w:i/>
        </w:rPr>
        <w:t xml:space="preserve">Wörterbuch</w:t>
      </w:r>
      <w:r>
        <w:rPr>
          <w:i/>
        </w:rPr>
        <w:t xml:space="preserve"> </w:t>
      </w:r>
      <w:r>
        <w:rPr>
          <w:i/>
        </w:rPr>
        <w:t xml:space="preserve">des</w:t>
      </w:r>
      <w:r>
        <w:rPr>
          <w:i/>
        </w:rPr>
        <w:t xml:space="preserve"> </w:t>
      </w:r>
      <w:r>
        <w:rPr>
          <w:i/>
        </w:rPr>
        <w:t xml:space="preserve">Deutschen</w:t>
      </w:r>
      <w:r>
        <w:t xml:space="preserve">. (digitalised and revised version). Berlin: Digitales</w:t>
      </w:r>
      <w:r>
        <w:t xml:space="preserve"> </w:t>
      </w:r>
      <w:r>
        <w:t xml:space="preserve">Wörterbuch</w:t>
      </w:r>
      <w:r>
        <w:t xml:space="preserve"> </w:t>
      </w:r>
      <w:r>
        <w:t xml:space="preserve">der deutschen</w:t>
      </w:r>
      <w:r>
        <w:t xml:space="preserve"> </w:t>
      </w:r>
      <w:r>
        <w:t xml:space="preserve">Sprache</w:t>
      </w:r>
      <w:r>
        <w:t xml:space="preserve">.</w:t>
      </w:r>
      <w:r>
        <w:t xml:space="preserve"> </w:t>
      </w:r>
      <w:hyperlink r:id="rId2707">
        <w:r>
          <w:rPr>
            <w:rStyle w:val="Hyperlink"/>
          </w:rPr>
          <w:t xml:space="preserve">https://www.dwds.de/wb/wb-etymwb</w:t>
        </w:r>
      </w:hyperlink>
      <w:r>
        <w:t xml:space="preserve">.</w:t>
      </w:r>
    </w:p>
    <w:bookmarkEnd w:id="2708"/>
    <w:bookmarkStart w:id="2710" w:name="ref-pullum1988"/>
    <w:p>
      <w:pPr>
        <w:pStyle w:val="Bibliography"/>
      </w:pPr>
      <w:r>
        <w:t xml:space="preserve">Pullum, Geoffrey K. 1988. Citation etiquette beyond thunderdome.</w:t>
      </w:r>
      <w:r>
        <w:t xml:space="preserve"> </w:t>
      </w:r>
      <w:r>
        <w:rPr>
          <w:i/>
        </w:rPr>
        <w:t xml:space="preserve">Natural Language &amp; Linguistic Theory</w:t>
      </w:r>
      <w:r>
        <w:t xml:space="preserve"> </w:t>
      </w:r>
      <w:r>
        <w:t xml:space="preserve">6(4). 579–588. doi:</w:t>
      </w:r>
      <w:hyperlink r:id="rId2709">
        <w:r>
          <w:rPr>
            <w:rStyle w:val="Hyperlink"/>
          </w:rPr>
          <w:t xml:space="preserve">10.1007/BF00134494</w:t>
        </w:r>
      </w:hyperlink>
      <w:r>
        <w:t xml:space="preserve">.</w:t>
      </w:r>
    </w:p>
    <w:bookmarkEnd w:id="2710"/>
    <w:bookmarkStart w:id="2711" w:name="ref-sauerland1994"/>
    <w:p>
      <w:pPr>
        <w:pStyle w:val="Bibliography"/>
      </w:pPr>
      <w:r>
        <w:t xml:space="preserve">Sauerland, Uli. 1994. German diathesis and verb morphology. In Douglas A. Jones (ed.),</w:t>
      </w:r>
      <w:r>
        <w:t xml:space="preserve"> </w:t>
      </w:r>
      <w:r>
        <w:rPr>
          <w:i/>
        </w:rPr>
        <w:t xml:space="preserve">Verb classes and alternations in</w:t>
      </w:r>
      <w:r>
        <w:rPr>
          <w:i/>
        </w:rPr>
        <w:t xml:space="preserve"> </w:t>
      </w:r>
      <w:r>
        <w:rPr>
          <w:i/>
        </w:rPr>
        <w:t xml:space="preserve">Bangla</w:t>
      </w:r>
      <w:r>
        <w:rPr>
          <w:i/>
        </w:rPr>
        <w:t xml:space="preserve">,</w:t>
      </w:r>
      <w:r>
        <w:rPr>
          <w:i/>
        </w:rPr>
        <w:t xml:space="preserve"> </w:t>
      </w:r>
      <w:r>
        <w:rPr>
          <w:i/>
        </w:rPr>
        <w:t xml:space="preserve">German</w:t>
      </w:r>
      <w:r>
        <w:rPr>
          <w:i/>
        </w:rPr>
        <w:t xml:space="preserve">,</w:t>
      </w:r>
      <w:r>
        <w:rPr>
          <w:i/>
        </w:rPr>
        <w:t xml:space="preserve"> </w:t>
      </w:r>
      <w:r>
        <w:rPr>
          <w:i/>
        </w:rPr>
        <w:t xml:space="preserve">English</w:t>
      </w:r>
      <w:r>
        <w:rPr>
          <w:i/>
        </w:rPr>
        <w:t xml:space="preserve">, and</w:t>
      </w:r>
      <w:r>
        <w:rPr>
          <w:i/>
        </w:rPr>
        <w:t xml:space="preserve"> </w:t>
      </w:r>
      <w:r>
        <w:rPr>
          <w:i/>
        </w:rPr>
        <w:t xml:space="preserve">Korean</w:t>
      </w:r>
      <w:r>
        <w:t xml:space="preserve"> </w:t>
      </w:r>
      <w:r>
        <w:t xml:space="preserve">(AI Memo 1517), 50–68. Boston: MIT.</w:t>
      </w:r>
    </w:p>
    <w:bookmarkEnd w:id="2711"/>
    <w:bookmarkStart w:id="2713" w:name="ref-schafer2007"/>
    <w:p>
      <w:pPr>
        <w:pStyle w:val="Bibliography"/>
      </w:pPr>
      <w:r>
        <w:t xml:space="preserve">Schäfer, Florian. 2007.</w:t>
      </w:r>
      <w:r>
        <w:t xml:space="preserve"> </w:t>
      </w:r>
      <w:r>
        <w:rPr>
          <w:i/>
        </w:rPr>
        <w:t xml:space="preserve">On the nature of anticausative morphology: External arguments in change-of-state contexts</w:t>
      </w:r>
      <w:r>
        <w:t xml:space="preserve">. Universität Stuttgart PhD thesis. doi:</w:t>
      </w:r>
      <w:hyperlink r:id="rId2712">
        <w:r>
          <w:rPr>
            <w:rStyle w:val="Hyperlink"/>
          </w:rPr>
          <w:t xml:space="preserve">10.18419/opus-5245</w:t>
        </w:r>
      </w:hyperlink>
      <w:r>
        <w:t xml:space="preserve">.</w:t>
      </w:r>
    </w:p>
    <w:bookmarkEnd w:id="2713"/>
    <w:bookmarkStart w:id="2715" w:name="ref-schafer2018"/>
    <w:p>
      <w:pPr>
        <w:pStyle w:val="Bibliography"/>
      </w:pPr>
      <w:r>
        <w:t xml:space="preserve">Schäfer, Roland. 2018.</w:t>
      </w:r>
      <w:r>
        <w:t xml:space="preserve"> </w:t>
      </w:r>
      <w:r>
        <w:rPr>
          <w:i/>
        </w:rPr>
        <w:t xml:space="preserve">Einführung in die grammatische</w:t>
      </w:r>
      <w:r>
        <w:rPr>
          <w:i/>
        </w:rPr>
        <w:t xml:space="preserve"> </w:t>
      </w:r>
      <w:r>
        <w:rPr>
          <w:i/>
        </w:rPr>
        <w:t xml:space="preserve">Beschreibung</w:t>
      </w:r>
      <w:r>
        <w:rPr>
          <w:i/>
        </w:rPr>
        <w:t xml:space="preserve"> </w:t>
      </w:r>
      <w:r>
        <w:rPr>
          <w:i/>
        </w:rPr>
        <w:t xml:space="preserve">des</w:t>
      </w:r>
      <w:r>
        <w:rPr>
          <w:i/>
        </w:rPr>
        <w:t xml:space="preserve"> </w:t>
      </w:r>
      <w:r>
        <w:rPr>
          <w:i/>
        </w:rPr>
        <w:t xml:space="preserve">Deutschen</w:t>
      </w:r>
      <w:r>
        <w:t xml:space="preserve"> </w:t>
      </w:r>
      <w:r>
        <w:t xml:space="preserve">(Textbooks in Language Sciences 2). Dritte überarbeitete und erweiterte</w:t>
      </w:r>
      <w:r>
        <w:t xml:space="preserve"> </w:t>
      </w:r>
      <w:r>
        <w:t xml:space="preserve">Auflage</w:t>
      </w:r>
      <w:r>
        <w:t xml:space="preserve">. Berlin: Language Science Press.</w:t>
      </w:r>
      <w:r>
        <w:t xml:space="preserve"> </w:t>
      </w:r>
      <w:hyperlink r:id="rId2714">
        <w:r>
          <w:rPr>
            <w:rStyle w:val="Hyperlink"/>
          </w:rPr>
          <w:t xml:space="preserve">http://langsci-press.org/catalog/book/224</w:t>
        </w:r>
      </w:hyperlink>
      <w:r>
        <w:t xml:space="preserve">.</w:t>
      </w:r>
    </w:p>
    <w:bookmarkEnd w:id="2715"/>
    <w:bookmarkStart w:id="2716" w:name="ref-scheibl2006"/>
    <w:p>
      <w:pPr>
        <w:pStyle w:val="Bibliography"/>
      </w:pPr>
      <w:r>
        <w:t xml:space="preserve">Scheibl, György. 2006. Aktiv,</w:t>
      </w:r>
      <w:r>
        <w:t xml:space="preserve"> </w:t>
      </w:r>
      <w:r>
        <w:t xml:space="preserve">Passiv</w:t>
      </w:r>
      <w:r>
        <w:t xml:space="preserve"> </w:t>
      </w:r>
      <w:r>
        <w:t xml:space="preserve">und</w:t>
      </w:r>
      <w:r>
        <w:t xml:space="preserve"> </w:t>
      </w:r>
      <w:r>
        <w:t xml:space="preserve">Antipassiv</w:t>
      </w:r>
      <w:r>
        <w:t xml:space="preserve">.</w:t>
      </w:r>
      <w:r>
        <w:t xml:space="preserve"> </w:t>
      </w:r>
      <w:r>
        <w:t xml:space="preserve">Argumentale Reorganisation</w:t>
      </w:r>
      <w:r>
        <w:t xml:space="preserve"> </w:t>
      </w:r>
      <w:r>
        <w:t xml:space="preserve">im</w:t>
      </w:r>
      <w:r>
        <w:t xml:space="preserve"> </w:t>
      </w:r>
      <w:r>
        <w:t xml:space="preserve">Deutschen</w:t>
      </w:r>
      <w:r>
        <w:t xml:space="preserve">.</w:t>
      </w:r>
      <w:r>
        <w:t xml:space="preserve"> </w:t>
      </w:r>
      <w:r>
        <w:rPr>
          <w:i/>
        </w:rPr>
        <w:t xml:space="preserve">Deutsche Sprache</w:t>
      </w:r>
      <w:r>
        <w:t xml:space="preserve"> </w:t>
      </w:r>
      <w:r>
        <w:t xml:space="preserve">34(4). 354–382.</w:t>
      </w:r>
    </w:p>
    <w:bookmarkEnd w:id="2716"/>
    <w:bookmarkStart w:id="2718" w:name="ref-schumacher1986"/>
    <w:p>
      <w:pPr>
        <w:pStyle w:val="Bibliography"/>
      </w:pPr>
      <w:r>
        <w:t xml:space="preserve">Schumacher, Helmut (ed.). 1986.</w:t>
      </w:r>
      <w:r>
        <w:t xml:space="preserve"> </w:t>
      </w:r>
      <w:r>
        <w:rPr>
          <w:i/>
        </w:rPr>
        <w:t xml:space="preserve">Verben in</w:t>
      </w:r>
      <w:r>
        <w:rPr>
          <w:i/>
        </w:rPr>
        <w:t xml:space="preserve"> </w:t>
      </w:r>
      <w:r>
        <w:rPr>
          <w:i/>
        </w:rPr>
        <w:t xml:space="preserve">Feldern</w:t>
      </w:r>
      <w:r>
        <w:t xml:space="preserve"> </w:t>
      </w:r>
      <w:r>
        <w:t xml:space="preserve">(Schriften Des Instituts für Deutsche Sprache 1). Berlin: De Gruyter. doi:</w:t>
      </w:r>
      <w:hyperlink r:id="rId2717">
        <w:r>
          <w:rPr>
            <w:rStyle w:val="Hyperlink"/>
          </w:rPr>
          <w:t xml:space="preserve">10.1515/9783110861853</w:t>
        </w:r>
      </w:hyperlink>
      <w:r>
        <w:t xml:space="preserve">.</w:t>
      </w:r>
    </w:p>
    <w:bookmarkEnd w:id="2718"/>
    <w:bookmarkStart w:id="2720" w:name="ref-silverstein1972"/>
    <w:p>
      <w:pPr>
        <w:pStyle w:val="Bibliography"/>
      </w:pPr>
      <w:r>
        <w:t xml:space="preserve">Silverstein, Michael. 1972. Chinook jargon: Language contact and the problem of mulit-level generative systems,</w:t>
      </w:r>
      <w:r>
        <w:t xml:space="preserve"> </w:t>
      </w:r>
      <w:r>
        <w:t xml:space="preserve">I</w:t>
      </w:r>
      <w:r>
        <w:t xml:space="preserve">.</w:t>
      </w:r>
      <w:r>
        <w:t xml:space="preserve"> </w:t>
      </w:r>
      <w:r>
        <w:rPr>
          <w:i/>
        </w:rPr>
        <w:t xml:space="preserve">Language</w:t>
      </w:r>
      <w:r>
        <w:t xml:space="preserve"> </w:t>
      </w:r>
      <w:r>
        <w:t xml:space="preserve">48(2). 378–406.</w:t>
      </w:r>
      <w:r>
        <w:t xml:space="preserve"> </w:t>
      </w:r>
      <w:hyperlink r:id="rId2719">
        <w:r>
          <w:rPr>
            <w:rStyle w:val="Hyperlink"/>
          </w:rPr>
          <w:t xml:space="preserve">https://www.jstor.org/stable/412141</w:t>
        </w:r>
      </w:hyperlink>
      <w:r>
        <w:t xml:space="preserve">.</w:t>
      </w:r>
    </w:p>
    <w:bookmarkEnd w:id="2720"/>
    <w:bookmarkStart w:id="2722" w:name="ref-steinbach1998"/>
    <w:p>
      <w:pPr>
        <w:pStyle w:val="Bibliography"/>
      </w:pPr>
      <w:r>
        <w:t xml:space="preserve">Steinbach, Markus. 1998.</w:t>
      </w:r>
      <w:r>
        <w:t xml:space="preserve"> </w:t>
      </w:r>
      <w:r>
        <w:rPr>
          <w:i/>
        </w:rPr>
        <w:t xml:space="preserve">Middles in german</w:t>
      </w:r>
      <w:r>
        <w:t xml:space="preserve">. Berlin: Humboldt-Universität PhD thesis. doi:</w:t>
      </w:r>
      <w:hyperlink r:id="rId2721">
        <w:r>
          <w:rPr>
            <w:rStyle w:val="Hyperlink"/>
          </w:rPr>
          <w:t xml:space="preserve">10.18452/14603</w:t>
        </w:r>
      </w:hyperlink>
      <w:r>
        <w:t xml:space="preserve">.</w:t>
      </w:r>
    </w:p>
    <w:bookmarkEnd w:id="2722"/>
    <w:bookmarkStart w:id="2723" w:name="ref-stotzel1970"/>
    <w:p>
      <w:pPr>
        <w:pStyle w:val="Bibliography"/>
      </w:pPr>
      <w:r>
        <w:t xml:space="preserve">Stötzel, Georg. 1970.</w:t>
      </w:r>
      <w:r>
        <w:t xml:space="preserve"> </w:t>
      </w:r>
      <w:r>
        <w:rPr>
          <w:i/>
        </w:rPr>
        <w:t xml:space="preserve">Ausdruckseite und</w:t>
      </w:r>
      <w:r>
        <w:rPr>
          <w:i/>
        </w:rPr>
        <w:t xml:space="preserve"> </w:t>
      </w:r>
      <w:r>
        <w:rPr>
          <w:i/>
        </w:rPr>
        <w:t xml:space="preserve">Inhaltsseite</w:t>
      </w:r>
      <w:r>
        <w:rPr>
          <w:i/>
        </w:rPr>
        <w:t xml:space="preserve"> </w:t>
      </w:r>
      <w:r>
        <w:rPr>
          <w:i/>
        </w:rPr>
        <w:t xml:space="preserve">der</w:t>
      </w:r>
      <w:r>
        <w:rPr>
          <w:i/>
        </w:rPr>
        <w:t xml:space="preserve"> </w:t>
      </w:r>
      <w:r>
        <w:rPr>
          <w:i/>
        </w:rPr>
        <w:t xml:space="preserve">Sprache</w:t>
      </w:r>
      <w:r>
        <w:rPr>
          <w:i/>
        </w:rPr>
        <w:t xml:space="preserve">: Methodenkritische</w:t>
      </w:r>
      <w:r>
        <w:rPr>
          <w:i/>
        </w:rPr>
        <w:t xml:space="preserve"> </w:t>
      </w:r>
      <w:r>
        <w:rPr>
          <w:i/>
        </w:rPr>
        <w:t xml:space="preserve">Studien</w:t>
      </w:r>
      <w:r>
        <w:rPr>
          <w:i/>
        </w:rPr>
        <w:t xml:space="preserve"> </w:t>
      </w:r>
      <w:r>
        <w:rPr>
          <w:i/>
        </w:rPr>
        <w:t xml:space="preserve">am</w:t>
      </w:r>
      <w:r>
        <w:rPr>
          <w:i/>
        </w:rPr>
        <w:t xml:space="preserve"> </w:t>
      </w:r>
      <w:r>
        <w:rPr>
          <w:i/>
        </w:rPr>
        <w:t xml:space="preserve">Beispiel</w:t>
      </w:r>
      <w:r>
        <w:rPr>
          <w:i/>
        </w:rPr>
        <w:t xml:space="preserve"> </w:t>
      </w:r>
      <w:r>
        <w:rPr>
          <w:i/>
        </w:rPr>
        <w:t xml:space="preserve">der deutschen</w:t>
      </w:r>
      <w:r>
        <w:rPr>
          <w:i/>
        </w:rPr>
        <w:t xml:space="preserve"> </w:t>
      </w:r>
      <w:r>
        <w:rPr>
          <w:i/>
        </w:rPr>
        <w:t xml:space="preserve">Reflexivverben</w:t>
      </w:r>
      <w:r>
        <w:t xml:space="preserve"> </w:t>
      </w:r>
      <w:r>
        <w:t xml:space="preserve">(Linguistische Reihe 3). München: Max Hueber Verlag.</w:t>
      </w:r>
    </w:p>
    <w:bookmarkEnd w:id="2723"/>
    <w:bookmarkStart w:id="2724" w:name="ref-uhlig1883"/>
    <w:p>
      <w:pPr>
        <w:pStyle w:val="Bibliography"/>
      </w:pPr>
      <w:r>
        <w:t xml:space="preserve">Uhlig, Gustavus. 1883.</w:t>
      </w:r>
      <w:r>
        <w:t xml:space="preserve"> </w:t>
      </w:r>
      <w:r>
        <w:rPr>
          <w:i/>
        </w:rPr>
        <w:t xml:space="preserve">Dionysii thracis ars grammatici</w:t>
      </w:r>
      <w:r>
        <w:t xml:space="preserve"> </w:t>
      </w:r>
      <w:r>
        <w:t xml:space="preserve">(Grammatici Graeci). Vol. 1. Leipzig: Teubner.</w:t>
      </w:r>
    </w:p>
    <w:bookmarkEnd w:id="2724"/>
    <w:bookmarkStart w:id="2725" w:name="ref-van-valin2004"/>
    <w:p>
      <w:pPr>
        <w:pStyle w:val="Bibliography"/>
      </w:pPr>
      <w:r>
        <w:t xml:space="preserve">Van Valin, Jr, Robert Detrick. 2004. Semantic macroroles in role and reference grammar. In Rolf Kailuweit &amp; Martin Hummel (eds.),</w:t>
      </w:r>
      <w:r>
        <w:t xml:space="preserve"> </w:t>
      </w:r>
      <w:r>
        <w:rPr>
          <w:i/>
        </w:rPr>
        <w:t xml:space="preserve">Semantische rollen</w:t>
      </w:r>
      <w:r>
        <w:t xml:space="preserve">, 62–82. Tübingen: Narr.</w:t>
      </w:r>
    </w:p>
    <w:bookmarkEnd w:id="2725"/>
    <w:bookmarkStart w:id="2726" w:name="ref-weber2005"/>
    <w:p>
      <w:pPr>
        <w:pStyle w:val="Bibliography"/>
      </w:pPr>
      <w:r>
        <w:t xml:space="preserve">Weber, Heinrich. 2005. Strukurverben im</w:t>
      </w:r>
      <w:r>
        <w:t xml:space="preserve"> </w:t>
      </w:r>
      <w:r>
        <w:t xml:space="preserve">Deutschen</w:t>
      </w:r>
      <w:r>
        <w:t xml:space="preserve">. In Danuta Stanulewicz, Roman Kalisz, Wilfried Kürschner &amp; Cäcilia Klaus (eds.),</w:t>
      </w:r>
      <w:r>
        <w:t xml:space="preserve"> </w:t>
      </w:r>
      <w:r>
        <w:rPr>
          <w:i/>
        </w:rPr>
        <w:t xml:space="preserve">De lingua et litteris: Studia in honorem casimiri andreae sroka</w:t>
      </w:r>
      <w:r>
        <w:t xml:space="preserve">. Gdansk: Wydawnictwo Uniwersytetu Gdanskiego.</w:t>
      </w:r>
    </w:p>
    <w:bookmarkEnd w:id="2726"/>
    <w:bookmarkStart w:id="2727" w:name="ref-welke2011"/>
    <w:p>
      <w:pPr>
        <w:pStyle w:val="Bibliography"/>
      </w:pPr>
      <w:r>
        <w:t xml:space="preserve">Welke, Klaus. 2011.</w:t>
      </w:r>
      <w:r>
        <w:t xml:space="preserve"> </w:t>
      </w:r>
      <w:r>
        <w:rPr>
          <w:i/>
        </w:rPr>
        <w:t xml:space="preserve">Valenzgrammatik des</w:t>
      </w:r>
      <w:r>
        <w:rPr>
          <w:i/>
        </w:rPr>
        <w:t xml:space="preserve"> </w:t>
      </w:r>
      <w:r>
        <w:rPr>
          <w:i/>
        </w:rPr>
        <w:t xml:space="preserve">Deutschen</w:t>
      </w:r>
      <w:r>
        <w:rPr>
          <w:i/>
        </w:rPr>
        <w:t xml:space="preserve">: Eine</w:t>
      </w:r>
      <w:r>
        <w:rPr>
          <w:i/>
        </w:rPr>
        <w:t xml:space="preserve"> </w:t>
      </w:r>
      <w:r>
        <w:rPr>
          <w:i/>
        </w:rPr>
        <w:t xml:space="preserve">Einführung</w:t>
      </w:r>
      <w:r>
        <w:t xml:space="preserve"> </w:t>
      </w:r>
      <w:r>
        <w:t xml:space="preserve">(De Gruyter Studium). Berlin: De Gruyter.</w:t>
      </w:r>
    </w:p>
    <w:bookmarkEnd w:id="2727"/>
    <w:bookmarkStart w:id="2728" w:name="ref-wiemer2007"/>
    <w:p>
      <w:pPr>
        <w:pStyle w:val="Bibliography"/>
      </w:pPr>
      <w:r>
        <w:t xml:space="preserve">Wiemer, Björn &amp; Vladimir Nedjalkov. 2007. Reciprocal and reflexive constructions in</w:t>
      </w:r>
      <w:r>
        <w:t xml:space="preserve"> </w:t>
      </w:r>
      <w:r>
        <w:t xml:space="preserve">German</w:t>
      </w:r>
      <w:r>
        <w:t xml:space="preserve">. In Vladimir Nedjalkov (ed.),</w:t>
      </w:r>
      <w:r>
        <w:t xml:space="preserve"> </w:t>
      </w:r>
      <w:r>
        <w:rPr>
          <w:i/>
        </w:rPr>
        <w:t xml:space="preserve">Reciprocal constructions</w:t>
      </w:r>
      <w:r>
        <w:t xml:space="preserve"> </w:t>
      </w:r>
      <w:r>
        <w:t xml:space="preserve">(Typological Studies in Language 71), 455–512. Amsterdam: Benjamins.</w:t>
      </w:r>
    </w:p>
    <w:bookmarkEnd w:id="2728"/>
    <w:bookmarkStart w:id="2729" w:name="ref-wunderlich1985"/>
    <w:p>
      <w:pPr>
        <w:pStyle w:val="Bibliography"/>
      </w:pPr>
      <w:r>
        <w:t xml:space="preserve">Wunderlich, Dieter. 1985. Über die</w:t>
      </w:r>
      <w:r>
        <w:t xml:space="preserve"> </w:t>
      </w:r>
      <w:r>
        <w:t xml:space="preserve">Argumente</w:t>
      </w:r>
      <w:r>
        <w:t xml:space="preserve"> </w:t>
      </w:r>
      <w:r>
        <w:t xml:space="preserve">des</w:t>
      </w:r>
      <w:r>
        <w:t xml:space="preserve"> </w:t>
      </w:r>
      <w:r>
        <w:t xml:space="preserve">Verbs</w:t>
      </w:r>
      <w:r>
        <w:t xml:space="preserve">.</w:t>
      </w:r>
      <w:r>
        <w:t xml:space="preserve"> </w:t>
      </w:r>
      <w:r>
        <w:rPr>
          <w:i/>
        </w:rPr>
        <w:t xml:space="preserve">Linguistische Berichte</w:t>
      </w:r>
      <w:r>
        <w:t xml:space="preserve"> </w:t>
      </w:r>
      <w:r>
        <w:t xml:space="preserve">97. 183–227.</w:t>
      </w:r>
    </w:p>
    <w:bookmarkEnd w:id="2729"/>
    <w:bookmarkStart w:id="2731" w:name="ref-wunderlich1987"/>
    <w:p>
      <w:pPr>
        <w:pStyle w:val="Bibliography"/>
      </w:pPr>
      <w:r>
        <w:t xml:space="preserve">Wunderlich, Dieter. 1987. An investigation of lexical composition: The case of german</w:t>
      </w:r>
      <w:r>
        <w:t xml:space="preserve"> </w:t>
      </w:r>
      <w:r>
        <w:rPr>
          <w:i/>
        </w:rPr>
        <w:t xml:space="preserve">be-</w:t>
      </w:r>
      <w:r>
        <w:t xml:space="preserve"> </w:t>
      </w:r>
      <w:r>
        <w:t xml:space="preserve">verbs.</w:t>
      </w:r>
      <w:r>
        <w:t xml:space="preserve"> </w:t>
      </w:r>
      <w:r>
        <w:rPr>
          <w:i/>
        </w:rPr>
        <w:t xml:space="preserve">Linguistics</w:t>
      </w:r>
      <w:r>
        <w:t xml:space="preserve"> </w:t>
      </w:r>
      <w:r>
        <w:t xml:space="preserve">25(2). 283–331. doi:</w:t>
      </w:r>
      <w:hyperlink r:id="rId2730">
        <w:r>
          <w:rPr>
            <w:rStyle w:val="Hyperlink"/>
          </w:rPr>
          <w:t xml:space="preserve">10.1515/ling.1987.25.2.283</w:t>
        </w:r>
      </w:hyperlink>
      <w:r>
        <w:t xml:space="preserve">.</w:t>
      </w:r>
    </w:p>
    <w:bookmarkEnd w:id="2731"/>
    <w:bookmarkStart w:id="2733" w:name="ref-wunderlich1993"/>
    <w:p>
      <w:pPr>
        <w:pStyle w:val="Bibliography"/>
      </w:pPr>
      <w:r>
        <w:t xml:space="preserve">Wunderlich, Dieter. 1993. Diathesen. In Joachim Jacobs, Arnim von Stechow, Wolfgang Sternefeld &amp; Theo Vennemann (eds.),</w:t>
      </w:r>
      <w:r>
        <w:t xml:space="preserve"> </w:t>
      </w:r>
      <w:r>
        <w:rPr>
          <w:i/>
        </w:rPr>
        <w:t xml:space="preserve">Syntax: Ein internationales handbuch zeitgenössischer forschung</w:t>
      </w:r>
      <w:r>
        <w:t xml:space="preserve"> </w:t>
      </w:r>
      <w:r>
        <w:t xml:space="preserve">(HSK 9.1), 730–747. Berlin: Walter de Gruyter. doi:</w:t>
      </w:r>
      <w:hyperlink r:id="rId2732">
        <w:r>
          <w:rPr>
            <w:rStyle w:val="Hyperlink"/>
          </w:rPr>
          <w:t xml:space="preserve">10.1515/9783110095869.1.12.730</w:t>
        </w:r>
      </w:hyperlink>
      <w:r>
        <w:t xml:space="preserve">.</w:t>
      </w:r>
    </w:p>
    <w:bookmarkEnd w:id="2733"/>
    <w:bookmarkStart w:id="2735" w:name="ref-wunderlich1997"/>
    <w:p>
      <w:pPr>
        <w:pStyle w:val="Bibliography"/>
      </w:pPr>
      <w:r>
        <w:t xml:space="preserve">Wunderlich, Dieter. 1997. Argument extension by lexical adjunction.</w:t>
      </w:r>
      <w:r>
        <w:t xml:space="preserve"> </w:t>
      </w:r>
      <w:r>
        <w:rPr>
          <w:i/>
        </w:rPr>
        <w:t xml:space="preserve">Journal of Semantics</w:t>
      </w:r>
      <w:r>
        <w:t xml:space="preserve"> </w:t>
      </w:r>
      <w:r>
        <w:t xml:space="preserve">14. 95–142. doi:</w:t>
      </w:r>
      <w:hyperlink r:id="rId2734">
        <w:r>
          <w:rPr>
            <w:rStyle w:val="Hyperlink"/>
          </w:rPr>
          <w:t xml:space="preserve">10.1093/jos/14.2.95</w:t>
        </w:r>
      </w:hyperlink>
      <w:r>
        <w:t xml:space="preserve">.</w:t>
      </w:r>
    </w:p>
    <w:bookmarkEnd w:id="2735"/>
    <w:bookmarkStart w:id="2737" w:name="ref-wunderlich2015"/>
    <w:p>
      <w:pPr>
        <w:pStyle w:val="Bibliography"/>
      </w:pPr>
      <w:r>
        <w:t xml:space="preserve">Wunderlich, Dieter. 2015. Valency-changing word-formation. In Peter O. Müller, Ingeborg Ohnheiser, Susan Olsen &amp; Franz Rainer (eds.),</w:t>
      </w:r>
      <w:r>
        <w:t xml:space="preserve"> </w:t>
      </w:r>
      <w:r>
        <w:rPr>
          <w:i/>
        </w:rPr>
        <w:t xml:space="preserve">Word formation: An international handbook of the languages of europe</w:t>
      </w:r>
      <w:r>
        <w:t xml:space="preserve"> </w:t>
      </w:r>
      <w:r>
        <w:t xml:space="preserve">(HSK 40.2), 1424–1466. Berlin: De Gruyter. doi:</w:t>
      </w:r>
      <w:hyperlink r:id="rId2736">
        <w:r>
          <w:rPr>
            <w:rStyle w:val="Hyperlink"/>
          </w:rPr>
          <w:t xml:space="preserve">10.1515/9783110246278-039</w:t>
        </w:r>
      </w:hyperlink>
      <w:r>
        <w:t xml:space="preserve">.</w:t>
      </w:r>
    </w:p>
    <w:bookmarkEnd w:id="2737"/>
    <w:bookmarkStart w:id="2738" w:name="ref-ziegler2010"/>
    <w:p>
      <w:pPr>
        <w:pStyle w:val="Bibliography"/>
      </w:pPr>
      <w:r>
        <w:t xml:space="preserve">Ziegler, Arne. 2010.</w:t>
      </w:r>
      <w:r>
        <w:t xml:space="preserve"> </w:t>
      </w:r>
      <w:r>
        <w:rPr>
          <w:i/>
        </w:rPr>
        <w:t xml:space="preserve">Er erwartet sich nur das</w:t>
      </w:r>
      <w:r>
        <w:rPr>
          <w:i/>
        </w:rPr>
        <w:t xml:space="preserve"> </w:t>
      </w:r>
      <w:r>
        <w:rPr>
          <w:i/>
        </w:rPr>
        <w:t xml:space="preserve">Beste</w:t>
      </w:r>
      <w:r>
        <w:t xml:space="preserve">: Reflexivierungstendenz und</w:t>
      </w:r>
      <w:r>
        <w:t xml:space="preserve"> </w:t>
      </w:r>
      <w:r>
        <w:t xml:space="preserve">Ausbau</w:t>
      </w:r>
      <w:r>
        <w:t xml:space="preserve"> </w:t>
      </w:r>
      <w:r>
        <w:t xml:space="preserve">des</w:t>
      </w:r>
      <w:r>
        <w:t xml:space="preserve"> </w:t>
      </w:r>
      <w:r>
        <w:t xml:space="preserve">Verbalparadigmas</w:t>
      </w:r>
      <w:r>
        <w:t xml:space="preserve"> </w:t>
      </w:r>
      <w:r>
        <w:t xml:space="preserve">in der österreichischen</w:t>
      </w:r>
      <w:r>
        <w:t xml:space="preserve"> </w:t>
      </w:r>
      <w:r>
        <w:t xml:space="preserve">Standardsprache</w:t>
      </w:r>
      <w:r>
        <w:t xml:space="preserve">. In Dagmar Bittner &amp; Gaeta Livio (eds.),</w:t>
      </w:r>
      <w:r>
        <w:t xml:space="preserve"> </w:t>
      </w:r>
      <w:r>
        <w:rPr>
          <w:i/>
        </w:rPr>
        <w:t xml:space="preserve">Kodierungstechniken im</w:t>
      </w:r>
      <w:r>
        <w:rPr>
          <w:i/>
        </w:rPr>
        <w:t xml:space="preserve"> </w:t>
      </w:r>
      <w:r>
        <w:rPr>
          <w:i/>
        </w:rPr>
        <w:t xml:space="preserve">Wandel</w:t>
      </w:r>
      <w:r>
        <w:rPr>
          <w:i/>
        </w:rPr>
        <w:t xml:space="preserve">. Das</w:t>
      </w:r>
      <w:r>
        <w:rPr>
          <w:i/>
        </w:rPr>
        <w:t xml:space="preserve"> </w:t>
      </w:r>
      <w:r>
        <w:rPr>
          <w:i/>
        </w:rPr>
        <w:t xml:space="preserve">Zusammenspiel</w:t>
      </w:r>
      <w:r>
        <w:rPr>
          <w:i/>
        </w:rPr>
        <w:t xml:space="preserve"> </w:t>
      </w:r>
      <w:r>
        <w:rPr>
          <w:i/>
        </w:rPr>
        <w:t xml:space="preserve">von</w:t>
      </w:r>
      <w:r>
        <w:rPr>
          <w:i/>
        </w:rPr>
        <w:t xml:space="preserve"> </w:t>
      </w:r>
      <w:r>
        <w:rPr>
          <w:i/>
        </w:rPr>
        <w:t xml:space="preserve">Analytik</w:t>
      </w:r>
      <w:r>
        <w:rPr>
          <w:i/>
        </w:rPr>
        <w:t xml:space="preserve"> </w:t>
      </w:r>
      <w:r>
        <w:rPr>
          <w:i/>
        </w:rPr>
        <w:t xml:space="preserve">und</w:t>
      </w:r>
      <w:r>
        <w:rPr>
          <w:i/>
        </w:rPr>
        <w:t xml:space="preserve"> </w:t>
      </w:r>
      <w:r>
        <w:rPr>
          <w:i/>
        </w:rPr>
        <w:t xml:space="preserve">Synthese</w:t>
      </w:r>
      <w:r>
        <w:rPr>
          <w:i/>
        </w:rPr>
        <w:t xml:space="preserve"> </w:t>
      </w:r>
      <w:r>
        <w:rPr>
          <w:i/>
        </w:rPr>
        <w:t xml:space="preserve">im</w:t>
      </w:r>
      <w:r>
        <w:rPr>
          <w:i/>
        </w:rPr>
        <w:t xml:space="preserve"> </w:t>
      </w:r>
      <w:r>
        <w:rPr>
          <w:i/>
        </w:rPr>
        <w:t xml:space="preserve">Gegenwartsdeutschen</w:t>
      </w:r>
      <w:r>
        <w:t xml:space="preserve">, 67–81. De Gruyter.</w:t>
      </w:r>
    </w:p>
    <w:bookmarkEnd w:id="2738"/>
    <w:bookmarkStart w:id="2739" w:name="ref-zifonun2003"/>
    <w:p>
      <w:pPr>
        <w:pStyle w:val="Bibliography"/>
      </w:pPr>
      <w:r>
        <w:t xml:space="preserve">Zifonun, Gisela. 2003.</w:t>
      </w:r>
      <w:r>
        <w:t xml:space="preserve"> </w:t>
      </w:r>
      <w:r>
        <w:rPr>
          <w:i/>
        </w:rPr>
        <w:t xml:space="preserve">Grammatik des</w:t>
      </w:r>
      <w:r>
        <w:rPr>
          <w:i/>
        </w:rPr>
        <w:t xml:space="preserve"> </w:t>
      </w:r>
      <w:r>
        <w:rPr>
          <w:i/>
        </w:rPr>
        <w:t xml:space="preserve">Deutschen</w:t>
      </w:r>
      <w:r>
        <w:rPr>
          <w:i/>
        </w:rPr>
        <w:t xml:space="preserve"> </w:t>
      </w:r>
      <w:r>
        <w:rPr>
          <w:i/>
        </w:rPr>
        <w:t xml:space="preserve">im europäischen</w:t>
      </w:r>
      <w:r>
        <w:rPr>
          <w:i/>
        </w:rPr>
        <w:t xml:space="preserve"> </w:t>
      </w:r>
      <w:r>
        <w:rPr>
          <w:i/>
        </w:rPr>
        <w:t xml:space="preserve">Vergleich</w:t>
      </w:r>
      <w:r>
        <w:rPr>
          <w:i/>
        </w:rPr>
        <w:t xml:space="preserve">: Das</w:t>
      </w:r>
      <w:r>
        <w:rPr>
          <w:i/>
        </w:rPr>
        <w:t xml:space="preserve"> </w:t>
      </w:r>
      <w:r>
        <w:rPr>
          <w:i/>
        </w:rPr>
        <w:t xml:space="preserve">Pronomen</w:t>
      </w:r>
      <w:r>
        <w:rPr>
          <w:i/>
        </w:rPr>
        <w:t xml:space="preserve">.</w:t>
      </w:r>
      <w:r>
        <w:rPr>
          <w:i/>
        </w:rPr>
        <w:t xml:space="preserve"> </w:t>
      </w:r>
      <w:r>
        <w:rPr>
          <w:i/>
        </w:rPr>
        <w:t xml:space="preserve">Teil II</w:t>
      </w:r>
      <w:r>
        <w:rPr>
          <w:i/>
        </w:rPr>
        <w:t xml:space="preserve">:</w:t>
      </w:r>
      <w:r>
        <w:rPr>
          <w:i/>
        </w:rPr>
        <w:t xml:space="preserve"> </w:t>
      </w:r>
      <w:r>
        <w:rPr>
          <w:i/>
        </w:rPr>
        <w:t xml:space="preserve">Reflexiv- und Reziprokpronomen</w:t>
      </w:r>
      <w:r>
        <w:t xml:space="preserve"> </w:t>
      </w:r>
      <w:r>
        <w:t xml:space="preserve">(Arbeitspapiere Und Materialien Zur Deutschen Sprache 1/03). Mannheim: Institut für Deutsche Sprache.</w:t>
      </w:r>
    </w:p>
    <w:bookmarkEnd w:id="2739"/>
    <w:bookmarkStart w:id="2741" w:name="ref-zuniga2019"/>
    <w:p>
      <w:pPr>
        <w:pStyle w:val="Bibliography"/>
      </w:pPr>
      <w:r>
        <w:t xml:space="preserve">Zúñiga, Fernando &amp; Seppo Kittilä. 2019.</w:t>
      </w:r>
      <w:r>
        <w:t xml:space="preserve"> </w:t>
      </w:r>
      <w:r>
        <w:rPr>
          <w:i/>
        </w:rPr>
        <w:t xml:space="preserve">Grammatical voice</w:t>
      </w:r>
      <w:r>
        <w:t xml:space="preserve"> </w:t>
      </w:r>
      <w:r>
        <w:t xml:space="preserve">(Cambridge Textbooks in Linguistics). Cambridge: Cambridge University Press. doi:</w:t>
      </w:r>
      <w:hyperlink r:id="rId2740">
        <w:r>
          <w:rPr>
            <w:rStyle w:val="Hyperlink"/>
          </w:rPr>
          <w:t xml:space="preserve">10.1017/9781316671399</w:t>
        </w:r>
      </w:hyperlink>
      <w:r>
        <w:t xml:space="preserve">.</w:t>
      </w:r>
    </w:p>
    <w:bookmarkEnd w:id="2741"/>
    <w:bookmarkEnd w:id="2742"/>
    <w:bookmarkEnd w:id="27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Many examples in this book contain masculine nouns, not because of laziness on my behalf, but because their definite articles overtly show the different German cases (</w:t>
      </w:r>
      <w:r>
        <w:rPr>
          <w:i/>
        </w:rPr>
        <w:t xml:space="preserve">der, des, dem, den</w:t>
      </w:r>
      <w:r>
        <w:t xml:space="preserve">). Notwithstanding this grammatical preference, I will try to use examples with as much diversity as possible throughout this book.</w:t>
      </w:r>
    </w:p>
  </w:footnote>
  <w:footnote w:id="189">
    <w:p>
      <w:pPr>
        <w:pStyle w:val="FootnoteText"/>
      </w:pPr>
      <w:r>
        <w:rPr>
          <w:rStyle w:val="FootnoteReference"/>
        </w:rPr>
        <w:footnoteRef/>
      </w:r>
      <w:r>
        <w:t xml:space="preserve"> </w:t>
      </w:r>
      <w:r>
        <w:t xml:space="preserve">There are various other nominatively-marked phrases in German grammar which are not included under this heading, e.g. the nominative in nominal or equational predication like</w:t>
      </w:r>
      <w:r>
        <w:t xml:space="preserve"> </w:t>
      </w:r>
      <w:r>
        <w:rPr>
          <w:i/>
        </w:rPr>
        <w:t xml:space="preserve">der Täter</w:t>
      </w:r>
      <w:r>
        <w:t xml:space="preserve"> </w:t>
      </w:r>
      <w:r>
        <w:t xml:space="preserve">in</w:t>
      </w:r>
      <w:r>
        <w:t xml:space="preserve"> </w:t>
      </w:r>
      <w:r>
        <w:rPr>
          <w:i/>
        </w:rPr>
        <w:t xml:space="preserve">Er ist der Täter</w:t>
      </w:r>
      <w:r>
        <w:t xml:space="preserve">.</w:t>
      </w:r>
    </w:p>
  </w:footnote>
  <w:footnote w:id="244">
    <w:p>
      <w:pPr>
        <w:pStyle w:val="FootnoteText"/>
      </w:pPr>
      <w:r>
        <w:rPr>
          <w:rStyle w:val="FootnoteReference"/>
        </w:rPr>
        <w:footnoteRef/>
      </w:r>
      <w:r>
        <w:t xml:space="preserve"> </w:t>
      </w:r>
      <w:r>
        <w:t xml:space="preserve">Thrax writes:</w:t>
      </w:r>
      <w:r>
        <w:t xml:space="preserve"> </w:t>
      </w:r>
      <w:r>
        <w:rPr>
          <w:i/>
        </w:rPr>
        <w:t xml:space="preserve">διαθέσεις εἰσὶ τρεῖς, ἐνέργεια, πάθος, μεσότης</w:t>
      </w:r>
      <w:r>
        <w:t xml:space="preserve"> </w:t>
      </w:r>
      <w:r>
        <w:t xml:space="preserve">“</w:t>
      </w:r>
      <w:r>
        <w:t xml:space="preserve">there are three diatheses, active, passive and middle</w:t>
      </w:r>
      <w:r>
        <w:t xml:space="preserve">”</w:t>
      </w:r>
      <w:r>
        <w:t xml:space="preserve"> </w:t>
      </w:r>
      <w:r>
        <w:t xml:space="preserve">(</w:t>
      </w:r>
      <w:hyperlink w:anchor="ref-uhlig1883">
        <w:r>
          <w:rPr>
            <w:rStyle w:val="Hyperlink"/>
          </w:rPr>
          <w:t xml:space="preserve">Uhlig 1883</w:t>
        </w:r>
      </w:hyperlink>
      <w:r>
        <w:t xml:space="preserve">: 48)</w:t>
      </w:r>
      <w:r>
        <w:t xml:space="preserve">.</w:t>
      </w:r>
    </w:p>
  </w:footnote>
  <w:footnote w:id="303">
    <w:p>
      <w:pPr>
        <w:pStyle w:val="FootnoteText"/>
      </w:pPr>
      <w:r>
        <w:rPr>
          <w:rStyle w:val="FootnoteReference"/>
        </w:rPr>
        <w:footnoteRef/>
      </w:r>
      <w:r>
        <w:t xml:space="preserve"> </w:t>
      </w:r>
      <w:r>
        <w:t xml:space="preserve">The lower right part of the figure is left empty because such alternations are not diatheses. The dropping or addition is expected behaviour for an adjunct, and a change from zero to zero amounts to nothing.</w:t>
      </w:r>
    </w:p>
  </w:footnote>
  <w:footnote w:id="1065">
    <w:p>
      <w:pPr>
        <w:pStyle w:val="FootnoteText"/>
      </w:pPr>
      <w:r>
        <w:rPr>
          <w:rStyle w:val="FootnoteReference"/>
        </w:rPr>
        <w:footnoteRef/>
      </w:r>
      <w:r>
        <w:t xml:space="preserve"> </w:t>
      </w:r>
      <w:r>
        <w:t xml:space="preserve">From a typological perspective, there is arguably a difference in this respect between languages with a reflexive pronoun strategy, like German, and languages that use a verbal derivation technique for marking</w:t>
      </w:r>
      <w:r>
        <w:t xml:space="preserve"> </w:t>
      </w:r>
      <w:r>
        <w:t xml:space="preserve">‘</w:t>
      </w:r>
      <w:r>
        <w:t xml:space="preserve">self-inflicting</w:t>
      </w:r>
      <w:r>
        <w:t xml:space="preserve">’</w:t>
      </w:r>
      <w:r>
        <w:t xml:space="preserve"> </w:t>
      </w:r>
      <w:r>
        <w:t xml:space="preserve">reflexive reference</w:t>
      </w:r>
      <w:r>
        <w:t xml:space="preserve"> </w:t>
      </w:r>
      <w:r>
        <w:t xml:space="preserve">(</w:t>
      </w:r>
      <w:hyperlink w:anchor="ref-dixon2014">
        <w:r>
          <w:rPr>
            <w:rStyle w:val="Hyperlink"/>
          </w:rPr>
          <w:t xml:space="preserve">Dixon 2014</w:t>
        </w:r>
      </w:hyperlink>
      <w:r>
        <w:t xml:space="preserve">: 172ff.)</w:t>
      </w:r>
      <w:r>
        <w:t xml:space="preserve">. For languages with verbal derivation the verb is being marked as</w:t>
      </w:r>
      <w:r>
        <w:t xml:space="preserve"> </w:t>
      </w:r>
      <w:r>
        <w:t xml:space="preserve">‘</w:t>
      </w:r>
      <w:r>
        <w:t xml:space="preserve">self-inflicting</w:t>
      </w:r>
      <w:r>
        <w:t xml:space="preserve">’</w:t>
      </w:r>
      <w:r>
        <w:t xml:space="preserve"> </w:t>
      </w:r>
      <w:r>
        <w:t xml:space="preserve">and one role is completely dropped. It is probably preferable to analyse verbal</w:t>
      </w:r>
      <w:r>
        <w:t xml:space="preserve"> </w:t>
      </w:r>
      <w:r>
        <w:t xml:space="preserve">‘</w:t>
      </w:r>
      <w:r>
        <w:t xml:space="preserve">self-inflicting</w:t>
      </w:r>
      <w:r>
        <w:t xml:space="preserve">’</w:t>
      </w:r>
      <w:r>
        <w:t xml:space="preserve"> </w:t>
      </w:r>
      <w:r>
        <w:t xml:space="preserve">reflexive reference in such languages as a kind of diathesis.</w:t>
      </w:r>
    </w:p>
  </w:footnote>
  <w:footnote w:id="1261">
    <w:p>
      <w:pPr>
        <w:pStyle w:val="FootnoteText"/>
      </w:pPr>
      <w:r>
        <w:rPr>
          <w:rStyle w:val="FootnoteReference"/>
        </w:rPr>
        <w:footnoteRef/>
      </w:r>
      <w:r>
        <w:t xml:space="preserve"> </w:t>
      </w:r>
      <w:r>
        <w:t xml:space="preserve">The accusative</w:t>
      </w:r>
      <w:r>
        <w:t xml:space="preserve"> </w:t>
      </w:r>
      <w:r>
        <w:rPr>
          <w:i/>
        </w:rPr>
        <w:t xml:space="preserve">einen Augenblick</w:t>
      </w:r>
      <w:r>
        <w:t xml:space="preserve"> </w:t>
      </w:r>
      <w:r>
        <w:t xml:space="preserve">in</w:t>
      </w:r>
      <w:r>
        <w:t xml:space="preserve"> </w:t>
      </w:r>
      <w:hyperlink w:anchor="ling-ex:4.52">
        <w:r>
          <w:rPr>
            <w:rStyle w:val="Hyperlink"/>
          </w:rPr>
          <w:t xml:space="preserve">(4.52 c)</w:t>
        </w:r>
      </w:hyperlink>
      <w:r>
        <w:t xml:space="preserve"> </w:t>
      </w:r>
      <w:r>
        <w:t xml:space="preserve">is not a governed argument, but a temporal quantified object, see Section </w:t>
      </w:r>
      <w:hyperlink w:anchor="sec:case-quantified-objects">
        <w:r>
          <w:rPr>
            <w:rStyle w:val="Hyperlink"/>
          </w:rPr>
          <w:t xml:space="preserve">2.3.9</w:t>
        </w:r>
      </w:hyperlink>
      <w:r>
        <w:t xml:space="preserve">.</w:t>
      </w:r>
    </w:p>
  </w:footnote>
  <w:footnote w:id="1935">
    <w:p>
      <w:pPr>
        <w:pStyle w:val="FootnoteText"/>
      </w:pPr>
      <w:r>
        <w:rPr>
          <w:rStyle w:val="FootnoteReference"/>
        </w:rPr>
        <w:footnoteRef/>
      </w:r>
      <w:r>
        <w:t xml:space="preserve"> </w:t>
      </w:r>
      <w:r>
        <w:t xml:space="preserve">The Duden grammar</w:t>
      </w:r>
      <w:r>
        <w:t xml:space="preserve"> </w:t>
      </w:r>
      <w:r>
        <w:t xml:space="preserve">(</w:t>
      </w:r>
      <w:hyperlink w:anchor="ref-duden2009">
        <w:r>
          <w:rPr>
            <w:rStyle w:val="Hyperlink"/>
          </w:rPr>
          <w:t xml:space="preserve">2009</w:t>
        </w:r>
      </w:hyperlink>
      <w:r>
        <w:t xml:space="preserve">: 790)</w:t>
      </w:r>
      <w:r>
        <w:t xml:space="preserve"> </w:t>
      </w:r>
      <w:r>
        <w:t xml:space="preserve">presents</w:t>
      </w:r>
      <w:r>
        <w:t xml:space="preserve"> </w:t>
      </w:r>
      <w:r>
        <w:rPr>
          <w:i/>
        </w:rPr>
        <w:t xml:space="preserve">Er hält/macht den Tisch sauber</w:t>
      </w:r>
      <w:r>
        <w:t xml:space="preserve"> </w:t>
      </w:r>
      <w:r>
        <w:t xml:space="preserve">as examples of resultative secondary predicate constructions. However, these examples are probably better analysed as adjectival predicates with light verbs</w:t>
      </w:r>
      <w:r>
        <w:t xml:space="preserve"> </w:t>
      </w:r>
      <w:r>
        <w:rPr>
          <w:i/>
        </w:rPr>
        <w:t xml:space="preserve">halten/machen</w:t>
      </w:r>
      <w:r>
        <w:t xml:space="preserve">, cf. Section </w:t>
      </w:r>
      <w:hyperlink w:anchor="X12077be0ae58d9aa226d088df12b2818dc15575">
        <w:r>
          <w:rPr>
            <w:rStyle w:val="Hyperlink"/>
          </w:rPr>
          <w:t xml:space="preserve">7.2.5</w:t>
        </w:r>
      </w:hyperlink>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b3cbbde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 w:numId="1607">
    <w:abstractNumId w:val="991"/>
  </w:num>
  <w:num w:numId="1608">
    <w:abstractNumId w:val="991"/>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1"/>
  </w:num>
  <w:num w:numId="1635">
    <w:abstractNumId w:val="991"/>
  </w:num>
  <w:num w:numId="1636">
    <w:abstractNumId w:val="991"/>
  </w:num>
  <w:num w:numId="1637">
    <w:abstractNumId w:val="991"/>
  </w:num>
  <w:num w:numId="1638">
    <w:abstractNumId w:val="991"/>
  </w:num>
  <w:num w:numId="1639">
    <w:abstractNumId w:val="991"/>
  </w:num>
  <w:num w:numId="1640">
    <w:abstractNumId w:val="991"/>
  </w:num>
  <w:num w:numId="1641">
    <w:abstractNumId w:val="991"/>
  </w:num>
  <w:num w:numId="1642">
    <w:abstractNumId w:val="991"/>
  </w:num>
  <w:num w:numId="1643">
    <w:abstractNumId w:val="991"/>
  </w:num>
  <w:num w:numId="1644">
    <w:abstractNumId w:val="991"/>
  </w:num>
  <w:num w:numId="1645">
    <w:abstractNumId w:val="991"/>
  </w:num>
  <w:num w:numId="1646">
    <w:abstractNumId w:val="991"/>
  </w:num>
  <w:num w:numId="1647">
    <w:abstractNumId w:val="991"/>
  </w:num>
  <w:num w:numId="1648">
    <w:abstractNumId w:val="991"/>
  </w:num>
  <w:num w:numId="1649">
    <w:abstractNumId w:val="991"/>
  </w:num>
  <w:num w:numId="1650">
    <w:abstractNumId w:val="991"/>
  </w:num>
  <w:num w:numId="1651">
    <w:abstractNumId w:val="991"/>
  </w:num>
  <w:num w:numId="1652">
    <w:abstractNumId w:val="991"/>
  </w:num>
  <w:num w:numId="1653">
    <w:abstractNumId w:val="991"/>
  </w:num>
  <w:num w:numId="1654">
    <w:abstractNumId w:val="991"/>
  </w:num>
  <w:num w:numId="1655">
    <w:abstractNumId w:val="991"/>
  </w:num>
  <w:num w:numId="1656">
    <w:abstractNumId w:val="991"/>
  </w:num>
  <w:num w:numId="1657">
    <w:abstractNumId w:val="991"/>
  </w:num>
  <w:num w:numId="1658">
    <w:abstractNumId w:val="991"/>
  </w:num>
  <w:num w:numId="1659">
    <w:abstractNumId w:val="991"/>
  </w:num>
  <w:num w:numId="1660">
    <w:abstractNumId w:val="991"/>
  </w:num>
  <w:num w:numId="1661">
    <w:abstractNumId w:val="991"/>
  </w:num>
  <w:num w:numId="1662">
    <w:abstractNumId w:val="991"/>
  </w:num>
  <w:num w:numId="1663">
    <w:abstractNumId w:val="991"/>
  </w:num>
  <w:num w:numId="1664">
    <w:abstractNumId w:val="991"/>
  </w:num>
  <w:num w:numId="1665">
    <w:abstractNumId w:val="991"/>
  </w:num>
  <w:num w:numId="1666">
    <w:abstractNumId w:val="991"/>
  </w:num>
  <w:num w:numId="1667">
    <w:abstractNumId w:val="991"/>
  </w:num>
  <w:num w:numId="1668">
    <w:abstractNumId w:val="991"/>
  </w:num>
  <w:num w:numId="1669">
    <w:abstractNumId w:val="991"/>
  </w:num>
  <w:num w:numId="1670">
    <w:abstractNumId w:val="991"/>
  </w:num>
  <w:num w:numId="1671">
    <w:abstractNumId w:val="991"/>
  </w:num>
  <w:num w:numId="1672">
    <w:abstractNumId w:val="991"/>
  </w:num>
  <w:num w:numId="1673">
    <w:abstractNumId w:val="991"/>
  </w:num>
  <w:num w:numId="1674">
    <w:abstractNumId w:val="991"/>
  </w:num>
  <w:num w:numId="1675">
    <w:abstractNumId w:val="991"/>
  </w:num>
  <w:num w:numId="1676">
    <w:abstractNumId w:val="991"/>
  </w:num>
  <w:num w:numId="1677">
    <w:abstractNumId w:val="991"/>
  </w:num>
  <w:num w:numId="167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0">
    <w:abstractNumId w:val="991"/>
  </w:num>
  <w:num w:numId="1681">
    <w:abstractNumId w:val="991"/>
  </w:num>
  <w:num w:numId="1682">
    <w:abstractNumId w:val="991"/>
  </w:num>
  <w:num w:numId="1683">
    <w:abstractNumId w:val="991"/>
  </w:num>
  <w:num w:numId="1684">
    <w:abstractNumId w:val="991"/>
  </w:num>
  <w:num w:numId="1685">
    <w:abstractNumId w:val="991"/>
  </w:num>
  <w:num w:numId="1686">
    <w:abstractNumId w:val="991"/>
  </w:num>
  <w:num w:numId="1687">
    <w:abstractNumId w:val="991"/>
  </w:num>
  <w:num w:numId="1688">
    <w:abstractNumId w:val="991"/>
  </w:num>
  <w:num w:numId="1689">
    <w:abstractNumId w:val="991"/>
  </w:num>
  <w:num w:numId="1690">
    <w:abstractNumId w:val="991"/>
  </w:num>
  <w:num w:numId="1691">
    <w:abstractNumId w:val="991"/>
  </w:num>
  <w:num w:numId="1692">
    <w:abstractNumId w:val="991"/>
  </w:num>
  <w:num w:numId="1693">
    <w:abstractNumId w:val="991"/>
  </w:num>
  <w:num w:numId="1694">
    <w:abstractNumId w:val="991"/>
  </w:num>
  <w:num w:numId="1695">
    <w:abstractNumId w:val="991"/>
  </w:num>
  <w:num w:numId="1696">
    <w:abstractNumId w:val="991"/>
  </w:num>
  <w:num w:numId="1697">
    <w:abstractNumId w:val="991"/>
  </w:num>
  <w:num w:numId="1698">
    <w:abstractNumId w:val="991"/>
  </w:num>
  <w:num w:numId="1699">
    <w:abstractNumId w:val="991"/>
  </w:num>
  <w:num w:numId="1700">
    <w:abstractNumId w:val="991"/>
  </w:num>
  <w:num w:numId="1701">
    <w:abstractNumId w:val="991"/>
  </w:num>
  <w:num w:numId="1702">
    <w:abstractNumId w:val="991"/>
  </w:num>
  <w:num w:numId="1703">
    <w:abstractNumId w:val="991"/>
  </w:num>
  <w:num w:numId="1704">
    <w:abstractNumId w:val="991"/>
  </w:num>
  <w:num w:numId="1705">
    <w:abstractNumId w:val="991"/>
  </w:num>
  <w:num w:numId="1706">
    <w:abstractNumId w:val="991"/>
  </w:num>
  <w:num w:numId="1707">
    <w:abstractNumId w:val="991"/>
  </w:num>
  <w:num w:numId="1708">
    <w:abstractNumId w:val="991"/>
  </w:num>
  <w:num w:numId="1709">
    <w:abstractNumId w:val="991"/>
  </w:num>
  <w:num w:numId="1710">
    <w:abstractNumId w:val="991"/>
  </w:num>
  <w:num w:numId="1711">
    <w:abstractNumId w:val="991"/>
  </w:num>
  <w:num w:numId="1712">
    <w:abstractNumId w:val="991"/>
  </w:num>
  <w:num w:numId="1713">
    <w:abstractNumId w:val="991"/>
  </w:num>
  <w:num w:numId="1714">
    <w:abstractNumId w:val="991"/>
  </w:num>
  <w:num w:numId="1715">
    <w:abstractNumId w:val="991"/>
  </w:num>
  <w:num w:numId="1716">
    <w:abstractNumId w:val="991"/>
  </w:num>
  <w:num w:numId="1717">
    <w:abstractNumId w:val="991"/>
  </w:num>
  <w:num w:numId="1718">
    <w:abstractNumId w:val="991"/>
  </w:num>
  <w:num w:numId="1719">
    <w:abstractNumId w:val="991"/>
  </w:num>
  <w:num w:numId="1720">
    <w:abstractNumId w:val="991"/>
  </w:num>
  <w:num w:numId="1721">
    <w:abstractNumId w:val="991"/>
  </w:num>
  <w:num w:numId="1722">
    <w:abstractNumId w:val="991"/>
  </w:num>
  <w:num w:numId="1723">
    <w:abstractNumId w:val="991"/>
  </w:num>
  <w:num w:numId="1724">
    <w:abstractNumId w:val="991"/>
  </w:num>
  <w:num w:numId="1725">
    <w:abstractNumId w:val="991"/>
  </w:num>
  <w:num w:numId="1726">
    <w:abstractNumId w:val="991"/>
  </w:num>
  <w:num w:numId="1727">
    <w:abstractNumId w:val="991"/>
  </w:num>
  <w:num w:numId="1728">
    <w:abstractNumId w:val="991"/>
  </w:num>
  <w:num w:numId="1729">
    <w:abstractNumId w:val="991"/>
  </w:num>
  <w:num w:numId="1730">
    <w:abstractNumId w:val="991"/>
  </w:num>
  <w:num w:numId="1731">
    <w:abstractNumId w:val="991"/>
  </w:num>
  <w:num w:numId="173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png" /><Relationship Type="http://schemas.openxmlformats.org/officeDocument/2006/relationships/image" Id="rId305" Target="media/rId305.png" /><Relationship Type="http://schemas.openxmlformats.org/officeDocument/2006/relationships/image" Id="rId261" Target="media/rId261.png" /><Relationship Type="http://schemas.openxmlformats.org/officeDocument/2006/relationships/hyperlink" Id="rId1258" Target="http://bluemountain.princeton.edu/bluemtn/?a=d&amp;d=bmtnabg19231201-01.2.2&amp;" TargetMode="External" /><Relationship Type="http://schemas.openxmlformats.org/officeDocument/2006/relationships/hyperlink" Id="rId2684" Target="http://id.nii.ac.jp/1140/00000972/" TargetMode="External" /><Relationship Type="http://schemas.openxmlformats.org/officeDocument/2006/relationships/hyperlink" Id="rId2714" Target="http://langsci-press.org/catalog/book/224" TargetMode="External" /><Relationship Type="http://schemas.openxmlformats.org/officeDocument/2006/relationships/hyperlink" Id="rId2624" Target="http://urn.kb.se/resolve?urn=urn:nbn:se:su:diva-74473" TargetMode="External" /><Relationship Type="http://schemas.openxmlformats.org/officeDocument/2006/relationships/hyperlink" Id="rId2659" Target="http://valpal.info/languages/german" TargetMode="External" /><Relationship Type="http://schemas.openxmlformats.org/officeDocument/2006/relationships/hyperlink" Id="rId1009" Target="http://www.kriegssinfonie.ch/2018/08/paradox/" TargetMode="External" /><Relationship Type="http://schemas.openxmlformats.org/officeDocument/2006/relationships/hyperlink" Id="rId2615" Target="https://books.google.de/books?id=JzVGAAAAcAAJ" TargetMode="External" /><Relationship Type="http://schemas.openxmlformats.org/officeDocument/2006/relationships/hyperlink" Id="rId2621" Target="https://books.google.de/books?id=KlwSAAAAIAAJ" TargetMode="External" /><Relationship Type="http://schemas.openxmlformats.org/officeDocument/2006/relationships/hyperlink" Id="rId2617" Target="https://books.google.de/books?id=bJIpAAAAYAAJ&amp;pg=PA627" TargetMode="External" /><Relationship Type="http://schemas.openxmlformats.org/officeDocument/2006/relationships/hyperlink" Id="rId2709" Target="https://doi.org/10.1007/BF00134494" TargetMode="External" /><Relationship Type="http://schemas.openxmlformats.org/officeDocument/2006/relationships/hyperlink" Id="rId2740" Target="https://doi.org/10.1017/9781316671399" TargetMode="External" /><Relationship Type="http://schemas.openxmlformats.org/officeDocument/2006/relationships/hyperlink" Id="rId2654" Target="https://doi.org/10.1075/sl.38.3.02har" TargetMode="External" /><Relationship Type="http://schemas.openxmlformats.org/officeDocument/2006/relationships/hyperlink" Id="rId2626" Target="https://doi.org/10.1075/tsl.106.02cys" TargetMode="External" /><Relationship Type="http://schemas.openxmlformats.org/officeDocument/2006/relationships/hyperlink" Id="rId2734" Target="https://doi.org/10.1093/jos/14.2.95" TargetMode="External" /><Relationship Type="http://schemas.openxmlformats.org/officeDocument/2006/relationships/hyperlink" Id="rId2657" Target="https://doi.org/10.1349/PS1.1537-0852.A.280" TargetMode="External" /><Relationship Type="http://schemas.openxmlformats.org/officeDocument/2006/relationships/hyperlink" Id="rId2732" Target="https://doi.org/10.1515/9783110095869.1.12.730" TargetMode="External" /><Relationship Type="http://schemas.openxmlformats.org/officeDocument/2006/relationships/hyperlink" Id="rId2736" Target="https://doi.org/10.1515/9783110246278-039" TargetMode="External" /><Relationship Type="http://schemas.openxmlformats.org/officeDocument/2006/relationships/hyperlink" Id="rId2628" Target="https://doi.org/10.1515/9783110357561" TargetMode="External" /><Relationship Type="http://schemas.openxmlformats.org/officeDocument/2006/relationships/hyperlink" Id="rId2670" Target="https://doi.org/10.1515/9783110457155-004" TargetMode="External" /><Relationship Type="http://schemas.openxmlformats.org/officeDocument/2006/relationships/hyperlink" Id="rId2649" Target="https://doi.org/10.1515/9783110859256" TargetMode="External" /><Relationship Type="http://schemas.openxmlformats.org/officeDocument/2006/relationships/hyperlink" Id="rId2717" Target="https://doi.org/10.1515/9783110861853" TargetMode="External" /><Relationship Type="http://schemas.openxmlformats.org/officeDocument/2006/relationships/hyperlink" Id="rId2687" Target="https://doi.org/10.1515/9783110928013" TargetMode="External" /><Relationship Type="http://schemas.openxmlformats.org/officeDocument/2006/relationships/hyperlink" Id="rId2689" Target="https://doi.org/10.1515/9783110933932.97" TargetMode="External" /><Relationship Type="http://schemas.openxmlformats.org/officeDocument/2006/relationships/hyperlink" Id="rId2678" Target="https://doi.org/10.1515/9783110934670" TargetMode="External" /><Relationship Type="http://schemas.openxmlformats.org/officeDocument/2006/relationships/hyperlink" Id="rId2663" Target="https://doi.org/10.1515/9783111561486" TargetMode="External" /><Relationship Type="http://schemas.openxmlformats.org/officeDocument/2006/relationships/hyperlink" Id="rId2651" Target="https://doi.org/10.1515/bgsl.1987.1987.109.179" TargetMode="External" /><Relationship Type="http://schemas.openxmlformats.org/officeDocument/2006/relationships/hyperlink" Id="rId2630" Target="https://doi.org/10.1515/cllt-2017-0072" TargetMode="External" /><Relationship Type="http://schemas.openxmlformats.org/officeDocument/2006/relationships/hyperlink" Id="rId2730" Target="https://doi.org/10.1515/ling.1987.25.2.283" TargetMode="External" /><Relationship Type="http://schemas.openxmlformats.org/officeDocument/2006/relationships/hyperlink" Id="rId2681" Target="https://doi.org/10.1515/ling.1996.34.3.645" TargetMode="External" /><Relationship Type="http://schemas.openxmlformats.org/officeDocument/2006/relationships/hyperlink" Id="rId2666" Target="https://doi.org/10.1524/9783050062341" TargetMode="External" /><Relationship Type="http://schemas.openxmlformats.org/officeDocument/2006/relationships/hyperlink" Id="rId2712" Target="https://doi.org/10.18419/opus-5245" TargetMode="External" /><Relationship Type="http://schemas.openxmlformats.org/officeDocument/2006/relationships/hyperlink" Id="rId2721" Target="https://doi.org/10.18452/14603" TargetMode="External" /><Relationship Type="http://schemas.openxmlformats.org/officeDocument/2006/relationships/hyperlink" Id="rId2641" Target="https://doi.org/10.18452/19403" TargetMode="External" /><Relationship Type="http://schemas.openxmlformats.org/officeDocument/2006/relationships/hyperlink" Id="rId2674" Target="https://doi.org/10.3726/978-3-653-03239-0" TargetMode="External" /><Relationship Type="http://schemas.openxmlformats.org/officeDocument/2006/relationships/hyperlink" Id="rId2672" Target="https://doi.org/10.3765/bls.v36i1.3909" TargetMode="External" /><Relationship Type="http://schemas.openxmlformats.org/officeDocument/2006/relationships/hyperlink" Id="rId2705" Target="https://escholarship.org/uc/item/73h0s91v" TargetMode="External" /><Relationship Type="http://schemas.openxmlformats.org/officeDocument/2006/relationships/hyperlink" Id="rId20" Target="https://github.com/cysouw/diathesis" TargetMode="External" /><Relationship Type="http://schemas.openxmlformats.org/officeDocument/2006/relationships/hyperlink" Id="rId2692" Target="https://nbn-resolving.org/urn:nbn:de:bvb:19-epub-5050-4" TargetMode="External" /><Relationship Type="http://schemas.openxmlformats.org/officeDocument/2006/relationships/hyperlink" Id="rId2646" Target="https://ojs.ub.uni-konstanz.de/sub/index.php/sub/article/view/263" TargetMode="External" /><Relationship Type="http://schemas.openxmlformats.org/officeDocument/2006/relationships/hyperlink" Id="rId2707" Target="https://www.dwds.de/wb/wb-etymwb" TargetMode="External" /><Relationship Type="http://schemas.openxmlformats.org/officeDocument/2006/relationships/hyperlink" Id="rId2719" Target="https://www.jstor.org/stable/412141" TargetMode="External" /></Relationships>
</file>

<file path=word/_rels/footnotes.xml.rels><?xml version="1.0" encoding="UTF-8"?>
<Relationships xmlns="http://schemas.openxmlformats.org/package/2006/relationships"><Relationship Type="http://schemas.openxmlformats.org/officeDocument/2006/relationships/hyperlink" Id="rId1258" Target="http://bluemountain.princeton.edu/bluemtn/?a=d&amp;d=bmtnabg19231201-01.2.2&amp;" TargetMode="External" /><Relationship Type="http://schemas.openxmlformats.org/officeDocument/2006/relationships/hyperlink" Id="rId2684" Target="http://id.nii.ac.jp/1140/00000972/" TargetMode="External" /><Relationship Type="http://schemas.openxmlformats.org/officeDocument/2006/relationships/hyperlink" Id="rId2714" Target="http://langsci-press.org/catalog/book/224" TargetMode="External" /><Relationship Type="http://schemas.openxmlformats.org/officeDocument/2006/relationships/hyperlink" Id="rId2624" Target="http://urn.kb.se/resolve?urn=urn:nbn:se:su:diva-74473" TargetMode="External" /><Relationship Type="http://schemas.openxmlformats.org/officeDocument/2006/relationships/hyperlink" Id="rId2659" Target="http://valpal.info/languages/german" TargetMode="External" /><Relationship Type="http://schemas.openxmlformats.org/officeDocument/2006/relationships/hyperlink" Id="rId1009" Target="http://www.kriegssinfonie.ch/2018/08/paradox/" TargetMode="External" /><Relationship Type="http://schemas.openxmlformats.org/officeDocument/2006/relationships/hyperlink" Id="rId2615" Target="https://books.google.de/books?id=JzVGAAAAcAAJ" TargetMode="External" /><Relationship Type="http://schemas.openxmlformats.org/officeDocument/2006/relationships/hyperlink" Id="rId2621" Target="https://books.google.de/books?id=KlwSAAAAIAAJ" TargetMode="External" /><Relationship Type="http://schemas.openxmlformats.org/officeDocument/2006/relationships/hyperlink" Id="rId2617" Target="https://books.google.de/books?id=bJIpAAAAYAAJ&amp;pg=PA627" TargetMode="External" /><Relationship Type="http://schemas.openxmlformats.org/officeDocument/2006/relationships/hyperlink" Id="rId2709" Target="https://doi.org/10.1007/BF00134494" TargetMode="External" /><Relationship Type="http://schemas.openxmlformats.org/officeDocument/2006/relationships/hyperlink" Id="rId2740" Target="https://doi.org/10.1017/9781316671399" TargetMode="External" /><Relationship Type="http://schemas.openxmlformats.org/officeDocument/2006/relationships/hyperlink" Id="rId2654" Target="https://doi.org/10.1075/sl.38.3.02har" TargetMode="External" /><Relationship Type="http://schemas.openxmlformats.org/officeDocument/2006/relationships/hyperlink" Id="rId2626" Target="https://doi.org/10.1075/tsl.106.02cys" TargetMode="External" /><Relationship Type="http://schemas.openxmlformats.org/officeDocument/2006/relationships/hyperlink" Id="rId2734" Target="https://doi.org/10.1093/jos/14.2.95" TargetMode="External" /><Relationship Type="http://schemas.openxmlformats.org/officeDocument/2006/relationships/hyperlink" Id="rId2657" Target="https://doi.org/10.1349/PS1.1537-0852.A.280" TargetMode="External" /><Relationship Type="http://schemas.openxmlformats.org/officeDocument/2006/relationships/hyperlink" Id="rId2732" Target="https://doi.org/10.1515/9783110095869.1.12.730" TargetMode="External" /><Relationship Type="http://schemas.openxmlformats.org/officeDocument/2006/relationships/hyperlink" Id="rId2736" Target="https://doi.org/10.1515/9783110246278-039" TargetMode="External" /><Relationship Type="http://schemas.openxmlformats.org/officeDocument/2006/relationships/hyperlink" Id="rId2628" Target="https://doi.org/10.1515/9783110357561" TargetMode="External" /><Relationship Type="http://schemas.openxmlformats.org/officeDocument/2006/relationships/hyperlink" Id="rId2670" Target="https://doi.org/10.1515/9783110457155-004" TargetMode="External" /><Relationship Type="http://schemas.openxmlformats.org/officeDocument/2006/relationships/hyperlink" Id="rId2649" Target="https://doi.org/10.1515/9783110859256" TargetMode="External" /><Relationship Type="http://schemas.openxmlformats.org/officeDocument/2006/relationships/hyperlink" Id="rId2717" Target="https://doi.org/10.1515/9783110861853" TargetMode="External" /><Relationship Type="http://schemas.openxmlformats.org/officeDocument/2006/relationships/hyperlink" Id="rId2687" Target="https://doi.org/10.1515/9783110928013" TargetMode="External" /><Relationship Type="http://schemas.openxmlformats.org/officeDocument/2006/relationships/hyperlink" Id="rId2689" Target="https://doi.org/10.1515/9783110933932.97" TargetMode="External" /><Relationship Type="http://schemas.openxmlformats.org/officeDocument/2006/relationships/hyperlink" Id="rId2678" Target="https://doi.org/10.1515/9783110934670" TargetMode="External" /><Relationship Type="http://schemas.openxmlformats.org/officeDocument/2006/relationships/hyperlink" Id="rId2663" Target="https://doi.org/10.1515/9783111561486" TargetMode="External" /><Relationship Type="http://schemas.openxmlformats.org/officeDocument/2006/relationships/hyperlink" Id="rId2651" Target="https://doi.org/10.1515/bgsl.1987.1987.109.179" TargetMode="External" /><Relationship Type="http://schemas.openxmlformats.org/officeDocument/2006/relationships/hyperlink" Id="rId2630" Target="https://doi.org/10.1515/cllt-2017-0072" TargetMode="External" /><Relationship Type="http://schemas.openxmlformats.org/officeDocument/2006/relationships/hyperlink" Id="rId2730" Target="https://doi.org/10.1515/ling.1987.25.2.283" TargetMode="External" /><Relationship Type="http://schemas.openxmlformats.org/officeDocument/2006/relationships/hyperlink" Id="rId2681" Target="https://doi.org/10.1515/ling.1996.34.3.645" TargetMode="External" /><Relationship Type="http://schemas.openxmlformats.org/officeDocument/2006/relationships/hyperlink" Id="rId2666" Target="https://doi.org/10.1524/9783050062341" TargetMode="External" /><Relationship Type="http://schemas.openxmlformats.org/officeDocument/2006/relationships/hyperlink" Id="rId2712" Target="https://doi.org/10.18419/opus-5245" TargetMode="External" /><Relationship Type="http://schemas.openxmlformats.org/officeDocument/2006/relationships/hyperlink" Id="rId2721" Target="https://doi.org/10.18452/14603" TargetMode="External" /><Relationship Type="http://schemas.openxmlformats.org/officeDocument/2006/relationships/hyperlink" Id="rId2641" Target="https://doi.org/10.18452/19403" TargetMode="External" /><Relationship Type="http://schemas.openxmlformats.org/officeDocument/2006/relationships/hyperlink" Id="rId2674" Target="https://doi.org/10.3726/978-3-653-03239-0" TargetMode="External" /><Relationship Type="http://schemas.openxmlformats.org/officeDocument/2006/relationships/hyperlink" Id="rId2672" Target="https://doi.org/10.3765/bls.v36i1.3909" TargetMode="External" /><Relationship Type="http://schemas.openxmlformats.org/officeDocument/2006/relationships/hyperlink" Id="rId2705" Target="https://escholarship.org/uc/item/73h0s91v" TargetMode="External" /><Relationship Type="http://schemas.openxmlformats.org/officeDocument/2006/relationships/hyperlink" Id="rId20" Target="https://github.com/cysouw/diathesis" TargetMode="External" /><Relationship Type="http://schemas.openxmlformats.org/officeDocument/2006/relationships/hyperlink" Id="rId2692" Target="https://nbn-resolving.org/urn:nbn:de:bvb:19-epub-5050-4" TargetMode="External" /><Relationship Type="http://schemas.openxmlformats.org/officeDocument/2006/relationships/hyperlink" Id="rId2646" Target="https://ojs.ub.uni-konstanz.de/sub/index.php/sub/article/view/263" TargetMode="External" /><Relationship Type="http://schemas.openxmlformats.org/officeDocument/2006/relationships/hyperlink" Id="rId2707" Target="https://www.dwds.de/wb/wb-etymwb" TargetMode="External" /><Relationship Type="http://schemas.openxmlformats.org/officeDocument/2006/relationships/hyperlink" Id="rId2719" Target="https://www.jstor.org/stable/4121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Survey of German Diathesis</dc:title>
  <dc:creator>Michael Cysouw</dc:creator>
  <dc:language>en-GB</dc:language>
  <cp:keywords/>
  <dcterms:created xsi:type="dcterms:W3CDTF">2021-01-07T23:21:31Z</dcterms:created>
  <dcterms:modified xsi:type="dcterms:W3CDTF">2021-01-07T23:21:31Z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ChapterNumber">
    <vt:lpwstr>True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/Users/cysouw/Documents/Bibdesk/michaellibrary.bib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True</vt:lpwstr>
  </property>
  <property fmtid="{D5CDD505-2E9C-101B-9397-08002B2CF9AE}" pid="11" name="chaptersDepth">
    <vt:lpwstr>1</vt:lpwstr>
  </property>
  <property fmtid="{D5CDD505-2E9C-101B-9397-08002B2CF9AE}" pid="12" name="citation-style">
    <vt:lpwstr>/Users/cysouw/Documents/Bibdesk/unified.csl</vt:lpwstr>
  </property>
  <property fmtid="{D5CDD505-2E9C-101B-9397-08002B2CF9AE}" pid="13" name="classoption">
    <vt:lpwstr>twoside</vt:lpwstr>
  </property>
  <property fmtid="{D5CDD505-2E9C-101B-9397-08002B2CF9AE}" pid="14" name="codeBlockCaptions">
    <vt:lpwstr>False</vt:lpwstr>
  </property>
  <property fmtid="{D5CDD505-2E9C-101B-9397-08002B2CF9AE}" pid="15" name="cref">
    <vt:lpwstr>False</vt:lpwstr>
  </property>
  <property fmtid="{D5CDD505-2E9C-101B-9397-08002B2CF9AE}" pid="16" name="crossrefYaml">
    <vt:lpwstr>pandoc-crossref.yaml</vt:lpwstr>
  </property>
  <property fmtid="{D5CDD505-2E9C-101B-9397-08002B2CF9AE}" pid="17" name="date">
    <vt:lpwstr>January  8, 2021</vt:lpwstr>
  </property>
  <property fmtid="{D5CDD505-2E9C-101B-9397-08002B2CF9AE}" pid="18" name="documentclass">
    <vt:lpwstr>book</vt:lpwstr>
  </property>
  <property fmtid="{D5CDD505-2E9C-101B-9397-08002B2CF9AE}" pid="19" name="eqLabels">
    <vt:lpwstr>arabic</vt:lpwstr>
  </property>
  <property fmtid="{D5CDD505-2E9C-101B-9397-08002B2CF9AE}" pid="20" name="eqnPrefix">
    <vt:lpwstr/>
  </property>
  <property fmtid="{D5CDD505-2E9C-101B-9397-08002B2CF9AE}" pid="21" name="eqnPrefixTemplate">
    <vt:lpwstr>p i</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formatGloss">
    <vt:lpwstr>True</vt:lpwstr>
  </property>
  <property fmtid="{D5CDD505-2E9C-101B-9397-08002B2CF9AE}" pid="28" name="header-includes">
    <vt:lpwstr/>
  </property>
  <property fmtid="{D5CDD505-2E9C-101B-9397-08002B2CF9AE}" pid="29" name="indent">
    <vt:lpwstr>True</vt:lpwstr>
  </property>
  <property fmtid="{D5CDD505-2E9C-101B-9397-08002B2CF9AE}" pid="30" name="lastDelim">
    <vt:lpwstr>, </vt:lpwstr>
  </property>
  <property fmtid="{D5CDD505-2E9C-101B-9397-08002B2CF9AE}" pid="31" name="latexPackage">
    <vt:lpwstr>linguex</vt:lpwstr>
  </property>
  <property fmtid="{D5CDD505-2E9C-101B-9397-08002B2CF9AE}" pid="32" name="link-citations">
    <vt:lpwstr>True</vt:lpwstr>
  </property>
  <property fmtid="{D5CDD505-2E9C-101B-9397-08002B2CF9AE}" pid="33" name="linkReferences">
    <vt:lpwstr>True</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Title">
    <vt:lpwstr>List of Figures</vt:lpwstr>
  </property>
  <property fmtid="{D5CDD505-2E9C-101B-9397-08002B2CF9AE}" pid="38" name="lolTitle">
    <vt:lpwstr>List of Listings</vt:lpwstr>
  </property>
  <property fmtid="{D5CDD505-2E9C-101B-9397-08002B2CF9AE}" pid="39" name="lotTitle">
    <vt:lpwstr>List of Tables</vt:lpwstr>
  </property>
  <property fmtid="{D5CDD505-2E9C-101B-9397-08002B2CF9AE}" pid="40" name="lstLabels">
    <vt:lpwstr>arabic</vt:lpwstr>
  </property>
  <property fmtid="{D5CDD505-2E9C-101B-9397-08002B2CF9AE}" pid="41" name="lstPrefix">
    <vt:lpwstr/>
  </property>
  <property fmtid="{D5CDD505-2E9C-101B-9397-08002B2CF9AE}" pid="42" name="lstPrefixTemplate">
    <vt:lpwstr>p i</vt:lpwstr>
  </property>
  <property fmtid="{D5CDD505-2E9C-101B-9397-08002B2CF9AE}" pid="43" name="mainfont">
    <vt:lpwstr>Libertinus Serif</vt:lpwstr>
  </property>
  <property fmtid="{D5CDD505-2E9C-101B-9397-08002B2CF9AE}" pid="44" name="nameInLink">
    <vt:lpwstr>False</vt:lpwstr>
  </property>
  <property fmtid="{D5CDD505-2E9C-101B-9397-08002B2CF9AE}" pid="45" name="numberSections">
    <vt:lpwstr>False</vt:lpwstr>
  </property>
  <property fmtid="{D5CDD505-2E9C-101B-9397-08002B2CF9AE}" pid="46" name="pairDelim">
    <vt:lpwstr>-</vt:lpwstr>
  </property>
  <property fmtid="{D5CDD505-2E9C-101B-9397-08002B2CF9AE}" pid="47" name="papersize">
    <vt:lpwstr>a4</vt:lpwstr>
  </property>
  <property fmtid="{D5CDD505-2E9C-101B-9397-08002B2CF9AE}" pid="48" name="rangeDelim">
    <vt:lpwstr>-</vt:lpwstr>
  </property>
  <property fmtid="{D5CDD505-2E9C-101B-9397-08002B2CF9AE}" pid="49" name="refDelim">
    <vt:lpwstr>, </vt:lpwstr>
  </property>
  <property fmtid="{D5CDD505-2E9C-101B-9397-08002B2CF9AE}" pid="50" name="refIndexTemplate">
    <vt:lpwstr>isuf</vt:lpwstr>
  </property>
  <property fmtid="{D5CDD505-2E9C-101B-9397-08002B2CF9AE}" pid="51" name="reference-section-title">
    <vt:lpwstr>References</vt:lpwstr>
  </property>
  <property fmtid="{D5CDD505-2E9C-101B-9397-08002B2CF9AE}" pid="52" name="resetAtSection">
    <vt:lpwstr>True</vt:lpwstr>
  </property>
  <property fmtid="{D5CDD505-2E9C-101B-9397-08002B2CF9AE}" pid="53" name="secHeaderDelim">
    <vt:lpwstr> </vt:lpwstr>
  </property>
  <property fmtid="{D5CDD505-2E9C-101B-9397-08002B2CF9AE}" pid="54" name="secHeaderTemplate">
    <vt:lpwstr>isecHeaderDelimt</vt:lpwstr>
  </property>
  <property fmtid="{D5CDD505-2E9C-101B-9397-08002B2CF9AE}" pid="55" name="secLabels">
    <vt:lpwstr>arabic</vt:lpwstr>
  </property>
  <property fmtid="{D5CDD505-2E9C-101B-9397-08002B2CF9AE}" pid="56" name="secPrefix">
    <vt:lpwstr/>
  </property>
  <property fmtid="{D5CDD505-2E9C-101B-9397-08002B2CF9AE}" pid="57" name="secPrefixTemplate">
    <vt:lpwstr>p i</vt:lpwstr>
  </property>
  <property fmtid="{D5CDD505-2E9C-101B-9397-08002B2CF9AE}" pid="58" name="sectionsDepth">
    <vt:lpwstr>0</vt:lpwstr>
  </property>
  <property fmtid="{D5CDD505-2E9C-101B-9397-08002B2CF9AE}" pid="59" name="subfigGrid">
    <vt:lpwstr>False</vt:lpwstr>
  </property>
  <property fmtid="{D5CDD505-2E9C-101B-9397-08002B2CF9AE}" pid="60" name="subfigLabels">
    <vt:lpwstr>alpha a</vt:lpwstr>
  </property>
  <property fmtid="{D5CDD505-2E9C-101B-9397-08002B2CF9AE}" pid="61" name="subfigureChildTemplate">
    <vt:lpwstr>i</vt:lpwstr>
  </property>
  <property fmtid="{D5CDD505-2E9C-101B-9397-08002B2CF9AE}" pid="62" name="subfigureRefIndexTemplate">
    <vt:lpwstr>isuf (s)</vt:lpwstr>
  </property>
  <property fmtid="{D5CDD505-2E9C-101B-9397-08002B2CF9AE}" pid="63" name="subfigureTemplate">
    <vt:lpwstr>figureTitle ititleDelim t. ccs</vt:lpwstr>
  </property>
  <property fmtid="{D5CDD505-2E9C-101B-9397-08002B2CF9AE}" pid="64" name="tableEqns">
    <vt:lpwstr>False</vt:lpwstr>
  </property>
  <property fmtid="{D5CDD505-2E9C-101B-9397-08002B2CF9AE}" pid="65" name="tableTemplate">
    <vt:lpwstr>tableTitle ititleDelim t</vt:lpwstr>
  </property>
  <property fmtid="{D5CDD505-2E9C-101B-9397-08002B2CF9AE}" pid="66" name="tableTitle">
    <vt:lpwstr>Table</vt:lpwstr>
  </property>
  <property fmtid="{D5CDD505-2E9C-101B-9397-08002B2CF9AE}" pid="67" name="tblLabels">
    <vt:lpwstr>arabic</vt:lpwstr>
  </property>
  <property fmtid="{D5CDD505-2E9C-101B-9397-08002B2CF9AE}" pid="68" name="tblPrefix">
    <vt:lpwstr/>
  </property>
  <property fmtid="{D5CDD505-2E9C-101B-9397-08002B2CF9AE}" pid="69" name="tblPrefixTemplate">
    <vt:lpwstr>p i</vt:lpwstr>
  </property>
  <property fmtid="{D5CDD505-2E9C-101B-9397-08002B2CF9AE}" pid="70" name="titleDelim">
    <vt:lpwstr>:</vt:lpwstr>
  </property>
  <property fmtid="{D5CDD505-2E9C-101B-9397-08002B2CF9AE}" pid="71" name="toc-title">
    <vt:lpwstr>Table of Contents</vt:lpwstr>
  </property>
  <property fmtid="{D5CDD505-2E9C-101B-9397-08002B2CF9AE}" pid="72" name="top-level-division">
    <vt:lpwstr>chapter</vt:lpwstr>
  </property>
  <property fmtid="{D5CDD505-2E9C-101B-9397-08002B2CF9AE}" pid="73" name="xrefSuffixSep">
    <vt:lpwstr> </vt:lpwstr>
  </property>
</Properties>
</file>