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3B679" w14:textId="77777777" w:rsidR="005004D1" w:rsidRPr="00140C7A" w:rsidRDefault="005004D1" w:rsidP="005004D1">
      <w:pPr>
        <w:ind w:right="2160"/>
        <w:jc w:val="center"/>
        <w:rPr>
          <w:rFonts w:ascii="Roboto Light" w:hAnsi="Roboto Light"/>
          <w:color w:val="C0504D" w:themeColor="accent2"/>
          <w:sz w:val="34"/>
          <w:szCs w:val="34"/>
        </w:rPr>
      </w:pPr>
      <w:r w:rsidRPr="00140C7A">
        <w:rPr>
          <w:rFonts w:ascii="Roboto Light" w:hAnsi="Roboto Light"/>
          <w:color w:val="C0504D" w:themeColor="accent2"/>
          <w:sz w:val="34"/>
          <w:szCs w:val="34"/>
        </w:rPr>
        <w:t>FontStyle: Roboto Light and Medium 17 pt</w:t>
      </w:r>
    </w:p>
    <w:p w14:paraId="231BF336" w14:textId="77777777" w:rsidR="00975363" w:rsidRPr="00140C7A" w:rsidRDefault="00975363" w:rsidP="005004D1">
      <w:pPr>
        <w:ind w:right="2160"/>
        <w:jc w:val="center"/>
        <w:rPr>
          <w:rFonts w:ascii="Roboto Light" w:hAnsi="Roboto Light"/>
          <w:color w:val="C0504D" w:themeColor="accent2"/>
          <w:sz w:val="34"/>
          <w:szCs w:val="34"/>
        </w:rPr>
      </w:pPr>
      <w:r w:rsidRPr="00140C7A">
        <w:rPr>
          <w:rFonts w:ascii="Roboto Light" w:hAnsi="Roboto Light"/>
          <w:color w:val="C0504D" w:themeColor="accent2"/>
          <w:sz w:val="34"/>
          <w:szCs w:val="34"/>
        </w:rPr>
        <w:t>Font Color: 231f20</w:t>
      </w:r>
    </w:p>
    <w:p w14:paraId="024E1B63" w14:textId="77777777" w:rsidR="005004D1" w:rsidRPr="005004D1" w:rsidRDefault="005004D1" w:rsidP="005004D1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097D645C" w14:textId="77777777" w:rsidR="005004D1" w:rsidRPr="005004D1" w:rsidRDefault="005004D1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5004D1">
        <w:rPr>
          <w:rFonts w:ascii="Roboto Light" w:hAnsi="Roboto Light"/>
          <w:sz w:val="34"/>
          <w:szCs w:val="34"/>
        </w:rPr>
        <w:t>Hotspot tests can miss genetic alterations associated with therapies in up to</w:t>
      </w:r>
    </w:p>
    <w:p w14:paraId="2A7FC42A" w14:textId="77777777" w:rsidR="005004D1" w:rsidRPr="005004D1" w:rsidRDefault="005004D1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5004D1">
        <w:rPr>
          <w:rFonts w:ascii="Roboto Medium" w:hAnsi="Roboto Medium"/>
          <w:sz w:val="34"/>
          <w:szCs w:val="34"/>
        </w:rPr>
        <w:t>25%</w:t>
      </w:r>
      <w:r w:rsidRPr="005004D1">
        <w:rPr>
          <w:rFonts w:ascii="Roboto Light" w:hAnsi="Roboto Light"/>
          <w:sz w:val="34"/>
          <w:szCs w:val="34"/>
        </w:rPr>
        <w:t xml:space="preserve"> of lung cancer patients.</w:t>
      </w:r>
      <w:r w:rsidRPr="005004D1">
        <w:rPr>
          <w:rFonts w:ascii="Roboto Light" w:hAnsi="Roboto Light"/>
          <w:sz w:val="34"/>
          <w:szCs w:val="34"/>
          <w:vertAlign w:val="superscript"/>
        </w:rPr>
        <w:t>1</w:t>
      </w:r>
    </w:p>
    <w:p w14:paraId="02954636" w14:textId="77777777" w:rsidR="005004D1" w:rsidRPr="005004D1" w:rsidRDefault="005004D1" w:rsidP="005004D1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33B32A5F" w14:textId="77777777" w:rsidR="005004D1" w:rsidRPr="005004D1" w:rsidRDefault="005004D1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5004D1">
        <w:rPr>
          <w:rFonts w:ascii="Roboto Medium" w:hAnsi="Roboto Medium"/>
          <w:sz w:val="34"/>
          <w:szCs w:val="34"/>
        </w:rPr>
        <w:t>25%</w:t>
      </w:r>
      <w:r w:rsidRPr="005004D1">
        <w:rPr>
          <w:rFonts w:ascii="Roboto Light" w:hAnsi="Roboto Light"/>
          <w:sz w:val="34"/>
          <w:szCs w:val="34"/>
        </w:rPr>
        <w:t xml:space="preserve"> of lung tissue biopsies are found Quantity-Not-Sufficient (QNS)</w:t>
      </w:r>
    </w:p>
    <w:p w14:paraId="7B6D48CD" w14:textId="77777777" w:rsidR="0048341B" w:rsidRDefault="005004D1" w:rsidP="005004D1">
      <w:pPr>
        <w:ind w:right="2160"/>
        <w:jc w:val="center"/>
        <w:rPr>
          <w:rFonts w:ascii="Roboto Light" w:hAnsi="Roboto Light"/>
          <w:sz w:val="34"/>
          <w:szCs w:val="34"/>
          <w:vertAlign w:val="superscript"/>
        </w:rPr>
      </w:pPr>
      <w:r w:rsidRPr="005004D1">
        <w:rPr>
          <w:rFonts w:ascii="Roboto Light" w:hAnsi="Roboto Light"/>
          <w:sz w:val="34"/>
          <w:szCs w:val="34"/>
        </w:rPr>
        <w:t>for diagnosis.</w:t>
      </w:r>
      <w:r w:rsidRPr="005004D1">
        <w:rPr>
          <w:rFonts w:ascii="Roboto Light" w:hAnsi="Roboto Light"/>
          <w:sz w:val="34"/>
          <w:szCs w:val="34"/>
          <w:vertAlign w:val="superscript"/>
        </w:rPr>
        <w:t>2</w:t>
      </w:r>
    </w:p>
    <w:p w14:paraId="2A8EE835" w14:textId="77777777" w:rsidR="00975363" w:rsidRDefault="00975363" w:rsidP="005004D1">
      <w:pPr>
        <w:ind w:right="2160"/>
        <w:jc w:val="center"/>
        <w:rPr>
          <w:rFonts w:ascii="Roboto Light" w:hAnsi="Roboto Light"/>
          <w:sz w:val="34"/>
          <w:szCs w:val="34"/>
          <w:vertAlign w:val="superscript"/>
        </w:rPr>
      </w:pPr>
    </w:p>
    <w:p w14:paraId="476F018F" w14:textId="77777777" w:rsidR="00975363" w:rsidRDefault="00975363" w:rsidP="005004D1">
      <w:pPr>
        <w:ind w:right="2160"/>
        <w:jc w:val="center"/>
        <w:rPr>
          <w:rFonts w:ascii="Roboto Light" w:hAnsi="Roboto Light"/>
          <w:sz w:val="34"/>
          <w:szCs w:val="34"/>
          <w:vertAlign w:val="superscript"/>
        </w:rPr>
      </w:pPr>
    </w:p>
    <w:p w14:paraId="089BAFA8" w14:textId="77777777" w:rsidR="00975363" w:rsidRDefault="00975363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See how Guardant360 can help</w:t>
      </w:r>
    </w:p>
    <w:p w14:paraId="57AE784D" w14:textId="77777777" w:rsidR="00975363" w:rsidRDefault="00975363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patients avoid repeat biopsies and</w:t>
      </w:r>
    </w:p>
    <w:p w14:paraId="5B4A0B9F" w14:textId="77777777" w:rsidR="00975363" w:rsidRDefault="00975363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get the right treatment</w:t>
      </w:r>
    </w:p>
    <w:p w14:paraId="2BFC9763" w14:textId="77777777" w:rsidR="00140C7A" w:rsidRDefault="00140C7A" w:rsidP="005004D1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14487B86" w14:textId="27FAE39B" w:rsidR="00140C7A" w:rsidRDefault="00140C7A" w:rsidP="005004D1">
      <w:pPr>
        <w:ind w:right="2160"/>
        <w:jc w:val="center"/>
        <w:rPr>
          <w:rFonts w:ascii="Roboto Light" w:hAnsi="Roboto Light"/>
          <w:sz w:val="34"/>
          <w:szCs w:val="34"/>
        </w:rPr>
      </w:pPr>
      <w:r>
        <w:rPr>
          <w:rFonts w:ascii="Roboto Light" w:hAnsi="Roboto Light"/>
          <w:sz w:val="34"/>
          <w:szCs w:val="34"/>
        </w:rPr>
        <w:t xml:space="preserve">Color: </w:t>
      </w:r>
      <w:r w:rsidRPr="00140C7A">
        <w:rPr>
          <w:rFonts w:ascii="Roboto Light" w:hAnsi="Roboto Light"/>
          <w:sz w:val="34"/>
          <w:szCs w:val="34"/>
        </w:rPr>
        <w:t>333e48</w:t>
      </w:r>
      <w:r>
        <w:rPr>
          <w:rFonts w:ascii="Roboto Light" w:hAnsi="Roboto Light"/>
          <w:sz w:val="34"/>
          <w:szCs w:val="34"/>
        </w:rPr>
        <w:t xml:space="preserve"> for copy below</w:t>
      </w:r>
    </w:p>
    <w:p w14:paraId="42ACB0F2" w14:textId="77777777" w:rsidR="00975363" w:rsidRDefault="00975363" w:rsidP="005004D1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760D1A1D" w14:textId="77777777" w:rsidR="00975363" w:rsidRP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  <w:r w:rsidRPr="00975363">
        <w:rPr>
          <w:rFonts w:ascii="Roboto Bold" w:hAnsi="Roboto Bold"/>
          <w:sz w:val="34"/>
          <w:szCs w:val="34"/>
        </w:rPr>
        <w:t>PATIENT</w:t>
      </w:r>
    </w:p>
    <w:p w14:paraId="6FAFC172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74 year old female</w:t>
      </w:r>
    </w:p>
    <w:p w14:paraId="449D1672" w14:textId="77777777" w:rsidR="00975363" w:rsidRP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  <w:r w:rsidRPr="00975363">
        <w:rPr>
          <w:rFonts w:ascii="Roboto Bold" w:hAnsi="Roboto Bold"/>
          <w:sz w:val="34"/>
          <w:szCs w:val="34"/>
        </w:rPr>
        <w:t>DIAGNOSIS</w:t>
      </w:r>
    </w:p>
    <w:p w14:paraId="5972D9C5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Lung adenocarcinoma</w:t>
      </w:r>
    </w:p>
    <w:p w14:paraId="261949E9" w14:textId="77777777" w:rsidR="00975363" w:rsidRP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  <w:r w:rsidRPr="00975363">
        <w:rPr>
          <w:rFonts w:ascii="Roboto Bold" w:hAnsi="Roboto Bold"/>
          <w:sz w:val="34"/>
          <w:szCs w:val="34"/>
        </w:rPr>
        <w:t>GENOMIC PROFILING</w:t>
      </w:r>
    </w:p>
    <w:p w14:paraId="33354656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Tissue QNS</w:t>
      </w:r>
    </w:p>
    <w:p w14:paraId="1DD83127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09E26BD4" w14:textId="77777777" w:rsidR="00975363" w:rsidRPr="00975363" w:rsidRDefault="00975363" w:rsidP="00975363">
      <w:pPr>
        <w:ind w:right="2160"/>
        <w:jc w:val="center"/>
        <w:rPr>
          <w:rFonts w:ascii="Roboto Medium" w:hAnsi="Roboto Medium"/>
          <w:sz w:val="34"/>
          <w:szCs w:val="34"/>
        </w:rPr>
      </w:pPr>
      <w:r w:rsidRPr="00975363">
        <w:rPr>
          <w:rFonts w:ascii="Roboto Medium" w:hAnsi="Roboto Medium"/>
          <w:sz w:val="34"/>
          <w:szCs w:val="34"/>
        </w:rPr>
        <w:t>03/2015</w:t>
      </w:r>
      <w:r>
        <w:rPr>
          <w:rFonts w:ascii="Roboto Medium" w:hAnsi="Roboto Medium"/>
          <w:sz w:val="34"/>
          <w:szCs w:val="34"/>
        </w:rPr>
        <w:t xml:space="preserve"> 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(Web color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for dates only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: 346094)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and 14 pt</w:t>
      </w:r>
    </w:p>
    <w:p w14:paraId="4E4F6281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Tissue biopsy</w:t>
      </w:r>
    </w:p>
    <w:p w14:paraId="5682DB6F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lastRenderedPageBreak/>
        <w:t>Insufficient</w:t>
      </w:r>
      <w:r>
        <w:rPr>
          <w:rFonts w:ascii="Roboto Light" w:hAnsi="Roboto Light"/>
          <w:sz w:val="34"/>
          <w:szCs w:val="34"/>
        </w:rPr>
        <w:t xml:space="preserve"> </w:t>
      </w:r>
      <w:r w:rsidRPr="00975363">
        <w:rPr>
          <w:rFonts w:ascii="Roboto Light" w:hAnsi="Roboto Light"/>
          <w:sz w:val="34"/>
          <w:szCs w:val="34"/>
        </w:rPr>
        <w:t>for genotyping</w:t>
      </w:r>
    </w:p>
    <w:p w14:paraId="752912BA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43C06EDE" w14:textId="77777777" w:rsid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</w:p>
    <w:p w14:paraId="486A19E2" w14:textId="77777777" w:rsidR="00975363" w:rsidRP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  <w:r w:rsidRPr="00975363">
        <w:rPr>
          <w:rFonts w:ascii="Roboto Bold" w:hAnsi="Roboto Bold"/>
          <w:sz w:val="34"/>
          <w:szCs w:val="34"/>
        </w:rPr>
        <w:t>03/2015</w:t>
      </w:r>
      <w:r>
        <w:rPr>
          <w:rFonts w:ascii="Roboto Bold" w:hAnsi="Roboto Bold"/>
          <w:sz w:val="34"/>
          <w:szCs w:val="34"/>
        </w:rPr>
        <w:t xml:space="preserve"> 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(Web color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for dates only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: 346094)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and 14 pt</w:t>
      </w:r>
    </w:p>
    <w:p w14:paraId="296FC7C6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 xml:space="preserve"> Avoiding repeat biopsy,</w:t>
      </w:r>
    </w:p>
    <w:p w14:paraId="404FB425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Guardant360 identified</w:t>
      </w:r>
    </w:p>
    <w:p w14:paraId="4CBED8A4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i/>
          <w:sz w:val="34"/>
          <w:szCs w:val="34"/>
        </w:rPr>
        <w:t>EGFR</w:t>
      </w:r>
      <w:r w:rsidRPr="00975363">
        <w:rPr>
          <w:rFonts w:ascii="Roboto Light" w:hAnsi="Roboto Light"/>
          <w:sz w:val="34"/>
          <w:szCs w:val="34"/>
        </w:rPr>
        <w:t xml:space="preserve"> L858R, an</w:t>
      </w:r>
    </w:p>
    <w:p w14:paraId="5089E651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actionable mutation</w:t>
      </w:r>
    </w:p>
    <w:p w14:paraId="555589FD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4D9BA393" w14:textId="77777777" w:rsid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  <w:r w:rsidRPr="00975363">
        <w:rPr>
          <w:rFonts w:ascii="Roboto Bold" w:hAnsi="Roboto Bold"/>
          <w:sz w:val="34"/>
          <w:szCs w:val="34"/>
        </w:rPr>
        <w:t>0</w:t>
      </w:r>
      <w:r>
        <w:rPr>
          <w:rFonts w:ascii="Roboto Bold" w:hAnsi="Roboto Bold"/>
          <w:sz w:val="34"/>
          <w:szCs w:val="34"/>
        </w:rPr>
        <w:t>4</w:t>
      </w:r>
      <w:r w:rsidRPr="00975363">
        <w:rPr>
          <w:rFonts w:ascii="Roboto Bold" w:hAnsi="Roboto Bold"/>
          <w:sz w:val="34"/>
          <w:szCs w:val="34"/>
        </w:rPr>
        <w:t>/2015</w:t>
      </w:r>
      <w:r>
        <w:rPr>
          <w:rFonts w:ascii="Roboto Bold" w:hAnsi="Roboto Bold"/>
          <w:sz w:val="34"/>
          <w:szCs w:val="34"/>
        </w:rPr>
        <w:t xml:space="preserve"> 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(Web color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for dates only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: 346094)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and 14 pt</w:t>
      </w:r>
    </w:p>
    <w:p w14:paraId="66DF111F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First-line treatment</w:t>
      </w:r>
    </w:p>
    <w:p w14:paraId="16A0C07C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initiated with Erlotinib</w:t>
      </w:r>
    </w:p>
    <w:p w14:paraId="30050FF1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4D41618C" w14:textId="77777777" w:rsidR="00975363" w:rsidRDefault="00975363" w:rsidP="00975363">
      <w:pPr>
        <w:ind w:right="2160"/>
        <w:jc w:val="center"/>
        <w:rPr>
          <w:rFonts w:ascii="Roboto Bold" w:hAnsi="Roboto Bold"/>
          <w:sz w:val="34"/>
          <w:szCs w:val="34"/>
        </w:rPr>
      </w:pPr>
      <w:r w:rsidRPr="00975363">
        <w:rPr>
          <w:rFonts w:ascii="Roboto Bold" w:hAnsi="Roboto Bold"/>
          <w:sz w:val="34"/>
          <w:szCs w:val="34"/>
        </w:rPr>
        <w:t>0</w:t>
      </w:r>
      <w:r>
        <w:rPr>
          <w:rFonts w:ascii="Roboto Bold" w:hAnsi="Roboto Bold"/>
          <w:sz w:val="34"/>
          <w:szCs w:val="34"/>
        </w:rPr>
        <w:t>6</w:t>
      </w:r>
      <w:r w:rsidRPr="00975363">
        <w:rPr>
          <w:rFonts w:ascii="Roboto Bold" w:hAnsi="Roboto Bold"/>
          <w:sz w:val="34"/>
          <w:szCs w:val="34"/>
        </w:rPr>
        <w:t>/2015</w:t>
      </w:r>
      <w:r>
        <w:rPr>
          <w:rFonts w:ascii="Roboto Bold" w:hAnsi="Roboto Bold"/>
          <w:sz w:val="34"/>
          <w:szCs w:val="34"/>
        </w:rPr>
        <w:t xml:space="preserve"> 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(Web color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for dates only</w:t>
      </w:r>
      <w:r w:rsidRPr="00975363">
        <w:rPr>
          <w:rFonts w:ascii="Roboto Medium" w:hAnsi="Roboto Medium"/>
          <w:color w:val="C0504D" w:themeColor="accent2"/>
          <w:sz w:val="34"/>
          <w:szCs w:val="34"/>
        </w:rPr>
        <w:t>: 346094)</w:t>
      </w:r>
      <w:r>
        <w:rPr>
          <w:rFonts w:ascii="Roboto Medium" w:hAnsi="Roboto Medium"/>
          <w:color w:val="C0504D" w:themeColor="accent2"/>
          <w:sz w:val="34"/>
          <w:szCs w:val="34"/>
        </w:rPr>
        <w:t xml:space="preserve"> and 14 pt</w:t>
      </w:r>
    </w:p>
    <w:p w14:paraId="60481F42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 xml:space="preserve">CT scan demonstrated partial </w:t>
      </w:r>
    </w:p>
    <w:p w14:paraId="49E41A4A" w14:textId="77777777" w:rsidR="00975363" w:rsidRP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 xml:space="preserve">response and </w:t>
      </w:r>
      <w:r w:rsidRPr="00975363">
        <w:rPr>
          <w:rFonts w:ascii="Roboto Light" w:hAnsi="Roboto Light"/>
          <w:i/>
          <w:sz w:val="34"/>
          <w:szCs w:val="34"/>
        </w:rPr>
        <w:t>EGFR</w:t>
      </w:r>
      <w:r w:rsidRPr="00975363">
        <w:rPr>
          <w:rFonts w:ascii="Roboto Light" w:hAnsi="Roboto Light"/>
          <w:sz w:val="34"/>
          <w:szCs w:val="34"/>
        </w:rPr>
        <w:t xml:space="preserve"> L858R</w:t>
      </w:r>
    </w:p>
    <w:p w14:paraId="4ED177A0" w14:textId="77777777" w:rsidR="00975363" w:rsidRDefault="00975363" w:rsidP="00975363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975363">
        <w:rPr>
          <w:rFonts w:ascii="Roboto Light" w:hAnsi="Roboto Light"/>
          <w:sz w:val="34"/>
          <w:szCs w:val="34"/>
        </w:rPr>
        <w:t>not detected in ctDNA</w:t>
      </w:r>
    </w:p>
    <w:p w14:paraId="5FDBCE41" w14:textId="77777777" w:rsidR="00353A2C" w:rsidRDefault="00353A2C" w:rsidP="00975363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56C8F5C7" w14:textId="77777777" w:rsidR="00353A2C" w:rsidRDefault="00353A2C" w:rsidP="00353A2C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7689AFC0" w14:textId="76BE10D0" w:rsidR="00353A2C" w:rsidRPr="00140C7A" w:rsidRDefault="00353A2C" w:rsidP="00353A2C">
      <w:pPr>
        <w:ind w:right="2160"/>
        <w:jc w:val="center"/>
        <w:rPr>
          <w:rFonts w:ascii="Roboto Light" w:hAnsi="Roboto Light"/>
          <w:color w:val="C0504D" w:themeColor="accent2"/>
          <w:sz w:val="34"/>
          <w:szCs w:val="34"/>
        </w:rPr>
      </w:pPr>
      <w:r w:rsidRPr="00140C7A">
        <w:rPr>
          <w:rFonts w:ascii="Roboto Light" w:hAnsi="Roboto Light"/>
          <w:color w:val="C0504D" w:themeColor="accent2"/>
          <w:sz w:val="34"/>
          <w:szCs w:val="34"/>
        </w:rPr>
        <w:t>21 point Roboto Light black:</w:t>
      </w:r>
    </w:p>
    <w:p w14:paraId="5B1A2F40" w14:textId="77777777" w:rsidR="00353A2C" w:rsidRPr="00353A2C" w:rsidRDefault="00353A2C" w:rsidP="00353A2C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353A2C">
        <w:rPr>
          <w:rFonts w:ascii="Roboto Light" w:hAnsi="Roboto Light"/>
          <w:sz w:val="34"/>
          <w:szCs w:val="34"/>
        </w:rPr>
        <w:t>New clinical validation</w:t>
      </w:r>
    </w:p>
    <w:p w14:paraId="169386F0" w14:textId="77777777" w:rsidR="00353A2C" w:rsidRPr="00353A2C" w:rsidRDefault="00353A2C" w:rsidP="00353A2C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353A2C">
        <w:rPr>
          <w:rFonts w:ascii="Roboto Light" w:hAnsi="Roboto Light"/>
          <w:sz w:val="34"/>
          <w:szCs w:val="34"/>
        </w:rPr>
        <w:t>study compares Guardant360</w:t>
      </w:r>
    </w:p>
    <w:p w14:paraId="0E8489DA" w14:textId="34AC731D" w:rsidR="00353A2C" w:rsidRDefault="00353A2C" w:rsidP="00353A2C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353A2C">
        <w:rPr>
          <w:rFonts w:ascii="Roboto Light" w:hAnsi="Roboto Light"/>
          <w:sz w:val="34"/>
          <w:szCs w:val="34"/>
        </w:rPr>
        <w:t>sequencing to tissue</w:t>
      </w:r>
    </w:p>
    <w:p w14:paraId="7498043B" w14:textId="77777777" w:rsidR="00353A2C" w:rsidRDefault="00353A2C" w:rsidP="00353A2C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46A191D5" w14:textId="09BCC44C" w:rsidR="00140C7A" w:rsidRPr="00140C7A" w:rsidRDefault="00140C7A" w:rsidP="00353A2C">
      <w:pPr>
        <w:ind w:right="2160"/>
        <w:jc w:val="center"/>
        <w:rPr>
          <w:rFonts w:ascii="Roboto Light" w:hAnsi="Roboto Light"/>
          <w:color w:val="C0504D" w:themeColor="accent2"/>
          <w:sz w:val="34"/>
          <w:szCs w:val="34"/>
          <w:u w:val="single"/>
        </w:rPr>
      </w:pPr>
      <w:r w:rsidRPr="00140C7A">
        <w:rPr>
          <w:rFonts w:ascii="Roboto Light" w:hAnsi="Roboto Light"/>
          <w:color w:val="C0504D" w:themeColor="accent2"/>
          <w:sz w:val="34"/>
          <w:szCs w:val="34"/>
          <w:u w:val="single"/>
        </w:rPr>
        <w:t>14 Point for link:</w:t>
      </w:r>
    </w:p>
    <w:p w14:paraId="06E73144" w14:textId="3F64667E" w:rsidR="00353A2C" w:rsidRDefault="00353A2C" w:rsidP="00353A2C">
      <w:pPr>
        <w:ind w:right="2160"/>
        <w:jc w:val="center"/>
        <w:rPr>
          <w:rFonts w:ascii="Roboto Light" w:hAnsi="Roboto Light"/>
          <w:sz w:val="34"/>
          <w:szCs w:val="34"/>
          <w:u w:val="single"/>
        </w:rPr>
      </w:pPr>
      <w:r w:rsidRPr="00353A2C">
        <w:rPr>
          <w:rFonts w:ascii="Roboto Light" w:hAnsi="Roboto Light"/>
          <w:sz w:val="34"/>
          <w:szCs w:val="34"/>
          <w:u w:val="single"/>
        </w:rPr>
        <w:t>Read more</w:t>
      </w:r>
    </w:p>
    <w:p w14:paraId="438363E8" w14:textId="77777777" w:rsidR="00140C7A" w:rsidRDefault="00140C7A" w:rsidP="00353A2C">
      <w:pPr>
        <w:ind w:right="2160"/>
        <w:jc w:val="center"/>
        <w:rPr>
          <w:rFonts w:ascii="Roboto Light" w:hAnsi="Roboto Light"/>
          <w:sz w:val="34"/>
          <w:szCs w:val="34"/>
          <w:u w:val="single"/>
        </w:rPr>
      </w:pPr>
    </w:p>
    <w:p w14:paraId="260D2B2A" w14:textId="6B8DAA60" w:rsidR="00140C7A" w:rsidRPr="00140C7A" w:rsidRDefault="00140C7A" w:rsidP="00140C7A">
      <w:pPr>
        <w:ind w:right="2160"/>
        <w:jc w:val="center"/>
        <w:rPr>
          <w:rFonts w:ascii="Roboto Light" w:hAnsi="Roboto Light"/>
          <w:color w:val="C0504D" w:themeColor="accent2"/>
          <w:sz w:val="34"/>
          <w:szCs w:val="34"/>
        </w:rPr>
      </w:pPr>
      <w:r w:rsidRPr="00140C7A">
        <w:rPr>
          <w:rFonts w:ascii="Roboto Light" w:hAnsi="Roboto Light"/>
          <w:color w:val="C0504D" w:themeColor="accent2"/>
          <w:sz w:val="34"/>
          <w:szCs w:val="34"/>
        </w:rPr>
        <w:t>Point size: 17 point black</w:t>
      </w:r>
    </w:p>
    <w:p w14:paraId="0ACE149E" w14:textId="623DC37F" w:rsidR="00140C7A" w:rsidRP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140C7A">
        <w:rPr>
          <w:rFonts w:ascii="Roboto Light" w:hAnsi="Roboto Light"/>
          <w:sz w:val="34"/>
          <w:szCs w:val="34"/>
        </w:rPr>
        <w:t>The deadline to submit abstracts</w:t>
      </w:r>
    </w:p>
    <w:p w14:paraId="1EF9B669" w14:textId="77777777" w:rsidR="00140C7A" w:rsidRP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140C7A">
        <w:rPr>
          <w:rFonts w:ascii="Roboto Light" w:hAnsi="Roboto Light"/>
          <w:sz w:val="34"/>
          <w:szCs w:val="34"/>
        </w:rPr>
        <w:t xml:space="preserve">to AACR is December 1, 2015 and </w:t>
      </w:r>
    </w:p>
    <w:p w14:paraId="229C9546" w14:textId="6CD798C8" w:rsid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140C7A">
        <w:rPr>
          <w:rFonts w:ascii="Roboto Light" w:hAnsi="Roboto Light"/>
          <w:sz w:val="34"/>
          <w:szCs w:val="34"/>
        </w:rPr>
        <w:t>ASCO is February 2, 2016.</w:t>
      </w:r>
    </w:p>
    <w:p w14:paraId="34CE168B" w14:textId="77777777" w:rsid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5919378B" w14:textId="766BF607" w:rsid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  <w:r>
        <w:rPr>
          <w:rFonts w:ascii="Roboto Light" w:hAnsi="Roboto Light"/>
          <w:sz w:val="34"/>
          <w:szCs w:val="34"/>
        </w:rPr>
        <w:t>Roboto Regular 14 point White reverse</w:t>
      </w:r>
    </w:p>
    <w:p w14:paraId="61439B1A" w14:textId="3774BAB8" w:rsidR="00140C7A" w:rsidRDefault="00140C7A" w:rsidP="00140C7A">
      <w:pPr>
        <w:ind w:right="2160"/>
        <w:jc w:val="center"/>
        <w:rPr>
          <w:rFonts w:ascii="Roboto Regular" w:hAnsi="Roboto Regular"/>
          <w:sz w:val="34"/>
          <w:szCs w:val="34"/>
          <w:u w:val="single"/>
        </w:rPr>
      </w:pPr>
      <w:r w:rsidRPr="00140C7A">
        <w:rPr>
          <w:rFonts w:ascii="Roboto Regular" w:hAnsi="Roboto Regular"/>
          <w:sz w:val="34"/>
          <w:szCs w:val="34"/>
        </w:rPr>
        <w:t xml:space="preserve">Abstract Information: </w:t>
      </w:r>
      <w:r w:rsidRPr="00140C7A">
        <w:rPr>
          <w:rFonts w:ascii="Roboto Regular" w:hAnsi="Roboto Regular"/>
          <w:sz w:val="34"/>
          <w:szCs w:val="34"/>
          <w:u w:val="single"/>
        </w:rPr>
        <w:t>AACR</w:t>
      </w:r>
      <w:r w:rsidRPr="00140C7A">
        <w:rPr>
          <w:rFonts w:ascii="Roboto Regular" w:hAnsi="Roboto Regular"/>
          <w:sz w:val="34"/>
          <w:szCs w:val="34"/>
        </w:rPr>
        <w:t xml:space="preserve"> </w:t>
      </w:r>
      <w:r w:rsidRPr="00140C7A">
        <w:rPr>
          <w:rFonts w:ascii="Roboto Regular" w:hAnsi="Roboto Regular"/>
          <w:sz w:val="34"/>
          <w:szCs w:val="34"/>
          <w:u w:val="single"/>
        </w:rPr>
        <w:t>ASCO</w:t>
      </w:r>
    </w:p>
    <w:p w14:paraId="3E375584" w14:textId="77777777" w:rsidR="00140C7A" w:rsidRDefault="00140C7A" w:rsidP="00140C7A">
      <w:pPr>
        <w:ind w:right="2160"/>
        <w:jc w:val="center"/>
        <w:rPr>
          <w:rFonts w:ascii="Roboto Regular" w:hAnsi="Roboto Regular"/>
          <w:sz w:val="34"/>
          <w:szCs w:val="34"/>
          <w:u w:val="single"/>
        </w:rPr>
      </w:pPr>
    </w:p>
    <w:p w14:paraId="091B4187" w14:textId="77777777" w:rsidR="00140C7A" w:rsidRDefault="00140C7A" w:rsidP="00140C7A">
      <w:pPr>
        <w:ind w:right="2160"/>
        <w:jc w:val="center"/>
        <w:rPr>
          <w:rFonts w:ascii="Roboto Light" w:hAnsi="Roboto Light"/>
          <w:sz w:val="42"/>
          <w:szCs w:val="42"/>
        </w:rPr>
      </w:pPr>
    </w:p>
    <w:p w14:paraId="2E7D2202" w14:textId="101B79C5" w:rsidR="00140C7A" w:rsidRPr="00140C7A" w:rsidRDefault="00140C7A" w:rsidP="00140C7A">
      <w:pPr>
        <w:ind w:right="2160"/>
        <w:jc w:val="center"/>
        <w:rPr>
          <w:rFonts w:ascii="Roboto Light" w:hAnsi="Roboto Light"/>
          <w:color w:val="C0504D" w:themeColor="accent2"/>
          <w:sz w:val="42"/>
          <w:szCs w:val="42"/>
        </w:rPr>
      </w:pPr>
      <w:r w:rsidRPr="00140C7A">
        <w:rPr>
          <w:rFonts w:ascii="Roboto Light" w:hAnsi="Roboto Light"/>
          <w:color w:val="C0504D" w:themeColor="accent2"/>
          <w:sz w:val="42"/>
          <w:szCs w:val="42"/>
        </w:rPr>
        <w:t>Color: 333e48 and 21 point</w:t>
      </w:r>
    </w:p>
    <w:p w14:paraId="1FA851BA" w14:textId="77777777" w:rsidR="00140C7A" w:rsidRDefault="00140C7A" w:rsidP="00140C7A">
      <w:pPr>
        <w:ind w:right="2160"/>
        <w:jc w:val="center"/>
        <w:rPr>
          <w:rFonts w:ascii="Roboto Light" w:hAnsi="Roboto Light"/>
          <w:sz w:val="42"/>
          <w:szCs w:val="42"/>
        </w:rPr>
      </w:pPr>
    </w:p>
    <w:p w14:paraId="1A62F48E" w14:textId="118E6AEA" w:rsidR="00140C7A" w:rsidRPr="00140C7A" w:rsidRDefault="00140C7A" w:rsidP="00140C7A">
      <w:pPr>
        <w:ind w:right="2160"/>
        <w:jc w:val="center"/>
        <w:rPr>
          <w:rFonts w:ascii="Roboto Light" w:hAnsi="Roboto Light"/>
          <w:sz w:val="42"/>
          <w:szCs w:val="42"/>
        </w:rPr>
      </w:pPr>
      <w:r w:rsidRPr="00140C7A">
        <w:rPr>
          <w:rFonts w:ascii="Roboto Light" w:hAnsi="Roboto Light"/>
          <w:sz w:val="42"/>
          <w:szCs w:val="42"/>
        </w:rPr>
        <w:t>Guardant Health team</w:t>
      </w:r>
    </w:p>
    <w:p w14:paraId="6BD883EA" w14:textId="614CABB9" w:rsidR="00140C7A" w:rsidRDefault="00140C7A" w:rsidP="00140C7A">
      <w:pPr>
        <w:ind w:right="2160"/>
        <w:jc w:val="center"/>
        <w:rPr>
          <w:rFonts w:ascii="Roboto Light" w:hAnsi="Roboto Light"/>
          <w:sz w:val="42"/>
          <w:szCs w:val="42"/>
        </w:rPr>
      </w:pPr>
      <w:r w:rsidRPr="00140C7A">
        <w:rPr>
          <w:rFonts w:ascii="Roboto Light" w:hAnsi="Roboto Light"/>
          <w:sz w:val="42"/>
          <w:szCs w:val="42"/>
        </w:rPr>
        <w:t>walks for Lung Cancer</w:t>
      </w:r>
    </w:p>
    <w:p w14:paraId="1DE25E16" w14:textId="77777777" w:rsidR="00140C7A" w:rsidRDefault="00140C7A" w:rsidP="00140C7A">
      <w:pPr>
        <w:ind w:right="2160"/>
        <w:jc w:val="center"/>
        <w:rPr>
          <w:rFonts w:ascii="Roboto Light" w:hAnsi="Roboto Light"/>
          <w:sz w:val="42"/>
          <w:szCs w:val="42"/>
        </w:rPr>
      </w:pPr>
    </w:p>
    <w:p w14:paraId="076CD0B0" w14:textId="77777777" w:rsid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  <w:r w:rsidRPr="00140C7A">
        <w:rPr>
          <w:rFonts w:ascii="Roboto Light" w:hAnsi="Roboto Light"/>
          <w:sz w:val="34"/>
          <w:szCs w:val="34"/>
        </w:rPr>
        <w:t xml:space="preserve">Last month Guardant Health employees turned out by the dozen for a 5K run and walk supporting the Bonnie J. Addario Lung Cancer Foundation. Overall, the event brought in more than $200,000. </w:t>
      </w:r>
    </w:p>
    <w:p w14:paraId="343BB0F2" w14:textId="77777777" w:rsidR="00140C7A" w:rsidRPr="00140C7A" w:rsidRDefault="00140C7A" w:rsidP="00140C7A">
      <w:pPr>
        <w:ind w:right="2160"/>
        <w:jc w:val="center"/>
        <w:rPr>
          <w:rFonts w:ascii="Roboto Light" w:hAnsi="Roboto Light"/>
          <w:sz w:val="34"/>
          <w:szCs w:val="34"/>
        </w:rPr>
      </w:pPr>
    </w:p>
    <w:p w14:paraId="0A3B7885" w14:textId="457A1AD3" w:rsidR="00140C7A" w:rsidRPr="00140C7A" w:rsidRDefault="00140C7A" w:rsidP="00140C7A">
      <w:pPr>
        <w:ind w:right="2160"/>
        <w:jc w:val="center"/>
        <w:rPr>
          <w:rFonts w:ascii="Roboto Regular" w:hAnsi="Roboto Regular"/>
          <w:color w:val="C0504D" w:themeColor="accent2"/>
          <w:sz w:val="28"/>
          <w:szCs w:val="28"/>
          <w:u w:val="single"/>
        </w:rPr>
      </w:pPr>
      <w:r w:rsidRPr="00140C7A">
        <w:rPr>
          <w:rFonts w:ascii="Roboto Regular" w:hAnsi="Roboto Regular"/>
          <w:color w:val="C0504D" w:themeColor="accent2"/>
          <w:sz w:val="28"/>
          <w:szCs w:val="28"/>
          <w:u w:val="single"/>
        </w:rPr>
        <w:t xml:space="preserve">Color: 009bde </w:t>
      </w:r>
    </w:p>
    <w:p w14:paraId="748EA7AE" w14:textId="268B34EC" w:rsidR="00140C7A" w:rsidRPr="00140C7A" w:rsidRDefault="00140C7A" w:rsidP="00140C7A">
      <w:pPr>
        <w:ind w:right="2160"/>
        <w:jc w:val="center"/>
        <w:rPr>
          <w:rFonts w:ascii="Roboto Regular" w:hAnsi="Roboto Regular"/>
          <w:sz w:val="28"/>
          <w:szCs w:val="28"/>
          <w:u w:val="single"/>
        </w:rPr>
      </w:pPr>
      <w:r w:rsidRPr="00140C7A">
        <w:rPr>
          <w:rFonts w:ascii="Roboto Regular" w:hAnsi="Roboto Regular"/>
          <w:sz w:val="28"/>
          <w:szCs w:val="28"/>
          <w:u w:val="single"/>
        </w:rPr>
        <w:t>Click here to learn more</w:t>
      </w:r>
    </w:p>
    <w:p w14:paraId="61EE0FF1" w14:textId="04E68272" w:rsidR="003A2E5E" w:rsidRDefault="00140C7A" w:rsidP="003A2E5E">
      <w:pPr>
        <w:ind w:right="2160"/>
        <w:jc w:val="center"/>
        <w:rPr>
          <w:rFonts w:ascii="Roboto Regular" w:hAnsi="Roboto Regular"/>
          <w:sz w:val="28"/>
          <w:szCs w:val="28"/>
          <w:u w:val="single"/>
        </w:rPr>
      </w:pPr>
      <w:r w:rsidRPr="00140C7A">
        <w:rPr>
          <w:rFonts w:ascii="Roboto Regular" w:hAnsi="Roboto Regular"/>
          <w:sz w:val="28"/>
          <w:szCs w:val="28"/>
          <w:u w:val="single"/>
        </w:rPr>
        <w:t>about the foundation’s work.</w:t>
      </w:r>
      <w:bookmarkStart w:id="0" w:name="_GoBack"/>
      <w:bookmarkEnd w:id="0"/>
    </w:p>
    <w:p w14:paraId="04277A5B" w14:textId="77777777" w:rsidR="003A2E5E" w:rsidRDefault="003A2E5E" w:rsidP="00140C7A">
      <w:pPr>
        <w:ind w:right="2160"/>
        <w:jc w:val="center"/>
        <w:rPr>
          <w:rFonts w:ascii="Roboto Regular" w:hAnsi="Roboto Regular"/>
          <w:sz w:val="28"/>
          <w:szCs w:val="28"/>
          <w:u w:val="single"/>
        </w:rPr>
      </w:pPr>
    </w:p>
    <w:p w14:paraId="798DB5F1" w14:textId="4C89EA4B" w:rsidR="003A2E5E" w:rsidRPr="003A2E5E" w:rsidRDefault="003A2E5E" w:rsidP="00140C7A">
      <w:pPr>
        <w:ind w:right="2160"/>
        <w:jc w:val="center"/>
        <w:rPr>
          <w:rFonts w:ascii="Roboto Regular" w:hAnsi="Roboto Regular"/>
          <w:color w:val="C0504D" w:themeColor="accent2"/>
          <w:sz w:val="28"/>
          <w:szCs w:val="28"/>
        </w:rPr>
      </w:pPr>
      <w:r w:rsidRPr="003A2E5E">
        <w:rPr>
          <w:rFonts w:ascii="Roboto Regular" w:hAnsi="Roboto Regular"/>
          <w:color w:val="C0504D" w:themeColor="accent2"/>
          <w:sz w:val="28"/>
          <w:szCs w:val="28"/>
        </w:rPr>
        <w:t>Andy, I will send another file for the bottom area of copy on newsletter.</w:t>
      </w:r>
    </w:p>
    <w:sectPr w:rsidR="003A2E5E" w:rsidRPr="003A2E5E" w:rsidSect="007F3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Bold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D1"/>
    <w:rsid w:val="00140C7A"/>
    <w:rsid w:val="00353A2C"/>
    <w:rsid w:val="003A2E5E"/>
    <w:rsid w:val="0048341B"/>
    <w:rsid w:val="005004D1"/>
    <w:rsid w:val="007F33A4"/>
    <w:rsid w:val="009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20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1412</Characters>
  <Application>Microsoft Macintosh Word</Application>
  <DocSecurity>0</DocSecurity>
  <Lines>11</Lines>
  <Paragraphs>3</Paragraphs>
  <ScaleCrop>false</ScaleCrop>
  <Company>Guardant Health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Diaz</dc:creator>
  <cp:keywords/>
  <dc:description/>
  <cp:lastModifiedBy>Cha Diaz</cp:lastModifiedBy>
  <cp:revision>4</cp:revision>
  <dcterms:created xsi:type="dcterms:W3CDTF">2015-11-16T17:56:00Z</dcterms:created>
  <dcterms:modified xsi:type="dcterms:W3CDTF">2015-11-16T18:14:00Z</dcterms:modified>
</cp:coreProperties>
</file>