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6C86" w14:textId="77777777" w:rsidR="001C2E9C" w:rsidRDefault="00000000">
      <w:pPr>
        <w:spacing w:after="60"/>
      </w:pPr>
      <w:r>
        <w:rPr>
          <w:rFonts w:eastAsia="Arial"/>
          <w:b/>
          <w:bCs/>
          <w:color w:val="1F3864"/>
          <w:sz w:val="48"/>
          <w:szCs w:val="48"/>
        </w:rPr>
        <w:t>OUTPUT FILE REFERENCE</w:t>
      </w:r>
    </w:p>
    <w:p w14:paraId="62A83F7F" w14:textId="77777777" w:rsidR="001C2E9C" w:rsidRDefault="00000000">
      <w:pPr>
        <w:spacing w:after="40"/>
      </w:pPr>
      <w:r>
        <w:rPr>
          <w:rFonts w:eastAsia="Arial"/>
          <w:color w:val="2E5DA8"/>
          <w:sz w:val="24"/>
          <w:szCs w:val="24"/>
        </w:rPr>
        <w:t xml:space="preserve">Fundamental Data </w:t>
      </w:r>
      <w:proofErr w:type="gramStart"/>
      <w:r>
        <w:rPr>
          <w:rFonts w:eastAsia="Arial"/>
          <w:color w:val="2E5DA8"/>
          <w:sz w:val="24"/>
          <w:szCs w:val="24"/>
        </w:rPr>
        <w:t>Collection  ·</w:t>
      </w:r>
      <w:proofErr w:type="gramEnd"/>
      <w:r>
        <w:rPr>
          <w:rFonts w:eastAsia="Arial"/>
          <w:color w:val="2E5DA8"/>
          <w:sz w:val="24"/>
          <w:szCs w:val="24"/>
        </w:rPr>
        <w:t xml:space="preserve">  30 Tech </w:t>
      </w:r>
      <w:proofErr w:type="gramStart"/>
      <w:r>
        <w:rPr>
          <w:rFonts w:eastAsia="Arial"/>
          <w:color w:val="2E5DA8"/>
          <w:sz w:val="24"/>
          <w:szCs w:val="24"/>
        </w:rPr>
        <w:t>Stocks  ·</w:t>
      </w:r>
      <w:proofErr w:type="gramEnd"/>
      <w:r>
        <w:rPr>
          <w:rFonts w:eastAsia="Arial"/>
          <w:color w:val="2E5DA8"/>
          <w:sz w:val="24"/>
          <w:szCs w:val="24"/>
        </w:rPr>
        <w:t xml:space="preserve">  2010 – 2024</w:t>
      </w:r>
    </w:p>
    <w:p w14:paraId="2318278B" w14:textId="1D9CD257" w:rsidR="001C2E9C" w:rsidRPr="006E73A3" w:rsidRDefault="00000000" w:rsidP="006E73A3">
      <w:pPr>
        <w:pBdr>
          <w:bottom w:val="single" w:sz="12" w:space="6" w:color="2E5DA8"/>
        </w:pBdr>
        <w:spacing w:after="260"/>
        <w:rPr>
          <w:rFonts w:hint="eastAsia"/>
        </w:rPr>
      </w:pPr>
      <w:r>
        <w:rPr>
          <w:rFonts w:eastAsia="Arial"/>
          <w:color w:val="595959"/>
          <w:sz w:val="19"/>
          <w:szCs w:val="19"/>
        </w:rPr>
        <w:t xml:space="preserve">SEC EDGAR </w:t>
      </w:r>
      <w:proofErr w:type="gramStart"/>
      <w:r>
        <w:rPr>
          <w:rFonts w:eastAsia="Arial"/>
          <w:color w:val="595959"/>
          <w:sz w:val="19"/>
          <w:szCs w:val="19"/>
        </w:rPr>
        <w:t>XBRL  +</w:t>
      </w:r>
      <w:proofErr w:type="gramEnd"/>
      <w:r>
        <w:rPr>
          <w:rFonts w:eastAsia="Arial"/>
          <w:color w:val="595959"/>
          <w:sz w:val="19"/>
          <w:szCs w:val="19"/>
        </w:rPr>
        <w:t xml:space="preserve">  </w:t>
      </w:r>
      <w:proofErr w:type="spellStart"/>
      <w:proofErr w:type="gramStart"/>
      <w:r>
        <w:rPr>
          <w:rFonts w:eastAsia="Arial"/>
          <w:color w:val="595959"/>
          <w:sz w:val="19"/>
          <w:szCs w:val="19"/>
        </w:rPr>
        <w:t>yfinance</w:t>
      </w:r>
      <w:proofErr w:type="spellEnd"/>
      <w:r>
        <w:rPr>
          <w:rFonts w:eastAsia="Arial"/>
          <w:color w:val="595959"/>
          <w:sz w:val="19"/>
          <w:szCs w:val="19"/>
        </w:rPr>
        <w:t xml:space="preserve">  |</w:t>
      </w:r>
      <w:proofErr w:type="gramEnd"/>
      <w:r>
        <w:rPr>
          <w:rFonts w:eastAsia="Arial"/>
          <w:color w:val="595959"/>
          <w:sz w:val="19"/>
          <w:szCs w:val="19"/>
        </w:rPr>
        <w:t xml:space="preserve">  13 output files, each saved as .csv </w:t>
      </w:r>
      <w:proofErr w:type="gramStart"/>
      <w:r>
        <w:rPr>
          <w:rFonts w:eastAsia="Arial"/>
          <w:color w:val="595959"/>
          <w:sz w:val="19"/>
          <w:szCs w:val="19"/>
        </w:rPr>
        <w:t>and .parquet</w:t>
      </w:r>
      <w:proofErr w:type="gramEnd"/>
    </w:p>
    <w:p w14:paraId="70B1D73C" w14:textId="7A74845E" w:rsidR="001C2E9C" w:rsidRDefault="006E73A3">
      <w:pPr>
        <w:pBdr>
          <w:bottom w:val="single" w:sz="8" w:space="4" w:color="2E5DA8"/>
        </w:pBdr>
        <w:spacing w:before="320" w:after="120"/>
      </w:pPr>
      <w:proofErr w:type="gramStart"/>
      <w:r>
        <w:rPr>
          <w:rFonts w:hint="eastAsia"/>
          <w:b/>
          <w:bCs/>
          <w:color w:val="1F3864"/>
          <w:sz w:val="26"/>
          <w:szCs w:val="26"/>
        </w:rPr>
        <w:t>1</w:t>
      </w:r>
      <w:r w:rsidR="00000000">
        <w:rPr>
          <w:rFonts w:eastAsia="Arial"/>
          <w:b/>
          <w:bCs/>
          <w:color w:val="1F3864"/>
          <w:sz w:val="26"/>
          <w:szCs w:val="26"/>
        </w:rPr>
        <w:t xml:space="preserve">  File</w:t>
      </w:r>
      <w:proofErr w:type="gramEnd"/>
      <w:r w:rsidR="00000000">
        <w:rPr>
          <w:rFonts w:eastAsia="Arial"/>
          <w:b/>
          <w:bCs/>
          <w:color w:val="1F3864"/>
          <w:sz w:val="26"/>
          <w:szCs w:val="26"/>
        </w:rPr>
        <w:t>-by-File Reference</w:t>
      </w:r>
    </w:p>
    <w:p w14:paraId="719B0D88" w14:textId="77777777" w:rsidR="001C2E9C" w:rsidRDefault="001C2E9C">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2769"/>
        <w:gridCol w:w="2183"/>
        <w:gridCol w:w="8196"/>
      </w:tblGrid>
      <w:tr w:rsidR="001C2E9C" w14:paraId="39BE1C43" w14:textId="77777777">
        <w:tblPrEx>
          <w:tblCellMar>
            <w:top w:w="0" w:type="dxa"/>
            <w:bottom w:w="0" w:type="dxa"/>
          </w:tblCellMar>
        </w:tblPrEx>
        <w:trPr>
          <w:tblHeader/>
        </w:trPr>
        <w:tc>
          <w:tcPr>
            <w:tcW w:w="0" w:type="auto"/>
            <w:tcBorders>
              <w:top w:val="single" w:sz="8" w:space="0" w:color="1F3864"/>
              <w:left w:val="none" w:sz="0" w:space="0" w:color="FFFFFF"/>
              <w:bottom w:val="single" w:sz="8" w:space="0" w:color="1F3864"/>
              <w:right w:val="none" w:sz="0" w:space="0" w:color="FFFFFF"/>
            </w:tcBorders>
            <w:shd w:val="clear" w:color="auto" w:fill="1F3864"/>
            <w:tcMar>
              <w:top w:w="100" w:type="dxa"/>
              <w:left w:w="160" w:type="dxa"/>
              <w:bottom w:w="100" w:type="dxa"/>
              <w:right w:w="160" w:type="dxa"/>
            </w:tcMar>
          </w:tcPr>
          <w:p w14:paraId="64631A9B" w14:textId="77777777" w:rsidR="001C2E9C" w:rsidRDefault="00000000">
            <w:r>
              <w:rPr>
                <w:rFonts w:eastAsia="Arial"/>
                <w:b/>
                <w:bCs/>
                <w:color w:val="FFFFFF"/>
                <w:sz w:val="19"/>
                <w:szCs w:val="19"/>
              </w:rPr>
              <w:t>#</w:t>
            </w:r>
          </w:p>
        </w:tc>
        <w:tc>
          <w:tcPr>
            <w:tcW w:w="0" w:type="auto"/>
            <w:tcBorders>
              <w:top w:val="single" w:sz="8" w:space="0" w:color="1F3864"/>
              <w:left w:val="none" w:sz="0" w:space="0" w:color="FFFFFF"/>
              <w:bottom w:val="single" w:sz="8" w:space="0" w:color="1F3864"/>
              <w:right w:val="none" w:sz="0" w:space="0" w:color="FFFFFF"/>
            </w:tcBorders>
            <w:shd w:val="clear" w:color="auto" w:fill="1F3864"/>
            <w:tcMar>
              <w:top w:w="100" w:type="dxa"/>
              <w:left w:w="160" w:type="dxa"/>
              <w:bottom w:w="100" w:type="dxa"/>
              <w:right w:w="160" w:type="dxa"/>
            </w:tcMar>
          </w:tcPr>
          <w:p w14:paraId="4900A46B" w14:textId="77777777" w:rsidR="001C2E9C" w:rsidRDefault="00000000">
            <w:r>
              <w:rPr>
                <w:rFonts w:eastAsia="Arial"/>
                <w:b/>
                <w:bCs/>
                <w:color w:val="FFFFFF"/>
                <w:sz w:val="19"/>
                <w:szCs w:val="19"/>
              </w:rPr>
              <w:t>File Name</w:t>
            </w:r>
          </w:p>
        </w:tc>
        <w:tc>
          <w:tcPr>
            <w:tcW w:w="0" w:type="auto"/>
            <w:tcBorders>
              <w:top w:val="single" w:sz="8" w:space="0" w:color="1F3864"/>
              <w:left w:val="none" w:sz="0" w:space="0" w:color="FFFFFF"/>
              <w:bottom w:val="single" w:sz="8" w:space="0" w:color="1F3864"/>
              <w:right w:val="none" w:sz="0" w:space="0" w:color="FFFFFF"/>
            </w:tcBorders>
            <w:shd w:val="clear" w:color="auto" w:fill="1F3864"/>
            <w:tcMar>
              <w:top w:w="100" w:type="dxa"/>
              <w:left w:w="160" w:type="dxa"/>
              <w:bottom w:w="100" w:type="dxa"/>
              <w:right w:w="160" w:type="dxa"/>
            </w:tcMar>
          </w:tcPr>
          <w:p w14:paraId="38B07D3B" w14:textId="77777777" w:rsidR="001C2E9C" w:rsidRDefault="00000000">
            <w:r>
              <w:rPr>
                <w:rFonts w:eastAsia="Arial"/>
                <w:b/>
                <w:bCs/>
                <w:color w:val="FFFFFF"/>
                <w:sz w:val="19"/>
                <w:szCs w:val="19"/>
              </w:rPr>
              <w:t>Source / Granularity</w:t>
            </w:r>
          </w:p>
        </w:tc>
        <w:tc>
          <w:tcPr>
            <w:tcW w:w="0" w:type="auto"/>
            <w:tcBorders>
              <w:top w:val="single" w:sz="8" w:space="0" w:color="1F3864"/>
              <w:left w:val="none" w:sz="0" w:space="0" w:color="FFFFFF"/>
              <w:bottom w:val="single" w:sz="8" w:space="0" w:color="1F3864"/>
              <w:right w:val="none" w:sz="0" w:space="0" w:color="FFFFFF"/>
            </w:tcBorders>
            <w:shd w:val="clear" w:color="auto" w:fill="1F3864"/>
            <w:tcMar>
              <w:top w:w="100" w:type="dxa"/>
              <w:left w:w="160" w:type="dxa"/>
              <w:bottom w:w="100" w:type="dxa"/>
              <w:right w:w="160" w:type="dxa"/>
            </w:tcMar>
          </w:tcPr>
          <w:p w14:paraId="65C10A89" w14:textId="77777777" w:rsidR="001C2E9C" w:rsidRDefault="00000000">
            <w:r>
              <w:rPr>
                <w:rFonts w:eastAsia="Arial"/>
                <w:b/>
                <w:bCs/>
                <w:color w:val="FFFFFF"/>
                <w:sz w:val="19"/>
                <w:szCs w:val="19"/>
              </w:rPr>
              <w:t>Description</w:t>
            </w:r>
          </w:p>
        </w:tc>
      </w:tr>
      <w:tr w:rsidR="001C2E9C" w14:paraId="7AC8D90D"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4D4EFECC" w14:textId="77777777" w:rsidR="001C2E9C" w:rsidRDefault="00000000">
            <w:pPr>
              <w:jc w:val="center"/>
            </w:pPr>
            <w:r>
              <w:rPr>
                <w:rFonts w:eastAsia="Arial"/>
                <w:b/>
                <w:bCs/>
                <w:color w:val="1F3864"/>
                <w:sz w:val="19"/>
                <w:szCs w:val="19"/>
              </w:rPr>
              <w:t>01</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6A91A462" w14:textId="77777777" w:rsidR="001C2E9C" w:rsidRDefault="00000000">
            <w:r>
              <w:rPr>
                <w:rFonts w:ascii="Courier New" w:eastAsia="Courier New" w:hAnsi="Courier New" w:cs="Courier New"/>
                <w:b/>
                <w:bCs/>
                <w:color w:val="1F3864"/>
                <w:sz w:val="17"/>
                <w:szCs w:val="17"/>
              </w:rPr>
              <w:t>01_master_annual</w:t>
            </w:r>
          </w:p>
          <w:p w14:paraId="705C405B"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1E1DCD76" w14:textId="77777777" w:rsidR="001C2E9C" w:rsidRDefault="00000000">
            <w:r>
              <w:rPr>
                <w:rFonts w:eastAsia="Arial"/>
                <w:b/>
                <w:bCs/>
                <w:color w:val="595959"/>
                <w:sz w:val="18"/>
                <w:szCs w:val="18"/>
              </w:rPr>
              <w:t xml:space="preserve">EDGAR + </w:t>
            </w:r>
            <w:proofErr w:type="spellStart"/>
            <w:r>
              <w:rPr>
                <w:rFonts w:eastAsia="Arial"/>
                <w:b/>
                <w:bCs/>
                <w:color w:val="595959"/>
                <w:sz w:val="18"/>
                <w:szCs w:val="18"/>
              </w:rPr>
              <w:t>yfinance</w:t>
            </w:r>
            <w:proofErr w:type="spellEnd"/>
          </w:p>
          <w:p w14:paraId="785FD8A4" w14:textId="77777777" w:rsidR="001C2E9C" w:rsidRDefault="00000000">
            <w:pPr>
              <w:spacing w:before="40"/>
            </w:pPr>
            <w:r>
              <w:rPr>
                <w:rFonts w:eastAsia="Arial"/>
                <w:i/>
                <w:iCs/>
                <w:color w:val="888888"/>
                <w:sz w:val="16"/>
                <w:szCs w:val="16"/>
              </w:rPr>
              <w:t>Annual (one row per company per fiscal year)</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1007154D" w14:textId="77777777" w:rsidR="001C2E9C" w:rsidRDefault="00000000">
            <w:r>
              <w:rPr>
                <w:rFonts w:eastAsia="Arial"/>
                <w:color w:val="595959"/>
                <w:sz w:val="18"/>
                <w:szCs w:val="18"/>
              </w:rPr>
              <w:t xml:space="preserve">The central analysis-ready table that merges all data sources. Each row represents one company in one fiscal year. Columns </w:t>
            </w:r>
            <w:proofErr w:type="gramStart"/>
            <w:r>
              <w:rPr>
                <w:rFonts w:eastAsia="Arial"/>
                <w:color w:val="595959"/>
                <w:sz w:val="18"/>
                <w:szCs w:val="18"/>
              </w:rPr>
              <w:t>include:</w:t>
            </w:r>
            <w:proofErr w:type="gramEnd"/>
            <w:r>
              <w:rPr>
                <w:rFonts w:eastAsia="Arial"/>
                <w:color w:val="595959"/>
                <w:sz w:val="18"/>
                <w:szCs w:val="18"/>
              </w:rPr>
              <w:t xml:space="preserve"> 70+ raw XBRL financial statement items (income, balance sheet, cash flow), 15 derived financial ratios (gross/operating/net margin, ROE, ROA, D/E, FCF margin, etc.), annual price statistics (open, </w:t>
            </w:r>
            <w:proofErr w:type="gramStart"/>
            <w:r>
              <w:rPr>
                <w:rFonts w:eastAsia="Arial"/>
                <w:color w:val="595959"/>
                <w:sz w:val="18"/>
                <w:szCs w:val="18"/>
              </w:rPr>
              <w:t>close, high</w:t>
            </w:r>
            <w:proofErr w:type="gramEnd"/>
            <w:r>
              <w:rPr>
                <w:rFonts w:eastAsia="Arial"/>
                <w:color w:val="595959"/>
                <w:sz w:val="18"/>
                <w:szCs w:val="18"/>
              </w:rPr>
              <w:t>, low, annual return), and company profile fields (sector, industry, employee count, beta). This file is the recommended starting point for all factor analysis, cross-sectional regressions, and ML modelling.</w:t>
            </w:r>
          </w:p>
        </w:tc>
      </w:tr>
      <w:tr w:rsidR="001C2E9C" w14:paraId="703D16F3"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063BBCC4" w14:textId="77777777" w:rsidR="001C2E9C" w:rsidRDefault="00000000">
            <w:pPr>
              <w:jc w:val="center"/>
            </w:pPr>
            <w:r>
              <w:rPr>
                <w:rFonts w:eastAsia="Arial"/>
                <w:b/>
                <w:bCs/>
                <w:color w:val="1F3864"/>
                <w:sz w:val="19"/>
                <w:szCs w:val="19"/>
              </w:rPr>
              <w:t>02</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3CC55430" w14:textId="77777777" w:rsidR="001C2E9C" w:rsidRDefault="00000000">
            <w:r>
              <w:rPr>
                <w:rFonts w:ascii="Courier New" w:eastAsia="Courier New" w:hAnsi="Courier New" w:cs="Courier New"/>
                <w:b/>
                <w:bCs/>
                <w:color w:val="1F3864"/>
                <w:sz w:val="17"/>
                <w:szCs w:val="17"/>
              </w:rPr>
              <w:t>02_edgar_quarterly</w:t>
            </w:r>
          </w:p>
          <w:p w14:paraId="793B9CFC"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7F0270CB" w14:textId="77777777" w:rsidR="001C2E9C" w:rsidRDefault="00000000">
            <w:r>
              <w:rPr>
                <w:rFonts w:eastAsia="Arial"/>
                <w:b/>
                <w:bCs/>
                <w:color w:val="595959"/>
                <w:sz w:val="18"/>
                <w:szCs w:val="18"/>
              </w:rPr>
              <w:t>SEC EDGAR XBRL</w:t>
            </w:r>
          </w:p>
          <w:p w14:paraId="1BAE28B0" w14:textId="77777777" w:rsidR="001C2E9C" w:rsidRDefault="00000000">
            <w:pPr>
              <w:spacing w:before="40"/>
            </w:pPr>
            <w:r>
              <w:rPr>
                <w:rFonts w:eastAsia="Arial"/>
                <w:i/>
                <w:iCs/>
                <w:color w:val="888888"/>
                <w:sz w:val="16"/>
                <w:szCs w:val="16"/>
              </w:rPr>
              <w:t>Quarterly (one row per company per 10-Q period end)</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035BB50B" w14:textId="77777777" w:rsidR="001C2E9C" w:rsidRDefault="00000000">
            <w:r>
              <w:rPr>
                <w:rFonts w:eastAsia="Arial"/>
                <w:color w:val="595959"/>
                <w:sz w:val="18"/>
                <w:szCs w:val="18"/>
              </w:rPr>
              <w:t>Same wide-table structure as the master annual file, but at quarterly frequency sourced directly from 10-Q filings. Contains the same 70+ XBRL financial concepts. Useful for studying earnings seasonality, post-earnings drift, and high-frequency fundamental signals.</w:t>
            </w:r>
          </w:p>
        </w:tc>
      </w:tr>
      <w:tr w:rsidR="001C2E9C" w14:paraId="12171B2B"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72A64BB4" w14:textId="77777777" w:rsidR="001C2E9C" w:rsidRDefault="00000000">
            <w:pPr>
              <w:jc w:val="center"/>
            </w:pPr>
            <w:r>
              <w:rPr>
                <w:rFonts w:eastAsia="Arial"/>
                <w:b/>
                <w:bCs/>
                <w:color w:val="1F3864"/>
                <w:sz w:val="19"/>
                <w:szCs w:val="19"/>
              </w:rPr>
              <w:t>03</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70B33A17" w14:textId="77777777" w:rsidR="001C2E9C" w:rsidRDefault="00000000">
            <w:r>
              <w:rPr>
                <w:rFonts w:ascii="Courier New" w:eastAsia="Courier New" w:hAnsi="Courier New" w:cs="Courier New"/>
                <w:b/>
                <w:bCs/>
                <w:color w:val="1F3864"/>
                <w:sz w:val="17"/>
                <w:szCs w:val="17"/>
              </w:rPr>
              <w:t>03_company_info</w:t>
            </w:r>
          </w:p>
          <w:p w14:paraId="26C86E62"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723F59F9" w14:textId="77777777" w:rsidR="001C2E9C" w:rsidRDefault="00000000">
            <w:proofErr w:type="spellStart"/>
            <w:r>
              <w:rPr>
                <w:rFonts w:eastAsia="Arial"/>
                <w:b/>
                <w:bCs/>
                <w:color w:val="595959"/>
                <w:sz w:val="18"/>
                <w:szCs w:val="18"/>
              </w:rPr>
              <w:t>yfinance</w:t>
            </w:r>
            <w:proofErr w:type="spellEnd"/>
          </w:p>
          <w:p w14:paraId="036BA464" w14:textId="77777777" w:rsidR="001C2E9C" w:rsidRDefault="00000000">
            <w:pPr>
              <w:spacing w:before="40"/>
            </w:pPr>
            <w:r>
              <w:rPr>
                <w:rFonts w:eastAsia="Arial"/>
                <w:i/>
                <w:iCs/>
                <w:color w:val="888888"/>
                <w:sz w:val="16"/>
                <w:szCs w:val="16"/>
              </w:rPr>
              <w:t>Static snapshot (one row per company, current as of download date)</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538E386A" w14:textId="77777777" w:rsidR="001C2E9C" w:rsidRDefault="00000000">
            <w:r>
              <w:rPr>
                <w:rFonts w:eastAsia="Arial"/>
                <w:color w:val="595959"/>
                <w:sz w:val="18"/>
                <w:szCs w:val="18"/>
              </w:rPr>
              <w:t>Point-in-time profile for each of the 30 companies. Fields include: long name, sector, industry, number of full-time employees, market cap, enterprise value, trailing and forward P/E, PEG ratio, P/B, P/S, EV/Revenue, EV/EBITDA, profit and operating margins, ROA, ROE, revenue and earnings growth rates, current ratio, quick ratio, debt-to-equity, dividend yield, payout ratio, beta, 52-week change, shares outstanding, float shares, short interest, and short ratio. Note: this is not a time series — values reflect the state at the time the notebook was executed.</w:t>
            </w:r>
          </w:p>
        </w:tc>
      </w:tr>
      <w:tr w:rsidR="001C2E9C" w14:paraId="112EC7B6"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1B7A003D" w14:textId="77777777" w:rsidR="001C2E9C" w:rsidRDefault="00000000">
            <w:pPr>
              <w:jc w:val="center"/>
            </w:pPr>
            <w:r>
              <w:rPr>
                <w:rFonts w:eastAsia="Arial"/>
                <w:b/>
                <w:bCs/>
                <w:color w:val="1F3864"/>
                <w:sz w:val="19"/>
                <w:szCs w:val="19"/>
              </w:rPr>
              <w:t>04</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3267DFCE" w14:textId="77777777" w:rsidR="001C2E9C" w:rsidRDefault="00000000">
            <w:r>
              <w:rPr>
                <w:rFonts w:ascii="Courier New" w:eastAsia="Courier New" w:hAnsi="Courier New" w:cs="Courier New"/>
                <w:b/>
                <w:bCs/>
                <w:color w:val="1F3864"/>
                <w:sz w:val="17"/>
                <w:szCs w:val="17"/>
              </w:rPr>
              <w:t>04_filing_history</w:t>
            </w:r>
          </w:p>
          <w:p w14:paraId="5601ABCA"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192848F0" w14:textId="77777777" w:rsidR="001C2E9C" w:rsidRDefault="00000000">
            <w:r>
              <w:rPr>
                <w:rFonts w:eastAsia="Arial"/>
                <w:b/>
                <w:bCs/>
                <w:color w:val="595959"/>
                <w:sz w:val="18"/>
                <w:szCs w:val="18"/>
              </w:rPr>
              <w:t>SEC EDGAR Submissions API</w:t>
            </w:r>
          </w:p>
          <w:p w14:paraId="3982EFE3" w14:textId="77777777" w:rsidR="001C2E9C" w:rsidRDefault="00000000">
            <w:pPr>
              <w:spacing w:before="40"/>
            </w:pPr>
            <w:r>
              <w:rPr>
                <w:rFonts w:eastAsia="Arial"/>
                <w:i/>
                <w:iCs/>
                <w:color w:val="888888"/>
                <w:sz w:val="16"/>
                <w:szCs w:val="16"/>
              </w:rPr>
              <w:t>Per-filing (one row per 10-K or 10-Q submission)</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6F39A2FD" w14:textId="77777777" w:rsidR="001C2E9C" w:rsidRDefault="00000000">
            <w:r>
              <w:rPr>
                <w:rFonts w:eastAsia="Arial"/>
                <w:color w:val="595959"/>
                <w:sz w:val="18"/>
                <w:szCs w:val="18"/>
              </w:rPr>
              <w:t xml:space="preserve">Complete index of all 10-K and 10-Q filings submitted to the SEC between 2010 and 2024 for all 30 companies. Each record </w:t>
            </w:r>
            <w:proofErr w:type="gramStart"/>
            <w:r>
              <w:rPr>
                <w:rFonts w:eastAsia="Arial"/>
                <w:color w:val="595959"/>
                <w:sz w:val="18"/>
                <w:szCs w:val="18"/>
              </w:rPr>
              <w:t>includes:</w:t>
            </w:r>
            <w:proofErr w:type="gramEnd"/>
            <w:r>
              <w:rPr>
                <w:rFonts w:eastAsia="Arial"/>
                <w:color w:val="595959"/>
                <w:sz w:val="18"/>
                <w:szCs w:val="18"/>
              </w:rPr>
              <w:t xml:space="preserve"> ticker, accession number, filing date, reporting period end date, form type (10-K / 10-K/A / 10-Q / 10-Q/A), and a direct URL to the primary document on SEC.gov. Key uses: (1) computing the gap between fiscal year-end and public disclosure for event-study designs; (2) downloading original filing PDFs for manual verification; (3) constructing point-in-time datasets that respect information availability.</w:t>
            </w:r>
          </w:p>
        </w:tc>
      </w:tr>
      <w:tr w:rsidR="001C2E9C" w14:paraId="72D0633F"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4AB05813" w14:textId="77777777" w:rsidR="001C2E9C" w:rsidRDefault="00000000">
            <w:pPr>
              <w:jc w:val="center"/>
            </w:pPr>
            <w:r>
              <w:rPr>
                <w:rFonts w:eastAsia="Arial"/>
                <w:b/>
                <w:bCs/>
                <w:color w:val="1F3864"/>
                <w:sz w:val="19"/>
                <w:szCs w:val="19"/>
              </w:rPr>
              <w:t>05</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6A2FAB43" w14:textId="77777777" w:rsidR="001C2E9C" w:rsidRDefault="00000000">
            <w:r>
              <w:rPr>
                <w:rFonts w:ascii="Courier New" w:eastAsia="Courier New" w:hAnsi="Courier New" w:cs="Courier New"/>
                <w:b/>
                <w:bCs/>
                <w:color w:val="1F3864"/>
                <w:sz w:val="17"/>
                <w:szCs w:val="17"/>
              </w:rPr>
              <w:t>05_monthly_prices</w:t>
            </w:r>
          </w:p>
          <w:p w14:paraId="41CA2BCA"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03FEC74B" w14:textId="77777777" w:rsidR="001C2E9C" w:rsidRDefault="00000000">
            <w:proofErr w:type="spellStart"/>
            <w:r>
              <w:rPr>
                <w:rFonts w:eastAsia="Arial"/>
                <w:b/>
                <w:bCs/>
                <w:color w:val="595959"/>
                <w:sz w:val="18"/>
                <w:szCs w:val="18"/>
              </w:rPr>
              <w:t>yfinance</w:t>
            </w:r>
            <w:proofErr w:type="spellEnd"/>
          </w:p>
          <w:p w14:paraId="603032BB" w14:textId="77777777" w:rsidR="001C2E9C" w:rsidRDefault="00000000">
            <w:pPr>
              <w:spacing w:before="40"/>
            </w:pPr>
            <w:r>
              <w:rPr>
                <w:rFonts w:eastAsia="Arial"/>
                <w:i/>
                <w:iCs/>
                <w:color w:val="888888"/>
                <w:sz w:val="16"/>
                <w:szCs w:val="16"/>
              </w:rPr>
              <w:t>Monthly OHLCV (one row per company per calendar month)</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34170966" w14:textId="77777777" w:rsidR="001C2E9C" w:rsidRDefault="00000000">
            <w:r>
              <w:rPr>
                <w:rFonts w:eastAsia="Arial"/>
                <w:color w:val="595959"/>
                <w:sz w:val="18"/>
                <w:szCs w:val="18"/>
              </w:rPr>
              <w:t xml:space="preserve">Adjusted monthly open, high, low, close, and volume for all 30 </w:t>
            </w:r>
            <w:proofErr w:type="gramStart"/>
            <w:r>
              <w:rPr>
                <w:rFonts w:eastAsia="Arial"/>
                <w:color w:val="595959"/>
                <w:sz w:val="18"/>
                <w:szCs w:val="18"/>
              </w:rPr>
              <w:t>tickers</w:t>
            </w:r>
            <w:proofErr w:type="gramEnd"/>
            <w:r>
              <w:rPr>
                <w:rFonts w:eastAsia="Arial"/>
                <w:color w:val="595959"/>
                <w:sz w:val="18"/>
                <w:szCs w:val="18"/>
              </w:rPr>
              <w:t xml:space="preserve"> from January 2010 to December 2024. Prices are split- and dividend-adjusted. Suitable for computing monthly momentum factors, cross-sectional return rankings, and constructing equal- or value-weighted portfolio return series.</w:t>
            </w:r>
          </w:p>
        </w:tc>
      </w:tr>
      <w:tr w:rsidR="001C2E9C" w14:paraId="7512FDED"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3F7C55E2" w14:textId="77777777" w:rsidR="001C2E9C" w:rsidRDefault="00000000">
            <w:pPr>
              <w:jc w:val="center"/>
            </w:pPr>
            <w:r>
              <w:rPr>
                <w:rFonts w:eastAsia="Arial"/>
                <w:b/>
                <w:bCs/>
                <w:color w:val="1F3864"/>
                <w:sz w:val="19"/>
                <w:szCs w:val="19"/>
              </w:rPr>
              <w:t>06</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1FF78B75" w14:textId="77777777" w:rsidR="001C2E9C" w:rsidRDefault="00000000">
            <w:r>
              <w:rPr>
                <w:rFonts w:ascii="Courier New" w:eastAsia="Courier New" w:hAnsi="Courier New" w:cs="Courier New"/>
                <w:b/>
                <w:bCs/>
                <w:color w:val="1F3864"/>
                <w:sz w:val="17"/>
                <w:szCs w:val="17"/>
              </w:rPr>
              <w:t>06_daily_prices</w:t>
            </w:r>
          </w:p>
          <w:p w14:paraId="76ADBE80"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02721AC8" w14:textId="77777777" w:rsidR="001C2E9C" w:rsidRDefault="00000000">
            <w:proofErr w:type="spellStart"/>
            <w:r>
              <w:rPr>
                <w:rFonts w:eastAsia="Arial"/>
                <w:b/>
                <w:bCs/>
                <w:color w:val="595959"/>
                <w:sz w:val="18"/>
                <w:szCs w:val="18"/>
              </w:rPr>
              <w:t>yfinance</w:t>
            </w:r>
            <w:proofErr w:type="spellEnd"/>
          </w:p>
          <w:p w14:paraId="6E7A1BE2" w14:textId="77777777" w:rsidR="001C2E9C" w:rsidRDefault="00000000">
            <w:pPr>
              <w:spacing w:before="40"/>
            </w:pPr>
            <w:r>
              <w:rPr>
                <w:rFonts w:eastAsia="Arial"/>
                <w:i/>
                <w:iCs/>
                <w:color w:val="888888"/>
                <w:sz w:val="16"/>
                <w:szCs w:val="16"/>
              </w:rPr>
              <w:t xml:space="preserve">Daily OHLCV (one row </w:t>
            </w:r>
            <w:r>
              <w:rPr>
                <w:rFonts w:eastAsia="Arial"/>
                <w:i/>
                <w:iCs/>
                <w:color w:val="888888"/>
                <w:sz w:val="16"/>
                <w:szCs w:val="16"/>
              </w:rPr>
              <w:lastRenderedPageBreak/>
              <w:t>per company per trading day)</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5D8C93E7" w14:textId="77777777" w:rsidR="001C2E9C" w:rsidRDefault="00000000">
            <w:r>
              <w:rPr>
                <w:rFonts w:eastAsia="Arial"/>
                <w:color w:val="595959"/>
                <w:sz w:val="18"/>
                <w:szCs w:val="18"/>
              </w:rPr>
              <w:lastRenderedPageBreak/>
              <w:t xml:space="preserve">Adjusted daily OHLCV for all 30 tickers. This is the highest-frequency price file </w:t>
            </w:r>
            <w:proofErr w:type="gramStart"/>
            <w:r>
              <w:rPr>
                <w:rFonts w:eastAsia="Arial"/>
                <w:color w:val="595959"/>
                <w:sz w:val="18"/>
                <w:szCs w:val="18"/>
              </w:rPr>
              <w:t>and also</w:t>
            </w:r>
            <w:proofErr w:type="gramEnd"/>
            <w:r>
              <w:rPr>
                <w:rFonts w:eastAsia="Arial"/>
                <w:color w:val="595959"/>
                <w:sz w:val="18"/>
                <w:szCs w:val="18"/>
              </w:rPr>
              <w:t xml:space="preserve"> the largest. Primary uses </w:t>
            </w:r>
            <w:proofErr w:type="gramStart"/>
            <w:r>
              <w:rPr>
                <w:rFonts w:eastAsia="Arial"/>
                <w:color w:val="595959"/>
                <w:sz w:val="18"/>
                <w:szCs w:val="18"/>
              </w:rPr>
              <w:t>include:</w:t>
            </w:r>
            <w:proofErr w:type="gramEnd"/>
            <w:r>
              <w:rPr>
                <w:rFonts w:eastAsia="Arial"/>
                <w:color w:val="595959"/>
                <w:sz w:val="18"/>
                <w:szCs w:val="18"/>
              </w:rPr>
              <w:t xml:space="preserve"> computing realized/historical volatility, maximum drawdown, Sharpe </w:t>
            </w:r>
            <w:r>
              <w:rPr>
                <w:rFonts w:eastAsia="Arial"/>
                <w:color w:val="595959"/>
                <w:sz w:val="18"/>
                <w:szCs w:val="18"/>
              </w:rPr>
              <w:lastRenderedPageBreak/>
              <w:t>and Calmar ratios, beta to the market, and short-term reversal signals. Also serves as the source data for 07_annual_price_stats.</w:t>
            </w:r>
          </w:p>
        </w:tc>
      </w:tr>
      <w:tr w:rsidR="001C2E9C" w14:paraId="27AD824C"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74A45459" w14:textId="77777777" w:rsidR="001C2E9C" w:rsidRDefault="00000000">
            <w:pPr>
              <w:jc w:val="center"/>
            </w:pPr>
            <w:r>
              <w:rPr>
                <w:rFonts w:eastAsia="Arial"/>
                <w:b/>
                <w:bCs/>
                <w:color w:val="1F3864"/>
                <w:sz w:val="19"/>
                <w:szCs w:val="19"/>
              </w:rPr>
              <w:lastRenderedPageBreak/>
              <w:t>07</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5F44BFDC" w14:textId="77777777" w:rsidR="001C2E9C" w:rsidRDefault="00000000">
            <w:r>
              <w:rPr>
                <w:rFonts w:ascii="Courier New" w:eastAsia="Courier New" w:hAnsi="Courier New" w:cs="Courier New"/>
                <w:b/>
                <w:bCs/>
                <w:color w:val="1F3864"/>
                <w:sz w:val="17"/>
                <w:szCs w:val="17"/>
              </w:rPr>
              <w:t>07_annual_price_stats</w:t>
            </w:r>
          </w:p>
          <w:p w14:paraId="6B81398E"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5789E63C" w14:textId="77777777" w:rsidR="001C2E9C" w:rsidRDefault="00000000">
            <w:proofErr w:type="spellStart"/>
            <w:r>
              <w:rPr>
                <w:rFonts w:eastAsia="Arial"/>
                <w:b/>
                <w:bCs/>
                <w:color w:val="595959"/>
                <w:sz w:val="18"/>
                <w:szCs w:val="18"/>
              </w:rPr>
              <w:t>yfinance</w:t>
            </w:r>
            <w:proofErr w:type="spellEnd"/>
            <w:r>
              <w:rPr>
                <w:rFonts w:eastAsia="Arial"/>
                <w:b/>
                <w:bCs/>
                <w:color w:val="595959"/>
                <w:sz w:val="18"/>
                <w:szCs w:val="18"/>
              </w:rPr>
              <w:t xml:space="preserve"> (derived from daily)</w:t>
            </w:r>
          </w:p>
          <w:p w14:paraId="60526A21" w14:textId="77777777" w:rsidR="001C2E9C" w:rsidRDefault="00000000">
            <w:pPr>
              <w:spacing w:before="40"/>
            </w:pPr>
            <w:r>
              <w:rPr>
                <w:rFonts w:eastAsia="Arial"/>
                <w:i/>
                <w:iCs/>
                <w:color w:val="888888"/>
                <w:sz w:val="16"/>
                <w:szCs w:val="16"/>
              </w:rPr>
              <w:t>Annual (one row per company per calendar year)</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54BE6820" w14:textId="77777777" w:rsidR="001C2E9C" w:rsidRDefault="00000000">
            <w:r>
              <w:rPr>
                <w:rFonts w:eastAsia="Arial"/>
                <w:color w:val="595959"/>
                <w:sz w:val="18"/>
                <w:szCs w:val="18"/>
              </w:rPr>
              <w:t>Annual summary statistics aggregated from daily OHLCV. Columns: year-open price, year-close price, 52-week high, 52-week low, average close price, total annual volume, average daily volume, number of trading days, and calendar-year total return. This table is already merged into 01_master_annual; it is also saved separately for convenience.</w:t>
            </w:r>
          </w:p>
        </w:tc>
      </w:tr>
      <w:tr w:rsidR="001C2E9C" w14:paraId="5BBE13AE"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466C5BF3" w14:textId="77777777" w:rsidR="001C2E9C" w:rsidRDefault="00000000">
            <w:pPr>
              <w:jc w:val="center"/>
            </w:pPr>
            <w:r>
              <w:rPr>
                <w:rFonts w:eastAsia="Arial"/>
                <w:b/>
                <w:bCs/>
                <w:color w:val="1F3864"/>
                <w:sz w:val="19"/>
                <w:szCs w:val="19"/>
              </w:rPr>
              <w:t>08</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461057E9" w14:textId="77777777" w:rsidR="001C2E9C" w:rsidRDefault="00000000">
            <w:r>
              <w:rPr>
                <w:rFonts w:ascii="Courier New" w:eastAsia="Courier New" w:hAnsi="Courier New" w:cs="Courier New"/>
                <w:b/>
                <w:bCs/>
                <w:color w:val="1F3864"/>
                <w:sz w:val="17"/>
                <w:szCs w:val="17"/>
              </w:rPr>
              <w:t>08_yf_income_annual</w:t>
            </w:r>
          </w:p>
          <w:p w14:paraId="7C096F4A"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10FF6E6F" w14:textId="77777777" w:rsidR="001C2E9C" w:rsidRDefault="00000000">
            <w:proofErr w:type="spellStart"/>
            <w:r>
              <w:rPr>
                <w:rFonts w:eastAsia="Arial"/>
                <w:b/>
                <w:bCs/>
                <w:color w:val="595959"/>
                <w:sz w:val="18"/>
                <w:szCs w:val="18"/>
              </w:rPr>
              <w:t>yfinance</w:t>
            </w:r>
            <w:proofErr w:type="spellEnd"/>
          </w:p>
          <w:p w14:paraId="323C583D" w14:textId="77777777" w:rsidR="001C2E9C" w:rsidRDefault="00000000">
            <w:pPr>
              <w:spacing w:before="40"/>
            </w:pPr>
            <w:r>
              <w:rPr>
                <w:rFonts w:eastAsia="Arial"/>
                <w:i/>
                <w:iCs/>
                <w:color w:val="888888"/>
                <w:sz w:val="16"/>
                <w:szCs w:val="16"/>
              </w:rPr>
              <w:t>Annual (one row per company per fiscal year)</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5011F3AD" w14:textId="77777777" w:rsidR="001C2E9C" w:rsidRDefault="00000000">
            <w:r>
              <w:rPr>
                <w:rFonts w:eastAsia="Arial"/>
                <w:color w:val="595959"/>
                <w:sz w:val="18"/>
                <w:szCs w:val="18"/>
              </w:rPr>
              <w:t xml:space="preserve">Annual income statement as returned by </w:t>
            </w:r>
            <w:proofErr w:type="spellStart"/>
            <w:r>
              <w:rPr>
                <w:rFonts w:eastAsia="Arial"/>
                <w:color w:val="595959"/>
                <w:sz w:val="18"/>
                <w:szCs w:val="18"/>
              </w:rPr>
              <w:t>yfinance</w:t>
            </w:r>
            <w:proofErr w:type="spellEnd"/>
            <w:r>
              <w:rPr>
                <w:rFonts w:eastAsia="Arial"/>
                <w:color w:val="595959"/>
                <w:sz w:val="18"/>
                <w:szCs w:val="18"/>
              </w:rPr>
              <w:t xml:space="preserve">. Key fields: total revenue, cost of revenue, gross profit, operating income, EBITDA, net income, EPS (basic and diluted), and interest expense. Partially overlaps with EDGAR data but uses </w:t>
            </w:r>
            <w:proofErr w:type="spellStart"/>
            <w:r>
              <w:rPr>
                <w:rFonts w:eastAsia="Arial"/>
                <w:color w:val="595959"/>
                <w:sz w:val="18"/>
                <w:szCs w:val="18"/>
              </w:rPr>
              <w:t>yfinance's</w:t>
            </w:r>
            <w:proofErr w:type="spellEnd"/>
            <w:r>
              <w:rPr>
                <w:rFonts w:eastAsia="Arial"/>
                <w:color w:val="595959"/>
                <w:sz w:val="18"/>
                <w:szCs w:val="18"/>
              </w:rPr>
              <w:t xml:space="preserve"> standardized field names. Use for cross-validation against EDGAR values or when a standardized schema is preferred.</w:t>
            </w:r>
          </w:p>
        </w:tc>
      </w:tr>
      <w:tr w:rsidR="001C2E9C" w14:paraId="03A6A6C5"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2605E044" w14:textId="77777777" w:rsidR="001C2E9C" w:rsidRDefault="00000000">
            <w:pPr>
              <w:jc w:val="center"/>
            </w:pPr>
            <w:r>
              <w:rPr>
                <w:rFonts w:eastAsia="Arial"/>
                <w:b/>
                <w:bCs/>
                <w:color w:val="1F3864"/>
                <w:sz w:val="19"/>
                <w:szCs w:val="19"/>
              </w:rPr>
              <w:t>09</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4A795350" w14:textId="77777777" w:rsidR="001C2E9C" w:rsidRDefault="00000000">
            <w:r>
              <w:rPr>
                <w:rFonts w:ascii="Courier New" w:eastAsia="Courier New" w:hAnsi="Courier New" w:cs="Courier New"/>
                <w:b/>
                <w:bCs/>
                <w:color w:val="1F3864"/>
                <w:sz w:val="17"/>
                <w:szCs w:val="17"/>
              </w:rPr>
              <w:t>09_yf_balance_annual</w:t>
            </w:r>
          </w:p>
          <w:p w14:paraId="2B7E1043"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1E4298E8" w14:textId="77777777" w:rsidR="001C2E9C" w:rsidRDefault="00000000">
            <w:proofErr w:type="spellStart"/>
            <w:r>
              <w:rPr>
                <w:rFonts w:eastAsia="Arial"/>
                <w:b/>
                <w:bCs/>
                <w:color w:val="595959"/>
                <w:sz w:val="18"/>
                <w:szCs w:val="18"/>
              </w:rPr>
              <w:t>yfinance</w:t>
            </w:r>
            <w:proofErr w:type="spellEnd"/>
          </w:p>
          <w:p w14:paraId="7BF0C974" w14:textId="77777777" w:rsidR="001C2E9C" w:rsidRDefault="00000000">
            <w:pPr>
              <w:spacing w:before="40"/>
            </w:pPr>
            <w:r>
              <w:rPr>
                <w:rFonts w:eastAsia="Arial"/>
                <w:i/>
                <w:iCs/>
                <w:color w:val="888888"/>
                <w:sz w:val="16"/>
                <w:szCs w:val="16"/>
              </w:rPr>
              <w:t>Annual (one row per company per fiscal year end)</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5F6D6ACA" w14:textId="77777777" w:rsidR="001C2E9C" w:rsidRDefault="00000000">
            <w:r>
              <w:rPr>
                <w:rFonts w:eastAsia="Arial"/>
                <w:color w:val="595959"/>
                <w:sz w:val="18"/>
                <w:szCs w:val="18"/>
              </w:rPr>
              <w:t xml:space="preserve">Annual balance sheet </w:t>
            </w:r>
            <w:proofErr w:type="gramStart"/>
            <w:r>
              <w:rPr>
                <w:rFonts w:eastAsia="Arial"/>
                <w:color w:val="595959"/>
                <w:sz w:val="18"/>
                <w:szCs w:val="18"/>
              </w:rPr>
              <w:t>as</w:t>
            </w:r>
            <w:proofErr w:type="gramEnd"/>
            <w:r>
              <w:rPr>
                <w:rFonts w:eastAsia="Arial"/>
                <w:color w:val="595959"/>
                <w:sz w:val="18"/>
                <w:szCs w:val="18"/>
              </w:rPr>
              <w:t xml:space="preserve"> returned by </w:t>
            </w:r>
            <w:proofErr w:type="spellStart"/>
            <w:r>
              <w:rPr>
                <w:rFonts w:eastAsia="Arial"/>
                <w:color w:val="595959"/>
                <w:sz w:val="18"/>
                <w:szCs w:val="18"/>
              </w:rPr>
              <w:t>yfinance</w:t>
            </w:r>
            <w:proofErr w:type="spellEnd"/>
            <w:r>
              <w:rPr>
                <w:rFonts w:eastAsia="Arial"/>
                <w:color w:val="595959"/>
                <w:sz w:val="18"/>
                <w:szCs w:val="18"/>
              </w:rPr>
              <w:t xml:space="preserve">. Key fields: total assets, current assets, cash and equivalents, short-term investments, net receivables, inventory, property/plant/equipment, goodwill, intangible assets, total liabilities, current liabilities, long-term debt, deferred revenue, and total </w:t>
            </w:r>
            <w:proofErr w:type="spellStart"/>
            <w:proofErr w:type="gramStart"/>
            <w:r>
              <w:rPr>
                <w:rFonts w:eastAsia="Arial"/>
                <w:color w:val="595959"/>
                <w:sz w:val="18"/>
                <w:szCs w:val="18"/>
              </w:rPr>
              <w:t>stockholders</w:t>
            </w:r>
            <w:proofErr w:type="spellEnd"/>
            <w:proofErr w:type="gramEnd"/>
            <w:r>
              <w:rPr>
                <w:rFonts w:eastAsia="Arial"/>
                <w:color w:val="595959"/>
                <w:sz w:val="18"/>
                <w:szCs w:val="18"/>
              </w:rPr>
              <w:t xml:space="preserve"> equity. Use alongside EDGAR data for validation.</w:t>
            </w:r>
          </w:p>
        </w:tc>
      </w:tr>
      <w:tr w:rsidR="001C2E9C" w14:paraId="08FC9ACD"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2B588FCF" w14:textId="77777777" w:rsidR="001C2E9C" w:rsidRDefault="00000000">
            <w:pPr>
              <w:jc w:val="center"/>
            </w:pPr>
            <w:r>
              <w:rPr>
                <w:rFonts w:eastAsia="Arial"/>
                <w:b/>
                <w:bCs/>
                <w:color w:val="1F3864"/>
                <w:sz w:val="19"/>
                <w:szCs w:val="19"/>
              </w:rPr>
              <w:t>10</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7F91D389" w14:textId="77777777" w:rsidR="001C2E9C" w:rsidRDefault="00000000">
            <w:r>
              <w:rPr>
                <w:rFonts w:ascii="Courier New" w:eastAsia="Courier New" w:hAnsi="Courier New" w:cs="Courier New"/>
                <w:b/>
                <w:bCs/>
                <w:color w:val="1F3864"/>
                <w:sz w:val="17"/>
                <w:szCs w:val="17"/>
              </w:rPr>
              <w:t>10_yf_cashflow_annual</w:t>
            </w:r>
          </w:p>
          <w:p w14:paraId="186D18B9"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2C5A1EB1" w14:textId="77777777" w:rsidR="001C2E9C" w:rsidRDefault="00000000">
            <w:proofErr w:type="spellStart"/>
            <w:r>
              <w:rPr>
                <w:rFonts w:eastAsia="Arial"/>
                <w:b/>
                <w:bCs/>
                <w:color w:val="595959"/>
                <w:sz w:val="18"/>
                <w:szCs w:val="18"/>
              </w:rPr>
              <w:t>yfinance</w:t>
            </w:r>
            <w:proofErr w:type="spellEnd"/>
          </w:p>
          <w:p w14:paraId="18582998" w14:textId="77777777" w:rsidR="001C2E9C" w:rsidRDefault="00000000">
            <w:pPr>
              <w:spacing w:before="40"/>
            </w:pPr>
            <w:r>
              <w:rPr>
                <w:rFonts w:eastAsia="Arial"/>
                <w:i/>
                <w:iCs/>
                <w:color w:val="888888"/>
                <w:sz w:val="16"/>
                <w:szCs w:val="16"/>
              </w:rPr>
              <w:t>Annual (one row per company per fiscal year)</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09407607" w14:textId="77777777" w:rsidR="001C2E9C" w:rsidRDefault="00000000">
            <w:r>
              <w:rPr>
                <w:rFonts w:eastAsia="Arial"/>
                <w:color w:val="595959"/>
                <w:sz w:val="18"/>
                <w:szCs w:val="18"/>
              </w:rPr>
              <w:t xml:space="preserve">Annual cash flow statement </w:t>
            </w:r>
            <w:proofErr w:type="gramStart"/>
            <w:r>
              <w:rPr>
                <w:rFonts w:eastAsia="Arial"/>
                <w:color w:val="595959"/>
                <w:sz w:val="18"/>
                <w:szCs w:val="18"/>
              </w:rPr>
              <w:t>as</w:t>
            </w:r>
            <w:proofErr w:type="gramEnd"/>
            <w:r>
              <w:rPr>
                <w:rFonts w:eastAsia="Arial"/>
                <w:color w:val="595959"/>
                <w:sz w:val="18"/>
                <w:szCs w:val="18"/>
              </w:rPr>
              <w:t xml:space="preserve"> returned by </w:t>
            </w:r>
            <w:proofErr w:type="spellStart"/>
            <w:r>
              <w:rPr>
                <w:rFonts w:eastAsia="Arial"/>
                <w:color w:val="595959"/>
                <w:sz w:val="18"/>
                <w:szCs w:val="18"/>
              </w:rPr>
              <w:t>yfinance</w:t>
            </w:r>
            <w:proofErr w:type="spellEnd"/>
            <w:r>
              <w:rPr>
                <w:rFonts w:eastAsia="Arial"/>
                <w:color w:val="595959"/>
                <w:sz w:val="18"/>
                <w:szCs w:val="18"/>
              </w:rPr>
              <w:t xml:space="preserve">. Key fields: operating cash flow, capital expenditure, free cash flow, investing cash flow, financing cash flow, dividends paid, share repurchases, and net change in cash. Free cash flow here is directly reported by </w:t>
            </w:r>
            <w:proofErr w:type="spellStart"/>
            <w:r>
              <w:rPr>
                <w:rFonts w:eastAsia="Arial"/>
                <w:color w:val="595959"/>
                <w:sz w:val="18"/>
                <w:szCs w:val="18"/>
              </w:rPr>
              <w:t>yfinance</w:t>
            </w:r>
            <w:proofErr w:type="spellEnd"/>
            <w:r>
              <w:rPr>
                <w:rFonts w:eastAsia="Arial"/>
                <w:color w:val="595959"/>
                <w:sz w:val="18"/>
                <w:szCs w:val="18"/>
              </w:rPr>
              <w:t xml:space="preserve"> (vs. the manually derived FCF in 01_master_annual).</w:t>
            </w:r>
          </w:p>
        </w:tc>
      </w:tr>
      <w:tr w:rsidR="001C2E9C" w14:paraId="3F4AA31F"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5DCB5D0C" w14:textId="77777777" w:rsidR="001C2E9C" w:rsidRDefault="00000000">
            <w:pPr>
              <w:jc w:val="center"/>
            </w:pPr>
            <w:r>
              <w:rPr>
                <w:rFonts w:eastAsia="Arial"/>
                <w:b/>
                <w:bCs/>
                <w:color w:val="1F3864"/>
                <w:sz w:val="19"/>
                <w:szCs w:val="19"/>
              </w:rPr>
              <w:t>11</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5DBD8680" w14:textId="77777777" w:rsidR="001C2E9C" w:rsidRDefault="00000000">
            <w:r>
              <w:rPr>
                <w:rFonts w:ascii="Courier New" w:eastAsia="Courier New" w:hAnsi="Courier New" w:cs="Courier New"/>
                <w:b/>
                <w:bCs/>
                <w:color w:val="1F3864"/>
                <w:sz w:val="17"/>
                <w:szCs w:val="17"/>
              </w:rPr>
              <w:t>11_yf_income_quarterly</w:t>
            </w:r>
          </w:p>
          <w:p w14:paraId="4ADDC0FA"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384126EA" w14:textId="77777777" w:rsidR="001C2E9C" w:rsidRDefault="00000000">
            <w:proofErr w:type="spellStart"/>
            <w:r>
              <w:rPr>
                <w:rFonts w:eastAsia="Arial"/>
                <w:b/>
                <w:bCs/>
                <w:color w:val="595959"/>
                <w:sz w:val="18"/>
                <w:szCs w:val="18"/>
              </w:rPr>
              <w:t>yfinance</w:t>
            </w:r>
            <w:proofErr w:type="spellEnd"/>
          </w:p>
          <w:p w14:paraId="367EAEA8" w14:textId="77777777" w:rsidR="001C2E9C" w:rsidRDefault="00000000">
            <w:pPr>
              <w:spacing w:before="40"/>
            </w:pPr>
            <w:r>
              <w:rPr>
                <w:rFonts w:eastAsia="Arial"/>
                <w:i/>
                <w:iCs/>
                <w:color w:val="888888"/>
                <w:sz w:val="16"/>
                <w:szCs w:val="16"/>
              </w:rPr>
              <w:t>Quarterly (one row per company per quarter end)</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34FF4018" w14:textId="77777777" w:rsidR="001C2E9C" w:rsidRDefault="00000000">
            <w:r>
              <w:rPr>
                <w:rFonts w:eastAsia="Arial"/>
                <w:color w:val="595959"/>
                <w:sz w:val="18"/>
                <w:szCs w:val="18"/>
              </w:rPr>
              <w:t xml:space="preserve">Quarterly income statement from </w:t>
            </w:r>
            <w:proofErr w:type="spellStart"/>
            <w:r>
              <w:rPr>
                <w:rFonts w:eastAsia="Arial"/>
                <w:color w:val="595959"/>
                <w:sz w:val="18"/>
                <w:szCs w:val="18"/>
              </w:rPr>
              <w:t>yfinance</w:t>
            </w:r>
            <w:proofErr w:type="spellEnd"/>
            <w:r>
              <w:rPr>
                <w:rFonts w:eastAsia="Arial"/>
                <w:color w:val="595959"/>
                <w:sz w:val="18"/>
                <w:szCs w:val="18"/>
              </w:rPr>
              <w:t xml:space="preserve">. Same fields as 08_yf_income_annual but at quarterly frequency. Useful for building trailing-twelve-month (TTM) metrics, </w:t>
            </w:r>
            <w:proofErr w:type="spellStart"/>
            <w:r>
              <w:rPr>
                <w:rFonts w:eastAsia="Arial"/>
                <w:color w:val="595959"/>
                <w:sz w:val="18"/>
                <w:szCs w:val="18"/>
              </w:rPr>
              <w:t>analysing</w:t>
            </w:r>
            <w:proofErr w:type="spellEnd"/>
            <w:r>
              <w:rPr>
                <w:rFonts w:eastAsia="Arial"/>
                <w:color w:val="595959"/>
                <w:sz w:val="18"/>
                <w:szCs w:val="18"/>
              </w:rPr>
              <w:t xml:space="preserve"> earnings surprise, or aligning fundamental data with high-frequency signals.</w:t>
            </w:r>
          </w:p>
        </w:tc>
      </w:tr>
      <w:tr w:rsidR="001C2E9C" w14:paraId="66A66E61"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2D60C443" w14:textId="77777777" w:rsidR="001C2E9C" w:rsidRDefault="00000000">
            <w:pPr>
              <w:jc w:val="center"/>
            </w:pPr>
            <w:r>
              <w:rPr>
                <w:rFonts w:eastAsia="Arial"/>
                <w:b/>
                <w:bCs/>
                <w:color w:val="1F3864"/>
                <w:sz w:val="19"/>
                <w:szCs w:val="19"/>
              </w:rPr>
              <w:t>12</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74561CAC" w14:textId="77777777" w:rsidR="001C2E9C" w:rsidRDefault="00000000">
            <w:r>
              <w:rPr>
                <w:rFonts w:ascii="Courier New" w:eastAsia="Courier New" w:hAnsi="Courier New" w:cs="Courier New"/>
                <w:b/>
                <w:bCs/>
                <w:color w:val="1F3864"/>
                <w:sz w:val="17"/>
                <w:szCs w:val="17"/>
              </w:rPr>
              <w:t>12_yf_balance_quarterly</w:t>
            </w:r>
          </w:p>
          <w:p w14:paraId="2696E6A0"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061A5096" w14:textId="77777777" w:rsidR="001C2E9C" w:rsidRDefault="00000000">
            <w:proofErr w:type="spellStart"/>
            <w:r>
              <w:rPr>
                <w:rFonts w:eastAsia="Arial"/>
                <w:b/>
                <w:bCs/>
                <w:color w:val="595959"/>
                <w:sz w:val="18"/>
                <w:szCs w:val="18"/>
              </w:rPr>
              <w:t>yfinance</w:t>
            </w:r>
            <w:proofErr w:type="spellEnd"/>
          </w:p>
          <w:p w14:paraId="3A923068" w14:textId="77777777" w:rsidR="001C2E9C" w:rsidRDefault="00000000">
            <w:pPr>
              <w:spacing w:before="40"/>
            </w:pPr>
            <w:r>
              <w:rPr>
                <w:rFonts w:eastAsia="Arial"/>
                <w:i/>
                <w:iCs/>
                <w:color w:val="888888"/>
                <w:sz w:val="16"/>
                <w:szCs w:val="16"/>
              </w:rPr>
              <w:t>Quarterly (one row per company per quarter end)</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100" w:type="dxa"/>
              <w:left w:w="160" w:type="dxa"/>
              <w:bottom w:w="100" w:type="dxa"/>
              <w:right w:w="160" w:type="dxa"/>
            </w:tcMar>
          </w:tcPr>
          <w:p w14:paraId="1557DC2D" w14:textId="77777777" w:rsidR="001C2E9C" w:rsidRDefault="00000000">
            <w:r>
              <w:rPr>
                <w:rFonts w:eastAsia="Arial"/>
                <w:color w:val="595959"/>
                <w:sz w:val="18"/>
                <w:szCs w:val="18"/>
              </w:rPr>
              <w:t xml:space="preserve">Quarterly balance sheet from </w:t>
            </w:r>
            <w:proofErr w:type="spellStart"/>
            <w:r>
              <w:rPr>
                <w:rFonts w:eastAsia="Arial"/>
                <w:color w:val="595959"/>
                <w:sz w:val="18"/>
                <w:szCs w:val="18"/>
              </w:rPr>
              <w:t>yfinance</w:t>
            </w:r>
            <w:proofErr w:type="spellEnd"/>
            <w:r>
              <w:rPr>
                <w:rFonts w:eastAsia="Arial"/>
                <w:color w:val="595959"/>
                <w:sz w:val="18"/>
                <w:szCs w:val="18"/>
              </w:rPr>
              <w:t>. Same fields as 09_yf_balance_annual but at quarterly frequency. Particularly useful for computing quarterly liquidity ratios and tracking working capital changes at sub-annual granularity.</w:t>
            </w:r>
          </w:p>
        </w:tc>
      </w:tr>
      <w:tr w:rsidR="001C2E9C" w14:paraId="1D925BCD"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19E57CBF" w14:textId="77777777" w:rsidR="001C2E9C" w:rsidRDefault="00000000">
            <w:pPr>
              <w:jc w:val="center"/>
            </w:pPr>
            <w:r>
              <w:rPr>
                <w:rFonts w:eastAsia="Arial"/>
                <w:b/>
                <w:bCs/>
                <w:color w:val="1F3864"/>
                <w:sz w:val="19"/>
                <w:szCs w:val="19"/>
              </w:rPr>
              <w:t>13</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13EF6862" w14:textId="77777777" w:rsidR="001C2E9C" w:rsidRDefault="00000000">
            <w:r>
              <w:rPr>
                <w:rFonts w:ascii="Courier New" w:eastAsia="Courier New" w:hAnsi="Courier New" w:cs="Courier New"/>
                <w:b/>
                <w:bCs/>
                <w:color w:val="1F3864"/>
                <w:sz w:val="17"/>
                <w:szCs w:val="17"/>
              </w:rPr>
              <w:t>13_yf_cashflow_quarterly</w:t>
            </w:r>
          </w:p>
          <w:p w14:paraId="62842588" w14:textId="77777777" w:rsidR="001C2E9C" w:rsidRDefault="00000000">
            <w:pPr>
              <w:spacing w:before="40"/>
            </w:pPr>
            <w:proofErr w:type="gramStart"/>
            <w:r>
              <w:rPr>
                <w:rFonts w:eastAsia="Arial"/>
                <w:color w:val="999999"/>
                <w:sz w:val="16"/>
                <w:szCs w:val="16"/>
              </w:rPr>
              <w:t>CSV  |</w:t>
            </w:r>
            <w:proofErr w:type="gramEnd"/>
            <w:r>
              <w:rPr>
                <w:rFonts w:eastAsia="Arial"/>
                <w:color w:val="999999"/>
                <w:sz w:val="16"/>
                <w:szCs w:val="16"/>
              </w:rPr>
              <w:t xml:space="preserve">  Parquet</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02A0B983" w14:textId="77777777" w:rsidR="001C2E9C" w:rsidRDefault="00000000">
            <w:proofErr w:type="spellStart"/>
            <w:r>
              <w:rPr>
                <w:rFonts w:eastAsia="Arial"/>
                <w:b/>
                <w:bCs/>
                <w:color w:val="595959"/>
                <w:sz w:val="18"/>
                <w:szCs w:val="18"/>
              </w:rPr>
              <w:t>yfinance</w:t>
            </w:r>
            <w:proofErr w:type="spellEnd"/>
          </w:p>
          <w:p w14:paraId="6AF987AA" w14:textId="77777777" w:rsidR="001C2E9C" w:rsidRDefault="00000000">
            <w:pPr>
              <w:spacing w:before="40"/>
            </w:pPr>
            <w:r>
              <w:rPr>
                <w:rFonts w:eastAsia="Arial"/>
                <w:i/>
                <w:iCs/>
                <w:color w:val="888888"/>
                <w:sz w:val="16"/>
                <w:szCs w:val="16"/>
              </w:rPr>
              <w:t>Quarterly (one row per company per quarter end)</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100" w:type="dxa"/>
              <w:left w:w="160" w:type="dxa"/>
              <w:bottom w:w="100" w:type="dxa"/>
              <w:right w:w="160" w:type="dxa"/>
            </w:tcMar>
          </w:tcPr>
          <w:p w14:paraId="01D683FE" w14:textId="77777777" w:rsidR="001C2E9C" w:rsidRDefault="00000000">
            <w:r>
              <w:rPr>
                <w:rFonts w:eastAsia="Arial"/>
                <w:color w:val="595959"/>
                <w:sz w:val="18"/>
                <w:szCs w:val="18"/>
              </w:rPr>
              <w:t xml:space="preserve">Quarterly cash flow statement from </w:t>
            </w:r>
            <w:proofErr w:type="spellStart"/>
            <w:r>
              <w:rPr>
                <w:rFonts w:eastAsia="Arial"/>
                <w:color w:val="595959"/>
                <w:sz w:val="18"/>
                <w:szCs w:val="18"/>
              </w:rPr>
              <w:t>yfinance</w:t>
            </w:r>
            <w:proofErr w:type="spellEnd"/>
            <w:r>
              <w:rPr>
                <w:rFonts w:eastAsia="Arial"/>
                <w:color w:val="595959"/>
                <w:sz w:val="18"/>
                <w:szCs w:val="18"/>
              </w:rPr>
              <w:t>. Same fields as 10_yf_cashflow_annual but at quarterly frequency. Recommended for computing rolling or trailing-twelve-month free cash flow, and for assessing the quality of quarterly earnings.</w:t>
            </w:r>
          </w:p>
        </w:tc>
      </w:tr>
    </w:tbl>
    <w:p w14:paraId="12D8879E" w14:textId="77777777" w:rsidR="001C2E9C" w:rsidRDefault="001C2E9C">
      <w:pPr>
        <w:spacing w:before="200" w:after="80"/>
      </w:pPr>
    </w:p>
    <w:p w14:paraId="17D76F19" w14:textId="1E75C3D8" w:rsidR="001C2E9C" w:rsidRDefault="006E73A3">
      <w:pPr>
        <w:pBdr>
          <w:bottom w:val="single" w:sz="8" w:space="4" w:color="2E5DA8"/>
        </w:pBdr>
        <w:spacing w:before="320" w:after="120"/>
      </w:pPr>
      <w:proofErr w:type="gramStart"/>
      <w:r>
        <w:rPr>
          <w:rFonts w:hint="eastAsia"/>
          <w:b/>
          <w:bCs/>
          <w:color w:val="1F3864"/>
          <w:sz w:val="26"/>
          <w:szCs w:val="26"/>
        </w:rPr>
        <w:t>2</w:t>
      </w:r>
      <w:r w:rsidR="00000000">
        <w:rPr>
          <w:rFonts w:eastAsia="Arial"/>
          <w:b/>
          <w:bCs/>
          <w:color w:val="1F3864"/>
          <w:sz w:val="26"/>
          <w:szCs w:val="26"/>
        </w:rPr>
        <w:t xml:space="preserve">  Recommended</w:t>
      </w:r>
      <w:proofErr w:type="gramEnd"/>
      <w:r w:rsidR="00000000">
        <w:rPr>
          <w:rFonts w:eastAsia="Arial"/>
          <w:b/>
          <w:bCs/>
          <w:color w:val="1F3864"/>
          <w:sz w:val="26"/>
          <w:szCs w:val="26"/>
        </w:rPr>
        <w:t xml:space="preserve"> Usage by Task</w:t>
      </w:r>
    </w:p>
    <w:p w14:paraId="3ECDDC7C" w14:textId="77777777" w:rsidR="001C2E9C" w:rsidRDefault="001C2E9C">
      <w:pPr>
        <w:spacing w:before="6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1"/>
        <w:gridCol w:w="5889"/>
      </w:tblGrid>
      <w:tr w:rsidR="001C2E9C" w14:paraId="4C9EAD84" w14:textId="77777777">
        <w:tblPrEx>
          <w:tblCellMar>
            <w:top w:w="0" w:type="dxa"/>
            <w:bottom w:w="0" w:type="dxa"/>
          </w:tblCellMar>
        </w:tblPrEx>
        <w:trPr>
          <w:tblHeader/>
        </w:trPr>
        <w:tc>
          <w:tcPr>
            <w:tcW w:w="0" w:type="auto"/>
            <w:tcBorders>
              <w:top w:val="single" w:sz="8" w:space="0" w:color="1F3864"/>
              <w:left w:val="none" w:sz="0" w:space="0" w:color="FFFFFF"/>
              <w:bottom w:val="single" w:sz="8" w:space="0" w:color="1F3864"/>
              <w:right w:val="none" w:sz="0" w:space="0" w:color="FFFFFF"/>
            </w:tcBorders>
            <w:shd w:val="clear" w:color="auto" w:fill="1F3864"/>
            <w:tcMar>
              <w:top w:w="100" w:type="dxa"/>
              <w:left w:w="160" w:type="dxa"/>
              <w:bottom w:w="100" w:type="dxa"/>
              <w:right w:w="160" w:type="dxa"/>
            </w:tcMar>
          </w:tcPr>
          <w:p w14:paraId="7A90690B" w14:textId="77777777" w:rsidR="001C2E9C" w:rsidRDefault="00000000">
            <w:r>
              <w:rPr>
                <w:rFonts w:eastAsia="Arial"/>
                <w:b/>
                <w:bCs/>
                <w:color w:val="FFFFFF"/>
                <w:sz w:val="19"/>
                <w:szCs w:val="19"/>
              </w:rPr>
              <w:lastRenderedPageBreak/>
              <w:t>Task</w:t>
            </w:r>
          </w:p>
        </w:tc>
        <w:tc>
          <w:tcPr>
            <w:tcW w:w="0" w:type="auto"/>
            <w:tcBorders>
              <w:top w:val="single" w:sz="8" w:space="0" w:color="1F3864"/>
              <w:left w:val="none" w:sz="0" w:space="0" w:color="FFFFFF"/>
              <w:bottom w:val="single" w:sz="8" w:space="0" w:color="1F3864"/>
              <w:right w:val="none" w:sz="0" w:space="0" w:color="FFFFFF"/>
            </w:tcBorders>
            <w:shd w:val="clear" w:color="auto" w:fill="1F3864"/>
            <w:tcMar>
              <w:top w:w="100" w:type="dxa"/>
              <w:left w:w="160" w:type="dxa"/>
              <w:bottom w:w="100" w:type="dxa"/>
              <w:right w:w="160" w:type="dxa"/>
            </w:tcMar>
          </w:tcPr>
          <w:p w14:paraId="111ACFB3" w14:textId="77777777" w:rsidR="001C2E9C" w:rsidRDefault="00000000">
            <w:r>
              <w:rPr>
                <w:rFonts w:eastAsia="Arial"/>
                <w:b/>
                <w:bCs/>
                <w:color w:val="FFFFFF"/>
                <w:sz w:val="19"/>
                <w:szCs w:val="19"/>
              </w:rPr>
              <w:t>Recommended File(s)</w:t>
            </w:r>
          </w:p>
        </w:tc>
      </w:tr>
      <w:tr w:rsidR="001C2E9C" w14:paraId="37D482C1"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80" w:type="dxa"/>
              <w:left w:w="160" w:type="dxa"/>
              <w:bottom w:w="80" w:type="dxa"/>
              <w:right w:w="160" w:type="dxa"/>
            </w:tcMar>
          </w:tcPr>
          <w:p w14:paraId="7E737039" w14:textId="77777777" w:rsidR="001C2E9C" w:rsidRDefault="00000000">
            <w:r>
              <w:rPr>
                <w:rFonts w:eastAsia="Arial"/>
                <w:color w:val="595959"/>
                <w:sz w:val="18"/>
                <w:szCs w:val="18"/>
              </w:rPr>
              <w:t>Factor analysis, ML feature engineering, cross-sectional regression</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80" w:type="dxa"/>
              <w:left w:w="160" w:type="dxa"/>
              <w:bottom w:w="80" w:type="dxa"/>
              <w:right w:w="160" w:type="dxa"/>
            </w:tcMar>
          </w:tcPr>
          <w:p w14:paraId="2DA541A8" w14:textId="77777777" w:rsidR="001C2E9C" w:rsidRDefault="00000000">
            <w:r>
              <w:rPr>
                <w:rFonts w:eastAsia="Arial"/>
                <w:b/>
                <w:bCs/>
                <w:color w:val="2E5DA8"/>
                <w:sz w:val="18"/>
                <w:szCs w:val="18"/>
              </w:rPr>
              <w:t>01_master_annual</w:t>
            </w:r>
          </w:p>
        </w:tc>
      </w:tr>
      <w:tr w:rsidR="001C2E9C" w14:paraId="60652D68"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80" w:type="dxa"/>
              <w:left w:w="160" w:type="dxa"/>
              <w:bottom w:w="80" w:type="dxa"/>
              <w:right w:w="160" w:type="dxa"/>
            </w:tcMar>
          </w:tcPr>
          <w:p w14:paraId="6EA8ECD8" w14:textId="77777777" w:rsidR="001C2E9C" w:rsidRDefault="00000000">
            <w:r>
              <w:rPr>
                <w:rFonts w:eastAsia="Arial"/>
                <w:color w:val="595959"/>
                <w:sz w:val="18"/>
                <w:szCs w:val="18"/>
              </w:rPr>
              <w:t>Quarterly fundamental signals, post-earnings drift</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80" w:type="dxa"/>
              <w:left w:w="160" w:type="dxa"/>
              <w:bottom w:w="80" w:type="dxa"/>
              <w:right w:w="160" w:type="dxa"/>
            </w:tcMar>
          </w:tcPr>
          <w:p w14:paraId="6193064A" w14:textId="77777777" w:rsidR="001C2E9C" w:rsidRDefault="00000000">
            <w:r>
              <w:rPr>
                <w:rFonts w:eastAsia="Arial"/>
                <w:b/>
                <w:bCs/>
                <w:color w:val="2E5DA8"/>
                <w:sz w:val="18"/>
                <w:szCs w:val="18"/>
              </w:rPr>
              <w:t>02_edgar_</w:t>
            </w:r>
            <w:proofErr w:type="gramStart"/>
            <w:r>
              <w:rPr>
                <w:rFonts w:eastAsia="Arial"/>
                <w:b/>
                <w:bCs/>
                <w:color w:val="2E5DA8"/>
                <w:sz w:val="18"/>
                <w:szCs w:val="18"/>
              </w:rPr>
              <w:t>quarterly  +</w:t>
            </w:r>
            <w:proofErr w:type="gramEnd"/>
            <w:r>
              <w:rPr>
                <w:rFonts w:eastAsia="Arial"/>
                <w:b/>
                <w:bCs/>
                <w:color w:val="2E5DA8"/>
                <w:sz w:val="18"/>
                <w:szCs w:val="18"/>
              </w:rPr>
              <w:t xml:space="preserve">  11/12/13_yf_*_quarterly</w:t>
            </w:r>
          </w:p>
        </w:tc>
      </w:tr>
      <w:tr w:rsidR="001C2E9C" w14:paraId="3D0FC4F5"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80" w:type="dxa"/>
              <w:left w:w="160" w:type="dxa"/>
              <w:bottom w:w="80" w:type="dxa"/>
              <w:right w:w="160" w:type="dxa"/>
            </w:tcMar>
          </w:tcPr>
          <w:p w14:paraId="248BD788" w14:textId="77777777" w:rsidR="001C2E9C" w:rsidRDefault="00000000">
            <w:r>
              <w:rPr>
                <w:rFonts w:eastAsia="Arial"/>
                <w:color w:val="595959"/>
                <w:sz w:val="18"/>
                <w:szCs w:val="18"/>
              </w:rPr>
              <w:t>Event-study: align financial data with public disclosure date</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80" w:type="dxa"/>
              <w:left w:w="160" w:type="dxa"/>
              <w:bottom w:w="80" w:type="dxa"/>
              <w:right w:w="160" w:type="dxa"/>
            </w:tcMar>
          </w:tcPr>
          <w:p w14:paraId="23D853B3" w14:textId="77777777" w:rsidR="001C2E9C" w:rsidRDefault="00000000">
            <w:r>
              <w:rPr>
                <w:rFonts w:eastAsia="Arial"/>
                <w:b/>
                <w:bCs/>
                <w:color w:val="2E5DA8"/>
                <w:sz w:val="18"/>
                <w:szCs w:val="18"/>
              </w:rPr>
              <w:t>04_filing_</w:t>
            </w:r>
            <w:proofErr w:type="gramStart"/>
            <w:r>
              <w:rPr>
                <w:rFonts w:eastAsia="Arial"/>
                <w:b/>
                <w:bCs/>
                <w:color w:val="2E5DA8"/>
                <w:sz w:val="18"/>
                <w:szCs w:val="18"/>
              </w:rPr>
              <w:t>history  (</w:t>
            </w:r>
            <w:proofErr w:type="spellStart"/>
            <w:proofErr w:type="gramEnd"/>
            <w:r>
              <w:rPr>
                <w:rFonts w:eastAsia="Arial"/>
                <w:b/>
                <w:bCs/>
                <w:color w:val="2E5DA8"/>
                <w:sz w:val="18"/>
                <w:szCs w:val="18"/>
              </w:rPr>
              <w:t>filing_date</w:t>
            </w:r>
            <w:proofErr w:type="spellEnd"/>
            <w:r>
              <w:rPr>
                <w:rFonts w:eastAsia="Arial"/>
                <w:b/>
                <w:bCs/>
                <w:color w:val="2E5DA8"/>
                <w:sz w:val="18"/>
                <w:szCs w:val="18"/>
              </w:rPr>
              <w:t xml:space="preserve"> field)</w:t>
            </w:r>
          </w:p>
        </w:tc>
      </w:tr>
      <w:tr w:rsidR="001C2E9C" w14:paraId="5CA97696"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80" w:type="dxa"/>
              <w:left w:w="160" w:type="dxa"/>
              <w:bottom w:w="80" w:type="dxa"/>
              <w:right w:w="160" w:type="dxa"/>
            </w:tcMar>
          </w:tcPr>
          <w:p w14:paraId="2103B70F" w14:textId="77777777" w:rsidR="001C2E9C" w:rsidRDefault="00000000">
            <w:r>
              <w:rPr>
                <w:rFonts w:eastAsia="Arial"/>
                <w:color w:val="595959"/>
                <w:sz w:val="18"/>
                <w:szCs w:val="18"/>
              </w:rPr>
              <w:t>Momentum, reversal, or volatility factors at monthly frequency</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80" w:type="dxa"/>
              <w:left w:w="160" w:type="dxa"/>
              <w:bottom w:w="80" w:type="dxa"/>
              <w:right w:w="160" w:type="dxa"/>
            </w:tcMar>
          </w:tcPr>
          <w:p w14:paraId="26927BF0" w14:textId="77777777" w:rsidR="001C2E9C" w:rsidRDefault="00000000">
            <w:r>
              <w:rPr>
                <w:rFonts w:eastAsia="Arial"/>
                <w:b/>
                <w:bCs/>
                <w:color w:val="2E5DA8"/>
                <w:sz w:val="18"/>
                <w:szCs w:val="18"/>
              </w:rPr>
              <w:t>05_monthly_prices</w:t>
            </w:r>
          </w:p>
        </w:tc>
      </w:tr>
      <w:tr w:rsidR="001C2E9C" w14:paraId="4BB7BA43"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80" w:type="dxa"/>
              <w:left w:w="160" w:type="dxa"/>
              <w:bottom w:w="80" w:type="dxa"/>
              <w:right w:w="160" w:type="dxa"/>
            </w:tcMar>
          </w:tcPr>
          <w:p w14:paraId="6C372E82" w14:textId="77777777" w:rsidR="001C2E9C" w:rsidRDefault="00000000">
            <w:r>
              <w:rPr>
                <w:rFonts w:eastAsia="Arial"/>
                <w:color w:val="595959"/>
                <w:sz w:val="18"/>
                <w:szCs w:val="18"/>
              </w:rPr>
              <w:t>Realized volatility, drawdown, beta, daily risk metrics</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80" w:type="dxa"/>
              <w:left w:w="160" w:type="dxa"/>
              <w:bottom w:w="80" w:type="dxa"/>
              <w:right w:w="160" w:type="dxa"/>
            </w:tcMar>
          </w:tcPr>
          <w:p w14:paraId="1C001F26" w14:textId="77777777" w:rsidR="001C2E9C" w:rsidRDefault="00000000">
            <w:r>
              <w:rPr>
                <w:rFonts w:eastAsia="Arial"/>
                <w:b/>
                <w:bCs/>
                <w:color w:val="2E5DA8"/>
                <w:sz w:val="18"/>
                <w:szCs w:val="18"/>
              </w:rPr>
              <w:t>06_daily_prices</w:t>
            </w:r>
          </w:p>
        </w:tc>
      </w:tr>
      <w:tr w:rsidR="001C2E9C" w14:paraId="771EF5AB"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80" w:type="dxa"/>
              <w:left w:w="160" w:type="dxa"/>
              <w:bottom w:w="80" w:type="dxa"/>
              <w:right w:w="160" w:type="dxa"/>
            </w:tcMar>
          </w:tcPr>
          <w:p w14:paraId="627184CA" w14:textId="77777777" w:rsidR="001C2E9C" w:rsidRDefault="00000000">
            <w:r>
              <w:rPr>
                <w:rFonts w:eastAsia="Arial"/>
                <w:color w:val="595959"/>
                <w:sz w:val="18"/>
                <w:szCs w:val="18"/>
              </w:rPr>
              <w:t>Annual price-based features (return, high/low range)</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80" w:type="dxa"/>
              <w:left w:w="160" w:type="dxa"/>
              <w:bottom w:w="80" w:type="dxa"/>
              <w:right w:w="160" w:type="dxa"/>
            </w:tcMar>
          </w:tcPr>
          <w:p w14:paraId="38001B2A" w14:textId="77777777" w:rsidR="001C2E9C" w:rsidRDefault="00000000">
            <w:r>
              <w:rPr>
                <w:rFonts w:eastAsia="Arial"/>
                <w:b/>
                <w:bCs/>
                <w:color w:val="2E5DA8"/>
                <w:sz w:val="18"/>
                <w:szCs w:val="18"/>
              </w:rPr>
              <w:t>07_annual_price_</w:t>
            </w:r>
            <w:proofErr w:type="gramStart"/>
            <w:r>
              <w:rPr>
                <w:rFonts w:eastAsia="Arial"/>
                <w:b/>
                <w:bCs/>
                <w:color w:val="2E5DA8"/>
                <w:sz w:val="18"/>
                <w:szCs w:val="18"/>
              </w:rPr>
              <w:t>stats  (</w:t>
            </w:r>
            <w:proofErr w:type="gramEnd"/>
            <w:r>
              <w:rPr>
                <w:rFonts w:eastAsia="Arial"/>
                <w:b/>
                <w:bCs/>
                <w:color w:val="2E5DA8"/>
                <w:sz w:val="18"/>
                <w:szCs w:val="18"/>
              </w:rPr>
              <w:t>already in 01)</w:t>
            </w:r>
          </w:p>
        </w:tc>
      </w:tr>
      <w:tr w:rsidR="001C2E9C" w14:paraId="7A5BFC4A"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2F5FA"/>
            <w:tcMar>
              <w:top w:w="80" w:type="dxa"/>
              <w:left w:w="160" w:type="dxa"/>
              <w:bottom w:w="80" w:type="dxa"/>
              <w:right w:w="160" w:type="dxa"/>
            </w:tcMar>
          </w:tcPr>
          <w:p w14:paraId="79C39209" w14:textId="77777777" w:rsidR="001C2E9C" w:rsidRDefault="00000000">
            <w:r>
              <w:rPr>
                <w:rFonts w:eastAsia="Arial"/>
                <w:color w:val="595959"/>
                <w:sz w:val="18"/>
                <w:szCs w:val="18"/>
              </w:rPr>
              <w:t>Cross-validate EDGAR figures or use standardized field names</w:t>
            </w:r>
          </w:p>
        </w:tc>
        <w:tc>
          <w:tcPr>
            <w:tcW w:w="0" w:type="auto"/>
            <w:tcBorders>
              <w:top w:val="single" w:sz="2" w:space="0" w:color="E0E0E0"/>
              <w:left w:val="none" w:sz="0" w:space="0" w:color="FFFFFF"/>
              <w:bottom w:val="single" w:sz="2" w:space="0" w:color="E0E0E0"/>
              <w:right w:val="none" w:sz="0" w:space="0" w:color="FFFFFF"/>
            </w:tcBorders>
            <w:shd w:val="clear" w:color="auto" w:fill="F2F5FA"/>
            <w:tcMar>
              <w:top w:w="80" w:type="dxa"/>
              <w:left w:w="160" w:type="dxa"/>
              <w:bottom w:w="80" w:type="dxa"/>
              <w:right w:w="160" w:type="dxa"/>
            </w:tcMar>
          </w:tcPr>
          <w:p w14:paraId="5EC65948" w14:textId="77777777" w:rsidR="001C2E9C" w:rsidRDefault="00000000">
            <w:r>
              <w:rPr>
                <w:rFonts w:eastAsia="Arial"/>
                <w:b/>
                <w:bCs/>
                <w:color w:val="2E5DA8"/>
                <w:sz w:val="18"/>
                <w:szCs w:val="18"/>
              </w:rPr>
              <w:t>08 / 09 / 10_yf_*_annual</w:t>
            </w:r>
          </w:p>
        </w:tc>
      </w:tr>
      <w:tr w:rsidR="001C2E9C" w14:paraId="53D0D93E" w14:textId="77777777">
        <w:tblPrEx>
          <w:tblCellMar>
            <w:top w:w="0" w:type="dxa"/>
            <w:bottom w:w="0" w:type="dxa"/>
          </w:tblCellMar>
        </w:tblPrEx>
        <w:tc>
          <w:tcPr>
            <w:tcW w:w="0" w:type="auto"/>
            <w:tcBorders>
              <w:top w:val="single" w:sz="2" w:space="0" w:color="E0E0E0"/>
              <w:left w:val="none" w:sz="0" w:space="0" w:color="FFFFFF"/>
              <w:bottom w:val="single" w:sz="2" w:space="0" w:color="E0E0E0"/>
              <w:right w:val="none" w:sz="0" w:space="0" w:color="FFFFFF"/>
            </w:tcBorders>
            <w:shd w:val="clear" w:color="auto" w:fill="FFFFFF"/>
            <w:tcMar>
              <w:top w:w="80" w:type="dxa"/>
              <w:left w:w="160" w:type="dxa"/>
              <w:bottom w:w="80" w:type="dxa"/>
              <w:right w:w="160" w:type="dxa"/>
            </w:tcMar>
          </w:tcPr>
          <w:p w14:paraId="35EA9A9F" w14:textId="77777777" w:rsidR="001C2E9C" w:rsidRDefault="00000000">
            <w:r>
              <w:rPr>
                <w:rFonts w:eastAsia="Arial"/>
                <w:color w:val="595959"/>
                <w:sz w:val="18"/>
                <w:szCs w:val="18"/>
              </w:rPr>
              <w:t>Sector / industry grouping, current valuation multiples</w:t>
            </w:r>
          </w:p>
        </w:tc>
        <w:tc>
          <w:tcPr>
            <w:tcW w:w="0" w:type="auto"/>
            <w:tcBorders>
              <w:top w:val="single" w:sz="2" w:space="0" w:color="E0E0E0"/>
              <w:left w:val="none" w:sz="0" w:space="0" w:color="FFFFFF"/>
              <w:bottom w:val="single" w:sz="2" w:space="0" w:color="E0E0E0"/>
              <w:right w:val="none" w:sz="0" w:space="0" w:color="FFFFFF"/>
            </w:tcBorders>
            <w:shd w:val="clear" w:color="auto" w:fill="FFFFFF"/>
            <w:tcMar>
              <w:top w:w="80" w:type="dxa"/>
              <w:left w:w="160" w:type="dxa"/>
              <w:bottom w:w="80" w:type="dxa"/>
              <w:right w:w="160" w:type="dxa"/>
            </w:tcMar>
          </w:tcPr>
          <w:p w14:paraId="043A836F" w14:textId="77777777" w:rsidR="001C2E9C" w:rsidRDefault="00000000">
            <w:r>
              <w:rPr>
                <w:rFonts w:eastAsia="Arial"/>
                <w:b/>
                <w:bCs/>
                <w:color w:val="2E5DA8"/>
                <w:sz w:val="18"/>
                <w:szCs w:val="18"/>
              </w:rPr>
              <w:t>03_company_info</w:t>
            </w:r>
          </w:p>
        </w:tc>
      </w:tr>
    </w:tbl>
    <w:p w14:paraId="7489489A" w14:textId="26E6F3D0" w:rsidR="001C2E9C" w:rsidRPr="006E73A3" w:rsidRDefault="001C2E9C">
      <w:pPr>
        <w:spacing w:before="60" w:after="60"/>
        <w:rPr>
          <w:rFonts w:hint="eastAsia"/>
        </w:rPr>
      </w:pPr>
    </w:p>
    <w:sectPr w:rsidR="001C2E9C" w:rsidRPr="006E73A3">
      <w:footerReference w:type="default" r:id="rId7"/>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F54F" w14:textId="77777777" w:rsidR="0092023B" w:rsidRDefault="0092023B">
      <w:r>
        <w:separator/>
      </w:r>
    </w:p>
  </w:endnote>
  <w:endnote w:type="continuationSeparator" w:id="0">
    <w:p w14:paraId="79D5C076" w14:textId="77777777" w:rsidR="0092023B" w:rsidRDefault="00920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C4DB" w14:textId="77777777" w:rsidR="001C2E9C" w:rsidRDefault="00000000">
    <w:pPr>
      <w:tabs>
        <w:tab w:val="right" w:pos="13680"/>
      </w:tabs>
    </w:pPr>
    <w:r>
      <w:rPr>
        <w:rFonts w:eastAsia="Arial"/>
        <w:color w:val="999999"/>
        <w:sz w:val="16"/>
        <w:szCs w:val="16"/>
      </w:rPr>
      <w:t>Fundamental Data Collection — Output File Reference</w:t>
    </w:r>
    <w:r>
      <w:rPr>
        <w:rFonts w:eastAsia="Arial"/>
        <w:sz w:val="16"/>
        <w:szCs w:val="16"/>
      </w:rPr>
      <w:tab/>
    </w:r>
    <w:r>
      <w:rPr>
        <w:rFonts w:eastAsia="Arial"/>
        <w:color w:val="999999"/>
        <w:sz w:val="16"/>
        <w:szCs w:val="16"/>
      </w:rPr>
      <w:t xml:space="preserve">Page </w:t>
    </w:r>
    <w:r>
      <w:fldChar w:fldCharType="begin"/>
    </w:r>
    <w:r>
      <w:instrText>PAGE</w:instrText>
    </w:r>
    <w:r>
      <w:fldChar w:fldCharType="separate"/>
    </w:r>
    <w:r w:rsidR="006E73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8A355" w14:textId="77777777" w:rsidR="0092023B" w:rsidRDefault="0092023B">
      <w:r>
        <w:separator/>
      </w:r>
    </w:p>
  </w:footnote>
  <w:footnote w:type="continuationSeparator" w:id="0">
    <w:p w14:paraId="2A5C6365" w14:textId="77777777" w:rsidR="0092023B" w:rsidRDefault="00920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E4905"/>
    <w:multiLevelType w:val="hybridMultilevel"/>
    <w:tmpl w:val="51C44FC2"/>
    <w:lvl w:ilvl="0" w:tplc="4C0E1DD0">
      <w:start w:val="1"/>
      <w:numFmt w:val="bullet"/>
      <w:lvlText w:val="●"/>
      <w:lvlJc w:val="left"/>
      <w:pPr>
        <w:ind w:left="720" w:hanging="360"/>
      </w:pPr>
    </w:lvl>
    <w:lvl w:ilvl="1" w:tplc="10BC5386">
      <w:start w:val="1"/>
      <w:numFmt w:val="bullet"/>
      <w:lvlText w:val="○"/>
      <w:lvlJc w:val="left"/>
      <w:pPr>
        <w:ind w:left="1440" w:hanging="360"/>
      </w:pPr>
    </w:lvl>
    <w:lvl w:ilvl="2" w:tplc="8C0E5F18">
      <w:start w:val="1"/>
      <w:numFmt w:val="bullet"/>
      <w:lvlText w:val="■"/>
      <w:lvlJc w:val="left"/>
      <w:pPr>
        <w:ind w:left="2160" w:hanging="360"/>
      </w:pPr>
    </w:lvl>
    <w:lvl w:ilvl="3" w:tplc="989E725C">
      <w:start w:val="1"/>
      <w:numFmt w:val="bullet"/>
      <w:lvlText w:val="●"/>
      <w:lvlJc w:val="left"/>
      <w:pPr>
        <w:ind w:left="2880" w:hanging="360"/>
      </w:pPr>
    </w:lvl>
    <w:lvl w:ilvl="4" w:tplc="D7F08C6A">
      <w:start w:val="1"/>
      <w:numFmt w:val="bullet"/>
      <w:lvlText w:val="○"/>
      <w:lvlJc w:val="left"/>
      <w:pPr>
        <w:ind w:left="3600" w:hanging="360"/>
      </w:pPr>
    </w:lvl>
    <w:lvl w:ilvl="5" w:tplc="481CEADC">
      <w:start w:val="1"/>
      <w:numFmt w:val="bullet"/>
      <w:lvlText w:val="■"/>
      <w:lvlJc w:val="left"/>
      <w:pPr>
        <w:ind w:left="4320" w:hanging="360"/>
      </w:pPr>
    </w:lvl>
    <w:lvl w:ilvl="6" w:tplc="874040AE">
      <w:start w:val="1"/>
      <w:numFmt w:val="bullet"/>
      <w:lvlText w:val="●"/>
      <w:lvlJc w:val="left"/>
      <w:pPr>
        <w:ind w:left="5040" w:hanging="360"/>
      </w:pPr>
    </w:lvl>
    <w:lvl w:ilvl="7" w:tplc="9EACD11E">
      <w:start w:val="1"/>
      <w:numFmt w:val="bullet"/>
      <w:lvlText w:val="●"/>
      <w:lvlJc w:val="left"/>
      <w:pPr>
        <w:ind w:left="5760" w:hanging="360"/>
      </w:pPr>
    </w:lvl>
    <w:lvl w:ilvl="8" w:tplc="F8B25D06">
      <w:start w:val="1"/>
      <w:numFmt w:val="bullet"/>
      <w:lvlText w:val="●"/>
      <w:lvlJc w:val="left"/>
      <w:pPr>
        <w:ind w:left="6480" w:hanging="360"/>
      </w:pPr>
    </w:lvl>
  </w:abstractNum>
  <w:num w:numId="1" w16cid:durableId="1411272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E9C"/>
    <w:rsid w:val="001C2E9C"/>
    <w:rsid w:val="006E73A3"/>
    <w:rsid w:val="0092023B"/>
    <w:rsid w:val="009F7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29FB5D"/>
  <w15:docId w15:val="{084C3250-F95F-437D-A051-D9F96488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200"/>
      <w:outlineLvl w:val="0"/>
    </w:pPr>
    <w:rPr>
      <w:rFonts w:eastAsia="Arial"/>
      <w:b/>
      <w:bCs/>
      <w:color w:val="1F3864"/>
      <w:sz w:val="36"/>
      <w:szCs w:val="36"/>
    </w:rPr>
  </w:style>
  <w:style w:type="paragraph" w:styleId="2">
    <w:name w:val="heading 2"/>
    <w:uiPriority w:val="9"/>
    <w:semiHidden/>
    <w:unhideWhenUsed/>
    <w:qFormat/>
    <w:pPr>
      <w:spacing w:before="200" w:after="120"/>
      <w:outlineLvl w:val="1"/>
    </w:pPr>
    <w:rPr>
      <w:rFonts w:eastAsia="Arial"/>
      <w:b/>
      <w:bCs/>
      <w:color w:val="2E5DA8"/>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977</Words>
  <Characters>6000</Characters>
  <Application>Microsoft Office Word</Application>
  <DocSecurity>0</DocSecurity>
  <Lines>162</Lines>
  <Paragraphs>110</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Zhang Yichuan</cp:lastModifiedBy>
  <cp:revision>2</cp:revision>
  <dcterms:created xsi:type="dcterms:W3CDTF">2026-04-02T10:54:00Z</dcterms:created>
  <dcterms:modified xsi:type="dcterms:W3CDTF">2026-04-02T11:01:00Z</dcterms:modified>
</cp:coreProperties>
</file>