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2C0973" w14:textId="04F78655" w:rsidR="0023380E" w:rsidRDefault="009121C9">
      <w:pPr>
        <w:pStyle w:val="Heading2"/>
        <w:jc w:val="center"/>
      </w:pPr>
      <w:bookmarkStart w:id="0" w:name="_GoBack"/>
      <w:bookmarkEnd w:id="0"/>
      <w:r>
        <w:t>E</w:t>
      </w:r>
      <w:r w:rsidR="00002FC0">
        <w:t>ffect</w:t>
      </w:r>
      <w:r>
        <w:t xml:space="preserve"> of Economic Recessions</w:t>
      </w:r>
      <w:r w:rsidR="00002FC0">
        <w:t xml:space="preserve"> on Educational Activity</w:t>
      </w:r>
      <w:r w:rsidR="00E121DD">
        <w:t xml:space="preserve"> </w:t>
      </w:r>
    </w:p>
    <w:p w14:paraId="59735F56" w14:textId="7E3E4032" w:rsidR="0023380E" w:rsidRDefault="00933703">
      <w:pPr>
        <w:pStyle w:val="Normal1"/>
        <w:jc w:val="center"/>
        <w:rPr>
          <w:i/>
        </w:rPr>
      </w:pPr>
      <w:r>
        <w:rPr>
          <w:i/>
        </w:rPr>
        <w:t>Blake Stanford &lt;bstanfor@bu.edu&gt;</w:t>
      </w:r>
      <w:r w:rsidR="00E121DD">
        <w:rPr>
          <w:i/>
        </w:rPr>
        <w:t>, Vincent Wahl</w:t>
      </w:r>
      <w:r>
        <w:rPr>
          <w:i/>
        </w:rPr>
        <w:t xml:space="preserve"> &lt;vinwah@bu.edu&gt;, Chenyang Yu &lt;cyu1221@bu.edu&gt;</w:t>
      </w:r>
    </w:p>
    <w:p w14:paraId="1083680B" w14:textId="47EAEFF6" w:rsidR="0023380E" w:rsidRDefault="0023380E" w:rsidP="00933703">
      <w:pPr>
        <w:pStyle w:val="Normal1"/>
        <w:rPr>
          <w:i/>
          <w:color w:val="1155CC"/>
          <w:u w:val="single"/>
        </w:rPr>
      </w:pPr>
    </w:p>
    <w:p w14:paraId="1B04948D" w14:textId="77777777" w:rsidR="00933703" w:rsidRDefault="00933703" w:rsidP="00933703">
      <w:pPr>
        <w:pStyle w:val="Normal1"/>
        <w:sectPr w:rsidR="00933703">
          <w:pgSz w:w="12240" w:h="15840"/>
          <w:pgMar w:top="863" w:right="863" w:bottom="863" w:left="863" w:header="0" w:footer="720" w:gutter="0"/>
          <w:pgNumType w:start="1"/>
          <w:cols w:space="720"/>
        </w:sectPr>
      </w:pPr>
    </w:p>
    <w:p w14:paraId="1C3B2D76" w14:textId="77777777" w:rsidR="0023380E" w:rsidRDefault="00E121DD">
      <w:pPr>
        <w:pStyle w:val="Normal1"/>
        <w:jc w:val="both"/>
        <w:rPr>
          <w:b/>
          <w:sz w:val="20"/>
          <w:szCs w:val="20"/>
        </w:rPr>
      </w:pPr>
      <w:r>
        <w:rPr>
          <w:b/>
          <w:sz w:val="20"/>
          <w:szCs w:val="20"/>
        </w:rPr>
        <w:lastRenderedPageBreak/>
        <w:t>1. Project Task</w:t>
      </w:r>
    </w:p>
    <w:p w14:paraId="7F723378" w14:textId="5189745D" w:rsidR="00C47343" w:rsidRDefault="00C47343" w:rsidP="00C47343">
      <w:pPr>
        <w:pStyle w:val="Normal1"/>
        <w:jc w:val="both"/>
        <w:rPr>
          <w:sz w:val="20"/>
          <w:szCs w:val="20"/>
        </w:rPr>
      </w:pPr>
      <w:r>
        <w:rPr>
          <w:sz w:val="20"/>
          <w:szCs w:val="20"/>
        </w:rPr>
        <w:t xml:space="preserve">With increasing tuition rates </w:t>
      </w:r>
      <w:r w:rsidR="00FF38BF">
        <w:rPr>
          <w:sz w:val="20"/>
          <w:szCs w:val="20"/>
        </w:rPr>
        <w:t>in</w:t>
      </w:r>
      <w:r w:rsidR="00906292">
        <w:rPr>
          <w:sz w:val="20"/>
          <w:szCs w:val="20"/>
        </w:rPr>
        <w:t xml:space="preserve"> the US, the question of wh</w:t>
      </w:r>
      <w:r>
        <w:rPr>
          <w:sz w:val="20"/>
          <w:szCs w:val="20"/>
        </w:rPr>
        <w:t>et</w:t>
      </w:r>
      <w:r w:rsidR="00906292">
        <w:rPr>
          <w:sz w:val="20"/>
          <w:szCs w:val="20"/>
        </w:rPr>
        <w:t>h</w:t>
      </w:r>
      <w:r>
        <w:rPr>
          <w:sz w:val="20"/>
          <w:szCs w:val="20"/>
        </w:rPr>
        <w:t>er college is affordable and worth</w:t>
      </w:r>
      <w:r w:rsidR="00FF38BF">
        <w:rPr>
          <w:sz w:val="20"/>
          <w:szCs w:val="20"/>
        </w:rPr>
        <w:t>while</w:t>
      </w:r>
      <w:r>
        <w:rPr>
          <w:sz w:val="20"/>
          <w:szCs w:val="20"/>
        </w:rPr>
        <w:t xml:space="preserve"> becomes more pressing. </w:t>
      </w:r>
      <w:r w:rsidR="009156B8">
        <w:rPr>
          <w:sz w:val="20"/>
          <w:szCs w:val="20"/>
        </w:rPr>
        <w:t>Over several decades</w:t>
      </w:r>
      <w:r>
        <w:rPr>
          <w:sz w:val="20"/>
          <w:szCs w:val="20"/>
        </w:rPr>
        <w:t xml:space="preserve">, tuition </w:t>
      </w:r>
      <w:r w:rsidR="00231CDC">
        <w:rPr>
          <w:sz w:val="20"/>
          <w:szCs w:val="20"/>
        </w:rPr>
        <w:t>rates</w:t>
      </w:r>
      <w:r>
        <w:rPr>
          <w:sz w:val="20"/>
          <w:szCs w:val="20"/>
        </w:rPr>
        <w:t xml:space="preserve"> </w:t>
      </w:r>
      <w:r w:rsidR="00C5271D">
        <w:rPr>
          <w:sz w:val="20"/>
          <w:szCs w:val="20"/>
        </w:rPr>
        <w:t>have</w:t>
      </w:r>
      <w:r>
        <w:rPr>
          <w:sz w:val="20"/>
          <w:szCs w:val="20"/>
        </w:rPr>
        <w:t xml:space="preserve"> </w:t>
      </w:r>
      <w:r w:rsidR="00C5271D">
        <w:rPr>
          <w:sz w:val="20"/>
          <w:szCs w:val="20"/>
        </w:rPr>
        <w:t>increased</w:t>
      </w:r>
      <w:r>
        <w:rPr>
          <w:sz w:val="20"/>
          <w:szCs w:val="20"/>
        </w:rPr>
        <w:t xml:space="preserve"> far </w:t>
      </w:r>
      <w:r w:rsidR="00C5271D">
        <w:rPr>
          <w:sz w:val="20"/>
          <w:szCs w:val="20"/>
        </w:rPr>
        <w:t>more than</w:t>
      </w:r>
      <w:r>
        <w:rPr>
          <w:sz w:val="20"/>
          <w:szCs w:val="20"/>
        </w:rPr>
        <w:t xml:space="preserve"> inflation</w:t>
      </w:r>
      <w:r w:rsidR="005D58DA">
        <w:rPr>
          <w:sz w:val="20"/>
          <w:szCs w:val="20"/>
        </w:rPr>
        <w:t xml:space="preserve"> [1]</w:t>
      </w:r>
      <w:r>
        <w:rPr>
          <w:sz w:val="20"/>
          <w:szCs w:val="20"/>
        </w:rPr>
        <w:t>, and within the same period, several economic recession</w:t>
      </w:r>
      <w:r w:rsidR="00C5271D">
        <w:rPr>
          <w:sz w:val="20"/>
          <w:szCs w:val="20"/>
        </w:rPr>
        <w:t>s have</w:t>
      </w:r>
      <w:r>
        <w:rPr>
          <w:sz w:val="20"/>
          <w:szCs w:val="20"/>
        </w:rPr>
        <w:t xml:space="preserve"> occurred. If the price of education is at the limit of what is affordabable, one would expect to see a decrease in educational activity as a result of the</w:t>
      </w:r>
      <w:r w:rsidR="00C5271D">
        <w:rPr>
          <w:sz w:val="20"/>
          <w:szCs w:val="20"/>
        </w:rPr>
        <w:t xml:space="preserve"> financial uncertainty that accompanies</w:t>
      </w:r>
      <w:r>
        <w:rPr>
          <w:sz w:val="20"/>
          <w:szCs w:val="20"/>
        </w:rPr>
        <w:t xml:space="preserve"> recession periods</w:t>
      </w:r>
      <w:r w:rsidR="00C5271D">
        <w:rPr>
          <w:sz w:val="20"/>
          <w:szCs w:val="20"/>
        </w:rPr>
        <w:t>.</w:t>
      </w:r>
      <w:r>
        <w:rPr>
          <w:sz w:val="20"/>
          <w:szCs w:val="20"/>
        </w:rPr>
        <w:t xml:space="preserve"> </w:t>
      </w:r>
    </w:p>
    <w:p w14:paraId="5B2D7E4D" w14:textId="77777777" w:rsidR="00C47343" w:rsidRDefault="00C47343">
      <w:pPr>
        <w:pStyle w:val="Normal1"/>
        <w:jc w:val="both"/>
        <w:rPr>
          <w:sz w:val="20"/>
          <w:szCs w:val="20"/>
        </w:rPr>
      </w:pPr>
    </w:p>
    <w:p w14:paraId="643D913E" w14:textId="469EF07A" w:rsidR="00CC0E7B" w:rsidRDefault="00CC0E7B">
      <w:pPr>
        <w:pStyle w:val="Normal1"/>
        <w:jc w:val="both"/>
        <w:rPr>
          <w:sz w:val="20"/>
          <w:szCs w:val="20"/>
        </w:rPr>
      </w:pPr>
      <w:r>
        <w:rPr>
          <w:sz w:val="20"/>
          <w:szCs w:val="20"/>
        </w:rPr>
        <w:t>The goal of our project is to find out how economic recessions affect educational activity. Particulary, we want to look at how recessions affect enrollment</w:t>
      </w:r>
      <w:r w:rsidR="00C5271D">
        <w:rPr>
          <w:sz w:val="20"/>
          <w:szCs w:val="20"/>
        </w:rPr>
        <w:t xml:space="preserve"> rates, graduation rates, provi</w:t>
      </w:r>
      <w:r>
        <w:rPr>
          <w:sz w:val="20"/>
          <w:szCs w:val="20"/>
        </w:rPr>
        <w:t>sion of financial aid,</w:t>
      </w:r>
      <w:r w:rsidR="006E3F25">
        <w:rPr>
          <w:sz w:val="20"/>
          <w:szCs w:val="20"/>
        </w:rPr>
        <w:t xml:space="preserve"> student loans, and research expenses. </w:t>
      </w:r>
      <w:r w:rsidR="00C5271D">
        <w:rPr>
          <w:sz w:val="20"/>
          <w:szCs w:val="20"/>
        </w:rPr>
        <w:t>Fur</w:t>
      </w:r>
      <w:r w:rsidR="00C22E9F">
        <w:rPr>
          <w:sz w:val="20"/>
          <w:szCs w:val="20"/>
        </w:rPr>
        <w:t>t</w:t>
      </w:r>
      <w:r w:rsidR="00C5271D">
        <w:rPr>
          <w:sz w:val="20"/>
          <w:szCs w:val="20"/>
        </w:rPr>
        <w:t>h</w:t>
      </w:r>
      <w:r w:rsidR="00C22E9F">
        <w:rPr>
          <w:sz w:val="20"/>
          <w:szCs w:val="20"/>
        </w:rPr>
        <w:t>ermore, we want to look at what schools are most affected</w:t>
      </w:r>
      <w:r w:rsidR="006E3F25">
        <w:rPr>
          <w:sz w:val="20"/>
          <w:szCs w:val="20"/>
        </w:rPr>
        <w:t xml:space="preserve"> </w:t>
      </w:r>
      <w:r w:rsidR="00C22E9F">
        <w:rPr>
          <w:sz w:val="20"/>
          <w:szCs w:val="20"/>
        </w:rPr>
        <w:t>and what factors contribute to a school being affected.</w:t>
      </w:r>
    </w:p>
    <w:p w14:paraId="22514E40" w14:textId="77777777" w:rsidR="003756B5" w:rsidRDefault="003756B5">
      <w:pPr>
        <w:pStyle w:val="Normal1"/>
        <w:jc w:val="both"/>
        <w:rPr>
          <w:sz w:val="20"/>
          <w:szCs w:val="20"/>
        </w:rPr>
      </w:pPr>
    </w:p>
    <w:p w14:paraId="6E2234CA" w14:textId="34B8CBCF" w:rsidR="003756B5" w:rsidRDefault="003756B5">
      <w:pPr>
        <w:pStyle w:val="Normal1"/>
        <w:jc w:val="both"/>
        <w:rPr>
          <w:sz w:val="20"/>
          <w:szCs w:val="20"/>
        </w:rPr>
      </w:pPr>
      <w:r>
        <w:rPr>
          <w:sz w:val="20"/>
          <w:szCs w:val="20"/>
        </w:rPr>
        <w:t>Our project reposetory can be found at:</w:t>
      </w:r>
      <w:r w:rsidR="00042C38">
        <w:rPr>
          <w:sz w:val="20"/>
          <w:szCs w:val="20"/>
        </w:rPr>
        <w:t xml:space="preserve"> </w:t>
      </w:r>
      <w:r w:rsidR="00042C38" w:rsidRPr="00042C38">
        <w:rPr>
          <w:sz w:val="20"/>
          <w:szCs w:val="20"/>
        </w:rPr>
        <w:t>https://github.com/cyu1221/CS506</w:t>
      </w:r>
    </w:p>
    <w:p w14:paraId="7448C7D7" w14:textId="326F393D" w:rsidR="0067523A" w:rsidRDefault="0067523A">
      <w:pPr>
        <w:pStyle w:val="Normal1"/>
        <w:jc w:val="both"/>
        <w:rPr>
          <w:sz w:val="20"/>
          <w:szCs w:val="20"/>
        </w:rPr>
      </w:pPr>
    </w:p>
    <w:p w14:paraId="5F38EC85" w14:textId="77777777" w:rsidR="0023380E" w:rsidRDefault="00E121DD">
      <w:pPr>
        <w:pStyle w:val="Normal1"/>
        <w:jc w:val="both"/>
        <w:rPr>
          <w:b/>
          <w:sz w:val="20"/>
          <w:szCs w:val="20"/>
        </w:rPr>
      </w:pPr>
      <w:r>
        <w:rPr>
          <w:b/>
          <w:sz w:val="20"/>
          <w:szCs w:val="20"/>
        </w:rPr>
        <w:t>2. Related Work</w:t>
      </w:r>
    </w:p>
    <w:p w14:paraId="3F7FB5DE" w14:textId="6741DE0E" w:rsidR="00C819A1" w:rsidRDefault="00B224A4">
      <w:pPr>
        <w:pStyle w:val="Normal1"/>
        <w:jc w:val="both"/>
        <w:rPr>
          <w:sz w:val="20"/>
          <w:szCs w:val="20"/>
        </w:rPr>
      </w:pPr>
      <w:r>
        <w:rPr>
          <w:sz w:val="20"/>
          <w:szCs w:val="20"/>
        </w:rPr>
        <w:t xml:space="preserve">There exist previous research on </w:t>
      </w:r>
      <w:r w:rsidR="00FB62E2">
        <w:rPr>
          <w:sz w:val="20"/>
          <w:szCs w:val="20"/>
        </w:rPr>
        <w:t>relationship between economic factors and higher education</w:t>
      </w:r>
      <w:r w:rsidR="0069481F">
        <w:rPr>
          <w:sz w:val="20"/>
          <w:szCs w:val="20"/>
        </w:rPr>
        <w:t>, m</w:t>
      </w:r>
      <w:r w:rsidR="002E0A71">
        <w:rPr>
          <w:sz w:val="20"/>
          <w:szCs w:val="20"/>
        </w:rPr>
        <w:t>any of</w:t>
      </w:r>
      <w:r w:rsidR="0069481F">
        <w:rPr>
          <w:sz w:val="20"/>
          <w:szCs w:val="20"/>
        </w:rPr>
        <w:t xml:space="preserve"> which</w:t>
      </w:r>
      <w:r w:rsidR="002E0A71">
        <w:rPr>
          <w:sz w:val="20"/>
          <w:szCs w:val="20"/>
        </w:rPr>
        <w:t xml:space="preserve"> focus</w:t>
      </w:r>
      <w:r w:rsidR="0069481F">
        <w:rPr>
          <w:sz w:val="20"/>
          <w:szCs w:val="20"/>
        </w:rPr>
        <w:t>es</w:t>
      </w:r>
      <w:r w:rsidR="002E0A71">
        <w:rPr>
          <w:sz w:val="20"/>
          <w:szCs w:val="20"/>
        </w:rPr>
        <w:t xml:space="preserve"> on the </w:t>
      </w:r>
      <w:r w:rsidR="00E40885">
        <w:rPr>
          <w:sz w:val="20"/>
          <w:szCs w:val="20"/>
        </w:rPr>
        <w:t xml:space="preserve">increasing </w:t>
      </w:r>
      <w:r w:rsidR="0010775E">
        <w:rPr>
          <w:sz w:val="20"/>
          <w:szCs w:val="20"/>
        </w:rPr>
        <w:t>tuition rates. However, a</w:t>
      </w:r>
      <w:r w:rsidR="00C819A1">
        <w:rPr>
          <w:sz w:val="20"/>
          <w:szCs w:val="20"/>
        </w:rPr>
        <w:t xml:space="preserve">s the increasing tuition rates has become a prominent phenomena, some schools </w:t>
      </w:r>
      <w:r w:rsidR="006507B8">
        <w:rPr>
          <w:sz w:val="20"/>
          <w:szCs w:val="20"/>
        </w:rPr>
        <w:t>have</w:t>
      </w:r>
      <w:r w:rsidR="00C819A1">
        <w:rPr>
          <w:sz w:val="20"/>
          <w:szCs w:val="20"/>
        </w:rPr>
        <w:t xml:space="preserve"> started taking steps towards limiting the increase in</w:t>
      </w:r>
      <w:r w:rsidR="00C5271D">
        <w:rPr>
          <w:sz w:val="20"/>
          <w:szCs w:val="20"/>
        </w:rPr>
        <w:t xml:space="preserve"> total fees, such as Middlebur</w:t>
      </w:r>
      <w:r w:rsidR="000E3B02">
        <w:rPr>
          <w:sz w:val="20"/>
          <w:szCs w:val="20"/>
        </w:rPr>
        <w:t>y College who</w:t>
      </w:r>
      <w:r w:rsidR="00C5271D">
        <w:rPr>
          <w:sz w:val="20"/>
          <w:szCs w:val="20"/>
        </w:rPr>
        <w:t>, for the past 5 years, have use</w:t>
      </w:r>
      <w:r w:rsidR="006D161B">
        <w:rPr>
          <w:sz w:val="20"/>
          <w:szCs w:val="20"/>
        </w:rPr>
        <w:t>d</w:t>
      </w:r>
      <w:r w:rsidR="000E3B02">
        <w:rPr>
          <w:sz w:val="20"/>
          <w:szCs w:val="20"/>
        </w:rPr>
        <w:t xml:space="preserve"> an upper bound of</w:t>
      </w:r>
      <w:r w:rsidR="00C819A1">
        <w:rPr>
          <w:sz w:val="20"/>
          <w:szCs w:val="20"/>
        </w:rPr>
        <w:t xml:space="preserve"> CPI+1%</w:t>
      </w:r>
      <w:r w:rsidR="005D58DA">
        <w:rPr>
          <w:sz w:val="20"/>
          <w:szCs w:val="20"/>
        </w:rPr>
        <w:t xml:space="preserve"> [1]</w:t>
      </w:r>
      <w:r w:rsidR="004D5C66">
        <w:rPr>
          <w:sz w:val="20"/>
          <w:szCs w:val="20"/>
        </w:rPr>
        <w:t>.</w:t>
      </w:r>
    </w:p>
    <w:p w14:paraId="6CC3B724" w14:textId="77777777" w:rsidR="00521F3E" w:rsidRDefault="00521F3E">
      <w:pPr>
        <w:pStyle w:val="Normal1"/>
        <w:jc w:val="both"/>
        <w:rPr>
          <w:sz w:val="20"/>
          <w:szCs w:val="20"/>
        </w:rPr>
      </w:pPr>
    </w:p>
    <w:p w14:paraId="2B55BEF0" w14:textId="1CF86CF4" w:rsidR="00521F3E" w:rsidRPr="004D5C66" w:rsidRDefault="00521F3E" w:rsidP="003F5E64">
      <w:pPr>
        <w:pStyle w:val="Normal1"/>
        <w:jc w:val="both"/>
        <w:rPr>
          <w:sz w:val="20"/>
          <w:szCs w:val="20"/>
        </w:rPr>
      </w:pPr>
      <w:r>
        <w:rPr>
          <w:sz w:val="20"/>
          <w:szCs w:val="20"/>
        </w:rPr>
        <w:t>Although there are good reasons for why the tuition rate increases at this rate, such as institution based financial aid</w:t>
      </w:r>
      <w:r w:rsidR="006507B8">
        <w:rPr>
          <w:sz w:val="20"/>
          <w:szCs w:val="20"/>
        </w:rPr>
        <w:t>,</w:t>
      </w:r>
      <w:r>
        <w:rPr>
          <w:sz w:val="20"/>
          <w:szCs w:val="20"/>
        </w:rPr>
        <w:t xml:space="preserve"> as </w:t>
      </w:r>
      <w:r w:rsidR="00C5271D">
        <w:rPr>
          <w:sz w:val="20"/>
          <w:szCs w:val="20"/>
        </w:rPr>
        <w:t>addressed</w:t>
      </w:r>
      <w:r>
        <w:rPr>
          <w:sz w:val="20"/>
          <w:szCs w:val="20"/>
        </w:rPr>
        <w:t xml:space="preserve"> in “The Chal</w:t>
      </w:r>
      <w:r w:rsidR="00C5271D">
        <w:rPr>
          <w:sz w:val="20"/>
          <w:szCs w:val="20"/>
        </w:rPr>
        <w:t>lenging E</w:t>
      </w:r>
      <w:r>
        <w:rPr>
          <w:sz w:val="20"/>
          <w:szCs w:val="20"/>
        </w:rPr>
        <w:t>conomics of Higher Education” [1]</w:t>
      </w:r>
      <w:r w:rsidR="004136D4">
        <w:rPr>
          <w:sz w:val="20"/>
          <w:szCs w:val="20"/>
        </w:rPr>
        <w:t>, the students not covered by institutional financial aid sti</w:t>
      </w:r>
      <w:r w:rsidR="00C5271D">
        <w:rPr>
          <w:sz w:val="20"/>
          <w:szCs w:val="20"/>
        </w:rPr>
        <w:t>ll must</w:t>
      </w:r>
      <w:r w:rsidR="006507B8">
        <w:rPr>
          <w:sz w:val="20"/>
          <w:szCs w:val="20"/>
        </w:rPr>
        <w:t xml:space="preserve"> be willing and</w:t>
      </w:r>
      <w:r w:rsidR="004136D4">
        <w:rPr>
          <w:sz w:val="20"/>
          <w:szCs w:val="20"/>
        </w:rPr>
        <w:t xml:space="preserve"> able</w:t>
      </w:r>
      <w:r w:rsidR="003D29D6">
        <w:rPr>
          <w:sz w:val="20"/>
          <w:szCs w:val="20"/>
        </w:rPr>
        <w:t xml:space="preserve"> to cover the increased charges, which may negativ</w:t>
      </w:r>
      <w:r w:rsidR="00C5271D">
        <w:rPr>
          <w:sz w:val="20"/>
          <w:szCs w:val="20"/>
        </w:rPr>
        <w:t>e</w:t>
      </w:r>
      <w:r w:rsidR="003D29D6">
        <w:rPr>
          <w:sz w:val="20"/>
          <w:szCs w:val="20"/>
        </w:rPr>
        <w:t>ly affect the ag</w:t>
      </w:r>
      <w:r w:rsidR="00C5271D">
        <w:rPr>
          <w:sz w:val="20"/>
          <w:szCs w:val="20"/>
        </w:rPr>
        <w:t>g</w:t>
      </w:r>
      <w:r w:rsidR="003D29D6">
        <w:rPr>
          <w:sz w:val="20"/>
          <w:szCs w:val="20"/>
        </w:rPr>
        <w:t>regated educational activity</w:t>
      </w:r>
      <w:r w:rsidR="006507B8">
        <w:rPr>
          <w:sz w:val="20"/>
          <w:szCs w:val="20"/>
        </w:rPr>
        <w:t xml:space="preserve"> in the country</w:t>
      </w:r>
      <w:r w:rsidR="003D29D6">
        <w:rPr>
          <w:sz w:val="20"/>
          <w:szCs w:val="20"/>
        </w:rPr>
        <w:t>.</w:t>
      </w:r>
    </w:p>
    <w:p w14:paraId="1D46E6AA" w14:textId="77777777" w:rsidR="007743B0" w:rsidRDefault="007743B0" w:rsidP="003F5E64">
      <w:pPr>
        <w:pStyle w:val="Normal1"/>
        <w:jc w:val="both"/>
        <w:rPr>
          <w:sz w:val="20"/>
          <w:szCs w:val="20"/>
        </w:rPr>
      </w:pPr>
    </w:p>
    <w:p w14:paraId="54BB67F5" w14:textId="67D1847C" w:rsidR="007743B0" w:rsidRPr="007743B0" w:rsidRDefault="00E121DD" w:rsidP="003F5E64">
      <w:pPr>
        <w:pStyle w:val="Normal1"/>
        <w:jc w:val="both"/>
        <w:rPr>
          <w:b/>
          <w:sz w:val="20"/>
          <w:szCs w:val="20"/>
        </w:rPr>
      </w:pPr>
      <w:r>
        <w:rPr>
          <w:b/>
          <w:sz w:val="20"/>
          <w:szCs w:val="20"/>
        </w:rPr>
        <w:t xml:space="preserve">3. </w:t>
      </w:r>
      <w:r w:rsidR="00A151DF">
        <w:rPr>
          <w:b/>
          <w:sz w:val="20"/>
          <w:szCs w:val="20"/>
        </w:rPr>
        <w:t>Datasets</w:t>
      </w:r>
    </w:p>
    <w:p w14:paraId="212394B8" w14:textId="73A1A70C" w:rsidR="00020EF9" w:rsidRDefault="000A236B" w:rsidP="00020EF9">
      <w:pPr>
        <w:rPr>
          <w:sz w:val="20"/>
          <w:szCs w:val="20"/>
          <w:lang w:val="en-US"/>
        </w:rPr>
      </w:pPr>
      <w:r w:rsidRPr="003F5E64">
        <w:rPr>
          <w:sz w:val="20"/>
          <w:szCs w:val="20"/>
        </w:rPr>
        <w:t xml:space="preserve">The primary datasources used in this project are: </w:t>
      </w:r>
      <w:r w:rsidR="00E824E9" w:rsidRPr="003F5E64">
        <w:rPr>
          <w:sz w:val="20"/>
          <w:szCs w:val="20"/>
          <w:lang w:val="en-US"/>
        </w:rPr>
        <w:t>The National Center for Education Statistics</w:t>
      </w:r>
      <w:r w:rsidR="008B374A">
        <w:rPr>
          <w:sz w:val="20"/>
          <w:szCs w:val="20"/>
          <w:lang w:val="en-US"/>
        </w:rPr>
        <w:t xml:space="preserve"> (NCES)</w:t>
      </w:r>
      <w:r w:rsidR="00E824E9" w:rsidRPr="003F5E64">
        <w:rPr>
          <w:sz w:val="20"/>
          <w:szCs w:val="20"/>
          <w:lang w:val="en-US"/>
        </w:rPr>
        <w:t xml:space="preserve">, </w:t>
      </w:r>
      <w:r w:rsidR="00445884">
        <w:rPr>
          <w:sz w:val="20"/>
          <w:szCs w:val="20"/>
          <w:lang w:val="en-US"/>
        </w:rPr>
        <w:t xml:space="preserve">Yahoo! </w:t>
      </w:r>
      <w:proofErr w:type="gramStart"/>
      <w:r w:rsidR="00E824E9" w:rsidRPr="003F5E64">
        <w:rPr>
          <w:sz w:val="20"/>
          <w:szCs w:val="20"/>
          <w:lang w:val="en-US"/>
        </w:rPr>
        <w:t>Finance</w:t>
      </w:r>
      <w:r w:rsidR="008B374A">
        <w:rPr>
          <w:sz w:val="20"/>
          <w:szCs w:val="20"/>
          <w:lang w:val="en-US"/>
        </w:rPr>
        <w:t xml:space="preserve"> (Yahoo)</w:t>
      </w:r>
      <w:r w:rsidR="00E824E9" w:rsidRPr="003F5E64">
        <w:rPr>
          <w:sz w:val="20"/>
          <w:szCs w:val="20"/>
          <w:lang w:val="en-US"/>
        </w:rPr>
        <w:t>, and</w:t>
      </w:r>
      <w:r w:rsidR="006E5A17">
        <w:rPr>
          <w:sz w:val="20"/>
          <w:szCs w:val="20"/>
          <w:lang w:val="en-US"/>
        </w:rPr>
        <w:t xml:space="preserve"> the Federal Reserve Bank of St. Louis</w:t>
      </w:r>
      <w:r w:rsidR="008B374A">
        <w:rPr>
          <w:sz w:val="20"/>
          <w:szCs w:val="20"/>
          <w:lang w:val="en-US"/>
        </w:rPr>
        <w:t xml:space="preserve"> (FRED)</w:t>
      </w:r>
      <w:r w:rsidR="00C76FE6">
        <w:rPr>
          <w:sz w:val="20"/>
          <w:szCs w:val="20"/>
          <w:lang w:val="en-US"/>
        </w:rPr>
        <w:t>.</w:t>
      </w:r>
      <w:proofErr w:type="gramEnd"/>
      <w:r w:rsidR="00C76FE6">
        <w:rPr>
          <w:sz w:val="20"/>
          <w:szCs w:val="20"/>
          <w:lang w:val="en-US"/>
        </w:rPr>
        <w:t xml:space="preserve"> NCES is a part of the United States Department of Education, and it provides per </w:t>
      </w:r>
      <w:r w:rsidR="00C76FE6">
        <w:rPr>
          <w:sz w:val="20"/>
          <w:szCs w:val="20"/>
          <w:lang w:val="en-US"/>
        </w:rPr>
        <w:lastRenderedPageBreak/>
        <w:t>insti</w:t>
      </w:r>
      <w:r w:rsidR="00CF794C">
        <w:rPr>
          <w:sz w:val="20"/>
          <w:szCs w:val="20"/>
          <w:lang w:val="en-US"/>
        </w:rPr>
        <w:t>tution</w:t>
      </w:r>
      <w:r w:rsidR="000B445B">
        <w:rPr>
          <w:sz w:val="20"/>
          <w:szCs w:val="20"/>
          <w:lang w:val="en-US"/>
        </w:rPr>
        <w:t>,</w:t>
      </w:r>
      <w:r w:rsidR="00C76FE6">
        <w:rPr>
          <w:sz w:val="20"/>
          <w:szCs w:val="20"/>
          <w:lang w:val="en-US"/>
        </w:rPr>
        <w:t xml:space="preserve"> yearly</w:t>
      </w:r>
      <w:r w:rsidR="000B445B">
        <w:rPr>
          <w:sz w:val="20"/>
          <w:szCs w:val="20"/>
          <w:lang w:val="en-US"/>
        </w:rPr>
        <w:t>,</w:t>
      </w:r>
      <w:r w:rsidR="00C76FE6">
        <w:rPr>
          <w:sz w:val="20"/>
          <w:szCs w:val="20"/>
          <w:lang w:val="en-US"/>
        </w:rPr>
        <w:t xml:space="preserve"> educational statistics</w:t>
      </w:r>
      <w:r w:rsidR="00CF794C">
        <w:rPr>
          <w:sz w:val="20"/>
          <w:szCs w:val="20"/>
          <w:lang w:val="en-US"/>
        </w:rPr>
        <w:t xml:space="preserve">. </w:t>
      </w:r>
      <w:r w:rsidR="00F94590">
        <w:rPr>
          <w:sz w:val="20"/>
          <w:szCs w:val="20"/>
          <w:lang w:val="en-US"/>
        </w:rPr>
        <w:t>The data of interest</w:t>
      </w:r>
      <w:r w:rsidR="00C76FE6">
        <w:rPr>
          <w:sz w:val="20"/>
          <w:szCs w:val="20"/>
          <w:lang w:val="en-US"/>
        </w:rPr>
        <w:t xml:space="preserve"> </w:t>
      </w:r>
      <w:r w:rsidR="004C1EA1">
        <w:rPr>
          <w:sz w:val="20"/>
          <w:szCs w:val="20"/>
          <w:lang w:val="en-US"/>
        </w:rPr>
        <w:t>from NCES are</w:t>
      </w:r>
      <w:r w:rsidR="00963131">
        <w:rPr>
          <w:sz w:val="20"/>
          <w:szCs w:val="20"/>
          <w:lang w:val="en-US"/>
        </w:rPr>
        <w:t xml:space="preserve"> number of newly e</w:t>
      </w:r>
      <w:r w:rsidR="004C1EA1">
        <w:rPr>
          <w:sz w:val="20"/>
          <w:szCs w:val="20"/>
          <w:lang w:val="en-US"/>
        </w:rPr>
        <w:t>nrolled</w:t>
      </w:r>
      <w:r w:rsidR="00963131">
        <w:rPr>
          <w:sz w:val="20"/>
          <w:szCs w:val="20"/>
          <w:lang w:val="en-US"/>
        </w:rPr>
        <w:t xml:space="preserve">, number of newly </w:t>
      </w:r>
      <w:r w:rsidR="00FF6FAB">
        <w:rPr>
          <w:sz w:val="20"/>
          <w:szCs w:val="20"/>
          <w:lang w:val="en-US"/>
        </w:rPr>
        <w:t>graduated</w:t>
      </w:r>
      <w:r w:rsidR="00963131">
        <w:rPr>
          <w:sz w:val="20"/>
          <w:szCs w:val="20"/>
          <w:lang w:val="en-US"/>
        </w:rPr>
        <w:t xml:space="preserve">, </w:t>
      </w:r>
      <w:r w:rsidR="004C1EA1">
        <w:rPr>
          <w:sz w:val="20"/>
          <w:szCs w:val="20"/>
          <w:lang w:val="en-US"/>
        </w:rPr>
        <w:t xml:space="preserve">amount of </w:t>
      </w:r>
      <w:r w:rsidR="005C7FB4">
        <w:rPr>
          <w:sz w:val="20"/>
          <w:szCs w:val="20"/>
          <w:lang w:val="en-US"/>
        </w:rPr>
        <w:t xml:space="preserve">financial </w:t>
      </w:r>
      <w:r w:rsidR="004C1EA1">
        <w:rPr>
          <w:sz w:val="20"/>
          <w:szCs w:val="20"/>
          <w:lang w:val="en-US"/>
        </w:rPr>
        <w:t>aid</w:t>
      </w:r>
      <w:r w:rsidR="005C7FB4">
        <w:rPr>
          <w:sz w:val="20"/>
          <w:szCs w:val="20"/>
          <w:lang w:val="en-US"/>
        </w:rPr>
        <w:t xml:space="preserve">, </w:t>
      </w:r>
      <w:r w:rsidR="004C1EA1">
        <w:rPr>
          <w:sz w:val="20"/>
          <w:szCs w:val="20"/>
          <w:lang w:val="en-US"/>
        </w:rPr>
        <w:t xml:space="preserve">amount of </w:t>
      </w:r>
      <w:r w:rsidR="001218E6">
        <w:rPr>
          <w:sz w:val="20"/>
          <w:szCs w:val="20"/>
          <w:lang w:val="en-US"/>
        </w:rPr>
        <w:t xml:space="preserve">student loans, </w:t>
      </w:r>
      <w:r w:rsidR="000F4D19">
        <w:rPr>
          <w:sz w:val="20"/>
          <w:szCs w:val="20"/>
          <w:lang w:val="en-US"/>
        </w:rPr>
        <w:t xml:space="preserve">resources allocated to research, revenue, and expenditures. </w:t>
      </w:r>
      <w:r w:rsidR="00E60292">
        <w:rPr>
          <w:sz w:val="20"/>
          <w:szCs w:val="20"/>
          <w:lang w:val="en-US"/>
        </w:rPr>
        <w:t>Yahoo is used to retrieve</w:t>
      </w:r>
      <w:r w:rsidR="00E43433">
        <w:rPr>
          <w:sz w:val="20"/>
          <w:szCs w:val="20"/>
          <w:lang w:val="en-US"/>
        </w:rPr>
        <w:t xml:space="preserve"> data on</w:t>
      </w:r>
      <w:r w:rsidR="00495CD8">
        <w:rPr>
          <w:sz w:val="20"/>
          <w:szCs w:val="20"/>
          <w:lang w:val="en-US"/>
        </w:rPr>
        <w:t xml:space="preserve"> </w:t>
      </w:r>
      <w:r w:rsidR="00A3197D">
        <w:rPr>
          <w:sz w:val="20"/>
          <w:szCs w:val="20"/>
          <w:lang w:val="en-US"/>
        </w:rPr>
        <w:t xml:space="preserve">four major </w:t>
      </w:r>
      <w:r w:rsidR="00495CD8">
        <w:rPr>
          <w:sz w:val="20"/>
          <w:szCs w:val="20"/>
          <w:lang w:val="en-US"/>
        </w:rPr>
        <w:t xml:space="preserve">stock </w:t>
      </w:r>
      <w:r w:rsidR="00B53A3C">
        <w:rPr>
          <w:sz w:val="20"/>
          <w:szCs w:val="20"/>
          <w:lang w:val="en-US"/>
        </w:rPr>
        <w:t xml:space="preserve">indices and bond yields. </w:t>
      </w:r>
      <w:r w:rsidR="005B014B">
        <w:rPr>
          <w:sz w:val="20"/>
          <w:szCs w:val="20"/>
          <w:lang w:val="en-US"/>
        </w:rPr>
        <w:t xml:space="preserve">The stock indices used in this </w:t>
      </w:r>
      <w:r w:rsidR="007B149D">
        <w:rPr>
          <w:sz w:val="20"/>
          <w:szCs w:val="20"/>
          <w:lang w:val="en-US"/>
        </w:rPr>
        <w:t xml:space="preserve">project are: </w:t>
      </w:r>
      <w:r w:rsidR="00C64B53">
        <w:rPr>
          <w:sz w:val="20"/>
          <w:szCs w:val="20"/>
          <w:lang w:val="en-US"/>
        </w:rPr>
        <w:t xml:space="preserve">Dow Jones Industrial Average (DJIA), </w:t>
      </w:r>
      <w:r w:rsidR="006405B7">
        <w:rPr>
          <w:sz w:val="20"/>
          <w:szCs w:val="20"/>
          <w:lang w:val="en-US"/>
        </w:rPr>
        <w:t>Standard &amp; Poor’s 500 (</w:t>
      </w:r>
      <w:r w:rsidR="00405FD4">
        <w:rPr>
          <w:sz w:val="20"/>
          <w:szCs w:val="20"/>
          <w:lang w:val="en-US"/>
        </w:rPr>
        <w:t>SN</w:t>
      </w:r>
      <w:r w:rsidR="006405B7">
        <w:rPr>
          <w:sz w:val="20"/>
          <w:szCs w:val="20"/>
          <w:lang w:val="en-US"/>
        </w:rPr>
        <w:t>P)</w:t>
      </w:r>
      <w:r w:rsidR="00757A59">
        <w:rPr>
          <w:sz w:val="20"/>
          <w:szCs w:val="20"/>
          <w:lang w:val="en-US"/>
        </w:rPr>
        <w:t xml:space="preserve">, </w:t>
      </w:r>
      <w:r w:rsidR="00DE4655">
        <w:rPr>
          <w:sz w:val="20"/>
          <w:szCs w:val="20"/>
          <w:lang w:val="en-US"/>
        </w:rPr>
        <w:t>NASDAQ</w:t>
      </w:r>
      <w:r w:rsidR="00307C66">
        <w:rPr>
          <w:sz w:val="20"/>
          <w:szCs w:val="20"/>
          <w:lang w:val="en-US"/>
        </w:rPr>
        <w:t xml:space="preserve"> (NSD)</w:t>
      </w:r>
      <w:r w:rsidR="00DE4655">
        <w:rPr>
          <w:sz w:val="20"/>
          <w:szCs w:val="20"/>
          <w:lang w:val="en-US"/>
        </w:rPr>
        <w:t>, and Russell 2000</w:t>
      </w:r>
      <w:r w:rsidR="00A97C23">
        <w:rPr>
          <w:sz w:val="20"/>
          <w:szCs w:val="20"/>
          <w:lang w:val="en-US"/>
        </w:rPr>
        <w:t xml:space="preserve"> (RUT)</w:t>
      </w:r>
      <w:r w:rsidR="00DE4655">
        <w:rPr>
          <w:sz w:val="20"/>
          <w:szCs w:val="20"/>
          <w:lang w:val="en-US"/>
        </w:rPr>
        <w:t>.</w:t>
      </w:r>
      <w:r w:rsidR="0090610F">
        <w:rPr>
          <w:sz w:val="20"/>
          <w:szCs w:val="20"/>
          <w:lang w:val="en-US"/>
        </w:rPr>
        <w:t xml:space="preserve"> </w:t>
      </w:r>
      <w:r w:rsidR="00F94173">
        <w:rPr>
          <w:sz w:val="20"/>
          <w:szCs w:val="20"/>
          <w:lang w:val="en-US"/>
        </w:rPr>
        <w:t xml:space="preserve">To reflect </w:t>
      </w:r>
      <w:r w:rsidR="005F680D">
        <w:rPr>
          <w:sz w:val="20"/>
          <w:szCs w:val="20"/>
          <w:lang w:val="en-US"/>
        </w:rPr>
        <w:t xml:space="preserve">bond yields </w:t>
      </w:r>
      <w:r w:rsidR="00F94173">
        <w:rPr>
          <w:sz w:val="20"/>
          <w:szCs w:val="20"/>
          <w:lang w:val="en-US"/>
        </w:rPr>
        <w:t xml:space="preserve">the 10-year US treasury yields (TNX) will be used. </w:t>
      </w:r>
      <w:r w:rsidR="00906292">
        <w:rPr>
          <w:sz w:val="20"/>
          <w:szCs w:val="20"/>
          <w:lang w:val="en-US"/>
        </w:rPr>
        <w:t>The St. Louis Federal Reserve has provided</w:t>
      </w:r>
      <w:r w:rsidR="0090610F">
        <w:rPr>
          <w:sz w:val="20"/>
          <w:szCs w:val="20"/>
          <w:lang w:val="en-US"/>
        </w:rPr>
        <w:t xml:space="preserve"> </w:t>
      </w:r>
      <w:r w:rsidR="00020EF9">
        <w:rPr>
          <w:sz w:val="20"/>
          <w:szCs w:val="20"/>
          <w:lang w:val="en-US"/>
        </w:rPr>
        <w:t>the unemployment rate for people above age 25 and with a bachelor’</w:t>
      </w:r>
      <w:r w:rsidR="00D24826">
        <w:rPr>
          <w:sz w:val="20"/>
          <w:szCs w:val="20"/>
          <w:lang w:val="en-US"/>
        </w:rPr>
        <w:t>s degree or higher as well as the Consumer Price Index (CPI). The CPI indicates the inflation rate in th</w:t>
      </w:r>
      <w:r w:rsidR="00EB5458">
        <w:rPr>
          <w:sz w:val="20"/>
          <w:szCs w:val="20"/>
          <w:lang w:val="en-US"/>
        </w:rPr>
        <w:t xml:space="preserve">e country for a normal consumer, and is thus best suited to adjust for inflation for consumer choices such as the one in question. </w:t>
      </w:r>
    </w:p>
    <w:p w14:paraId="3FD54673" w14:textId="77777777" w:rsidR="00214A75" w:rsidRDefault="00214A75" w:rsidP="00020EF9">
      <w:pPr>
        <w:rPr>
          <w:sz w:val="20"/>
          <w:szCs w:val="20"/>
          <w:lang w:val="en-US"/>
        </w:rPr>
      </w:pPr>
    </w:p>
    <w:p w14:paraId="14FE7A14" w14:textId="643ABD7A" w:rsidR="00DA26B9" w:rsidRDefault="00906292" w:rsidP="002C326C">
      <w:pPr>
        <w:rPr>
          <w:color w:val="000000" w:themeColor="text1"/>
          <w:sz w:val="20"/>
          <w:szCs w:val="20"/>
          <w:lang w:val="en-US"/>
        </w:rPr>
      </w:pPr>
      <w:r>
        <w:rPr>
          <w:sz w:val="20"/>
          <w:szCs w:val="20"/>
          <w:lang w:val="en-US"/>
        </w:rPr>
        <w:t>So far</w:t>
      </w:r>
      <w:r w:rsidR="00214A75">
        <w:rPr>
          <w:sz w:val="20"/>
          <w:szCs w:val="20"/>
          <w:lang w:val="en-US"/>
        </w:rPr>
        <w:t>, we have extra</w:t>
      </w:r>
      <w:r w:rsidR="00BC6F82">
        <w:rPr>
          <w:sz w:val="20"/>
          <w:szCs w:val="20"/>
          <w:lang w:val="en-US"/>
        </w:rPr>
        <w:t>cted all the data listed above. For the data associated with student aid (total student loans, federal grants, state and local grants, institutional grants), we have access to data from 3900 US post-secondary schools</w:t>
      </w:r>
      <w:r w:rsidR="002A726F">
        <w:rPr>
          <w:sz w:val="20"/>
          <w:szCs w:val="20"/>
          <w:lang w:val="en-US"/>
        </w:rPr>
        <w:t xml:space="preserve"> in the time period 1999-2016</w:t>
      </w:r>
      <w:r w:rsidR="00BC6F82">
        <w:rPr>
          <w:sz w:val="20"/>
          <w:szCs w:val="20"/>
          <w:lang w:val="en-US"/>
        </w:rPr>
        <w:t>.</w:t>
      </w:r>
      <w:r w:rsidR="00B05E0C">
        <w:rPr>
          <w:sz w:val="20"/>
          <w:szCs w:val="20"/>
          <w:lang w:val="en-US"/>
        </w:rPr>
        <w:t xml:space="preserve"> For the data associated with the particular institution (</w:t>
      </w:r>
      <w:r w:rsidR="00601202">
        <w:rPr>
          <w:sz w:val="20"/>
          <w:szCs w:val="20"/>
          <w:lang w:val="en-US"/>
        </w:rPr>
        <w:t>assets, expenses, revenue, and research expenses</w:t>
      </w:r>
      <w:r w:rsidR="00B05E0C">
        <w:rPr>
          <w:sz w:val="20"/>
          <w:szCs w:val="20"/>
          <w:lang w:val="en-US"/>
        </w:rPr>
        <w:t>)</w:t>
      </w:r>
      <w:r w:rsidR="00DC5E1F">
        <w:rPr>
          <w:sz w:val="20"/>
          <w:szCs w:val="20"/>
          <w:lang w:val="en-US"/>
        </w:rPr>
        <w:t>, we have access to</w:t>
      </w:r>
      <w:r w:rsidR="00135128">
        <w:rPr>
          <w:sz w:val="20"/>
          <w:szCs w:val="20"/>
          <w:lang w:val="en-US"/>
        </w:rPr>
        <w:t xml:space="preserve"> data from</w:t>
      </w:r>
      <w:r w:rsidR="00DC5E1F">
        <w:rPr>
          <w:sz w:val="20"/>
          <w:szCs w:val="20"/>
          <w:lang w:val="en-US"/>
        </w:rPr>
        <w:t xml:space="preserve"> </w:t>
      </w:r>
      <w:r w:rsidR="00DC5E1F" w:rsidRPr="00DA26B9">
        <w:rPr>
          <w:color w:val="000000" w:themeColor="text1"/>
          <w:sz w:val="20"/>
          <w:szCs w:val="20"/>
          <w:lang w:val="en-US"/>
        </w:rPr>
        <w:t>3728 schools</w:t>
      </w:r>
      <w:r w:rsidR="002A726F" w:rsidRPr="00DA26B9">
        <w:rPr>
          <w:color w:val="000000" w:themeColor="text1"/>
          <w:sz w:val="20"/>
          <w:szCs w:val="20"/>
          <w:lang w:val="en-US"/>
        </w:rPr>
        <w:t xml:space="preserve"> in the ti</w:t>
      </w:r>
      <w:r w:rsidR="00950291" w:rsidRPr="00DA26B9">
        <w:rPr>
          <w:color w:val="000000" w:themeColor="text1"/>
          <w:sz w:val="20"/>
          <w:szCs w:val="20"/>
          <w:lang w:val="en-US"/>
        </w:rPr>
        <w:t>m</w:t>
      </w:r>
      <w:r w:rsidR="002A726F" w:rsidRPr="00DA26B9">
        <w:rPr>
          <w:color w:val="000000" w:themeColor="text1"/>
          <w:sz w:val="20"/>
          <w:szCs w:val="20"/>
          <w:lang w:val="en-US"/>
        </w:rPr>
        <w:t>e period 2001-2016</w:t>
      </w:r>
      <w:r w:rsidR="00C20BBD" w:rsidRPr="00DA26B9">
        <w:rPr>
          <w:color w:val="000000" w:themeColor="text1"/>
          <w:sz w:val="20"/>
          <w:szCs w:val="20"/>
          <w:lang w:val="en-US"/>
        </w:rPr>
        <w:t xml:space="preserve">. </w:t>
      </w:r>
      <w:r w:rsidR="00DA26B9" w:rsidRPr="00DA26B9">
        <w:rPr>
          <w:color w:val="000000" w:themeColor="text1"/>
          <w:sz w:val="20"/>
          <w:szCs w:val="20"/>
        </w:rPr>
        <w:t xml:space="preserve">For the data associated with enrollment (grand total men and women enrolled), we have </w:t>
      </w:r>
      <w:r w:rsidR="00DA26B9">
        <w:rPr>
          <w:color w:val="000000" w:themeColor="text1"/>
          <w:sz w:val="20"/>
          <w:szCs w:val="20"/>
        </w:rPr>
        <w:t>access</w:t>
      </w:r>
      <w:r>
        <w:rPr>
          <w:color w:val="000000" w:themeColor="text1"/>
          <w:sz w:val="20"/>
          <w:szCs w:val="20"/>
        </w:rPr>
        <w:t>ed</w:t>
      </w:r>
      <w:r w:rsidR="00DA26B9">
        <w:rPr>
          <w:color w:val="000000" w:themeColor="text1"/>
          <w:sz w:val="20"/>
          <w:szCs w:val="20"/>
        </w:rPr>
        <w:t xml:space="preserve"> 4309</w:t>
      </w:r>
      <w:r w:rsidR="00DA26B9" w:rsidRPr="00DA26B9">
        <w:rPr>
          <w:color w:val="000000" w:themeColor="text1"/>
          <w:sz w:val="20"/>
          <w:szCs w:val="20"/>
        </w:rPr>
        <w:t xml:space="preserve"> institutions in the time period 1997-2016 and 2188 institutions </w:t>
      </w:r>
      <w:r w:rsidR="003B20CE">
        <w:rPr>
          <w:color w:val="000000" w:themeColor="text1"/>
          <w:sz w:val="20"/>
          <w:szCs w:val="20"/>
        </w:rPr>
        <w:t>f</w:t>
      </w:r>
      <w:r w:rsidR="00DA26B9" w:rsidRPr="00DA26B9">
        <w:rPr>
          <w:color w:val="000000" w:themeColor="text1"/>
          <w:sz w:val="20"/>
          <w:szCs w:val="20"/>
        </w:rPr>
        <w:t>or graduation rate during the time period 1997-2016.</w:t>
      </w:r>
    </w:p>
    <w:p w14:paraId="3009B03D" w14:textId="3F2B361E" w:rsidR="00E824E9" w:rsidRPr="00DA26B9" w:rsidRDefault="003E2B12" w:rsidP="002C326C">
      <w:pPr>
        <w:rPr>
          <w:rFonts w:eastAsia="Arial"/>
          <w:color w:val="000000" w:themeColor="text1"/>
          <w:sz w:val="20"/>
          <w:szCs w:val="20"/>
          <w:lang w:val="en-US"/>
        </w:rPr>
      </w:pPr>
      <w:r>
        <w:rPr>
          <w:sz w:val="20"/>
          <w:szCs w:val="20"/>
          <w:lang w:val="en-US"/>
        </w:rPr>
        <w:t>Y</w:t>
      </w:r>
      <w:r w:rsidR="000244FA">
        <w:rPr>
          <w:sz w:val="20"/>
          <w:szCs w:val="20"/>
          <w:lang w:val="en-US"/>
        </w:rPr>
        <w:t xml:space="preserve">ahoo’s </w:t>
      </w:r>
      <w:r w:rsidR="00C20BBD">
        <w:rPr>
          <w:sz w:val="20"/>
          <w:szCs w:val="20"/>
          <w:lang w:val="en-US"/>
        </w:rPr>
        <w:t>financial data</w:t>
      </w:r>
      <w:r w:rsidR="009E6C0B">
        <w:rPr>
          <w:sz w:val="20"/>
          <w:szCs w:val="20"/>
          <w:lang w:val="en-US"/>
        </w:rPr>
        <w:t xml:space="preserve"> makes available</w:t>
      </w:r>
      <w:r w:rsidR="000244FA">
        <w:rPr>
          <w:sz w:val="20"/>
          <w:szCs w:val="20"/>
          <w:lang w:val="en-US"/>
        </w:rPr>
        <w:t xml:space="preserve"> much more specific data than needed, both intra and inter day, but we have chosen to only extract the </w:t>
      </w:r>
      <w:r w:rsidR="000244FA" w:rsidRPr="0031605B">
        <w:rPr>
          <w:sz w:val="20"/>
          <w:szCs w:val="20"/>
          <w:lang w:val="en-US"/>
        </w:rPr>
        <w:t>opening price</w:t>
      </w:r>
      <w:r w:rsidR="000244FA">
        <w:rPr>
          <w:sz w:val="20"/>
          <w:szCs w:val="20"/>
          <w:lang w:val="en-US"/>
        </w:rPr>
        <w:t xml:space="preserve"> </w:t>
      </w:r>
      <w:r w:rsidR="00C5271D">
        <w:rPr>
          <w:sz w:val="20"/>
          <w:szCs w:val="20"/>
          <w:lang w:val="en-US"/>
        </w:rPr>
        <w:t>of</w:t>
      </w:r>
      <w:r w:rsidR="000244FA">
        <w:rPr>
          <w:sz w:val="20"/>
          <w:szCs w:val="20"/>
          <w:lang w:val="en-US"/>
        </w:rPr>
        <w:t xml:space="preserve"> each </w:t>
      </w:r>
      <w:r w:rsidR="00C5271D">
        <w:rPr>
          <w:sz w:val="20"/>
          <w:szCs w:val="20"/>
          <w:lang w:val="en-US"/>
        </w:rPr>
        <w:t>week</w:t>
      </w:r>
      <w:r w:rsidR="00906292">
        <w:rPr>
          <w:sz w:val="20"/>
          <w:szCs w:val="20"/>
          <w:lang w:val="en-US"/>
        </w:rPr>
        <w:t xml:space="preserve"> for the period 1992</w:t>
      </w:r>
      <w:r w:rsidR="000244FA">
        <w:rPr>
          <w:sz w:val="20"/>
          <w:szCs w:val="20"/>
          <w:lang w:val="en-US"/>
        </w:rPr>
        <w:t>-</w:t>
      </w:r>
      <w:r w:rsidR="00906292">
        <w:rPr>
          <w:sz w:val="20"/>
          <w:szCs w:val="20"/>
          <w:lang w:val="en-US"/>
        </w:rPr>
        <w:t>2018</w:t>
      </w:r>
      <w:r w:rsidR="00FA282D">
        <w:rPr>
          <w:sz w:val="20"/>
          <w:szCs w:val="20"/>
          <w:lang w:val="en-US"/>
        </w:rPr>
        <w:t>, since we are only looking for extended periods of depressions in the market</w:t>
      </w:r>
      <w:r w:rsidR="000244FA">
        <w:rPr>
          <w:sz w:val="20"/>
          <w:szCs w:val="20"/>
          <w:lang w:val="en-US"/>
        </w:rPr>
        <w:t>.</w:t>
      </w:r>
      <w:r w:rsidR="00383F98">
        <w:rPr>
          <w:sz w:val="20"/>
          <w:szCs w:val="20"/>
          <w:lang w:val="en-US"/>
        </w:rPr>
        <w:t xml:space="preserve"> For both unemployment and CPI, the data available </w:t>
      </w:r>
      <w:r w:rsidR="00240318">
        <w:rPr>
          <w:sz w:val="20"/>
          <w:szCs w:val="20"/>
          <w:lang w:val="en-US"/>
        </w:rPr>
        <w:t>is sampled</w:t>
      </w:r>
      <w:r w:rsidR="00383F98">
        <w:rPr>
          <w:sz w:val="20"/>
          <w:szCs w:val="20"/>
          <w:lang w:val="en-US"/>
        </w:rPr>
        <w:t xml:space="preserve"> at a </w:t>
      </w:r>
      <w:r w:rsidR="00383F98" w:rsidRPr="0031605B">
        <w:rPr>
          <w:sz w:val="20"/>
          <w:szCs w:val="20"/>
          <w:lang w:val="en-US"/>
        </w:rPr>
        <w:t>monthly frequency.</w:t>
      </w:r>
      <w:r w:rsidR="00383F98">
        <w:rPr>
          <w:sz w:val="20"/>
          <w:szCs w:val="20"/>
          <w:lang w:val="en-US"/>
        </w:rPr>
        <w:t xml:space="preserve"> </w:t>
      </w:r>
    </w:p>
    <w:p w14:paraId="3CC4F9A6" w14:textId="77777777" w:rsidR="002C326C" w:rsidRPr="002C326C" w:rsidRDefault="002C326C" w:rsidP="002C326C">
      <w:pPr>
        <w:rPr>
          <w:rFonts w:ascii="Times New Roman" w:eastAsia="Times New Roman" w:hAnsi="Times New Roman" w:cs="Times New Roman"/>
          <w:color w:val="auto"/>
          <w:sz w:val="20"/>
          <w:szCs w:val="20"/>
          <w:lang w:val="en-US"/>
        </w:rPr>
      </w:pPr>
    </w:p>
    <w:p w14:paraId="1C841EB4" w14:textId="1CB6BA72" w:rsidR="002C326C" w:rsidRDefault="002C326C" w:rsidP="003F5E64">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rPr>
          <w:sz w:val="20"/>
          <w:szCs w:val="20"/>
          <w:lang w:val="en-US"/>
        </w:rPr>
      </w:pPr>
      <w:r>
        <w:rPr>
          <w:sz w:val="20"/>
          <w:szCs w:val="20"/>
          <w:lang w:val="en-US"/>
        </w:rPr>
        <w:t xml:space="preserve">In total, the extracted data we will be using extends </w:t>
      </w:r>
      <w:r w:rsidRPr="0031605B">
        <w:rPr>
          <w:sz w:val="20"/>
          <w:szCs w:val="20"/>
          <w:lang w:val="en-US"/>
        </w:rPr>
        <w:t xml:space="preserve">across </w:t>
      </w:r>
      <w:r w:rsidR="00595D24">
        <w:rPr>
          <w:sz w:val="20"/>
          <w:szCs w:val="20"/>
          <w:lang w:val="en-US"/>
        </w:rPr>
        <w:t>9</w:t>
      </w:r>
      <w:r w:rsidRPr="0031605B">
        <w:rPr>
          <w:sz w:val="20"/>
          <w:szCs w:val="20"/>
          <w:lang w:val="en-US"/>
        </w:rPr>
        <w:t xml:space="preserve"> </w:t>
      </w:r>
      <w:proofErr w:type="spellStart"/>
      <w:r w:rsidRPr="0031605B">
        <w:rPr>
          <w:sz w:val="20"/>
          <w:szCs w:val="20"/>
          <w:lang w:val="en-US"/>
        </w:rPr>
        <w:t>csv</w:t>
      </w:r>
      <w:proofErr w:type="spellEnd"/>
      <w:r>
        <w:rPr>
          <w:sz w:val="20"/>
          <w:szCs w:val="20"/>
          <w:lang w:val="en-US"/>
        </w:rPr>
        <w:t xml:space="preserve"> files</w:t>
      </w:r>
      <w:r w:rsidR="00D43AF1">
        <w:rPr>
          <w:sz w:val="20"/>
          <w:szCs w:val="20"/>
          <w:lang w:val="en-US"/>
        </w:rPr>
        <w:t xml:space="preserve"> covering a time period of at least 2001 to 2016</w:t>
      </w:r>
      <w:r w:rsidR="006D6F55">
        <w:rPr>
          <w:sz w:val="20"/>
          <w:szCs w:val="20"/>
          <w:lang w:val="en-US"/>
        </w:rPr>
        <w:t xml:space="preserve"> and 20 </w:t>
      </w:r>
      <w:proofErr w:type="spellStart"/>
      <w:r w:rsidR="006D6F55">
        <w:rPr>
          <w:sz w:val="20"/>
          <w:szCs w:val="20"/>
          <w:lang w:val="en-US"/>
        </w:rPr>
        <w:t>csv</w:t>
      </w:r>
      <w:proofErr w:type="spellEnd"/>
      <w:r w:rsidR="006D6F55">
        <w:rPr>
          <w:sz w:val="20"/>
          <w:szCs w:val="20"/>
          <w:lang w:val="en-US"/>
        </w:rPr>
        <w:t xml:space="preserve"> files from NCES dated from 1997 to 2016</w:t>
      </w:r>
      <w:r w:rsidR="00D43AF1">
        <w:rPr>
          <w:sz w:val="20"/>
          <w:szCs w:val="20"/>
          <w:lang w:val="en-US"/>
        </w:rPr>
        <w:t xml:space="preserve">. </w:t>
      </w:r>
      <w:r w:rsidR="00EE1C94">
        <w:rPr>
          <w:sz w:val="20"/>
          <w:szCs w:val="20"/>
          <w:lang w:val="en-US"/>
        </w:rPr>
        <w:t xml:space="preserve">The </w:t>
      </w:r>
      <w:proofErr w:type="spellStart"/>
      <w:r w:rsidR="00EE1C94">
        <w:rPr>
          <w:sz w:val="20"/>
          <w:szCs w:val="20"/>
          <w:lang w:val="en-US"/>
        </w:rPr>
        <w:t>csv</w:t>
      </w:r>
      <w:proofErr w:type="spellEnd"/>
      <w:r w:rsidR="00EE1C94">
        <w:rPr>
          <w:sz w:val="20"/>
          <w:szCs w:val="20"/>
          <w:lang w:val="en-US"/>
        </w:rPr>
        <w:t xml:space="preserve"> file format is chosen because we have no nested data structures and it seamlessly works with python libraries</w:t>
      </w:r>
      <w:r w:rsidR="00906292">
        <w:rPr>
          <w:sz w:val="20"/>
          <w:szCs w:val="20"/>
          <w:lang w:val="en-US"/>
        </w:rPr>
        <w:t xml:space="preserve"> like </w:t>
      </w:r>
      <w:proofErr w:type="spellStart"/>
      <w:r w:rsidR="00EE1C94">
        <w:rPr>
          <w:sz w:val="20"/>
          <w:szCs w:val="20"/>
          <w:lang w:val="en-US"/>
        </w:rPr>
        <w:t>numpy</w:t>
      </w:r>
      <w:proofErr w:type="spellEnd"/>
      <w:r w:rsidR="00EE1C94">
        <w:rPr>
          <w:sz w:val="20"/>
          <w:szCs w:val="20"/>
          <w:lang w:val="en-US"/>
        </w:rPr>
        <w:t xml:space="preserve"> and panda</w:t>
      </w:r>
      <w:r w:rsidR="00906292">
        <w:rPr>
          <w:sz w:val="20"/>
          <w:szCs w:val="20"/>
          <w:lang w:val="en-US"/>
        </w:rPr>
        <w:t>s</w:t>
      </w:r>
      <w:r w:rsidR="00EE1C94">
        <w:rPr>
          <w:sz w:val="20"/>
          <w:szCs w:val="20"/>
          <w:lang w:val="en-US"/>
        </w:rPr>
        <w:t>.</w:t>
      </w:r>
      <w:r w:rsidR="00564D33">
        <w:rPr>
          <w:sz w:val="20"/>
          <w:szCs w:val="20"/>
          <w:lang w:val="en-US"/>
        </w:rPr>
        <w:t xml:space="preserve"> </w:t>
      </w:r>
    </w:p>
    <w:p w14:paraId="1A832FE8" w14:textId="77777777" w:rsidR="00A6101B" w:rsidRDefault="00A6101B" w:rsidP="003F5E64">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rPr>
          <w:sz w:val="20"/>
          <w:szCs w:val="20"/>
          <w:lang w:val="en-US"/>
        </w:rPr>
      </w:pPr>
    </w:p>
    <w:p w14:paraId="292C672B" w14:textId="77777777" w:rsidR="004D12F2" w:rsidRDefault="004D12F2" w:rsidP="004D12F2">
      <w:pPr>
        <w:pStyle w:val="Normal1"/>
        <w:jc w:val="both"/>
        <w:rPr>
          <w:sz w:val="20"/>
          <w:szCs w:val="20"/>
        </w:rPr>
      </w:pPr>
      <w:r>
        <w:rPr>
          <w:b/>
          <w:sz w:val="20"/>
          <w:szCs w:val="20"/>
        </w:rPr>
        <w:lastRenderedPageBreak/>
        <w:t>4. Approach</w:t>
      </w:r>
      <w:r>
        <w:rPr>
          <w:sz w:val="20"/>
          <w:szCs w:val="20"/>
        </w:rPr>
        <w:t xml:space="preserve"> </w:t>
      </w:r>
    </w:p>
    <w:p w14:paraId="7EE6517C" w14:textId="4437F668" w:rsidR="00536343" w:rsidRDefault="00692F8A" w:rsidP="004D12F2">
      <w:pPr>
        <w:pStyle w:val="Normal1"/>
        <w:jc w:val="both"/>
        <w:rPr>
          <w:sz w:val="20"/>
          <w:szCs w:val="20"/>
        </w:rPr>
      </w:pPr>
      <w:r>
        <w:rPr>
          <w:sz w:val="20"/>
          <w:szCs w:val="20"/>
        </w:rPr>
        <w:t xml:space="preserve">Using the data described in section 3, </w:t>
      </w:r>
      <w:r w:rsidR="00B40A62">
        <w:rPr>
          <w:sz w:val="20"/>
          <w:szCs w:val="20"/>
        </w:rPr>
        <w:t xml:space="preserve">we will first graph our data to get a sense of the correlation between yearly </w:t>
      </w:r>
      <w:r w:rsidR="00EF07ED">
        <w:rPr>
          <w:sz w:val="20"/>
          <w:szCs w:val="20"/>
        </w:rPr>
        <w:t>aggregated</w:t>
      </w:r>
      <w:r w:rsidR="00B40A62">
        <w:rPr>
          <w:sz w:val="20"/>
          <w:szCs w:val="20"/>
        </w:rPr>
        <w:t xml:space="preserve"> educational data and financial data. </w:t>
      </w:r>
      <w:r w:rsidR="00EC16A9">
        <w:rPr>
          <w:sz w:val="20"/>
          <w:szCs w:val="20"/>
        </w:rPr>
        <w:t xml:space="preserve">We will do this by graphing each variable as a function of time, and, by visual examination of the financial data, determine where major financial recessions hit. We will try to correlate these </w:t>
      </w:r>
      <w:r w:rsidR="00EF07ED">
        <w:rPr>
          <w:sz w:val="20"/>
          <w:szCs w:val="20"/>
        </w:rPr>
        <w:t>periods</w:t>
      </w:r>
      <w:r w:rsidR="00EC16A9">
        <w:rPr>
          <w:sz w:val="20"/>
          <w:szCs w:val="20"/>
        </w:rPr>
        <w:t xml:space="preserve"> with any prominent changes in the educational data by further inspecting these</w:t>
      </w:r>
      <w:r w:rsidR="00E02CE6">
        <w:rPr>
          <w:sz w:val="20"/>
          <w:szCs w:val="20"/>
        </w:rPr>
        <w:t xml:space="preserve"> knowing where t</w:t>
      </w:r>
      <w:r w:rsidR="00940EF5">
        <w:rPr>
          <w:sz w:val="20"/>
          <w:szCs w:val="20"/>
        </w:rPr>
        <w:t>he</w:t>
      </w:r>
      <w:r w:rsidR="00536343">
        <w:rPr>
          <w:sz w:val="20"/>
          <w:szCs w:val="20"/>
        </w:rPr>
        <w:t xml:space="preserve"> ma</w:t>
      </w:r>
      <w:r w:rsidR="00123DAF">
        <w:rPr>
          <w:sz w:val="20"/>
          <w:szCs w:val="20"/>
        </w:rPr>
        <w:t>jor</w:t>
      </w:r>
      <w:r w:rsidR="00940EF5">
        <w:rPr>
          <w:sz w:val="20"/>
          <w:szCs w:val="20"/>
        </w:rPr>
        <w:t xml:space="preserve"> economic declines already </w:t>
      </w:r>
      <w:r w:rsidR="00EF07ED">
        <w:rPr>
          <w:sz w:val="20"/>
          <w:szCs w:val="20"/>
        </w:rPr>
        <w:t>occur</w:t>
      </w:r>
      <w:r w:rsidR="00EC16A9">
        <w:rPr>
          <w:sz w:val="20"/>
          <w:szCs w:val="20"/>
        </w:rPr>
        <w:t>.</w:t>
      </w:r>
    </w:p>
    <w:p w14:paraId="403F0F35" w14:textId="77777777" w:rsidR="00536343" w:rsidRDefault="00536343" w:rsidP="004D12F2">
      <w:pPr>
        <w:pStyle w:val="Normal1"/>
        <w:jc w:val="both"/>
        <w:rPr>
          <w:sz w:val="20"/>
          <w:szCs w:val="20"/>
        </w:rPr>
      </w:pPr>
    </w:p>
    <w:p w14:paraId="1843F471" w14:textId="1CD06818" w:rsidR="00E9670D" w:rsidRDefault="00536343" w:rsidP="004D12F2">
      <w:pPr>
        <w:pStyle w:val="Normal1"/>
        <w:jc w:val="both"/>
        <w:rPr>
          <w:sz w:val="20"/>
          <w:szCs w:val="20"/>
        </w:rPr>
      </w:pPr>
      <w:r>
        <w:rPr>
          <w:sz w:val="20"/>
          <w:szCs w:val="20"/>
        </w:rPr>
        <w:t xml:space="preserve">After getting this </w:t>
      </w:r>
      <w:r w:rsidR="00EF07ED">
        <w:rPr>
          <w:sz w:val="20"/>
          <w:szCs w:val="20"/>
        </w:rPr>
        <w:t>preliminary</w:t>
      </w:r>
      <w:r w:rsidR="00906292">
        <w:rPr>
          <w:sz w:val="20"/>
          <w:szCs w:val="20"/>
        </w:rPr>
        <w:t xml:space="preserve"> sens</w:t>
      </w:r>
      <w:r>
        <w:rPr>
          <w:sz w:val="20"/>
          <w:szCs w:val="20"/>
        </w:rPr>
        <w:t xml:space="preserve">e of </w:t>
      </w:r>
      <w:r w:rsidR="003C26CF">
        <w:rPr>
          <w:sz w:val="20"/>
          <w:szCs w:val="20"/>
        </w:rPr>
        <w:t>the data</w:t>
      </w:r>
      <w:r w:rsidR="00A17F5D">
        <w:rPr>
          <w:sz w:val="20"/>
          <w:szCs w:val="20"/>
        </w:rPr>
        <w:t>, we will adjust all USD</w:t>
      </w:r>
      <w:r>
        <w:rPr>
          <w:sz w:val="20"/>
          <w:szCs w:val="20"/>
        </w:rPr>
        <w:t xml:space="preserve"> values </w:t>
      </w:r>
      <w:r w:rsidR="00F81B70">
        <w:rPr>
          <w:sz w:val="20"/>
          <w:szCs w:val="20"/>
        </w:rPr>
        <w:t xml:space="preserve">in the data using CPI </w:t>
      </w:r>
      <w:r w:rsidR="00EF07ED">
        <w:rPr>
          <w:sz w:val="20"/>
          <w:szCs w:val="20"/>
        </w:rPr>
        <w:t>conversion</w:t>
      </w:r>
      <w:r w:rsidR="00D27B85">
        <w:rPr>
          <w:sz w:val="20"/>
          <w:szCs w:val="20"/>
        </w:rPr>
        <w:t xml:space="preserve"> with base year being 2017</w:t>
      </w:r>
      <w:r w:rsidR="00F81B70">
        <w:rPr>
          <w:sz w:val="20"/>
          <w:szCs w:val="20"/>
        </w:rPr>
        <w:t>.</w:t>
      </w:r>
      <w:r w:rsidR="003A1FAF">
        <w:rPr>
          <w:sz w:val="20"/>
          <w:szCs w:val="20"/>
        </w:rPr>
        <w:t xml:space="preserve"> T</w:t>
      </w:r>
      <w:r w:rsidR="00445DFA">
        <w:rPr>
          <w:sz w:val="20"/>
          <w:szCs w:val="20"/>
        </w:rPr>
        <w:t>his way</w:t>
      </w:r>
      <w:r w:rsidR="003A1FAF">
        <w:rPr>
          <w:sz w:val="20"/>
          <w:szCs w:val="20"/>
        </w:rPr>
        <w:t xml:space="preserve"> we can better understand the actual c</w:t>
      </w:r>
      <w:r w:rsidR="00445DFA">
        <w:rPr>
          <w:sz w:val="20"/>
          <w:szCs w:val="20"/>
        </w:rPr>
        <w:t>hanges experienced by the averag</w:t>
      </w:r>
      <w:r w:rsidR="003A1FAF">
        <w:rPr>
          <w:sz w:val="20"/>
          <w:szCs w:val="20"/>
        </w:rPr>
        <w:t>e consumer.</w:t>
      </w:r>
      <w:r w:rsidR="007B4CF5">
        <w:rPr>
          <w:sz w:val="20"/>
          <w:szCs w:val="20"/>
        </w:rPr>
        <w:t xml:space="preserve"> For example, to convert </w:t>
      </w:r>
      <w:r w:rsidR="007C4BE7">
        <w:rPr>
          <w:sz w:val="20"/>
          <w:szCs w:val="20"/>
        </w:rPr>
        <w:t>100</w:t>
      </w:r>
      <w:r w:rsidR="007B4CF5">
        <w:rPr>
          <w:sz w:val="20"/>
          <w:szCs w:val="20"/>
        </w:rPr>
        <w:t>USD</w:t>
      </w:r>
      <w:r w:rsidR="007B4CF5">
        <w:rPr>
          <w:sz w:val="20"/>
          <w:szCs w:val="20"/>
          <w:vertAlign w:val="subscript"/>
        </w:rPr>
        <w:t>2000</w:t>
      </w:r>
      <w:r w:rsidR="007B4CF5">
        <w:rPr>
          <w:sz w:val="20"/>
          <w:szCs w:val="20"/>
        </w:rPr>
        <w:t xml:space="preserve"> to USD</w:t>
      </w:r>
      <w:r w:rsidR="007B4CF5">
        <w:rPr>
          <w:sz w:val="20"/>
          <w:szCs w:val="20"/>
          <w:vertAlign w:val="subscript"/>
        </w:rPr>
        <w:t>2017</w:t>
      </w:r>
      <w:r w:rsidR="007B4CF5">
        <w:rPr>
          <w:sz w:val="20"/>
          <w:szCs w:val="20"/>
        </w:rPr>
        <w:t>,</w:t>
      </w:r>
      <w:r w:rsidR="007B4CF5">
        <w:rPr>
          <w:sz w:val="20"/>
          <w:szCs w:val="20"/>
          <w:vertAlign w:val="superscript"/>
        </w:rPr>
        <w:t xml:space="preserve"> </w:t>
      </w:r>
      <w:r w:rsidR="007B4CF5" w:rsidRPr="007B4CF5">
        <w:rPr>
          <w:sz w:val="20"/>
          <w:szCs w:val="20"/>
        </w:rPr>
        <w:t>we get the following formula</w:t>
      </w:r>
      <w:r w:rsidR="00541DC4">
        <w:rPr>
          <w:sz w:val="20"/>
          <w:szCs w:val="20"/>
        </w:rPr>
        <w:t>:</w:t>
      </w:r>
    </w:p>
    <w:p w14:paraId="195F4DCB" w14:textId="53151B63" w:rsidR="007C4BE7" w:rsidRPr="007B4CF5" w:rsidRDefault="00D74056" w:rsidP="004D12F2">
      <w:pPr>
        <w:pStyle w:val="Normal1"/>
        <w:jc w:val="both"/>
        <w:rPr>
          <w:sz w:val="20"/>
          <w:szCs w:val="20"/>
          <w:vertAlign w:val="superscript"/>
        </w:rPr>
      </w:pPr>
      <w:r w:rsidRPr="00AC0449">
        <w:rPr>
          <w:noProof/>
          <w:position w:val="-32"/>
        </w:rPr>
        <w:object w:dxaOrig="2020" w:dyaOrig="740" w14:anchorId="5C8E1D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0pt;height:37.35pt;mso-width-percent:0;mso-height-percent:0;mso-width-percent:0;mso-height-percent:0" o:ole="">
            <v:imagedata r:id="rId8" o:title=""/>
          </v:shape>
          <o:OLEObject Type="Embed" ProgID="Equation.3" ShapeID="_x0000_i1025" DrawAspect="Content" ObjectID="_1456933638" r:id="rId9"/>
        </w:object>
      </w:r>
    </w:p>
    <w:p w14:paraId="21F91D7D" w14:textId="77777777" w:rsidR="00E9670D" w:rsidRDefault="00E9670D" w:rsidP="004D12F2">
      <w:pPr>
        <w:pStyle w:val="Normal1"/>
        <w:jc w:val="both"/>
        <w:rPr>
          <w:sz w:val="20"/>
          <w:szCs w:val="20"/>
        </w:rPr>
      </w:pPr>
    </w:p>
    <w:p w14:paraId="5518DEE4" w14:textId="7F03489B" w:rsidR="006B54BB" w:rsidRDefault="00641F54" w:rsidP="004D12F2">
      <w:pPr>
        <w:pStyle w:val="Normal1"/>
        <w:jc w:val="both"/>
        <w:rPr>
          <w:sz w:val="20"/>
          <w:szCs w:val="20"/>
        </w:rPr>
      </w:pPr>
      <w:r>
        <w:rPr>
          <w:sz w:val="20"/>
          <w:szCs w:val="20"/>
        </w:rPr>
        <w:t>Aft</w:t>
      </w:r>
      <w:r w:rsidR="00DA7E64">
        <w:rPr>
          <w:sz w:val="20"/>
          <w:szCs w:val="20"/>
        </w:rPr>
        <w:t xml:space="preserve">er </w:t>
      </w:r>
      <w:r w:rsidR="00932E1C">
        <w:rPr>
          <w:sz w:val="20"/>
          <w:szCs w:val="20"/>
        </w:rPr>
        <w:t>adjusting all the data for inflation</w:t>
      </w:r>
      <w:r w:rsidR="00DA7E64">
        <w:rPr>
          <w:sz w:val="20"/>
          <w:szCs w:val="20"/>
        </w:rPr>
        <w:t>, we will further examin</w:t>
      </w:r>
      <w:r w:rsidR="00C5271D">
        <w:rPr>
          <w:sz w:val="20"/>
          <w:szCs w:val="20"/>
        </w:rPr>
        <w:t>e</w:t>
      </w:r>
      <w:r w:rsidR="00DA7E64">
        <w:rPr>
          <w:sz w:val="20"/>
          <w:szCs w:val="20"/>
        </w:rPr>
        <w:t xml:space="preserve"> the financial data for smaller declines</w:t>
      </w:r>
      <w:r w:rsidR="00FD02A5">
        <w:rPr>
          <w:sz w:val="20"/>
          <w:szCs w:val="20"/>
        </w:rPr>
        <w:t xml:space="preserve"> in specific periods </w:t>
      </w:r>
      <w:r w:rsidR="00FD02A5" w:rsidRPr="00522988">
        <w:rPr>
          <w:sz w:val="20"/>
          <w:szCs w:val="20"/>
        </w:rPr>
        <w:t>(</w:t>
      </w:r>
      <w:r w:rsidR="00C5271D" w:rsidRPr="00522988">
        <w:rPr>
          <w:sz w:val="20"/>
          <w:szCs w:val="20"/>
        </w:rPr>
        <w:t>quarte</w:t>
      </w:r>
      <w:r w:rsidR="00FD02A5" w:rsidRPr="00522988">
        <w:rPr>
          <w:sz w:val="20"/>
          <w:szCs w:val="20"/>
        </w:rPr>
        <w:t>rly</w:t>
      </w:r>
      <w:r w:rsidR="00FD02A5">
        <w:rPr>
          <w:sz w:val="20"/>
          <w:szCs w:val="20"/>
        </w:rPr>
        <w:t>)</w:t>
      </w:r>
      <w:r w:rsidR="006B54BB">
        <w:rPr>
          <w:sz w:val="20"/>
          <w:szCs w:val="20"/>
        </w:rPr>
        <w:t xml:space="preserve"> and</w:t>
      </w:r>
      <w:r w:rsidR="00536343">
        <w:rPr>
          <w:sz w:val="20"/>
          <w:szCs w:val="20"/>
        </w:rPr>
        <w:t xml:space="preserve"> outlier detection in the educational data.</w:t>
      </w:r>
      <w:r w:rsidR="001F07F6">
        <w:rPr>
          <w:sz w:val="20"/>
          <w:szCs w:val="20"/>
        </w:rPr>
        <w:t xml:space="preserve"> For the financial data, t</w:t>
      </w:r>
      <w:r w:rsidR="000512AC">
        <w:rPr>
          <w:sz w:val="20"/>
          <w:szCs w:val="20"/>
        </w:rPr>
        <w:t>his will be done using</w:t>
      </w:r>
      <w:r w:rsidR="006B54BB">
        <w:rPr>
          <w:sz w:val="20"/>
          <w:szCs w:val="20"/>
        </w:rPr>
        <w:t xml:space="preserve"> a sliding window with</w:t>
      </w:r>
      <w:r w:rsidR="000512AC">
        <w:rPr>
          <w:sz w:val="20"/>
          <w:szCs w:val="20"/>
        </w:rPr>
        <w:t xml:space="preserve"> </w:t>
      </w:r>
      <w:r w:rsidR="00177538">
        <w:rPr>
          <w:sz w:val="20"/>
          <w:szCs w:val="20"/>
        </w:rPr>
        <w:t>mov</w:t>
      </w:r>
      <w:r w:rsidR="0034466E">
        <w:rPr>
          <w:sz w:val="20"/>
          <w:szCs w:val="20"/>
        </w:rPr>
        <w:t>ing average</w:t>
      </w:r>
      <w:r w:rsidR="006B54BB">
        <w:rPr>
          <w:sz w:val="20"/>
          <w:szCs w:val="20"/>
        </w:rPr>
        <w:t xml:space="preserve"> and deviati</w:t>
      </w:r>
      <w:r w:rsidR="001F07F6">
        <w:rPr>
          <w:sz w:val="20"/>
          <w:szCs w:val="20"/>
        </w:rPr>
        <w:t>on from mean from a larger window.</w:t>
      </w:r>
      <w:r w:rsidR="00177538">
        <w:rPr>
          <w:sz w:val="20"/>
          <w:szCs w:val="20"/>
        </w:rPr>
        <w:t xml:space="preserve"> </w:t>
      </w:r>
      <w:r w:rsidR="0034466E">
        <w:rPr>
          <w:sz w:val="20"/>
          <w:szCs w:val="20"/>
        </w:rPr>
        <w:t>This way, we can find periods with greater financial in</w:t>
      </w:r>
      <w:r w:rsidR="004B7EDF">
        <w:rPr>
          <w:sz w:val="20"/>
          <w:szCs w:val="20"/>
        </w:rPr>
        <w:t xml:space="preserve">stability, and further specify how abnormal the particular periods are compared to other periods. </w:t>
      </w:r>
      <w:r w:rsidR="00761C07">
        <w:rPr>
          <w:sz w:val="20"/>
          <w:szCs w:val="20"/>
        </w:rPr>
        <w:t xml:space="preserve">This information </w:t>
      </w:r>
      <w:r w:rsidR="0036702C">
        <w:rPr>
          <w:sz w:val="20"/>
          <w:szCs w:val="20"/>
        </w:rPr>
        <w:t>will be used together with preli</w:t>
      </w:r>
      <w:r w:rsidR="00761C07">
        <w:rPr>
          <w:sz w:val="20"/>
          <w:szCs w:val="20"/>
        </w:rPr>
        <w:t xml:space="preserve">minary results to find </w:t>
      </w:r>
      <w:r w:rsidR="00E308F6">
        <w:rPr>
          <w:sz w:val="20"/>
          <w:szCs w:val="20"/>
        </w:rPr>
        <w:t>recessionary periods as well</w:t>
      </w:r>
      <w:r w:rsidR="0036702C">
        <w:rPr>
          <w:sz w:val="20"/>
          <w:szCs w:val="20"/>
        </w:rPr>
        <w:t xml:space="preserve"> as ge</w:t>
      </w:r>
      <w:r w:rsidR="00DB4079">
        <w:rPr>
          <w:sz w:val="20"/>
          <w:szCs w:val="20"/>
        </w:rPr>
        <w:t>nera</w:t>
      </w:r>
      <w:r w:rsidR="0036702C">
        <w:rPr>
          <w:sz w:val="20"/>
          <w:szCs w:val="20"/>
        </w:rPr>
        <w:t>l</w:t>
      </w:r>
      <w:r w:rsidR="00DB4079">
        <w:rPr>
          <w:sz w:val="20"/>
          <w:szCs w:val="20"/>
        </w:rPr>
        <w:t>ly u</w:t>
      </w:r>
      <w:r w:rsidR="00B86A7F">
        <w:rPr>
          <w:sz w:val="20"/>
          <w:szCs w:val="20"/>
        </w:rPr>
        <w:t>nstable periods</w:t>
      </w:r>
      <w:r w:rsidR="00F25295">
        <w:rPr>
          <w:sz w:val="20"/>
          <w:szCs w:val="20"/>
        </w:rPr>
        <w:t xml:space="preserve"> [2]</w:t>
      </w:r>
      <w:r w:rsidR="00923949">
        <w:rPr>
          <w:sz w:val="20"/>
          <w:szCs w:val="20"/>
        </w:rPr>
        <w:t xml:space="preserve">. </w:t>
      </w:r>
      <w:r w:rsidR="001B2740">
        <w:rPr>
          <w:sz w:val="20"/>
          <w:szCs w:val="20"/>
        </w:rPr>
        <w:t xml:space="preserve">For the educational data in these particular periods, we will use an appropriate clustering algorithm </w:t>
      </w:r>
      <w:r w:rsidR="00BD75AE">
        <w:rPr>
          <w:sz w:val="20"/>
          <w:szCs w:val="20"/>
        </w:rPr>
        <w:t xml:space="preserve">to categorize which schools behave similarly in these periods. </w:t>
      </w:r>
      <w:r w:rsidR="00CE0ACF">
        <w:rPr>
          <w:sz w:val="20"/>
          <w:szCs w:val="20"/>
        </w:rPr>
        <w:t>To get information about behavior, the values of variables in these periods will be given by change rather than absolut</w:t>
      </w:r>
      <w:r w:rsidR="0036702C">
        <w:rPr>
          <w:sz w:val="20"/>
          <w:szCs w:val="20"/>
        </w:rPr>
        <w:t>e</w:t>
      </w:r>
      <w:r w:rsidR="00CE0ACF">
        <w:rPr>
          <w:sz w:val="20"/>
          <w:szCs w:val="20"/>
        </w:rPr>
        <w:t xml:space="preserve"> values.</w:t>
      </w:r>
      <w:r w:rsidR="001B297C">
        <w:rPr>
          <w:sz w:val="20"/>
          <w:szCs w:val="20"/>
        </w:rPr>
        <w:t xml:space="preserve"> We beli</w:t>
      </w:r>
      <w:r w:rsidR="0036702C">
        <w:rPr>
          <w:sz w:val="20"/>
          <w:szCs w:val="20"/>
        </w:rPr>
        <w:t>e</w:t>
      </w:r>
      <w:r w:rsidR="001B297C">
        <w:rPr>
          <w:sz w:val="20"/>
          <w:szCs w:val="20"/>
        </w:rPr>
        <w:t xml:space="preserve">ve </w:t>
      </w:r>
      <w:r w:rsidR="0036702C">
        <w:rPr>
          <w:sz w:val="20"/>
          <w:szCs w:val="20"/>
        </w:rPr>
        <w:t xml:space="preserve">the </w:t>
      </w:r>
      <w:r w:rsidR="001B297C">
        <w:rPr>
          <w:sz w:val="20"/>
          <w:szCs w:val="20"/>
        </w:rPr>
        <w:t>Gaus</w:t>
      </w:r>
      <w:r w:rsidR="0036702C">
        <w:rPr>
          <w:sz w:val="20"/>
          <w:szCs w:val="20"/>
        </w:rPr>
        <w:t>s</w:t>
      </w:r>
      <w:r w:rsidR="001B297C">
        <w:rPr>
          <w:sz w:val="20"/>
          <w:szCs w:val="20"/>
        </w:rPr>
        <w:t xml:space="preserve">ian Mixture </w:t>
      </w:r>
      <w:r w:rsidR="0036702C">
        <w:rPr>
          <w:sz w:val="20"/>
          <w:szCs w:val="20"/>
        </w:rPr>
        <w:t>Model</w:t>
      </w:r>
      <w:r w:rsidR="001B297C">
        <w:rPr>
          <w:sz w:val="20"/>
          <w:szCs w:val="20"/>
        </w:rPr>
        <w:t xml:space="preserve"> (GMM) will </w:t>
      </w:r>
      <w:r w:rsidR="0036702C">
        <w:rPr>
          <w:sz w:val="20"/>
          <w:szCs w:val="20"/>
        </w:rPr>
        <w:t>provide</w:t>
      </w:r>
      <w:r w:rsidR="001B297C">
        <w:rPr>
          <w:sz w:val="20"/>
          <w:szCs w:val="20"/>
        </w:rPr>
        <w:t xml:space="preserve"> an appropriate clustering algorithm for this task since it sof</w:t>
      </w:r>
      <w:r w:rsidR="00AD0A48">
        <w:rPr>
          <w:sz w:val="20"/>
          <w:szCs w:val="20"/>
        </w:rPr>
        <w:t>t</w:t>
      </w:r>
      <w:r w:rsidR="001B297C">
        <w:rPr>
          <w:sz w:val="20"/>
          <w:szCs w:val="20"/>
        </w:rPr>
        <w:t xml:space="preserve">-assignes </w:t>
      </w:r>
      <w:r w:rsidR="00736314">
        <w:rPr>
          <w:sz w:val="20"/>
          <w:szCs w:val="20"/>
        </w:rPr>
        <w:t>classes</w:t>
      </w:r>
      <w:r w:rsidR="001B297C">
        <w:rPr>
          <w:sz w:val="20"/>
          <w:szCs w:val="20"/>
        </w:rPr>
        <w:t>. We can then retri</w:t>
      </w:r>
      <w:r w:rsidR="0036702C">
        <w:rPr>
          <w:sz w:val="20"/>
          <w:szCs w:val="20"/>
        </w:rPr>
        <w:t>e</w:t>
      </w:r>
      <w:r w:rsidR="001B297C">
        <w:rPr>
          <w:sz w:val="20"/>
          <w:szCs w:val="20"/>
        </w:rPr>
        <w:t>ve informati</w:t>
      </w:r>
      <w:r w:rsidR="0036702C">
        <w:rPr>
          <w:sz w:val="20"/>
          <w:szCs w:val="20"/>
        </w:rPr>
        <w:t>on on whether a school is definately</w:t>
      </w:r>
      <w:r w:rsidR="001B297C">
        <w:rPr>
          <w:sz w:val="20"/>
          <w:szCs w:val="20"/>
        </w:rPr>
        <w:t xml:space="preserve"> in the group or somewhat of an ou</w:t>
      </w:r>
      <w:r w:rsidR="000B58B5">
        <w:rPr>
          <w:sz w:val="20"/>
          <w:szCs w:val="20"/>
        </w:rPr>
        <w:t>t</w:t>
      </w:r>
      <w:r w:rsidR="001B297C">
        <w:rPr>
          <w:sz w:val="20"/>
          <w:szCs w:val="20"/>
        </w:rPr>
        <w:t>lier. This is important as</w:t>
      </w:r>
      <w:r w:rsidR="006C00F5">
        <w:rPr>
          <w:sz w:val="20"/>
          <w:szCs w:val="20"/>
        </w:rPr>
        <w:t xml:space="preserve"> it will allow us to focus better </w:t>
      </w:r>
      <w:r w:rsidR="0036702C">
        <w:rPr>
          <w:sz w:val="20"/>
          <w:szCs w:val="20"/>
        </w:rPr>
        <w:t>on</w:t>
      </w:r>
      <w:r w:rsidR="006C00F5">
        <w:rPr>
          <w:sz w:val="20"/>
          <w:szCs w:val="20"/>
        </w:rPr>
        <w:t xml:space="preserve"> the representative elements of the assignment when determining what factors affect clustering.</w:t>
      </w:r>
    </w:p>
    <w:p w14:paraId="78C31E8F" w14:textId="77777777" w:rsidR="00A95D9C" w:rsidRDefault="00A95D9C" w:rsidP="004D12F2">
      <w:pPr>
        <w:pStyle w:val="Normal1"/>
        <w:jc w:val="both"/>
        <w:rPr>
          <w:sz w:val="20"/>
          <w:szCs w:val="20"/>
        </w:rPr>
      </w:pPr>
    </w:p>
    <w:p w14:paraId="0DE30996" w14:textId="6A301406" w:rsidR="00E2023D" w:rsidRDefault="00A95D9C" w:rsidP="00E2023D">
      <w:pPr>
        <w:pStyle w:val="Normal1"/>
        <w:jc w:val="both"/>
        <w:rPr>
          <w:sz w:val="20"/>
          <w:szCs w:val="20"/>
        </w:rPr>
      </w:pPr>
      <w:r>
        <w:rPr>
          <w:sz w:val="20"/>
          <w:szCs w:val="20"/>
        </w:rPr>
        <w:t>Hopefully, we will have time to test some more advanced anomaly detection algorithms to find muliti-variable anomalies in the educational data</w:t>
      </w:r>
      <w:r w:rsidR="009E4C20">
        <w:rPr>
          <w:sz w:val="20"/>
          <w:szCs w:val="20"/>
        </w:rPr>
        <w:t>, whi</w:t>
      </w:r>
      <w:r w:rsidR="0073586E">
        <w:rPr>
          <w:sz w:val="20"/>
          <w:szCs w:val="20"/>
        </w:rPr>
        <w:t>c</w:t>
      </w:r>
      <w:r w:rsidR="009E4C20">
        <w:rPr>
          <w:sz w:val="20"/>
          <w:szCs w:val="20"/>
        </w:rPr>
        <w:t>h</w:t>
      </w:r>
      <w:r w:rsidR="0036702C">
        <w:rPr>
          <w:sz w:val="20"/>
          <w:szCs w:val="20"/>
        </w:rPr>
        <w:t xml:space="preserve"> can further provide ins</w:t>
      </w:r>
      <w:r w:rsidR="0073586E">
        <w:rPr>
          <w:sz w:val="20"/>
          <w:szCs w:val="20"/>
        </w:rPr>
        <w:t xml:space="preserve">ight </w:t>
      </w:r>
      <w:r w:rsidR="0036702C">
        <w:rPr>
          <w:sz w:val="20"/>
          <w:szCs w:val="20"/>
        </w:rPr>
        <w:t>into what can be catgorised</w:t>
      </w:r>
      <w:r w:rsidR="0073586E">
        <w:rPr>
          <w:sz w:val="20"/>
          <w:szCs w:val="20"/>
        </w:rPr>
        <w:t xml:space="preserve"> as an anomaly and also better determin</w:t>
      </w:r>
      <w:r w:rsidR="0036702C">
        <w:rPr>
          <w:sz w:val="20"/>
          <w:szCs w:val="20"/>
        </w:rPr>
        <w:t>e</w:t>
      </w:r>
      <w:r w:rsidR="0073586E">
        <w:rPr>
          <w:sz w:val="20"/>
          <w:szCs w:val="20"/>
        </w:rPr>
        <w:t xml:space="preserve"> recessions’, as </w:t>
      </w:r>
      <w:r w:rsidR="0073586E">
        <w:rPr>
          <w:sz w:val="20"/>
          <w:szCs w:val="20"/>
        </w:rPr>
        <w:lastRenderedPageBreak/>
        <w:t>well as other variables’, effect</w:t>
      </w:r>
      <w:r w:rsidR="0036702C">
        <w:rPr>
          <w:sz w:val="20"/>
          <w:szCs w:val="20"/>
        </w:rPr>
        <w:t>s</w:t>
      </w:r>
      <w:r w:rsidR="0073586E">
        <w:rPr>
          <w:sz w:val="20"/>
          <w:szCs w:val="20"/>
        </w:rPr>
        <w:t xml:space="preserve"> on educational activity.</w:t>
      </w:r>
      <w:r w:rsidR="00E66D86">
        <w:rPr>
          <w:sz w:val="20"/>
          <w:szCs w:val="20"/>
        </w:rPr>
        <w:t xml:space="preserve"> </w:t>
      </w:r>
      <w:r w:rsidR="00E2023D">
        <w:rPr>
          <w:sz w:val="20"/>
          <w:szCs w:val="20"/>
        </w:rPr>
        <w:t>Anomaly detection approaces we would want to look at are Fast Fourier Transform [3], Markov Chains [4], and feed-forward-nural-network. Other outlier algorithms we mi</w:t>
      </w:r>
      <w:r w:rsidR="002A14C5">
        <w:rPr>
          <w:sz w:val="20"/>
          <w:szCs w:val="20"/>
        </w:rPr>
        <w:t>ght consider can be found at [5].</w:t>
      </w:r>
    </w:p>
    <w:p w14:paraId="70785280" w14:textId="4328C38E" w:rsidR="00A95D9C" w:rsidRDefault="00A95D9C" w:rsidP="004D12F2">
      <w:pPr>
        <w:pStyle w:val="Normal1"/>
        <w:jc w:val="both"/>
        <w:rPr>
          <w:sz w:val="20"/>
          <w:szCs w:val="20"/>
        </w:rPr>
      </w:pPr>
    </w:p>
    <w:p w14:paraId="351071A7" w14:textId="77777777" w:rsidR="0023380E" w:rsidRDefault="00E121DD">
      <w:pPr>
        <w:pStyle w:val="Normal1"/>
        <w:jc w:val="both"/>
        <w:rPr>
          <w:b/>
          <w:sz w:val="20"/>
          <w:szCs w:val="20"/>
        </w:rPr>
      </w:pPr>
      <w:r>
        <w:rPr>
          <w:b/>
          <w:sz w:val="20"/>
          <w:szCs w:val="20"/>
        </w:rPr>
        <w:t>5. Preliminary Results</w:t>
      </w:r>
    </w:p>
    <w:p w14:paraId="1079B173" w14:textId="5BC05A44" w:rsidR="005E7130" w:rsidRDefault="005E7130">
      <w:pPr>
        <w:pStyle w:val="Normal1"/>
        <w:jc w:val="both"/>
        <w:rPr>
          <w:sz w:val="20"/>
          <w:szCs w:val="20"/>
        </w:rPr>
      </w:pPr>
      <w:r>
        <w:rPr>
          <w:sz w:val="20"/>
          <w:szCs w:val="20"/>
        </w:rPr>
        <w:t xml:space="preserve">Thus far, we have </w:t>
      </w:r>
      <w:r w:rsidR="003A40FB">
        <w:rPr>
          <w:sz w:val="20"/>
          <w:szCs w:val="20"/>
        </w:rPr>
        <w:t>extracted</w:t>
      </w:r>
      <w:r w:rsidR="00BA6A40">
        <w:rPr>
          <w:sz w:val="20"/>
          <w:szCs w:val="20"/>
        </w:rPr>
        <w:t xml:space="preserve"> all</w:t>
      </w:r>
      <w:r w:rsidR="003A40FB">
        <w:rPr>
          <w:sz w:val="20"/>
          <w:szCs w:val="20"/>
        </w:rPr>
        <w:t xml:space="preserve"> the data</w:t>
      </w:r>
      <w:r w:rsidR="00BA6A40">
        <w:rPr>
          <w:sz w:val="20"/>
          <w:szCs w:val="20"/>
        </w:rPr>
        <w:t xml:space="preserve"> we expect to use</w:t>
      </w:r>
      <w:r w:rsidR="001C1F95">
        <w:rPr>
          <w:sz w:val="20"/>
          <w:szCs w:val="20"/>
        </w:rPr>
        <w:t xml:space="preserve"> and graphed the</w:t>
      </w:r>
      <w:r w:rsidR="009C7A8D">
        <w:rPr>
          <w:sz w:val="20"/>
          <w:szCs w:val="20"/>
        </w:rPr>
        <w:t xml:space="preserve"> financial</w:t>
      </w:r>
      <w:r w:rsidR="001C1F95">
        <w:rPr>
          <w:sz w:val="20"/>
          <w:szCs w:val="20"/>
        </w:rPr>
        <w:t xml:space="preserve"> </w:t>
      </w:r>
      <w:r w:rsidR="003A40FB">
        <w:rPr>
          <w:sz w:val="20"/>
          <w:szCs w:val="20"/>
        </w:rPr>
        <w:t>data</w:t>
      </w:r>
      <w:r w:rsidR="009C7A8D">
        <w:rPr>
          <w:sz w:val="20"/>
          <w:szCs w:val="20"/>
        </w:rPr>
        <w:t xml:space="preserve"> as well as some of the educational</w:t>
      </w:r>
      <w:r w:rsidR="003A40FB">
        <w:rPr>
          <w:sz w:val="20"/>
          <w:szCs w:val="20"/>
        </w:rPr>
        <w:t>. From all the</w:t>
      </w:r>
      <w:r w:rsidR="00A84B9B">
        <w:rPr>
          <w:sz w:val="20"/>
          <w:szCs w:val="20"/>
        </w:rPr>
        <w:t xml:space="preserve"> financial</w:t>
      </w:r>
      <w:r w:rsidR="003A40FB">
        <w:rPr>
          <w:sz w:val="20"/>
          <w:szCs w:val="20"/>
        </w:rPr>
        <w:t xml:space="preserve"> graphs, we can clearly see the financial recessions that occurred in </w:t>
      </w:r>
      <w:r w:rsidR="00350225">
        <w:rPr>
          <w:sz w:val="20"/>
          <w:szCs w:val="20"/>
        </w:rPr>
        <w:t>2000</w:t>
      </w:r>
      <w:r w:rsidR="0038266E">
        <w:rPr>
          <w:sz w:val="20"/>
          <w:szCs w:val="20"/>
        </w:rPr>
        <w:t xml:space="preserve"> and 2008</w:t>
      </w:r>
      <w:r w:rsidR="00195564">
        <w:rPr>
          <w:sz w:val="20"/>
          <w:szCs w:val="20"/>
        </w:rPr>
        <w:t>. I</w:t>
      </w:r>
      <w:r w:rsidR="00862B34">
        <w:rPr>
          <w:sz w:val="20"/>
          <w:szCs w:val="20"/>
        </w:rPr>
        <w:t>n</w:t>
      </w:r>
      <w:r w:rsidR="00C5271D">
        <w:rPr>
          <w:sz w:val="20"/>
          <w:szCs w:val="20"/>
        </w:rPr>
        <w:t xml:space="preserve"> particular</w:t>
      </w:r>
      <w:r w:rsidR="00195564">
        <w:rPr>
          <w:sz w:val="20"/>
          <w:szCs w:val="20"/>
        </w:rPr>
        <w:t>, the unempl</w:t>
      </w:r>
      <w:r w:rsidR="00C5271D">
        <w:rPr>
          <w:sz w:val="20"/>
          <w:szCs w:val="20"/>
        </w:rPr>
        <w:t>o</w:t>
      </w:r>
      <w:r w:rsidR="00195564">
        <w:rPr>
          <w:sz w:val="20"/>
          <w:szCs w:val="20"/>
        </w:rPr>
        <w:t xml:space="preserve">yment data shows dramatic changes in these two periods. </w:t>
      </w:r>
      <w:r w:rsidR="000D5440">
        <w:rPr>
          <w:sz w:val="20"/>
          <w:szCs w:val="20"/>
        </w:rPr>
        <w:t xml:space="preserve">Further more, we can see that </w:t>
      </w:r>
      <w:r w:rsidR="00CA1E23">
        <w:rPr>
          <w:sz w:val="20"/>
          <w:szCs w:val="20"/>
        </w:rPr>
        <w:t xml:space="preserve">the period 2010 to 2016 has been more volatile than previous periods. </w:t>
      </w:r>
      <w:r w:rsidR="00E85F56">
        <w:rPr>
          <w:sz w:val="20"/>
          <w:szCs w:val="20"/>
        </w:rPr>
        <w:t>It will be int</w:t>
      </w:r>
      <w:r w:rsidR="0036702C">
        <w:rPr>
          <w:sz w:val="20"/>
          <w:szCs w:val="20"/>
        </w:rPr>
        <w:t>e</w:t>
      </w:r>
      <w:r w:rsidR="00E85F56">
        <w:rPr>
          <w:sz w:val="20"/>
          <w:szCs w:val="20"/>
        </w:rPr>
        <w:t>rest</w:t>
      </w:r>
      <w:r w:rsidR="00A60293">
        <w:rPr>
          <w:sz w:val="20"/>
          <w:szCs w:val="20"/>
        </w:rPr>
        <w:t>ing to see if, when the negative periods</w:t>
      </w:r>
      <w:r w:rsidR="00E85F56">
        <w:rPr>
          <w:sz w:val="20"/>
          <w:szCs w:val="20"/>
        </w:rPr>
        <w:t xml:space="preserve"> line up with the </w:t>
      </w:r>
      <w:r w:rsidR="00C5271D">
        <w:rPr>
          <w:sz w:val="20"/>
          <w:szCs w:val="20"/>
        </w:rPr>
        <w:t>deci</w:t>
      </w:r>
      <w:r w:rsidR="00E85F56">
        <w:rPr>
          <w:sz w:val="20"/>
          <w:szCs w:val="20"/>
        </w:rPr>
        <w:t>sion time for selecting schools</w:t>
      </w:r>
      <w:r w:rsidR="00A60293">
        <w:rPr>
          <w:sz w:val="20"/>
          <w:szCs w:val="20"/>
        </w:rPr>
        <w:t xml:space="preserve"> </w:t>
      </w:r>
      <w:r w:rsidR="00AA3E9F">
        <w:rPr>
          <w:sz w:val="20"/>
          <w:szCs w:val="20"/>
        </w:rPr>
        <w:t>(</w:t>
      </w:r>
      <w:r w:rsidR="00A60293">
        <w:rPr>
          <w:sz w:val="20"/>
          <w:szCs w:val="20"/>
        </w:rPr>
        <w:t>April-May</w:t>
      </w:r>
      <w:r w:rsidR="00AA3E9F">
        <w:rPr>
          <w:sz w:val="20"/>
          <w:szCs w:val="20"/>
        </w:rPr>
        <w:t>)</w:t>
      </w:r>
      <w:r w:rsidR="00A60293">
        <w:rPr>
          <w:sz w:val="20"/>
          <w:szCs w:val="20"/>
        </w:rPr>
        <w:t xml:space="preserve">, </w:t>
      </w:r>
      <w:r w:rsidR="00AA3E9F">
        <w:rPr>
          <w:sz w:val="20"/>
          <w:szCs w:val="20"/>
        </w:rPr>
        <w:t xml:space="preserve">they </w:t>
      </w:r>
      <w:r w:rsidR="00A60293">
        <w:rPr>
          <w:sz w:val="20"/>
          <w:szCs w:val="20"/>
        </w:rPr>
        <w:t xml:space="preserve">have any effect on the enrollment rate the following fall. </w:t>
      </w:r>
    </w:p>
    <w:p w14:paraId="10E305B2" w14:textId="77777777" w:rsidR="003809A8" w:rsidRDefault="005D1C16">
      <w:pPr>
        <w:pStyle w:val="Normal1"/>
        <w:jc w:val="both"/>
        <w:rPr>
          <w:sz w:val="20"/>
          <w:szCs w:val="20"/>
        </w:rPr>
      </w:pPr>
      <w:r>
        <w:rPr>
          <w:noProof/>
          <w:sz w:val="20"/>
          <w:szCs w:val="20"/>
          <w:lang w:val="en-US"/>
        </w:rPr>
        <w:drawing>
          <wp:inline distT="0" distB="0" distL="0" distR="0" wp14:anchorId="7BB550C6" wp14:editId="2554B952">
            <wp:extent cx="3108325" cy="16764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3-19 at 2.29.20 PM.png"/>
                    <pic:cNvPicPr/>
                  </pic:nvPicPr>
                  <pic:blipFill>
                    <a:blip r:embed="rId10"/>
                    <a:stretch>
                      <a:fillRect/>
                    </a:stretch>
                  </pic:blipFill>
                  <pic:spPr>
                    <a:xfrm>
                      <a:off x="0" y="0"/>
                      <a:ext cx="3108325" cy="1676400"/>
                    </a:xfrm>
                    <a:prstGeom prst="rect">
                      <a:avLst/>
                    </a:prstGeom>
                  </pic:spPr>
                </pic:pic>
              </a:graphicData>
            </a:graphic>
          </wp:inline>
        </w:drawing>
      </w:r>
    </w:p>
    <w:p w14:paraId="69115DEE" w14:textId="77777777" w:rsidR="003809A8" w:rsidRDefault="003809A8">
      <w:pPr>
        <w:pStyle w:val="Normal1"/>
        <w:jc w:val="both"/>
        <w:rPr>
          <w:sz w:val="20"/>
          <w:szCs w:val="20"/>
        </w:rPr>
      </w:pPr>
    </w:p>
    <w:p w14:paraId="71B90450" w14:textId="705E3482" w:rsidR="0068049B" w:rsidRDefault="00843232">
      <w:pPr>
        <w:pStyle w:val="Normal1"/>
        <w:jc w:val="both"/>
        <w:rPr>
          <w:sz w:val="20"/>
          <w:szCs w:val="20"/>
        </w:rPr>
      </w:pPr>
      <w:r>
        <w:rPr>
          <w:noProof/>
          <w:sz w:val="20"/>
          <w:szCs w:val="20"/>
          <w:lang w:val="en-US"/>
        </w:rPr>
        <w:drawing>
          <wp:inline distT="0" distB="0" distL="0" distR="0" wp14:anchorId="494DEA67" wp14:editId="27D5D765">
            <wp:extent cx="3108325" cy="1649730"/>
            <wp:effectExtent l="0" t="0" r="317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3-19 at 2.32.52 PM.png"/>
                    <pic:cNvPicPr/>
                  </pic:nvPicPr>
                  <pic:blipFill>
                    <a:blip r:embed="rId11"/>
                    <a:stretch>
                      <a:fillRect/>
                    </a:stretch>
                  </pic:blipFill>
                  <pic:spPr>
                    <a:xfrm>
                      <a:off x="0" y="0"/>
                      <a:ext cx="3108325" cy="1649730"/>
                    </a:xfrm>
                    <a:prstGeom prst="rect">
                      <a:avLst/>
                    </a:prstGeom>
                  </pic:spPr>
                </pic:pic>
              </a:graphicData>
            </a:graphic>
          </wp:inline>
        </w:drawing>
      </w:r>
    </w:p>
    <w:p w14:paraId="3316043B" w14:textId="77777777" w:rsidR="003809A8" w:rsidRDefault="003809A8" w:rsidP="003809A8">
      <w:pPr>
        <w:pStyle w:val="Normal1"/>
        <w:jc w:val="both"/>
        <w:rPr>
          <w:sz w:val="20"/>
          <w:szCs w:val="20"/>
        </w:rPr>
      </w:pPr>
    </w:p>
    <w:p w14:paraId="4BB002A7" w14:textId="4115A79B" w:rsidR="00843232" w:rsidRDefault="003809A8" w:rsidP="003809A8">
      <w:pPr>
        <w:pStyle w:val="Normal1"/>
        <w:jc w:val="both"/>
        <w:rPr>
          <w:sz w:val="20"/>
          <w:szCs w:val="20"/>
        </w:rPr>
      </w:pPr>
      <w:r>
        <w:rPr>
          <w:sz w:val="20"/>
          <w:szCs w:val="20"/>
        </w:rPr>
        <w:t>From the two graphs above, Russel index and unemployment, w</w:t>
      </w:r>
      <w:r w:rsidR="00843232">
        <w:rPr>
          <w:sz w:val="20"/>
          <w:szCs w:val="20"/>
        </w:rPr>
        <w:t xml:space="preserve">e were not surprised to find that </w:t>
      </w:r>
      <w:r w:rsidR="00E63C6A">
        <w:rPr>
          <w:sz w:val="20"/>
          <w:szCs w:val="20"/>
        </w:rPr>
        <w:t>u</w:t>
      </w:r>
      <w:r w:rsidR="00843232">
        <w:rPr>
          <w:sz w:val="20"/>
          <w:szCs w:val="20"/>
        </w:rPr>
        <w:t>nemployment and the general stock market were</w:t>
      </w:r>
      <w:r w:rsidR="00127228">
        <w:rPr>
          <w:sz w:val="20"/>
          <w:szCs w:val="20"/>
        </w:rPr>
        <w:t xml:space="preserve"> closly</w:t>
      </w:r>
      <w:r w:rsidR="00843232">
        <w:rPr>
          <w:sz w:val="20"/>
          <w:szCs w:val="20"/>
        </w:rPr>
        <w:t xml:space="preserve"> negatively correlated when considering the same time periods. We will continue to investigate this correlation further, hopefully finding some link between unemployment rates at the time of an individual’s admission to a university and that individual’s likelihood of completing their degree.</w:t>
      </w:r>
    </w:p>
    <w:p w14:paraId="0E21A6E8" w14:textId="77777777" w:rsidR="001116DD" w:rsidRDefault="001116DD">
      <w:pPr>
        <w:pStyle w:val="Normal1"/>
        <w:jc w:val="both"/>
        <w:rPr>
          <w:sz w:val="20"/>
          <w:szCs w:val="20"/>
        </w:rPr>
      </w:pPr>
    </w:p>
    <w:p w14:paraId="20D98DE3" w14:textId="77777777" w:rsidR="00E074E4" w:rsidRDefault="00E074E4">
      <w:pPr>
        <w:pStyle w:val="Normal1"/>
        <w:jc w:val="both"/>
        <w:rPr>
          <w:sz w:val="20"/>
          <w:szCs w:val="20"/>
        </w:rPr>
      </w:pPr>
    </w:p>
    <w:p w14:paraId="52F837C1" w14:textId="6DCCFA6A" w:rsidR="00A40FBD" w:rsidRDefault="00B46994" w:rsidP="00A40FBD">
      <w:pPr>
        <w:pStyle w:val="Normal1"/>
        <w:jc w:val="both"/>
        <w:rPr>
          <w:sz w:val="20"/>
          <w:szCs w:val="20"/>
        </w:rPr>
      </w:pPr>
      <w:r>
        <w:rPr>
          <w:sz w:val="20"/>
          <w:szCs w:val="20"/>
        </w:rPr>
        <w:lastRenderedPageBreak/>
        <w:t xml:space="preserve">On the graph below, you can see the total amount of yearly allocated USD by post-secondary schools. On the graph you can see that research allocation actualy increased in the time period 08-011. We did not expect this, but one possible explenation for this is that the financial crisis in 2008, which was quite sever, was itself research </w:t>
      </w:r>
      <w:r w:rsidR="00431231">
        <w:rPr>
          <w:sz w:val="20"/>
          <w:szCs w:val="20"/>
        </w:rPr>
        <w:t xml:space="preserve">by universities. </w:t>
      </w:r>
      <w:r w:rsidR="00654253">
        <w:rPr>
          <w:sz w:val="20"/>
          <w:szCs w:val="20"/>
        </w:rPr>
        <w:t>We will further look into this, and hope t</w:t>
      </w:r>
      <w:r w:rsidR="00A40FBD">
        <w:rPr>
          <w:sz w:val="20"/>
          <w:szCs w:val="20"/>
        </w:rPr>
        <w:t>o find a reasonable explenation</w:t>
      </w:r>
    </w:p>
    <w:p w14:paraId="6BAFA38D" w14:textId="77777777" w:rsidR="00BE3069" w:rsidRPr="00A40FBD" w:rsidRDefault="00BE3069" w:rsidP="00A40FBD">
      <w:pPr>
        <w:pStyle w:val="Normal1"/>
        <w:jc w:val="both"/>
        <w:rPr>
          <w:sz w:val="20"/>
          <w:szCs w:val="20"/>
        </w:rPr>
      </w:pPr>
    </w:p>
    <w:p w14:paraId="44A9E4C4" w14:textId="4E7544B4" w:rsidR="00E04A7D" w:rsidRDefault="00A84B9B" w:rsidP="00884965">
      <w:pPr>
        <w:pStyle w:val="Normal1"/>
        <w:ind w:left="2160" w:hanging="2160"/>
        <w:jc w:val="both"/>
        <w:rPr>
          <w:sz w:val="20"/>
          <w:szCs w:val="20"/>
        </w:rPr>
      </w:pPr>
      <w:r>
        <w:rPr>
          <w:noProof/>
          <w:sz w:val="20"/>
          <w:szCs w:val="20"/>
          <w:lang w:val="en-US"/>
        </w:rPr>
        <w:drawing>
          <wp:inline distT="0" distB="0" distL="0" distR="0" wp14:anchorId="629536FC" wp14:editId="79244DFA">
            <wp:extent cx="3083772" cy="1914364"/>
            <wp:effectExtent l="0" t="0" r="0" b="0"/>
            <wp:docPr id="4" name="Picture 4" descr="Macintosh HD:Users:vincentwahl:Dropbox:BU:spring2018:CS506:project:github repo:CS506:initial_exploritory_visualizations:university_financial:total_allocation_re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vincentwahl:Dropbox:BU:spring2018:CS506:project:github repo:CS506:initial_exploritory_visualizations:university_financial:total_allocation_research.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7469" t="2600" r="6747" b="1602"/>
                    <a:stretch/>
                  </pic:blipFill>
                  <pic:spPr bwMode="auto">
                    <a:xfrm>
                      <a:off x="0" y="0"/>
                      <a:ext cx="3084850" cy="1915033"/>
                    </a:xfrm>
                    <a:prstGeom prst="rect">
                      <a:avLst/>
                    </a:prstGeom>
                    <a:noFill/>
                    <a:ln>
                      <a:noFill/>
                    </a:ln>
                    <a:extLst>
                      <a:ext uri="{53640926-AAD7-44d8-BBD7-CCE9431645EC}">
                        <a14:shadowObscured xmlns:a14="http://schemas.microsoft.com/office/drawing/2010/main"/>
                      </a:ext>
                    </a:extLst>
                  </pic:spPr>
                </pic:pic>
              </a:graphicData>
            </a:graphic>
          </wp:inline>
        </w:drawing>
      </w:r>
    </w:p>
    <w:p w14:paraId="00D07ABE" w14:textId="77777777" w:rsidR="00A84B9B" w:rsidRDefault="00A84B9B">
      <w:pPr>
        <w:pStyle w:val="Normal1"/>
        <w:jc w:val="both"/>
        <w:rPr>
          <w:sz w:val="20"/>
          <w:szCs w:val="20"/>
        </w:rPr>
      </w:pPr>
    </w:p>
    <w:p w14:paraId="36562086" w14:textId="654D2826" w:rsidR="0023380E" w:rsidRDefault="00CB3295">
      <w:pPr>
        <w:pStyle w:val="Normal1"/>
        <w:jc w:val="both"/>
        <w:rPr>
          <w:b/>
          <w:sz w:val="20"/>
          <w:szCs w:val="20"/>
        </w:rPr>
      </w:pPr>
      <w:r>
        <w:rPr>
          <w:b/>
          <w:sz w:val="20"/>
          <w:szCs w:val="20"/>
        </w:rPr>
        <w:t>6. Timeline</w:t>
      </w:r>
    </w:p>
    <w:tbl>
      <w:tblPr>
        <w:tblStyle w:val="a"/>
        <w:tblW w:w="3945" w:type="dxa"/>
        <w:tblInd w:w="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1050"/>
      </w:tblGrid>
      <w:tr w:rsidR="0068049B" w14:paraId="18C3C7D5" w14:textId="77777777" w:rsidTr="00776E13">
        <w:tc>
          <w:tcPr>
            <w:tcW w:w="2895" w:type="dxa"/>
            <w:shd w:val="clear" w:color="auto" w:fill="auto"/>
            <w:tcMar>
              <w:top w:w="28" w:type="dxa"/>
              <w:left w:w="28" w:type="dxa"/>
              <w:bottom w:w="28" w:type="dxa"/>
              <w:right w:w="28" w:type="dxa"/>
            </w:tcMar>
          </w:tcPr>
          <w:p w14:paraId="212A7B1D" w14:textId="77777777" w:rsidR="0068049B" w:rsidRDefault="0068049B">
            <w:pPr>
              <w:pStyle w:val="Normal1"/>
              <w:widowControl w:val="0"/>
              <w:spacing w:line="240" w:lineRule="auto"/>
              <w:rPr>
                <w:b/>
                <w:sz w:val="16"/>
                <w:szCs w:val="16"/>
              </w:rPr>
            </w:pPr>
            <w:r>
              <w:rPr>
                <w:b/>
                <w:sz w:val="16"/>
                <w:szCs w:val="16"/>
              </w:rPr>
              <w:t>Task</w:t>
            </w:r>
          </w:p>
        </w:tc>
        <w:tc>
          <w:tcPr>
            <w:tcW w:w="1050" w:type="dxa"/>
            <w:shd w:val="clear" w:color="auto" w:fill="auto"/>
            <w:tcMar>
              <w:top w:w="28" w:type="dxa"/>
              <w:left w:w="28" w:type="dxa"/>
              <w:bottom w:w="28" w:type="dxa"/>
              <w:right w:w="28" w:type="dxa"/>
            </w:tcMar>
          </w:tcPr>
          <w:p w14:paraId="75C1D77B" w14:textId="77777777" w:rsidR="0068049B" w:rsidRDefault="0068049B">
            <w:pPr>
              <w:pStyle w:val="Normal1"/>
              <w:widowControl w:val="0"/>
              <w:spacing w:line="240" w:lineRule="auto"/>
              <w:rPr>
                <w:b/>
                <w:sz w:val="16"/>
                <w:szCs w:val="16"/>
              </w:rPr>
            </w:pPr>
            <w:r>
              <w:rPr>
                <w:b/>
                <w:sz w:val="16"/>
                <w:szCs w:val="16"/>
              </w:rPr>
              <w:t>Deadline</w:t>
            </w:r>
          </w:p>
        </w:tc>
      </w:tr>
      <w:tr w:rsidR="0068049B" w14:paraId="604EA4F8" w14:textId="77777777" w:rsidTr="00776E13">
        <w:tc>
          <w:tcPr>
            <w:tcW w:w="2895" w:type="dxa"/>
            <w:shd w:val="clear" w:color="auto" w:fill="auto"/>
            <w:tcMar>
              <w:top w:w="28" w:type="dxa"/>
              <w:left w:w="28" w:type="dxa"/>
              <w:bottom w:w="28" w:type="dxa"/>
              <w:right w:w="28" w:type="dxa"/>
            </w:tcMar>
          </w:tcPr>
          <w:p w14:paraId="29D60774" w14:textId="514272A4" w:rsidR="0068049B" w:rsidRDefault="0068049B">
            <w:pPr>
              <w:pStyle w:val="Normal1"/>
              <w:widowControl w:val="0"/>
              <w:spacing w:line="240" w:lineRule="auto"/>
              <w:rPr>
                <w:sz w:val="16"/>
                <w:szCs w:val="16"/>
              </w:rPr>
            </w:pPr>
            <w:r>
              <w:rPr>
                <w:sz w:val="16"/>
                <w:szCs w:val="16"/>
              </w:rPr>
              <w:t xml:space="preserve">Correlate individual variables between financial and educational data. Adjust data for inflation. Prepare </w:t>
            </w:r>
            <w:r w:rsidR="00C5271D">
              <w:rPr>
                <w:sz w:val="16"/>
                <w:szCs w:val="16"/>
              </w:rPr>
              <w:t>e</w:t>
            </w:r>
            <w:r>
              <w:rPr>
                <w:sz w:val="16"/>
                <w:szCs w:val="16"/>
              </w:rPr>
              <w:t>ducational data for clustering.</w:t>
            </w:r>
          </w:p>
        </w:tc>
        <w:tc>
          <w:tcPr>
            <w:tcW w:w="1050" w:type="dxa"/>
            <w:shd w:val="clear" w:color="auto" w:fill="auto"/>
            <w:tcMar>
              <w:top w:w="28" w:type="dxa"/>
              <w:left w:w="28" w:type="dxa"/>
              <w:bottom w:w="28" w:type="dxa"/>
              <w:right w:w="28" w:type="dxa"/>
            </w:tcMar>
          </w:tcPr>
          <w:p w14:paraId="12E8B526" w14:textId="773CBA3C" w:rsidR="0068049B" w:rsidRDefault="0068049B">
            <w:pPr>
              <w:pStyle w:val="Normal1"/>
              <w:widowControl w:val="0"/>
              <w:spacing w:line="240" w:lineRule="auto"/>
              <w:rPr>
                <w:sz w:val="16"/>
                <w:szCs w:val="16"/>
              </w:rPr>
            </w:pPr>
            <w:r>
              <w:rPr>
                <w:sz w:val="16"/>
                <w:szCs w:val="16"/>
              </w:rPr>
              <w:t>03/24/18</w:t>
            </w:r>
          </w:p>
        </w:tc>
      </w:tr>
      <w:tr w:rsidR="0068049B" w14:paraId="1D56C200" w14:textId="77777777" w:rsidTr="00776E13">
        <w:tc>
          <w:tcPr>
            <w:tcW w:w="2895" w:type="dxa"/>
            <w:shd w:val="clear" w:color="auto" w:fill="auto"/>
            <w:tcMar>
              <w:top w:w="28" w:type="dxa"/>
              <w:left w:w="28" w:type="dxa"/>
              <w:bottom w:w="28" w:type="dxa"/>
              <w:right w:w="28" w:type="dxa"/>
            </w:tcMar>
          </w:tcPr>
          <w:p w14:paraId="441BA63F" w14:textId="38025111" w:rsidR="0068049B" w:rsidRDefault="001E531A">
            <w:pPr>
              <w:pStyle w:val="Normal1"/>
              <w:widowControl w:val="0"/>
              <w:spacing w:line="240" w:lineRule="auto"/>
              <w:rPr>
                <w:sz w:val="16"/>
                <w:szCs w:val="16"/>
              </w:rPr>
            </w:pPr>
            <w:r>
              <w:rPr>
                <w:sz w:val="16"/>
                <w:szCs w:val="16"/>
              </w:rPr>
              <w:t>Find financ</w:t>
            </w:r>
            <w:r w:rsidR="00C50EDB">
              <w:rPr>
                <w:sz w:val="16"/>
                <w:szCs w:val="16"/>
              </w:rPr>
              <w:t>i</w:t>
            </w:r>
            <w:r>
              <w:rPr>
                <w:sz w:val="16"/>
                <w:szCs w:val="16"/>
              </w:rPr>
              <w:t>al</w:t>
            </w:r>
            <w:r w:rsidR="00C50EDB">
              <w:rPr>
                <w:sz w:val="16"/>
                <w:szCs w:val="16"/>
              </w:rPr>
              <w:t>ly unstable periods</w:t>
            </w:r>
            <w:r>
              <w:rPr>
                <w:sz w:val="16"/>
                <w:szCs w:val="16"/>
              </w:rPr>
              <w:t xml:space="preserve"> and determine extent and how a</w:t>
            </w:r>
            <w:r w:rsidR="00C50EDB">
              <w:rPr>
                <w:sz w:val="16"/>
                <w:szCs w:val="16"/>
              </w:rPr>
              <w:t>b</w:t>
            </w:r>
            <w:r>
              <w:rPr>
                <w:sz w:val="16"/>
                <w:szCs w:val="16"/>
              </w:rPr>
              <w:t>no</w:t>
            </w:r>
            <w:r w:rsidR="00C50EDB">
              <w:rPr>
                <w:sz w:val="16"/>
                <w:szCs w:val="16"/>
              </w:rPr>
              <w:t>r</w:t>
            </w:r>
            <w:r>
              <w:rPr>
                <w:sz w:val="16"/>
                <w:szCs w:val="16"/>
              </w:rPr>
              <w:t>mal they are</w:t>
            </w:r>
            <w:r w:rsidR="00B236D5">
              <w:rPr>
                <w:sz w:val="16"/>
                <w:szCs w:val="16"/>
              </w:rPr>
              <w:t>.</w:t>
            </w:r>
          </w:p>
        </w:tc>
        <w:tc>
          <w:tcPr>
            <w:tcW w:w="1050" w:type="dxa"/>
            <w:shd w:val="clear" w:color="auto" w:fill="auto"/>
            <w:tcMar>
              <w:top w:w="28" w:type="dxa"/>
              <w:left w:w="28" w:type="dxa"/>
              <w:bottom w:w="28" w:type="dxa"/>
              <w:right w:w="28" w:type="dxa"/>
            </w:tcMar>
          </w:tcPr>
          <w:p w14:paraId="73C584CB" w14:textId="0B9AF30D" w:rsidR="0068049B" w:rsidRDefault="00237E51">
            <w:pPr>
              <w:pStyle w:val="Normal1"/>
              <w:widowControl w:val="0"/>
              <w:spacing w:line="240" w:lineRule="auto"/>
              <w:rPr>
                <w:sz w:val="16"/>
                <w:szCs w:val="16"/>
              </w:rPr>
            </w:pPr>
            <w:r>
              <w:rPr>
                <w:sz w:val="16"/>
                <w:szCs w:val="16"/>
              </w:rPr>
              <w:t>03/28</w:t>
            </w:r>
            <w:r w:rsidR="00F22BAB">
              <w:rPr>
                <w:sz w:val="16"/>
                <w:szCs w:val="16"/>
              </w:rPr>
              <w:t>/18</w:t>
            </w:r>
          </w:p>
        </w:tc>
      </w:tr>
      <w:tr w:rsidR="0068049B" w14:paraId="3694B987" w14:textId="77777777" w:rsidTr="00776E13">
        <w:tc>
          <w:tcPr>
            <w:tcW w:w="2895" w:type="dxa"/>
            <w:shd w:val="clear" w:color="auto" w:fill="auto"/>
            <w:tcMar>
              <w:top w:w="28" w:type="dxa"/>
              <w:left w:w="28" w:type="dxa"/>
              <w:bottom w:w="28" w:type="dxa"/>
              <w:right w:w="28" w:type="dxa"/>
            </w:tcMar>
          </w:tcPr>
          <w:p w14:paraId="245D3160" w14:textId="24DB99A4" w:rsidR="0068049B" w:rsidRDefault="00C1677A">
            <w:pPr>
              <w:pStyle w:val="Normal1"/>
              <w:widowControl w:val="0"/>
              <w:spacing w:line="240" w:lineRule="auto"/>
              <w:rPr>
                <w:sz w:val="16"/>
                <w:szCs w:val="16"/>
              </w:rPr>
            </w:pPr>
            <w:r>
              <w:rPr>
                <w:sz w:val="16"/>
                <w:szCs w:val="16"/>
              </w:rPr>
              <w:t>Cluster financial data for schools in periods of int</w:t>
            </w:r>
            <w:r w:rsidR="00C50EDB">
              <w:rPr>
                <w:sz w:val="16"/>
                <w:szCs w:val="16"/>
              </w:rPr>
              <w:t>e</w:t>
            </w:r>
            <w:r>
              <w:rPr>
                <w:sz w:val="16"/>
                <w:szCs w:val="16"/>
              </w:rPr>
              <w:t>rest</w:t>
            </w:r>
            <w:r w:rsidR="001E51A7">
              <w:rPr>
                <w:sz w:val="16"/>
                <w:szCs w:val="16"/>
              </w:rPr>
              <w:t>.</w:t>
            </w:r>
          </w:p>
        </w:tc>
        <w:tc>
          <w:tcPr>
            <w:tcW w:w="1050" w:type="dxa"/>
            <w:shd w:val="clear" w:color="auto" w:fill="auto"/>
            <w:tcMar>
              <w:top w:w="28" w:type="dxa"/>
              <w:left w:w="28" w:type="dxa"/>
              <w:bottom w:w="28" w:type="dxa"/>
              <w:right w:w="28" w:type="dxa"/>
            </w:tcMar>
          </w:tcPr>
          <w:p w14:paraId="263BEC45" w14:textId="6EE1A8AF" w:rsidR="0068049B" w:rsidRDefault="00237E51">
            <w:pPr>
              <w:pStyle w:val="Normal1"/>
              <w:widowControl w:val="0"/>
              <w:spacing w:line="240" w:lineRule="auto"/>
              <w:rPr>
                <w:sz w:val="16"/>
                <w:szCs w:val="16"/>
              </w:rPr>
            </w:pPr>
            <w:r>
              <w:rPr>
                <w:sz w:val="16"/>
                <w:szCs w:val="16"/>
              </w:rPr>
              <w:t>04/01</w:t>
            </w:r>
            <w:r w:rsidR="00A97FBD">
              <w:rPr>
                <w:sz w:val="16"/>
                <w:szCs w:val="16"/>
              </w:rPr>
              <w:t>/18</w:t>
            </w:r>
          </w:p>
        </w:tc>
      </w:tr>
      <w:tr w:rsidR="0068049B" w14:paraId="1CCCC569" w14:textId="77777777" w:rsidTr="00776E13">
        <w:trPr>
          <w:trHeight w:val="700"/>
        </w:trPr>
        <w:tc>
          <w:tcPr>
            <w:tcW w:w="2895" w:type="dxa"/>
            <w:shd w:val="clear" w:color="auto" w:fill="auto"/>
            <w:tcMar>
              <w:top w:w="28" w:type="dxa"/>
              <w:left w:w="28" w:type="dxa"/>
              <w:bottom w:w="28" w:type="dxa"/>
              <w:right w:w="28" w:type="dxa"/>
            </w:tcMar>
          </w:tcPr>
          <w:p w14:paraId="029E447E" w14:textId="770C772C" w:rsidR="0068049B" w:rsidRDefault="003073BA">
            <w:pPr>
              <w:pStyle w:val="Normal1"/>
              <w:widowControl w:val="0"/>
              <w:spacing w:line="240" w:lineRule="auto"/>
              <w:rPr>
                <w:sz w:val="16"/>
                <w:szCs w:val="16"/>
              </w:rPr>
            </w:pPr>
            <w:r>
              <w:rPr>
                <w:sz w:val="16"/>
                <w:szCs w:val="16"/>
              </w:rPr>
              <w:t>Analyze results and write up report</w:t>
            </w:r>
          </w:p>
        </w:tc>
        <w:tc>
          <w:tcPr>
            <w:tcW w:w="1050" w:type="dxa"/>
            <w:shd w:val="clear" w:color="auto" w:fill="auto"/>
            <w:tcMar>
              <w:top w:w="28" w:type="dxa"/>
              <w:left w:w="28" w:type="dxa"/>
              <w:bottom w:w="28" w:type="dxa"/>
              <w:right w:w="28" w:type="dxa"/>
            </w:tcMar>
          </w:tcPr>
          <w:p w14:paraId="0CB63E17" w14:textId="7E644636" w:rsidR="0068049B" w:rsidRDefault="00F35E3E">
            <w:pPr>
              <w:pStyle w:val="Normal1"/>
              <w:widowControl w:val="0"/>
              <w:spacing w:line="240" w:lineRule="auto"/>
              <w:rPr>
                <w:sz w:val="16"/>
                <w:szCs w:val="16"/>
              </w:rPr>
            </w:pPr>
            <w:r>
              <w:rPr>
                <w:sz w:val="16"/>
                <w:szCs w:val="16"/>
              </w:rPr>
              <w:t>04/05/18</w:t>
            </w:r>
          </w:p>
        </w:tc>
      </w:tr>
      <w:tr w:rsidR="0068049B" w14:paraId="1124C5B7" w14:textId="77777777" w:rsidTr="00776E13">
        <w:trPr>
          <w:trHeight w:val="480"/>
        </w:trPr>
        <w:tc>
          <w:tcPr>
            <w:tcW w:w="2895" w:type="dxa"/>
            <w:shd w:val="clear" w:color="auto" w:fill="auto"/>
            <w:tcMar>
              <w:top w:w="28" w:type="dxa"/>
              <w:left w:w="28" w:type="dxa"/>
              <w:bottom w:w="28" w:type="dxa"/>
              <w:right w:w="28" w:type="dxa"/>
            </w:tcMar>
          </w:tcPr>
          <w:p w14:paraId="76BE17EC" w14:textId="2043EC69" w:rsidR="0068049B" w:rsidRDefault="00C50EDB">
            <w:pPr>
              <w:pStyle w:val="Normal1"/>
              <w:widowControl w:val="0"/>
              <w:spacing w:line="240" w:lineRule="auto"/>
              <w:rPr>
                <w:sz w:val="16"/>
                <w:szCs w:val="16"/>
              </w:rPr>
            </w:pPr>
            <w:r>
              <w:rPr>
                <w:sz w:val="16"/>
                <w:szCs w:val="16"/>
              </w:rPr>
              <w:t>Rece</w:t>
            </w:r>
            <w:r w:rsidR="001E6D9D">
              <w:rPr>
                <w:sz w:val="16"/>
                <w:szCs w:val="16"/>
              </w:rPr>
              <w:t>ive input from report on 04/05/18</w:t>
            </w:r>
            <w:r w:rsidR="00B55FFB">
              <w:rPr>
                <w:sz w:val="16"/>
                <w:szCs w:val="16"/>
              </w:rPr>
              <w:t xml:space="preserve">, and make appropriate changes. Try out more advanced </w:t>
            </w:r>
            <w:r w:rsidR="0011413D">
              <w:rPr>
                <w:sz w:val="16"/>
                <w:szCs w:val="16"/>
              </w:rPr>
              <w:t>statistical analysis on educational data. Write up finalized report</w:t>
            </w:r>
            <w:r w:rsidR="00A57642">
              <w:rPr>
                <w:sz w:val="16"/>
                <w:szCs w:val="16"/>
              </w:rPr>
              <w:t>.</w:t>
            </w:r>
          </w:p>
        </w:tc>
        <w:tc>
          <w:tcPr>
            <w:tcW w:w="1050" w:type="dxa"/>
            <w:shd w:val="clear" w:color="auto" w:fill="auto"/>
            <w:tcMar>
              <w:top w:w="28" w:type="dxa"/>
              <w:left w:w="28" w:type="dxa"/>
              <w:bottom w:w="28" w:type="dxa"/>
              <w:right w:w="28" w:type="dxa"/>
            </w:tcMar>
          </w:tcPr>
          <w:p w14:paraId="77B927F9" w14:textId="77777777" w:rsidR="0068049B" w:rsidRDefault="00195A94">
            <w:pPr>
              <w:pStyle w:val="Normal1"/>
              <w:widowControl w:val="0"/>
              <w:spacing w:line="240" w:lineRule="auto"/>
              <w:rPr>
                <w:sz w:val="16"/>
                <w:szCs w:val="16"/>
              </w:rPr>
            </w:pPr>
            <w:r>
              <w:rPr>
                <w:sz w:val="16"/>
                <w:szCs w:val="16"/>
              </w:rPr>
              <w:t>Before</w:t>
            </w:r>
            <w:r w:rsidR="001E6D9D">
              <w:rPr>
                <w:sz w:val="16"/>
                <w:szCs w:val="16"/>
              </w:rPr>
              <w:t>:</w:t>
            </w:r>
          </w:p>
          <w:p w14:paraId="75A89D36" w14:textId="3EE81A9C" w:rsidR="001E6D9D" w:rsidRDefault="001E6D9D">
            <w:pPr>
              <w:pStyle w:val="Normal1"/>
              <w:widowControl w:val="0"/>
              <w:spacing w:line="240" w:lineRule="auto"/>
              <w:rPr>
                <w:sz w:val="16"/>
                <w:szCs w:val="16"/>
              </w:rPr>
            </w:pPr>
            <w:r>
              <w:rPr>
                <w:sz w:val="16"/>
                <w:szCs w:val="16"/>
              </w:rPr>
              <w:t>04/26/18</w:t>
            </w:r>
          </w:p>
        </w:tc>
      </w:tr>
    </w:tbl>
    <w:p w14:paraId="1A3ED69D" w14:textId="77777777" w:rsidR="00776E13" w:rsidRDefault="00776E13">
      <w:pPr>
        <w:pStyle w:val="Normal1"/>
        <w:jc w:val="both"/>
        <w:rPr>
          <w:b/>
          <w:sz w:val="20"/>
          <w:szCs w:val="20"/>
        </w:rPr>
      </w:pPr>
    </w:p>
    <w:p w14:paraId="3D81E0DE" w14:textId="77777777" w:rsidR="00E47845" w:rsidRDefault="00E47845" w:rsidP="00E47845">
      <w:pPr>
        <w:pStyle w:val="Normal1"/>
        <w:jc w:val="both"/>
        <w:rPr>
          <w:b/>
          <w:sz w:val="20"/>
          <w:szCs w:val="20"/>
        </w:rPr>
      </w:pPr>
      <w:r>
        <w:rPr>
          <w:b/>
          <w:sz w:val="20"/>
          <w:szCs w:val="20"/>
        </w:rPr>
        <w:t xml:space="preserve">References </w:t>
      </w:r>
    </w:p>
    <w:p w14:paraId="3A9C6FBA" w14:textId="0C655E29" w:rsidR="00E47845" w:rsidRDefault="00E47845" w:rsidP="00E47845">
      <w:pPr>
        <w:pStyle w:val="Normal1"/>
        <w:numPr>
          <w:ilvl w:val="0"/>
          <w:numId w:val="1"/>
        </w:numPr>
        <w:ind w:left="360" w:hanging="270"/>
        <w:contextualSpacing/>
        <w:jc w:val="both"/>
        <w:rPr>
          <w:sz w:val="18"/>
          <w:szCs w:val="18"/>
        </w:rPr>
      </w:pPr>
      <w:r w:rsidRPr="00E47845">
        <w:rPr>
          <w:sz w:val="18"/>
          <w:szCs w:val="18"/>
        </w:rPr>
        <w:t>https://digitalcommons.csbsju.edu/cgi/viewcontent.cgi?article=1144&amp;amp=&amp;context=admin_pubs&amp;amp=&amp;sei-redir=1&amp;referer=https%253A%252F%252Fscholar.google.com%252Fscholar%253Fas_ylo%253D2014%2526q%253Dtuition%252Bvs%252Binflation%2526hl%253Den%2526as_sdt%253D0%252C22#search=%22tuition%20vs%20inflation%22</w:t>
      </w:r>
    </w:p>
    <w:p w14:paraId="1E770C90" w14:textId="77777777" w:rsidR="00E47845" w:rsidRPr="00625736" w:rsidRDefault="00E47845" w:rsidP="00E47845">
      <w:pPr>
        <w:pStyle w:val="Normal1"/>
        <w:numPr>
          <w:ilvl w:val="0"/>
          <w:numId w:val="1"/>
        </w:numPr>
        <w:ind w:left="360" w:hanging="270"/>
        <w:contextualSpacing/>
        <w:jc w:val="both"/>
        <w:rPr>
          <w:sz w:val="18"/>
          <w:szCs w:val="18"/>
        </w:rPr>
      </w:pPr>
      <w:r w:rsidRPr="00625736">
        <w:rPr>
          <w:sz w:val="18"/>
          <w:szCs w:val="18"/>
        </w:rPr>
        <w:t>https://www.datascience.com/blog/python-anomaly-detection</w:t>
      </w:r>
    </w:p>
    <w:p w14:paraId="5829A98E" w14:textId="743F0ECE" w:rsidR="00E47845" w:rsidRDefault="00E47845" w:rsidP="00E47845">
      <w:pPr>
        <w:pStyle w:val="Normal1"/>
        <w:numPr>
          <w:ilvl w:val="0"/>
          <w:numId w:val="1"/>
        </w:numPr>
        <w:ind w:left="360" w:hanging="270"/>
        <w:contextualSpacing/>
        <w:jc w:val="both"/>
        <w:rPr>
          <w:sz w:val="18"/>
          <w:szCs w:val="18"/>
        </w:rPr>
      </w:pPr>
      <w:r w:rsidRPr="00E47845">
        <w:rPr>
          <w:sz w:val="18"/>
          <w:szCs w:val="18"/>
        </w:rPr>
        <w:t>https://bugra.github.io/work/notes/2014-03-31/outlier-detection-in-time-series-signals-fft-median-filtering/</w:t>
      </w:r>
    </w:p>
    <w:p w14:paraId="515AA419" w14:textId="137B80B5" w:rsidR="00E47845" w:rsidRDefault="002A14C5" w:rsidP="00E47845">
      <w:pPr>
        <w:pStyle w:val="Normal1"/>
        <w:numPr>
          <w:ilvl w:val="0"/>
          <w:numId w:val="1"/>
        </w:numPr>
        <w:ind w:left="360" w:hanging="270"/>
        <w:contextualSpacing/>
        <w:jc w:val="both"/>
        <w:rPr>
          <w:sz w:val="18"/>
          <w:szCs w:val="18"/>
        </w:rPr>
      </w:pPr>
      <w:r w:rsidRPr="002A14C5">
        <w:rPr>
          <w:sz w:val="18"/>
          <w:szCs w:val="18"/>
        </w:rPr>
        <w:t>http://bugra.github.io/work/notes/2014-04-26/outlier-detection-markov-chain-monte-carlo-via-pymc/</w:t>
      </w:r>
    </w:p>
    <w:p w14:paraId="6E76D78E" w14:textId="517D0F8F" w:rsidR="002A14C5" w:rsidRPr="002A14C5" w:rsidRDefault="002A14C5" w:rsidP="00E47845">
      <w:pPr>
        <w:pStyle w:val="Normal1"/>
        <w:numPr>
          <w:ilvl w:val="0"/>
          <w:numId w:val="1"/>
        </w:numPr>
        <w:ind w:left="360" w:hanging="270"/>
        <w:contextualSpacing/>
        <w:jc w:val="both"/>
        <w:rPr>
          <w:sz w:val="18"/>
          <w:szCs w:val="18"/>
        </w:rPr>
      </w:pPr>
      <w:r w:rsidRPr="002A14C5">
        <w:rPr>
          <w:sz w:val="18"/>
          <w:szCs w:val="18"/>
        </w:rPr>
        <w:t>https://blog.statsbot.co/time-series-anomaly-detection-algorithms-1cef5519aef2</w:t>
      </w:r>
    </w:p>
    <w:p w14:paraId="5AB392D0" w14:textId="03C6CBDF" w:rsidR="0023380E" w:rsidRDefault="0023380E" w:rsidP="00C47343">
      <w:pPr>
        <w:pStyle w:val="Normal1"/>
        <w:ind w:left="360"/>
        <w:contextualSpacing/>
        <w:jc w:val="both"/>
        <w:rPr>
          <w:sz w:val="20"/>
          <w:szCs w:val="20"/>
          <w:highlight w:val="yellow"/>
        </w:rPr>
      </w:pPr>
    </w:p>
    <w:sectPr w:rsidR="0023380E">
      <w:type w:val="continuous"/>
      <w:pgSz w:w="12240" w:h="15840"/>
      <w:pgMar w:top="863" w:right="863" w:bottom="863" w:left="863" w:header="0" w:footer="720" w:gutter="0"/>
      <w:cols w:num="2" w:space="720" w:equalWidth="0">
        <w:col w:w="4895" w:space="720"/>
        <w:col w:w="4895" w:space="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A0E2BD" w14:textId="77777777" w:rsidR="0036702C" w:rsidRDefault="0036702C">
      <w:pPr>
        <w:spacing w:line="240" w:lineRule="auto"/>
      </w:pPr>
      <w:r>
        <w:separator/>
      </w:r>
    </w:p>
  </w:endnote>
  <w:endnote w:type="continuationSeparator" w:id="0">
    <w:p w14:paraId="1463502C" w14:textId="77777777" w:rsidR="0036702C" w:rsidRDefault="003670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1" w:usb1="080E0000" w:usb2="00000010" w:usb3="00000000" w:csb0="00040000"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EFB039" w14:textId="77777777" w:rsidR="0036702C" w:rsidRDefault="0036702C">
      <w:pPr>
        <w:spacing w:line="240" w:lineRule="auto"/>
      </w:pPr>
      <w:r>
        <w:separator/>
      </w:r>
    </w:p>
  </w:footnote>
  <w:footnote w:type="continuationSeparator" w:id="0">
    <w:p w14:paraId="13E61047" w14:textId="77777777" w:rsidR="0036702C" w:rsidRDefault="0036702C">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DD54CB"/>
    <w:multiLevelType w:val="multilevel"/>
    <w:tmpl w:val="746CE9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3380E"/>
    <w:rsid w:val="00002FC0"/>
    <w:rsid w:val="000179BA"/>
    <w:rsid w:val="00020EF9"/>
    <w:rsid w:val="000244FA"/>
    <w:rsid w:val="00042C38"/>
    <w:rsid w:val="000512AC"/>
    <w:rsid w:val="000811F2"/>
    <w:rsid w:val="000A236B"/>
    <w:rsid w:val="000B445B"/>
    <w:rsid w:val="000B58B5"/>
    <w:rsid w:val="000D5440"/>
    <w:rsid w:val="000E3B02"/>
    <w:rsid w:val="000F4D19"/>
    <w:rsid w:val="0010775E"/>
    <w:rsid w:val="001116DD"/>
    <w:rsid w:val="0011413D"/>
    <w:rsid w:val="001218E6"/>
    <w:rsid w:val="00123DAF"/>
    <w:rsid w:val="00127228"/>
    <w:rsid w:val="00135128"/>
    <w:rsid w:val="00150EF2"/>
    <w:rsid w:val="0015102D"/>
    <w:rsid w:val="00174539"/>
    <w:rsid w:val="00177538"/>
    <w:rsid w:val="00177A84"/>
    <w:rsid w:val="0019322B"/>
    <w:rsid w:val="00195564"/>
    <w:rsid w:val="00195A94"/>
    <w:rsid w:val="001B2740"/>
    <w:rsid w:val="001B297C"/>
    <w:rsid w:val="001C1F95"/>
    <w:rsid w:val="001E51A7"/>
    <w:rsid w:val="001E531A"/>
    <w:rsid w:val="001E6D9D"/>
    <w:rsid w:val="001E7449"/>
    <w:rsid w:val="001F07F6"/>
    <w:rsid w:val="00214A75"/>
    <w:rsid w:val="002255E8"/>
    <w:rsid w:val="00231CDC"/>
    <w:rsid w:val="00232924"/>
    <w:rsid w:val="0023380E"/>
    <w:rsid w:val="0023566F"/>
    <w:rsid w:val="00237E51"/>
    <w:rsid w:val="00240318"/>
    <w:rsid w:val="002A14C5"/>
    <w:rsid w:val="002A726F"/>
    <w:rsid w:val="002C1B75"/>
    <w:rsid w:val="002C326C"/>
    <w:rsid w:val="002C4AB5"/>
    <w:rsid w:val="002C5D27"/>
    <w:rsid w:val="002E0A71"/>
    <w:rsid w:val="002F0489"/>
    <w:rsid w:val="002F446E"/>
    <w:rsid w:val="003073BA"/>
    <w:rsid w:val="00307900"/>
    <w:rsid w:val="00307C66"/>
    <w:rsid w:val="0031605B"/>
    <w:rsid w:val="00331126"/>
    <w:rsid w:val="0034466E"/>
    <w:rsid w:val="00350225"/>
    <w:rsid w:val="0035264E"/>
    <w:rsid w:val="003621DA"/>
    <w:rsid w:val="0036702C"/>
    <w:rsid w:val="003728D1"/>
    <w:rsid w:val="003756B5"/>
    <w:rsid w:val="003809A8"/>
    <w:rsid w:val="0038266E"/>
    <w:rsid w:val="00383F98"/>
    <w:rsid w:val="003913BC"/>
    <w:rsid w:val="003A1FAF"/>
    <w:rsid w:val="003A40FB"/>
    <w:rsid w:val="003B20CE"/>
    <w:rsid w:val="003B6946"/>
    <w:rsid w:val="003C26CF"/>
    <w:rsid w:val="003C6146"/>
    <w:rsid w:val="003D29D6"/>
    <w:rsid w:val="003E2B12"/>
    <w:rsid w:val="003F5E64"/>
    <w:rsid w:val="00405FD4"/>
    <w:rsid w:val="004136D4"/>
    <w:rsid w:val="00415CA3"/>
    <w:rsid w:val="00431231"/>
    <w:rsid w:val="00445884"/>
    <w:rsid w:val="00445DFA"/>
    <w:rsid w:val="0047669F"/>
    <w:rsid w:val="00476C7C"/>
    <w:rsid w:val="00495CD8"/>
    <w:rsid w:val="004A2869"/>
    <w:rsid w:val="004B7EDF"/>
    <w:rsid w:val="004C1EA1"/>
    <w:rsid w:val="004D12F2"/>
    <w:rsid w:val="004D5C66"/>
    <w:rsid w:val="004E7848"/>
    <w:rsid w:val="005035D9"/>
    <w:rsid w:val="005128FF"/>
    <w:rsid w:val="00521F3E"/>
    <w:rsid w:val="00522988"/>
    <w:rsid w:val="005360B8"/>
    <w:rsid w:val="00536343"/>
    <w:rsid w:val="00540F72"/>
    <w:rsid w:val="00541DC4"/>
    <w:rsid w:val="00564D33"/>
    <w:rsid w:val="005660E9"/>
    <w:rsid w:val="00566EF4"/>
    <w:rsid w:val="00567E3D"/>
    <w:rsid w:val="00595D24"/>
    <w:rsid w:val="005B014B"/>
    <w:rsid w:val="005C44C7"/>
    <w:rsid w:val="005C7FB4"/>
    <w:rsid w:val="005D1C16"/>
    <w:rsid w:val="005D58DA"/>
    <w:rsid w:val="005E233A"/>
    <w:rsid w:val="005E7130"/>
    <w:rsid w:val="005F680D"/>
    <w:rsid w:val="00601202"/>
    <w:rsid w:val="006405B7"/>
    <w:rsid w:val="00641F54"/>
    <w:rsid w:val="006507B8"/>
    <w:rsid w:val="00654253"/>
    <w:rsid w:val="0067523A"/>
    <w:rsid w:val="00676660"/>
    <w:rsid w:val="0068049B"/>
    <w:rsid w:val="00692F8A"/>
    <w:rsid w:val="0069481F"/>
    <w:rsid w:val="00696EF8"/>
    <w:rsid w:val="006A7AD3"/>
    <w:rsid w:val="006B54BB"/>
    <w:rsid w:val="006C00F5"/>
    <w:rsid w:val="006D161B"/>
    <w:rsid w:val="006D6F55"/>
    <w:rsid w:val="006E3F25"/>
    <w:rsid w:val="006E5A17"/>
    <w:rsid w:val="00734752"/>
    <w:rsid w:val="0073586E"/>
    <w:rsid w:val="00736314"/>
    <w:rsid w:val="007421A4"/>
    <w:rsid w:val="00757A59"/>
    <w:rsid w:val="00761C07"/>
    <w:rsid w:val="007743B0"/>
    <w:rsid w:val="0077664C"/>
    <w:rsid w:val="00776E13"/>
    <w:rsid w:val="007B149D"/>
    <w:rsid w:val="007B4CF5"/>
    <w:rsid w:val="007C32DD"/>
    <w:rsid w:val="007C4BE7"/>
    <w:rsid w:val="00802A7A"/>
    <w:rsid w:val="00843232"/>
    <w:rsid w:val="00862B34"/>
    <w:rsid w:val="008726CC"/>
    <w:rsid w:val="00884965"/>
    <w:rsid w:val="00891071"/>
    <w:rsid w:val="008B374A"/>
    <w:rsid w:val="008B66C5"/>
    <w:rsid w:val="00904BD5"/>
    <w:rsid w:val="0090610F"/>
    <w:rsid w:val="00906292"/>
    <w:rsid w:val="009121C9"/>
    <w:rsid w:val="009156B8"/>
    <w:rsid w:val="00923949"/>
    <w:rsid w:val="00932E1C"/>
    <w:rsid w:val="00933703"/>
    <w:rsid w:val="009361D5"/>
    <w:rsid w:val="00940EF5"/>
    <w:rsid w:val="00950291"/>
    <w:rsid w:val="00950C07"/>
    <w:rsid w:val="00963131"/>
    <w:rsid w:val="009B04EE"/>
    <w:rsid w:val="009C7A8D"/>
    <w:rsid w:val="009E4C20"/>
    <w:rsid w:val="009E6C0B"/>
    <w:rsid w:val="00A151DF"/>
    <w:rsid w:val="00A17F5D"/>
    <w:rsid w:val="00A21685"/>
    <w:rsid w:val="00A25C22"/>
    <w:rsid w:val="00A3197D"/>
    <w:rsid w:val="00A40FBD"/>
    <w:rsid w:val="00A5564B"/>
    <w:rsid w:val="00A57642"/>
    <w:rsid w:val="00A60293"/>
    <w:rsid w:val="00A6101B"/>
    <w:rsid w:val="00A80177"/>
    <w:rsid w:val="00A84B9B"/>
    <w:rsid w:val="00A938F8"/>
    <w:rsid w:val="00A95D9C"/>
    <w:rsid w:val="00A97C23"/>
    <w:rsid w:val="00A97FBD"/>
    <w:rsid w:val="00AA3E9F"/>
    <w:rsid w:val="00AC5473"/>
    <w:rsid w:val="00AD0A48"/>
    <w:rsid w:val="00B05E0C"/>
    <w:rsid w:val="00B1791D"/>
    <w:rsid w:val="00B2152E"/>
    <w:rsid w:val="00B224A4"/>
    <w:rsid w:val="00B236D5"/>
    <w:rsid w:val="00B33EB8"/>
    <w:rsid w:val="00B35155"/>
    <w:rsid w:val="00B40A62"/>
    <w:rsid w:val="00B44341"/>
    <w:rsid w:val="00B46994"/>
    <w:rsid w:val="00B47B92"/>
    <w:rsid w:val="00B53A3C"/>
    <w:rsid w:val="00B55FFB"/>
    <w:rsid w:val="00B66A32"/>
    <w:rsid w:val="00B772A3"/>
    <w:rsid w:val="00B86A7F"/>
    <w:rsid w:val="00BA6A40"/>
    <w:rsid w:val="00BC6F82"/>
    <w:rsid w:val="00BD248A"/>
    <w:rsid w:val="00BD2ADB"/>
    <w:rsid w:val="00BD75AE"/>
    <w:rsid w:val="00BE1B03"/>
    <w:rsid w:val="00BE3069"/>
    <w:rsid w:val="00C1677A"/>
    <w:rsid w:val="00C20BBD"/>
    <w:rsid w:val="00C22E9F"/>
    <w:rsid w:val="00C33555"/>
    <w:rsid w:val="00C4019F"/>
    <w:rsid w:val="00C4342E"/>
    <w:rsid w:val="00C47343"/>
    <w:rsid w:val="00C50EDB"/>
    <w:rsid w:val="00C5271D"/>
    <w:rsid w:val="00C577C0"/>
    <w:rsid w:val="00C64B53"/>
    <w:rsid w:val="00C76FE6"/>
    <w:rsid w:val="00C817E6"/>
    <w:rsid w:val="00C819A1"/>
    <w:rsid w:val="00C83AFE"/>
    <w:rsid w:val="00CA1E23"/>
    <w:rsid w:val="00CB3295"/>
    <w:rsid w:val="00CB4B7B"/>
    <w:rsid w:val="00CB6997"/>
    <w:rsid w:val="00CC0E7B"/>
    <w:rsid w:val="00CE0ACF"/>
    <w:rsid w:val="00CF794C"/>
    <w:rsid w:val="00D05349"/>
    <w:rsid w:val="00D24826"/>
    <w:rsid w:val="00D27B85"/>
    <w:rsid w:val="00D355C5"/>
    <w:rsid w:val="00D40E57"/>
    <w:rsid w:val="00D43AF1"/>
    <w:rsid w:val="00D523B2"/>
    <w:rsid w:val="00D64341"/>
    <w:rsid w:val="00D74056"/>
    <w:rsid w:val="00D97A30"/>
    <w:rsid w:val="00DA26B9"/>
    <w:rsid w:val="00DA7E64"/>
    <w:rsid w:val="00DB4079"/>
    <w:rsid w:val="00DC5A30"/>
    <w:rsid w:val="00DC5E1F"/>
    <w:rsid w:val="00DD7B96"/>
    <w:rsid w:val="00DE4655"/>
    <w:rsid w:val="00DE55FE"/>
    <w:rsid w:val="00E0164F"/>
    <w:rsid w:val="00E02CE6"/>
    <w:rsid w:val="00E04A7D"/>
    <w:rsid w:val="00E0575D"/>
    <w:rsid w:val="00E074E4"/>
    <w:rsid w:val="00E121DD"/>
    <w:rsid w:val="00E16EE9"/>
    <w:rsid w:val="00E2023D"/>
    <w:rsid w:val="00E308F6"/>
    <w:rsid w:val="00E40885"/>
    <w:rsid w:val="00E43433"/>
    <w:rsid w:val="00E44C8B"/>
    <w:rsid w:val="00E47845"/>
    <w:rsid w:val="00E60292"/>
    <w:rsid w:val="00E63C6A"/>
    <w:rsid w:val="00E66D86"/>
    <w:rsid w:val="00E824E9"/>
    <w:rsid w:val="00E85F56"/>
    <w:rsid w:val="00E86E81"/>
    <w:rsid w:val="00E9670D"/>
    <w:rsid w:val="00EB5458"/>
    <w:rsid w:val="00EC16A9"/>
    <w:rsid w:val="00EE1C94"/>
    <w:rsid w:val="00EE3052"/>
    <w:rsid w:val="00EE33E0"/>
    <w:rsid w:val="00EF07ED"/>
    <w:rsid w:val="00F22BAB"/>
    <w:rsid w:val="00F25295"/>
    <w:rsid w:val="00F33C6C"/>
    <w:rsid w:val="00F35E3E"/>
    <w:rsid w:val="00F40E7F"/>
    <w:rsid w:val="00F81B70"/>
    <w:rsid w:val="00F94173"/>
    <w:rsid w:val="00F94590"/>
    <w:rsid w:val="00FA282D"/>
    <w:rsid w:val="00FA7D2E"/>
    <w:rsid w:val="00FB1C9F"/>
    <w:rsid w:val="00FB62E2"/>
    <w:rsid w:val="00FD02A5"/>
    <w:rsid w:val="00FD2E1D"/>
    <w:rsid w:val="00FF38BF"/>
    <w:rsid w:val="00FF3B70"/>
    <w:rsid w:val="00FF6F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29F9B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宋体"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002FC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2FC0"/>
    <w:rPr>
      <w:rFonts w:ascii="Lucida Grande" w:hAnsi="Lucida Grande" w:cs="Lucida Grande"/>
      <w:sz w:val="18"/>
      <w:szCs w:val="18"/>
    </w:rPr>
  </w:style>
  <w:style w:type="character" w:styleId="Hyperlink">
    <w:name w:val="Hyperlink"/>
    <w:basedOn w:val="DefaultParagraphFont"/>
    <w:uiPriority w:val="99"/>
    <w:unhideWhenUsed/>
    <w:rsid w:val="00DB4079"/>
    <w:rPr>
      <w:color w:val="0000FF" w:themeColor="hyperlink"/>
      <w:u w:val="single"/>
    </w:rPr>
  </w:style>
  <w:style w:type="paragraph" w:styleId="Header">
    <w:name w:val="header"/>
    <w:basedOn w:val="Normal"/>
    <w:link w:val="HeaderChar"/>
    <w:uiPriority w:val="99"/>
    <w:unhideWhenUsed/>
    <w:rsid w:val="00904BD5"/>
    <w:pPr>
      <w:tabs>
        <w:tab w:val="center" w:pos="4320"/>
        <w:tab w:val="right" w:pos="8640"/>
      </w:tabs>
      <w:spacing w:line="240" w:lineRule="auto"/>
    </w:pPr>
  </w:style>
  <w:style w:type="character" w:customStyle="1" w:styleId="HeaderChar">
    <w:name w:val="Header Char"/>
    <w:basedOn w:val="DefaultParagraphFont"/>
    <w:link w:val="Header"/>
    <w:uiPriority w:val="99"/>
    <w:rsid w:val="00904BD5"/>
  </w:style>
  <w:style w:type="paragraph" w:styleId="Footer">
    <w:name w:val="footer"/>
    <w:basedOn w:val="Normal"/>
    <w:link w:val="FooterChar"/>
    <w:uiPriority w:val="99"/>
    <w:unhideWhenUsed/>
    <w:rsid w:val="00904BD5"/>
    <w:pPr>
      <w:tabs>
        <w:tab w:val="center" w:pos="4320"/>
        <w:tab w:val="right" w:pos="8640"/>
      </w:tabs>
      <w:spacing w:line="240" w:lineRule="auto"/>
    </w:pPr>
  </w:style>
  <w:style w:type="character" w:customStyle="1" w:styleId="FooterChar">
    <w:name w:val="Footer Char"/>
    <w:basedOn w:val="DefaultParagraphFont"/>
    <w:link w:val="Footer"/>
    <w:uiPriority w:val="99"/>
    <w:rsid w:val="00904BD5"/>
  </w:style>
  <w:style w:type="paragraph" w:customStyle="1" w:styleId="p1">
    <w:name w:val="p1"/>
    <w:basedOn w:val="Normal"/>
    <w:rsid w:val="00DA26B9"/>
    <w:pPr>
      <w:pBdr>
        <w:top w:val="none" w:sz="0" w:space="0" w:color="auto"/>
        <w:left w:val="none" w:sz="0" w:space="0" w:color="auto"/>
        <w:bottom w:val="none" w:sz="0" w:space="0" w:color="auto"/>
        <w:right w:val="none" w:sz="0" w:space="0" w:color="auto"/>
        <w:between w:val="none" w:sz="0" w:space="0" w:color="auto"/>
      </w:pBdr>
      <w:spacing w:line="240" w:lineRule="auto"/>
    </w:pPr>
    <w:rPr>
      <w:rFonts w:ascii="Helvetica Neue" w:hAnsi="Helvetica Neue" w:cs="Times New Roman"/>
      <w:color w:val="454545"/>
      <w:sz w:val="18"/>
      <w:szCs w:val="18"/>
      <w:lang w:val="en-US"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宋体"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002FC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2FC0"/>
    <w:rPr>
      <w:rFonts w:ascii="Lucida Grande" w:hAnsi="Lucida Grande" w:cs="Lucida Grande"/>
      <w:sz w:val="18"/>
      <w:szCs w:val="18"/>
    </w:rPr>
  </w:style>
  <w:style w:type="character" w:styleId="Hyperlink">
    <w:name w:val="Hyperlink"/>
    <w:basedOn w:val="DefaultParagraphFont"/>
    <w:uiPriority w:val="99"/>
    <w:unhideWhenUsed/>
    <w:rsid w:val="00DB4079"/>
    <w:rPr>
      <w:color w:val="0000FF" w:themeColor="hyperlink"/>
      <w:u w:val="single"/>
    </w:rPr>
  </w:style>
  <w:style w:type="paragraph" w:styleId="Header">
    <w:name w:val="header"/>
    <w:basedOn w:val="Normal"/>
    <w:link w:val="HeaderChar"/>
    <w:uiPriority w:val="99"/>
    <w:unhideWhenUsed/>
    <w:rsid w:val="00904BD5"/>
    <w:pPr>
      <w:tabs>
        <w:tab w:val="center" w:pos="4320"/>
        <w:tab w:val="right" w:pos="8640"/>
      </w:tabs>
      <w:spacing w:line="240" w:lineRule="auto"/>
    </w:pPr>
  </w:style>
  <w:style w:type="character" w:customStyle="1" w:styleId="HeaderChar">
    <w:name w:val="Header Char"/>
    <w:basedOn w:val="DefaultParagraphFont"/>
    <w:link w:val="Header"/>
    <w:uiPriority w:val="99"/>
    <w:rsid w:val="00904BD5"/>
  </w:style>
  <w:style w:type="paragraph" w:styleId="Footer">
    <w:name w:val="footer"/>
    <w:basedOn w:val="Normal"/>
    <w:link w:val="FooterChar"/>
    <w:uiPriority w:val="99"/>
    <w:unhideWhenUsed/>
    <w:rsid w:val="00904BD5"/>
    <w:pPr>
      <w:tabs>
        <w:tab w:val="center" w:pos="4320"/>
        <w:tab w:val="right" w:pos="8640"/>
      </w:tabs>
      <w:spacing w:line="240" w:lineRule="auto"/>
    </w:pPr>
  </w:style>
  <w:style w:type="character" w:customStyle="1" w:styleId="FooterChar">
    <w:name w:val="Footer Char"/>
    <w:basedOn w:val="DefaultParagraphFont"/>
    <w:link w:val="Footer"/>
    <w:uiPriority w:val="99"/>
    <w:rsid w:val="00904BD5"/>
  </w:style>
  <w:style w:type="paragraph" w:customStyle="1" w:styleId="p1">
    <w:name w:val="p1"/>
    <w:basedOn w:val="Normal"/>
    <w:rsid w:val="00DA26B9"/>
    <w:pPr>
      <w:pBdr>
        <w:top w:val="none" w:sz="0" w:space="0" w:color="auto"/>
        <w:left w:val="none" w:sz="0" w:space="0" w:color="auto"/>
        <w:bottom w:val="none" w:sz="0" w:space="0" w:color="auto"/>
        <w:right w:val="none" w:sz="0" w:space="0" w:color="auto"/>
        <w:between w:val="none" w:sz="0" w:space="0" w:color="auto"/>
      </w:pBdr>
      <w:spacing w:line="240" w:lineRule="auto"/>
    </w:pPr>
    <w:rPr>
      <w:rFonts w:ascii="Helvetica Neue" w:hAnsi="Helvetica Neue" w:cs="Times New Roman"/>
      <w:color w:val="454545"/>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09851">
      <w:bodyDiv w:val="1"/>
      <w:marLeft w:val="0"/>
      <w:marRight w:val="0"/>
      <w:marTop w:val="0"/>
      <w:marBottom w:val="0"/>
      <w:divBdr>
        <w:top w:val="none" w:sz="0" w:space="0" w:color="auto"/>
        <w:left w:val="none" w:sz="0" w:space="0" w:color="auto"/>
        <w:bottom w:val="none" w:sz="0" w:space="0" w:color="auto"/>
        <w:right w:val="none" w:sz="0" w:space="0" w:color="auto"/>
      </w:divBdr>
    </w:div>
    <w:div w:id="114756780">
      <w:bodyDiv w:val="1"/>
      <w:marLeft w:val="0"/>
      <w:marRight w:val="0"/>
      <w:marTop w:val="0"/>
      <w:marBottom w:val="0"/>
      <w:divBdr>
        <w:top w:val="none" w:sz="0" w:space="0" w:color="auto"/>
        <w:left w:val="none" w:sz="0" w:space="0" w:color="auto"/>
        <w:bottom w:val="none" w:sz="0" w:space="0" w:color="auto"/>
        <w:right w:val="none" w:sz="0" w:space="0" w:color="auto"/>
      </w:divBdr>
    </w:div>
    <w:div w:id="188154112">
      <w:bodyDiv w:val="1"/>
      <w:marLeft w:val="0"/>
      <w:marRight w:val="0"/>
      <w:marTop w:val="0"/>
      <w:marBottom w:val="0"/>
      <w:divBdr>
        <w:top w:val="none" w:sz="0" w:space="0" w:color="auto"/>
        <w:left w:val="none" w:sz="0" w:space="0" w:color="auto"/>
        <w:bottom w:val="none" w:sz="0" w:space="0" w:color="auto"/>
        <w:right w:val="none" w:sz="0" w:space="0" w:color="auto"/>
      </w:divBdr>
    </w:div>
    <w:div w:id="815486042">
      <w:bodyDiv w:val="1"/>
      <w:marLeft w:val="0"/>
      <w:marRight w:val="0"/>
      <w:marTop w:val="0"/>
      <w:marBottom w:val="0"/>
      <w:divBdr>
        <w:top w:val="none" w:sz="0" w:space="0" w:color="auto"/>
        <w:left w:val="none" w:sz="0" w:space="0" w:color="auto"/>
        <w:bottom w:val="none" w:sz="0" w:space="0" w:color="auto"/>
        <w:right w:val="none" w:sz="0" w:space="0" w:color="auto"/>
      </w:divBdr>
    </w:div>
    <w:div w:id="1640650824">
      <w:bodyDiv w:val="1"/>
      <w:marLeft w:val="0"/>
      <w:marRight w:val="0"/>
      <w:marTop w:val="0"/>
      <w:marBottom w:val="0"/>
      <w:divBdr>
        <w:top w:val="none" w:sz="0" w:space="0" w:color="auto"/>
        <w:left w:val="none" w:sz="0" w:space="0" w:color="auto"/>
        <w:bottom w:val="none" w:sz="0" w:space="0" w:color="auto"/>
        <w:right w:val="none" w:sz="0" w:space="0" w:color="auto"/>
      </w:divBdr>
    </w:div>
    <w:div w:id="1663702492">
      <w:bodyDiv w:val="1"/>
      <w:marLeft w:val="0"/>
      <w:marRight w:val="0"/>
      <w:marTop w:val="0"/>
      <w:marBottom w:val="0"/>
      <w:divBdr>
        <w:top w:val="none" w:sz="0" w:space="0" w:color="auto"/>
        <w:left w:val="none" w:sz="0" w:space="0" w:color="auto"/>
        <w:bottom w:val="none" w:sz="0" w:space="0" w:color="auto"/>
        <w:right w:val="none" w:sz="0" w:space="0" w:color="auto"/>
      </w:divBdr>
      <w:divsChild>
        <w:div w:id="1726686380">
          <w:marLeft w:val="0"/>
          <w:marRight w:val="0"/>
          <w:marTop w:val="0"/>
          <w:marBottom w:val="0"/>
          <w:divBdr>
            <w:top w:val="none" w:sz="0" w:space="0" w:color="auto"/>
            <w:left w:val="none" w:sz="0" w:space="0" w:color="auto"/>
            <w:bottom w:val="none" w:sz="0" w:space="0" w:color="auto"/>
            <w:right w:val="none" w:sz="0" w:space="0" w:color="auto"/>
          </w:divBdr>
          <w:divsChild>
            <w:div w:id="1026558512">
              <w:marLeft w:val="0"/>
              <w:marRight w:val="0"/>
              <w:marTop w:val="0"/>
              <w:marBottom w:val="0"/>
              <w:divBdr>
                <w:top w:val="none" w:sz="0" w:space="0" w:color="auto"/>
                <w:left w:val="none" w:sz="0" w:space="0" w:color="auto"/>
                <w:bottom w:val="none" w:sz="0" w:space="0" w:color="auto"/>
                <w:right w:val="none" w:sz="0" w:space="0" w:color="auto"/>
              </w:divBdr>
              <w:divsChild>
                <w:div w:id="203090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60842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oleObject" Target="embeddings/Microsoft_Equation1.bin"/><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3</Pages>
  <Words>1461</Words>
  <Characters>8333</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VINCENT WAHL</cp:lastModifiedBy>
  <cp:revision>271</cp:revision>
  <dcterms:created xsi:type="dcterms:W3CDTF">2018-03-18T21:03:00Z</dcterms:created>
  <dcterms:modified xsi:type="dcterms:W3CDTF">2018-03-20T23:00:00Z</dcterms:modified>
</cp:coreProperties>
</file>