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Title"/>
      </w:pPr>
      <w:r>
        <w:t xml:space="preserve">SnugCut export QA: Bambu Suite</w:t>
      </w:r>
    </w:p>
    <w:p>
      <w:r>
        <w:t xml:space="preserve">Release under test: </w:t>
      </w:r>
      <w:r>
        <w:rPr>
          <w:b/>
        </w:rPr>
        <w:t xml:space="preserve">SnugCut 1.7.0-beta</w:t>
      </w:r>
      <w:r>
        <w:t xml:space="preserve">. Results go to </w:t>
      </w:r>
      <w:hyperlink r:id="rId10">
        <w:r>
          <w:rPr>
            <w:rStyle w:val="Hyperlink"/>
          </w:rPr>
          <w:t xml:space="preserve">issue #50</w:t>
        </w:r>
      </w:hyperlink>
      <w:r>
        <w:t xml:space="preserve">. If that issue names a newer version, download the workbook linked there instead.</w:t>
      </w:r>
    </w:p>
    <w:p>
      <w:r>
        <w:t xml:space="preserve">Goal: confirm that plates exported by SnugCut import into Bambu Suite at the right size, with the right colors (and so the right layers or operations), and with nothing dropped.</w:t>
      </w:r>
    </w:p>
    <w:p>
      <w:pPr>
        <w:pStyle w:val="Heading1"/>
      </w:pPr>
      <w:r>
        <w:t xml:space="preserve">How to use this workbook</w:t>
      </w:r>
    </w:p>
    <w:p>
      <w:pPr>
        <w:pStyle w:val="ListParagraph"/>
        <w:numPr>
          <w:ilvl w:val="0"/>
          <w:numId w:val="2"/>
        </w:numPr>
      </w:pPr>
      <w:r>
        <w:t xml:space="preserve">Fill in the tester details below.</w:t>
      </w:r>
    </w:p>
    <w:p>
      <w:pPr>
        <w:pStyle w:val="ListParagraph"/>
        <w:numPr>
          <w:ilvl w:val="0"/>
          <w:numId w:val="2"/>
        </w:numPr>
      </w:pPr>
      <w:r>
        <w:t xml:space="preserve">Do the setup once, then run the tests in order. Each test lists its steps, what to expect, a results table and boxes for screenshots.</w:t>
      </w:r>
    </w:p>
    <w:p>
      <w:pPr>
        <w:pStyle w:val="ListParagraph"/>
        <w:numPr>
          <w:ilvl w:val="0"/>
          <w:numId w:val="2"/>
        </w:numPr>
      </w:pPr>
      <w:r>
        <w:t xml:space="preserve">Mark each result by replacing ☐ with ☒ next to Pass, Fail or N/A, and write what you measured.</w:t>
      </w:r>
    </w:p>
    <w:p>
      <w:pPr>
        <w:pStyle w:val="ListParagraph"/>
        <w:numPr>
          <w:ilvl w:val="0"/>
          <w:numId w:val="2"/>
        </w:numPr>
      </w:pPr>
      <w:r>
        <w:t xml:space="preserve">Paste a screenshot into each box: click in the box and paste (Ctrl+V or ⌘V). The box grows to fit.</w:t>
      </w:r>
    </w:p>
    <w:p>
      <w:pPr>
        <w:pStyle w:val="ListParagraph"/>
        <w:numPr>
          <w:ilvl w:val="0"/>
          <w:numId w:val="2"/>
        </w:numPr>
      </w:pPr>
      <w:r>
        <w:t xml:space="preserve">Fill in the results summary at the end.</w:t>
      </w:r>
    </w:p>
    <w:p>
      <w:pPr>
        <w:pStyle w:val="ListParagraph"/>
        <w:numPr>
          <w:ilvl w:val="0"/>
          <w:numId w:val="2"/>
        </w:numPr>
      </w:pPr>
      <w:r>
        <w:t xml:space="preserve">Save the file and attach it to a comment on issue #50: drag the .docx into the comment box. If it is too big to attach (GitHub allows 25 MB), save it as PDF and attach that, or paste the screenshots straight into the comment under each test number.</w:t>
      </w:r>
    </w:p>
    <w:p>
      <w:pPr>
        <w:pStyle w:val="ListParagraph"/>
        <w:numPr>
          <w:ilvl w:val="0"/>
          <w:numId w:val="2"/>
        </w:numPr>
      </w:pPr>
      <w:r>
        <w:t xml:space="preserve">Say in the comment which tests failed. Each failure becomes its own bug issue.</w:t>
      </w:r>
    </w:p>
    <w:p>
      <w:r>
        <w:t xml:space="preserve">The workbook opens in Microsoft Word, Google Docs, Apple Pages and LibreOffice.</w:t>
      </w:r>
    </w:p>
    <w:p>
      <w:pPr>
        <w:pStyle w:val="Heading1"/>
      </w:pPr>
      <w:r>
        <w:t xml:space="preserve">Tester details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400"/>
        <w:gridCol w:w="5960"/>
      </w:tblGrid>
      <w:tr>
        <w:trPr>
          <w:cantSplit/>
          <w:tblHeader/>
        </w:trPr>
        <w:tc>
          <w:tcPr>
            <w:tcW w:w="3400" w:type="dxa"/>
            <w:shd w:val="clear" w:color="auto" w:fill="E7EBF0"/>
          </w:tcPr>
          <w:p>
            <w:r>
              <w:rPr>
                <w:b/>
              </w:rPr>
              <w:t xml:space="preserve">Item</w:t>
            </w:r>
          </w:p>
        </w:tc>
        <w:tc>
          <w:tcPr>
            <w:tcW w:w="5960" w:type="dxa"/>
            <w:shd w:val="clear" w:color="auto" w:fill="E7EBF0"/>
          </w:tcPr>
          <w:p>
            <w:r>
              <w:rPr>
                <w:b/>
              </w:rPr>
              <w:t xml:space="preserve">Your answer</w:t>
            </w:r>
          </w:p>
        </w:tc>
      </w:tr>
      <w:tr>
        <w:trPr>
          <w:cantSplit/>
        </w:trPr>
        <w:tc>
          <w:tcPr>
            <w:tcW w:w="3400" w:type="dxa"/>
          </w:tcPr>
          <w:p>
            <w:r>
              <w:t xml:space="preserve">Name or GitHub user name</w:t>
            </w:r>
          </w:p>
        </w:tc>
        <w:tc>
          <w:tcPr>
            <w:tcW w:w="5960" w:type="dxa"/>
          </w:tcPr>
          <w:p/>
        </w:tc>
      </w:tr>
      <w:tr>
        <w:trPr>
          <w:cantSplit/>
        </w:trPr>
        <w:tc>
          <w:tcPr>
            <w:tcW w:w="3400" w:type="dxa"/>
          </w:tcPr>
          <w:p>
            <w:r>
              <w:t xml:space="preserve">Date tested</w:t>
            </w:r>
          </w:p>
        </w:tc>
        <w:tc>
          <w:tcPr>
            <w:tcW w:w="5960" w:type="dxa"/>
          </w:tcPr>
          <w:p/>
        </w:tc>
      </w:tr>
      <w:tr>
        <w:trPr>
          <w:cantSplit/>
        </w:trPr>
        <w:tc>
          <w:tcPr>
            <w:tcW w:w="3400" w:type="dxa"/>
          </w:tcPr>
          <w:p>
            <w:r>
              <w:t xml:space="preserve">Bambu Suite version</w:t>
            </w:r>
          </w:p>
        </w:tc>
        <w:tc>
          <w:tcPr>
            <w:tcW w:w="5960" w:type="dxa"/>
          </w:tcPr>
          <w:p/>
        </w:tc>
      </w:tr>
      <w:tr>
        <w:trPr>
          <w:cantSplit/>
        </w:trPr>
        <w:tc>
          <w:tcPr>
            <w:tcW w:w="3400" w:type="dxa"/>
          </w:tcPr>
          <w:p>
            <w:r>
              <w:t xml:space="preserve">Edition (if it has one)</w:t>
            </w:r>
          </w:p>
        </w:tc>
        <w:tc>
          <w:tcPr>
            <w:tcW w:w="5960" w:type="dxa"/>
          </w:tcPr>
          <w:p/>
        </w:tc>
      </w:tr>
      <w:tr>
        <w:trPr>
          <w:cantSplit/>
        </w:trPr>
        <w:tc>
          <w:tcPr>
            <w:tcW w:w="3400" w:type="dxa"/>
          </w:tcPr>
          <w:p>
            <w:r>
              <w:t xml:space="preserve">Operating system and version</w:t>
            </w:r>
          </w:p>
        </w:tc>
        <w:tc>
          <w:tcPr>
            <w:tcW w:w="5960" w:type="dxa"/>
          </w:tcPr>
          <w:p/>
        </w:tc>
      </w:tr>
      <w:tr>
        <w:trPr>
          <w:cantSplit/>
        </w:trPr>
        <w:tc>
          <w:tcPr>
            <w:tcW w:w="3400" w:type="dxa"/>
          </w:tcPr>
          <w:p>
            <w:r>
              <w:t xml:space="preserve">Machine model</w:t>
            </w:r>
          </w:p>
        </w:tc>
        <w:tc>
          <w:tcPr>
            <w:tcW w:w="5960" w:type="dxa"/>
          </w:tcPr>
          <w:p/>
        </w:tc>
      </w:tr>
      <w:tr>
        <w:trPr>
          <w:cantSplit/>
        </w:trPr>
        <w:tc>
          <w:tcPr>
            <w:tcW w:w="3400" w:type="dxa"/>
          </w:tcPr>
          <w:p>
            <w:r>
              <w:t xml:space="preserve">Import settings you changed from the defaults</w:t>
            </w:r>
          </w:p>
        </w:tc>
        <w:tc>
          <w:tcPr>
            <w:tcW w:w="5960" w:type="dxa"/>
          </w:tcPr>
          <w:p/>
        </w:tc>
      </w:tr>
    </w:tbl>
    <w:p/>
    <w:p>
      <w:pPr>
        <w:pStyle w:val="Heading1"/>
      </w:pPr>
      <w:r>
        <w:t xml:space="preserve">Setup</w:t>
      </w:r>
    </w:p>
    <w:p>
      <w:pPr>
        <w:pStyle w:val="ListParagraph"/>
        <w:numPr>
          <w:ilvl w:val="0"/>
          <w:numId w:val="3"/>
        </w:numPr>
      </w:pPr>
      <w:r>
        <w:t xml:space="preserve">Download the release source, </w:t>
      </w:r>
      <w:hyperlink r:id="rId11">
        <w:r>
          <w:rPr>
            <w:rStyle w:val="Hyperlink"/>
          </w:rPr>
          <w:t xml:space="preserve">https://github.com/cyvaquero/snugcut/archive/refs/tags/1.7.0-beta.zip</w:t>
        </w:r>
      </w:hyperlink>
      <w:r>
        <w:t xml:space="preserve">, and unzip it. It holds </w:t>
      </w:r>
      <w:r>
        <w:rPr>
          <w:rFonts w:ascii="Consolas" w:hAnsi="Consolas" w:cs="Consolas"/>
        </w:rPr>
        <w:t xml:space="preserve">snugcut.html</w:t>
      </w:r>
      <w:r>
        <w:t xml:space="preserve"> and the </w:t>
      </w:r>
      <w:r>
        <w:rPr>
          <w:rFonts w:ascii="Consolas" w:hAnsi="Consolas" w:cs="Consolas"/>
        </w:rPr>
        <w:t xml:space="preserve">fixtures/</w:t>
      </w:r>
      <w:r>
        <w:t xml:space="preserve"> folder used below.</w:t>
      </w:r>
    </w:p>
    <w:p>
      <w:pPr>
        <w:pStyle w:val="ListParagraph"/>
        <w:numPr>
          <w:ilvl w:val="0"/>
          <w:numId w:val="3"/>
        </w:numPr>
      </w:pPr>
      <w:r>
        <w:t xml:space="preserve">Open </w:t>
      </w:r>
      <w:r>
        <w:rPr>
          <w:rFonts w:ascii="Consolas" w:hAnsi="Consolas" w:cs="Consolas"/>
        </w:rPr>
        <w:t xml:space="preserve">snugcut.html</w:t>
      </w:r>
      <w:r>
        <w:t xml:space="preserve"> in a browser (double-click is fine). </w:t>
      </w:r>
      <w:r>
        <w:rPr>
          <w:b/>
        </w:rPr>
        <w:t xml:space="preserve">The footer must show v1.7.0-beta.</w:t>
      </w:r>
    </w:p>
    <w:p>
      <w:pPr>
        <w:pStyle w:val="ListParagraph"/>
        <w:numPr>
          <w:ilvl w:val="0"/>
          <w:numId w:val="3"/>
        </w:numPr>
      </w:pPr>
      <w:r>
        <w:t xml:space="preserve">In SnugCut, set </w:t>
      </w:r>
      <w:r>
        <w:rPr>
          <w:b/>
        </w:rPr>
        <w:t xml:space="preserve">Rotation: None</w:t>
      </w:r>
      <w:r>
        <w:t xml:space="preserve"> so the labels stay readable. Keep the other defaults: True shape mode, 300 × 300 mm plate, mm units, kerf 0.1 mm, </w:t>
      </w:r>
      <w:r>
        <w:rPr>
          <w:b/>
        </w:rPr>
        <w:t xml:space="preserve">Compensate kerf on objects</w:t>
      </w:r>
      <w:r>
        <w:t xml:space="preserve"> off, </w:t>
      </w:r>
      <w:r>
        <w:rPr>
          <w:b/>
        </w:rPr>
        <w:t xml:space="preserve">Export format: SVG</w:t>
      </w:r>
      <w:r>
        <w:t xml:space="preserve">.</w:t>
      </w:r>
    </w:p>
    <w:p>
      <w:pPr>
        <w:pStyle w:val="ListParagraph"/>
        <w:numPr>
          <w:ilvl w:val="0"/>
          <w:numId w:val="3"/>
        </w:numPr>
      </w:pPr>
      <w:r>
        <w:t xml:space="preserve">For every test, click </w:t>
      </w:r>
      <w:r>
        <w:rPr>
          <w:b/>
        </w:rPr>
        <w:t xml:space="preserve">Remove all</w:t>
      </w:r>
      <w:r>
        <w:t xml:space="preserve"> first, add only the files listed and wait until the plates are no longer dimmed. Then click </w:t>
      </w:r>
      <w:r>
        <w:rPr>
          <w:b/>
        </w:rPr>
        <w:t xml:space="preserve">Download SVG</w:t>
      </w:r>
      <w:r>
        <w:t xml:space="preserve"> (or </w:t>
      </w:r>
      <w:r>
        <w:rPr>
          <w:b/>
        </w:rPr>
        <w:t xml:space="preserve">Download DXF</w:t>
      </w:r>
      <w:r>
        <w:t xml:space="preserve">) on the plate and import that file into Bambu Suite.</w:t>
      </w:r>
    </w:p>
    <w:p>
      <w:pPr>
        <w:pStyle w:val="ListParagraph"/>
        <w:numPr>
          <w:ilvl w:val="0"/>
          <w:numId w:val="1"/>
        </w:numPr>
      </w:pPr>
      <w:r>
        <w:t xml:space="preserve">"Direct" tests import the fixture itself, without SnugCut. They show what Bambu Suite supports on its own.</w:t>
      </w:r>
    </w:p>
    <w:p>
      <w:pPr>
        <w:pStyle w:val="ListParagraph"/>
        <w:numPr>
          <w:ilvl w:val="0"/>
          <w:numId w:val="1"/>
        </w:numPr>
      </w:pPr>
      <w:r>
        <w:t xml:space="preserve">A notice may appear after adding a file (hidden shapes, skipped text, missing units). The tests say which ones to expect.</w:t>
      </w:r>
    </w:p>
    <w:p>
      <w:r>
        <w:t xml:space="preserve">Files are in subfolders of </w:t>
      </w:r>
      <w:r>
        <w:rPr>
          <w:rFonts w:ascii="Consolas" w:hAnsi="Consolas" w:cs="Consolas"/>
        </w:rPr>
        <w:t xml:space="preserve">fixtures/</w:t>
      </w:r>
      <w:r>
        <w:t xml:space="preserve"> (see </w:t>
      </w:r>
      <w:r>
        <w:rPr>
          <w:rFonts w:ascii="Consolas" w:hAnsi="Consolas" w:cs="Consolas"/>
        </w:rPr>
        <w:t xml:space="preserve">fixtures/README.md</w:t>
      </w:r>
      <w:r>
        <w:t xml:space="preserve">). "Red" means </w:t>
      </w:r>
      <w:r>
        <w:rPr>
          <w:rFonts w:ascii="Consolas" w:hAnsi="Consolas" w:cs="Consolas"/>
        </w:rPr>
        <w:t xml:space="preserve">#ff0000</w:t>
      </w:r>
      <w:r>
        <w:t xml:space="preserve"> and "blue" means </w:t>
      </w:r>
      <w:r>
        <w:rPr>
          <w:rFonts w:ascii="Consolas" w:hAnsi="Consolas" w:cs="Consolas"/>
        </w:rPr>
        <w:t xml:space="preserve">#0000ff</w:t>
      </w:r>
      <w:r>
        <w:t xml:space="preserve">. Compare colors in the layer/process panel, not only on the canvas.</w:t>
      </w:r>
    </w:p>
    <w:p>
      <w:pPr>
        <w:pStyle w:val="Heading1"/>
      </w:pPr>
      <w:r>
        <w:t xml:space="preserve">Bambu Suite notes</w:t>
      </w:r>
    </w:p>
    <w:p>
      <w:pPr>
        <w:pStyle w:val="ListParagraph"/>
        <w:numPr>
          <w:ilvl w:val="0"/>
          <w:numId w:val="1"/>
        </w:numPr>
      </w:pPr>
      <w:r>
        <w:t xml:space="preserve">Create or open a project for your machine (laser or cutting module), then import with the </w:t>
      </w:r>
      <w:r>
        <w:rPr>
          <w:b/>
        </w:rPr>
        <w:t xml:space="preserve">Import</w:t>
      </w:r>
      <w:r>
        <w:t xml:space="preserve"> button or by dragging the file onto the canvas.</w:t>
      </w:r>
    </w:p>
    <w:p>
      <w:pPr>
        <w:pStyle w:val="ListParagraph"/>
        <w:numPr>
          <w:ilvl w:val="0"/>
          <w:numId w:val="1"/>
        </w:numPr>
      </w:pPr>
      <w:r>
        <w:t xml:space="preserve">Note how Bambu Suite maps colors: separate layers or processing settings per color, or one object. Record what each shape is assigned to.</w:t>
      </w:r>
    </w:p>
    <w:p>
      <w:pPr>
        <w:pStyle w:val="ListParagraph"/>
        <w:numPr>
          <w:ilvl w:val="0"/>
          <w:numId w:val="1"/>
        </w:numPr>
      </w:pPr>
      <w:r>
        <w:t xml:space="preserve">DXF import: if Bambu Suite can't open DXF files, mark the DXF export tests </w:t>
      </w:r>
      <w:r>
        <w:rPr>
          <w:b/>
        </w:rPr>
        <w:t xml:space="preserve">N/A</w:t>
      </w:r>
      <w:r>
        <w:t xml:space="preserve"> and say so in the notes.</w:t>
      </w:r>
    </w:p>
    <w:p>
      <w:pPr>
        <w:pStyle w:val="ListParagraph"/>
        <w:numPr>
          <w:ilvl w:val="0"/>
          <w:numId w:val="1"/>
        </w:numPr>
      </w:pPr>
      <w:r>
        <w:t xml:space="preserve">Measure with the object's size fields in the properties panel.</w:t>
      </w:r>
    </w:p>
    <w:p>
      <w:pPr>
        <w:pStyle w:val="ListParagraph"/>
        <w:numPr>
          <w:ilvl w:val="0"/>
          <w:numId w:val="1"/>
        </w:numPr>
      </w:pPr>
      <w:r>
        <w:t xml:space="preserve">Kerf tests: make sure any kerf or offset compensation in Bambu Suite is off, so the already compensated file isn't offset again.</w:t>
      </w:r>
    </w:p>
    <w:p>
      <w:pPr>
        <w:pStyle w:val="Heading1"/>
      </w:pPr>
      <w:r>
        <w:t xml:space="preserve">SVG export</w:t>
      </w:r>
    </w:p>
    <w:p>
      <w:pPr>
        <w:pStyle w:val="Heading2"/>
      </w:pPr>
      <w:r>
        <w:t xml:space="preserve">Test 1: Scale</w:t>
      </w:r>
    </w:p>
    <w:p>
      <w:pPr>
        <w:pStyle w:val="Heading3"/>
      </w:pPr>
      <w:r>
        <w:t xml:space="preserve">Steps</w:t>
      </w:r>
    </w:p>
    <w:p>
      <w:pPr>
        <w:pStyle w:val="ListParagraph"/>
        <w:numPr>
          <w:ilvl w:val="0"/>
          <w:numId w:val="4"/>
        </w:numPr>
      </w:pPr>
      <w:r>
        <w:t xml:space="preserve">Check </w:t>
      </w:r>
      <w:r>
        <w:rPr>
          <w:b/>
        </w:rPr>
        <w:t xml:space="preserve">Plate outline in export</w:t>
      </w:r>
      <w:r>
        <w:t xml:space="preserve">.</w:t>
      </w:r>
    </w:p>
    <w:p>
      <w:pPr>
        <w:pStyle w:val="ListParagraph"/>
        <w:numPr>
          <w:ilvl w:val="0"/>
          <w:numId w:val="4"/>
        </w:numPr>
      </w:pPr>
      <w:r>
        <w:t xml:space="preserve">Add </w:t>
      </w:r>
      <w:r>
        <w:rPr>
          <w:rFonts w:ascii="Consolas" w:hAnsi="Consolas" w:cs="Consolas"/>
        </w:rPr>
        <w:t xml:space="preserve">geometry/cad-lines.svg</w:t>
      </w:r>
      <w:r>
        <w:t xml:space="preserve">, download the plate and import it.</w:t>
      </w:r>
    </w:p>
    <w:p>
      <w:pPr>
        <w:pStyle w:val="ListParagraph"/>
        <w:numPr>
          <w:ilvl w:val="0"/>
          <w:numId w:val="4"/>
        </w:numPr>
      </w:pPr>
      <w:r>
        <w:t xml:space="preserve">Uncheck </w:t>
      </w:r>
      <w:r>
        <w:rPr>
          <w:b/>
        </w:rPr>
        <w:t xml:space="preserve">Plate outline in export</w:t>
      </w:r>
      <w:r>
        <w:t xml:space="preserve"> afterwards.</w:t>
      </w:r>
    </w:p>
    <w:p>
      <w:pPr>
        <w:pStyle w:val="Heading3"/>
      </w:pPr>
      <w:r>
        <w:t xml:space="preserve">Expected</w:t>
      </w:r>
    </w:p>
    <w:p>
      <w:pPr>
        <w:pStyle w:val="ListParagraph"/>
        <w:numPr>
          <w:ilvl w:val="0"/>
          <w:numId w:val="1"/>
        </w:numPr>
      </w:pPr>
      <w:r>
        <w:t xml:space="preserve">A red 300 × 300 mm square (the plate), and a red 38 × 28 mm rectangle with a blue 20 mm line inside.</w:t>
      </w:r>
    </w:p>
    <w:p>
      <w:pPr>
        <w:pStyle w:val="ListParagraph"/>
        <w:numPr>
          <w:ilvl w:val="0"/>
          <w:numId w:val="1"/>
        </w:numPr>
      </w:pPr>
      <w:r>
        <w:t xml:space="preserve">The rectangle is </w:t>
      </w:r>
      <w:r>
        <w:rPr>
          <w:b/>
        </w:rPr>
        <w:t xml:space="preserve">one closed shape</w:t>
      </w:r>
      <w:r>
        <w:t xml:space="preserve">, not four separate lines.</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layer/process panel)</w:t>
            </w:r>
          </w:p>
        </w:tc>
      </w:tr>
    </w:tbl>
    <w:p/>
    <w:p>
      <w:pPr>
        <w:pStyle w:val="Heading2"/>
      </w:pPr>
      <w:r>
        <w:t xml:space="preserve">Test 2: Line styles (#14, #46)</w:t>
      </w:r>
    </w:p>
    <w:p>
      <w:pPr>
        <w:pStyle w:val="Heading3"/>
      </w:pPr>
      <w:r>
        <w:t xml:space="preserve">Steps</w:t>
      </w:r>
    </w:p>
    <w:p>
      <w:pPr>
        <w:pStyle w:val="ListParagraph"/>
        <w:numPr>
          <w:ilvl w:val="0"/>
          <w:numId w:val="5"/>
        </w:numPr>
      </w:pPr>
      <w:r>
        <w:t xml:space="preserve">Add </w:t>
      </w:r>
      <w:r>
        <w:rPr>
          <w:rFonts w:ascii="Consolas" w:hAnsi="Consolas" w:cs="Consolas"/>
        </w:rPr>
        <w:t xml:space="preserve">geometry/stroke-styles.svg</w:t>
      </w:r>
      <w:r>
        <w:t xml:space="preserve">, download the plate and import it.</w:t>
      </w:r>
    </w:p>
    <w:p>
      <w:pPr>
        <w:pStyle w:val="Heading3"/>
      </w:pPr>
      <w:r>
        <w:t xml:space="preserve">Expected</w:t>
      </w:r>
    </w:p>
    <w:p>
      <w:pPr>
        <w:pStyle w:val="ListParagraph"/>
        <w:numPr>
          <w:ilvl w:val="0"/>
          <w:numId w:val="1"/>
        </w:numPr>
      </w:pPr>
      <w:r>
        <w:t xml:space="preserve">A black rounded frame (59 × 39 mm), a red corner path, a green V, a purple chevron, and a </w:t>
      </w:r>
      <w:r>
        <w:rPr>
          <w:b/>
        </w:rPr>
        <w:t xml:space="preserve">blue dashed</w:t>
      </w:r>
      <w:r>
        <w:t xml:space="preserve"> line.</w:t>
      </w:r>
    </w:p>
    <w:p>
      <w:pPr>
        <w:pStyle w:val="ListParagraph"/>
        <w:numPr>
          <w:ilvl w:val="0"/>
          <w:numId w:val="1"/>
        </w:numPr>
      </w:pPr>
      <w:r>
        <w:t xml:space="preserve">Note whether dashes, round caps and joins are shown or simply ignored. Ignored is acceptable for cutting; record it.</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layer/process panel)</w:t>
            </w:r>
          </w:p>
        </w:tc>
      </w:tr>
    </w:tbl>
    <w:p/>
    <w:p>
      <w:pPr>
        <w:pStyle w:val="Heading2"/>
      </w:pPr>
      <w:r>
        <w:t xml:space="preserve">Test 3: currentColor (#44)</w:t>
      </w:r>
    </w:p>
    <w:p>
      <w:pPr>
        <w:pStyle w:val="Heading3"/>
      </w:pPr>
      <w:r>
        <w:t xml:space="preserve">Steps</w:t>
      </w:r>
    </w:p>
    <w:p>
      <w:pPr>
        <w:pStyle w:val="ListParagraph"/>
        <w:numPr>
          <w:ilvl w:val="0"/>
          <w:numId w:val="6"/>
        </w:numPr>
      </w:pPr>
      <w:r>
        <w:t xml:space="preserve">Switch your OS to </w:t>
      </w:r>
      <w:r>
        <w:rPr>
          <w:b/>
        </w:rPr>
        <w:t xml:space="preserve">dark mode</w:t>
      </w:r>
      <w:r>
        <w:t xml:space="preserve"> and reload SnugCut.</w:t>
      </w:r>
    </w:p>
    <w:p>
      <w:pPr>
        <w:pStyle w:val="ListParagraph"/>
        <w:numPr>
          <w:ilvl w:val="0"/>
          <w:numId w:val="6"/>
        </w:numPr>
      </w:pPr>
      <w:r>
        <w:t xml:space="preserve">Add </w:t>
      </w:r>
      <w:r>
        <w:rPr>
          <w:rFonts w:ascii="Consolas" w:hAnsi="Consolas" w:cs="Consolas"/>
        </w:rPr>
        <w:t xml:space="preserve">css/current-color.svg</w:t>
      </w:r>
      <w:r>
        <w:t xml:space="preserve">, download the plate and import it.</w:t>
      </w:r>
    </w:p>
    <w:p>
      <w:pPr>
        <w:pStyle w:val="ListParagraph"/>
        <w:numPr>
          <w:ilvl w:val="0"/>
          <w:numId w:val="6"/>
        </w:numPr>
      </w:pPr>
      <w:r>
        <w:t xml:space="preserve">Switch back to light mode if you like.</w:t>
      </w:r>
    </w:p>
    <w:p>
      <w:pPr>
        <w:pStyle w:val="Heading3"/>
      </w:pPr>
      <w:r>
        <w:t xml:space="preserve">Expected</w:t>
      </w:r>
    </w:p>
    <w:p>
      <w:pPr>
        <w:pStyle w:val="ListParagraph"/>
        <w:numPr>
          <w:ilvl w:val="0"/>
          <w:numId w:val="1"/>
        </w:numPr>
      </w:pPr>
      <w:r>
        <w:t xml:space="preserve">A black rounded rectangle and a blue circle.</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layer/process panel)</w:t>
            </w:r>
          </w:p>
        </w:tc>
      </w:tr>
    </w:tbl>
    <w:p/>
    <w:p>
      <w:pPr>
        <w:pStyle w:val="Heading2"/>
      </w:pPr>
      <w:r>
        <w:t xml:space="preserve">Test 4: CSS support, direct (baseline)</w:t>
      </w:r>
    </w:p>
    <w:p>
      <w:pPr>
        <w:pStyle w:val="Heading3"/>
      </w:pPr>
      <w:r>
        <w:t xml:space="preserve">Steps</w:t>
      </w:r>
    </w:p>
    <w:p>
      <w:pPr>
        <w:pStyle w:val="ListParagraph"/>
        <w:numPr>
          <w:ilvl w:val="0"/>
          <w:numId w:val="7"/>
        </w:numPr>
      </w:pPr>
      <w:r>
        <w:t xml:space="preserve">Import </w:t>
      </w:r>
      <w:r>
        <w:rPr>
          <w:rFonts w:ascii="Consolas" w:hAnsi="Consolas" w:cs="Consolas"/>
        </w:rPr>
        <w:t xml:space="preserve">makeit/makeit-css-support.svg</w:t>
      </w:r>
      <w:r>
        <w:t xml:space="preserve"> </w:t>
      </w:r>
      <w:r>
        <w:rPr>
          <w:b/>
        </w:rPr>
        <w:t xml:space="preserve">directly</w:t>
      </w:r>
      <w:r>
        <w:t xml:space="preserve"> into Bambu Suite, without SnugCut.</w:t>
      </w:r>
    </w:p>
    <w:p>
      <w:pPr>
        <w:pStyle w:val="ListParagraph"/>
        <w:numPr>
          <w:ilvl w:val="0"/>
          <w:numId w:val="7"/>
        </w:numPr>
      </w:pPr>
      <w:r>
        <w:t xml:space="preserve">Then import </w:t>
      </w:r>
      <w:r>
        <w:rPr>
          <w:rFonts w:ascii="Consolas" w:hAnsi="Consolas" w:cs="Consolas"/>
        </w:rPr>
        <w:t xml:space="preserve">makeit/makeit-css-universal.svg</w:t>
      </w:r>
      <w:r>
        <w:t xml:space="preserve"> directly.</w:t>
      </w:r>
    </w:p>
    <w:p>
      <w:pPr>
        <w:pStyle w:val="Heading3"/>
      </w:pPr>
      <w:r>
        <w:t xml:space="preserve">Expected</w:t>
      </w:r>
    </w:p>
    <w:p>
      <w:pPr>
        <w:pStyle w:val="ListParagraph"/>
        <w:numPr>
          <w:ilvl w:val="0"/>
          <w:numId w:val="1"/>
        </w:numPr>
      </w:pPr>
      <w:r>
        <w:t xml:space="preserve">Record which of squares 1, 2, 4, 5, 6, 7, 8 are red. The "ref black" square must stay black.</w:t>
      </w:r>
    </w:p>
    <w:p>
      <w:pPr>
        <w:pStyle w:val="ListParagraph"/>
        <w:numPr>
          <w:ilvl w:val="0"/>
          <w:numId w:val="1"/>
        </w:numPr>
      </w:pPr>
      <w:r>
        <w:t xml:space="preserve">Record whether the square in </w:t>
      </w:r>
      <w:r>
        <w:rPr>
          <w:rFonts w:ascii="Consolas" w:hAnsi="Consolas" w:cs="Consolas"/>
        </w:rPr>
        <w:t xml:space="preserve">makeit-css-universal.svg</w:t>
      </w:r>
      <w:r>
        <w:t xml:space="preserve"> is red.</w:t>
      </w:r>
    </w:p>
    <w:p>
      <w:pPr>
        <w:pStyle w:val="ListParagraph"/>
        <w:numPr>
          <w:ilvl w:val="0"/>
          <w:numId w:val="1"/>
        </w:numPr>
      </w:pPr>
      <w:r>
        <w:t xml:space="preserve">No result is "wrong" here: this shows what Bambu Suite does with raw </w:t>
      </w:r>
      <w:r>
        <w:rPr>
          <w:rFonts w:ascii="Consolas" w:hAnsi="Consolas" w:cs="Consolas"/>
        </w:rPr>
        <w:t xml:space="preserve">&lt;style&gt;</w:t>
      </w:r>
      <w:r>
        <w:t xml:space="preserve">. Mark it </w:t>
      </w:r>
      <w:r>
        <w:rPr>
          <w:b/>
        </w:rPr>
        <w:t xml:space="preserve">N/A</w:t>
      </w:r>
      <w:r>
        <w:t xml:space="preserve"> and write the red squares in the notes.</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makeit-css-support.svg imported directly</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makeit-css-universal.svg imported directly</w:t>
            </w:r>
          </w:p>
        </w:tc>
      </w:tr>
    </w:tbl>
    <w:p/>
    <w:p>
      <w:pPr>
        <w:pStyle w:val="Heading2"/>
      </w:pPr>
      <w:r>
        <w:t xml:space="preserve">Test 5: CSS support, via SnugCut (#38, #42)</w:t>
      </w:r>
    </w:p>
    <w:p>
      <w:pPr>
        <w:pStyle w:val="Heading3"/>
      </w:pPr>
      <w:r>
        <w:t xml:space="preserve">Steps</w:t>
      </w:r>
    </w:p>
    <w:p>
      <w:pPr>
        <w:pStyle w:val="ListParagraph"/>
        <w:numPr>
          <w:ilvl w:val="0"/>
          <w:numId w:val="8"/>
        </w:numPr>
      </w:pPr>
      <w:r>
        <w:t xml:space="preserve">Add </w:t>
      </w:r>
      <w:r>
        <w:rPr>
          <w:rFonts w:ascii="Consolas" w:hAnsi="Consolas" w:cs="Consolas"/>
        </w:rPr>
        <w:t xml:space="preserve">makeit/makeit-css-support.svg</w:t>
      </w:r>
      <w:r>
        <w:t xml:space="preserve">, download the plate and import it.</w:t>
      </w:r>
    </w:p>
    <w:p>
      <w:pPr>
        <w:pStyle w:val="Heading3"/>
      </w:pPr>
      <w:r>
        <w:t xml:space="preserve">Expected</w:t>
      </w:r>
    </w:p>
    <w:p>
      <w:pPr>
        <w:pStyle w:val="ListParagraph"/>
        <w:numPr>
          <w:ilvl w:val="0"/>
          <w:numId w:val="1"/>
        </w:numPr>
      </w:pPr>
      <w:r>
        <w:t xml:space="preserve">Squares 1, 2, 4, 5, 6, 7 and 8 are </w:t>
      </w:r>
      <w:r>
        <w:rPr>
          <w:b/>
        </w:rPr>
        <w:t xml:space="preserve">all red</w:t>
      </w:r>
      <w:r>
        <w:t xml:space="preserve">, and "ref black" is black.</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layer/process panel)</w:t>
            </w:r>
          </w:p>
        </w:tc>
      </w:tr>
    </w:tbl>
    <w:p/>
    <w:p>
      <w:pPr>
        <w:pStyle w:val="Heading2"/>
      </w:pPr>
      <w:r>
        <w:t xml:space="preserve">Test 6: Selector leak (#38)</w:t>
      </w:r>
    </w:p>
    <w:p>
      <w:pPr>
        <w:pStyle w:val="Heading3"/>
      </w:pPr>
      <w:r>
        <w:t xml:space="preserve">Steps</w:t>
      </w:r>
    </w:p>
    <w:p>
      <w:pPr>
        <w:pStyle w:val="ListParagraph"/>
        <w:numPr>
          <w:ilvl w:val="0"/>
          <w:numId w:val="9"/>
        </w:numPr>
      </w:pPr>
      <w:r>
        <w:t xml:space="preserve">Add </w:t>
      </w:r>
      <w:r>
        <w:rPr>
          <w:rFonts w:ascii="Consolas" w:hAnsi="Consolas" w:cs="Consolas"/>
        </w:rPr>
        <w:t xml:space="preserve">css/selector-leak-a.svg</w:t>
      </w:r>
      <w:r>
        <w:t xml:space="preserve"> and </w:t>
      </w:r>
      <w:r>
        <w:rPr>
          <w:rFonts w:ascii="Consolas" w:hAnsi="Consolas" w:cs="Consolas"/>
        </w:rPr>
        <w:t xml:space="preserve">css/selector-leak-b.svg</w:t>
      </w:r>
      <w:r>
        <w:t xml:space="preserve"> together, download the plate and import it.</w:t>
      </w:r>
    </w:p>
    <w:p>
      <w:pPr>
        <w:pStyle w:val="Heading3"/>
      </w:pPr>
      <w:r>
        <w:t xml:space="preserve">Expected</w:t>
      </w:r>
    </w:p>
    <w:p>
      <w:pPr>
        <w:pStyle w:val="ListParagraph"/>
        <w:numPr>
          <w:ilvl w:val="0"/>
          <w:numId w:val="1"/>
        </w:numPr>
      </w:pPr>
      <w:r>
        <w:t xml:space="preserve">A is a red rectangle with small text. B is a </w:t>
      </w:r>
      <w:r>
        <w:rPr>
          <w:b/>
        </w:rPr>
        <w:t xml:space="preserve">black</w:t>
      </w:r>
      <w:r>
        <w:t xml:space="preserve"> rectangle with large text.</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layer/process panel)</w:t>
            </w:r>
          </w:p>
        </w:tc>
      </w:tr>
    </w:tbl>
    <w:p/>
    <w:p>
      <w:pPr>
        <w:pStyle w:val="Heading2"/>
      </w:pPr>
      <w:r>
        <w:t xml:space="preserve">Test 7: Ids that look like colors (#13)</w:t>
      </w:r>
    </w:p>
    <w:p>
      <w:pPr>
        <w:pStyle w:val="Heading3"/>
      </w:pPr>
      <w:r>
        <w:t xml:space="preserve">Steps</w:t>
      </w:r>
    </w:p>
    <w:p>
      <w:pPr>
        <w:pStyle w:val="ListParagraph"/>
        <w:numPr>
          <w:ilvl w:val="0"/>
          <w:numId w:val="10"/>
        </w:numPr>
      </w:pPr>
      <w:r>
        <w:t xml:space="preserve">Add </w:t>
      </w:r>
      <w:r>
        <w:rPr>
          <w:rFonts w:ascii="Consolas" w:hAnsi="Consolas" w:cs="Consolas"/>
        </w:rPr>
        <w:t xml:space="preserve">makeit/makeit-id-colors.svg</w:t>
      </w:r>
      <w:r>
        <w:t xml:space="preserve">, download the plate and import it.</w:t>
      </w:r>
    </w:p>
    <w:p>
      <w:pPr>
        <w:pStyle w:val="Heading3"/>
      </w:pPr>
      <w:r>
        <w:t xml:space="preserve">Expected</w:t>
      </w:r>
    </w:p>
    <w:p>
      <w:pPr>
        <w:pStyle w:val="ListParagraph"/>
        <w:numPr>
          <w:ilvl w:val="0"/>
          <w:numId w:val="1"/>
        </w:numPr>
      </w:pPr>
      <w:r>
        <w:t xml:space="preserve">Squares 1, 2, 3 and "ctrl red" are red; "ref black" is black.</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layer/process panel)</w:t>
            </w:r>
          </w:p>
        </w:tc>
      </w:tr>
    </w:tbl>
    <w:p/>
    <w:p>
      <w:pPr>
        <w:pStyle w:val="Heading2"/>
      </w:pPr>
      <w:r>
        <w:t xml:space="preserve">Test 8: Class clash (#12)</w:t>
      </w:r>
    </w:p>
    <w:p>
      <w:pPr>
        <w:pStyle w:val="Heading3"/>
      </w:pPr>
      <w:r>
        <w:t xml:space="preserve">Steps</w:t>
      </w:r>
    </w:p>
    <w:p>
      <w:pPr>
        <w:pStyle w:val="ListParagraph"/>
        <w:numPr>
          <w:ilvl w:val="0"/>
          <w:numId w:val="11"/>
        </w:numPr>
      </w:pPr>
      <w:r>
        <w:t xml:space="preserve">Add </w:t>
      </w:r>
      <w:r>
        <w:rPr>
          <w:rFonts w:ascii="Consolas" w:hAnsi="Consolas" w:cs="Consolas"/>
        </w:rPr>
        <w:t xml:space="preserve">css/class-clash-a.svg</w:t>
      </w:r>
      <w:r>
        <w:t xml:space="preserve"> and </w:t>
      </w:r>
      <w:r>
        <w:rPr>
          <w:rFonts w:ascii="Consolas" w:hAnsi="Consolas" w:cs="Consolas"/>
        </w:rPr>
        <w:t xml:space="preserve">css/class-clash-b.svg</w:t>
      </w:r>
      <w:r>
        <w:t xml:space="preserve"> together, download the plate and import it.</w:t>
      </w:r>
    </w:p>
    <w:p>
      <w:pPr>
        <w:pStyle w:val="Heading3"/>
      </w:pPr>
      <w:r>
        <w:t xml:space="preserve">Expected</w:t>
      </w:r>
    </w:p>
    <w:p>
      <w:pPr>
        <w:pStyle w:val="ListParagraph"/>
        <w:numPr>
          <w:ilvl w:val="0"/>
          <w:numId w:val="1"/>
        </w:numPr>
      </w:pPr>
      <w:r>
        <w:t xml:space="preserve">A's rectangle is </w:t>
      </w:r>
      <w:r>
        <w:rPr>
          <w:b/>
        </w:rPr>
        <w:t xml:space="preserve">red</w:t>
      </w:r>
      <w:r>
        <w:t xml:space="preserve"> with a blue "A". B's circle is blue with a blue outlined "B".</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layer/process panel)</w:t>
            </w:r>
          </w:p>
        </w:tc>
      </w:tr>
    </w:tbl>
    <w:p/>
    <w:p>
      <w:pPr>
        <w:pStyle w:val="Heading2"/>
      </w:pPr>
      <w:r>
        <w:t xml:space="preserve">Test 9: UI class names (#63)</w:t>
      </w:r>
    </w:p>
    <w:p>
      <w:pPr>
        <w:pStyle w:val="Heading3"/>
      </w:pPr>
      <w:r>
        <w:t xml:space="preserve">Steps</w:t>
      </w:r>
    </w:p>
    <w:p>
      <w:pPr>
        <w:pStyle w:val="ListParagraph"/>
        <w:numPr>
          <w:ilvl w:val="0"/>
          <w:numId w:val="12"/>
        </w:numPr>
      </w:pPr>
      <w:r>
        <w:t xml:space="preserve">Add </w:t>
      </w:r>
      <w:r>
        <w:rPr>
          <w:rFonts w:ascii="Consolas" w:hAnsi="Consolas" w:cs="Consolas"/>
        </w:rPr>
        <w:t xml:space="preserve">css/ui-class-names.svg</w:t>
      </w:r>
      <w:r>
        <w:t xml:space="preserve">, download the plate and import it.</w:t>
      </w:r>
    </w:p>
    <w:p>
      <w:pPr>
        <w:pStyle w:val="Heading3"/>
      </w:pPr>
      <w:r>
        <w:t xml:space="preserve">Expected</w:t>
      </w:r>
    </w:p>
    <w:p>
      <w:pPr>
        <w:pStyle w:val="ListParagraph"/>
        <w:numPr>
          <w:ilvl w:val="0"/>
          <w:numId w:val="1"/>
        </w:numPr>
      </w:pPr>
      <w:r>
        <w:t xml:space="preserve">A red 99.8 × 49.8 mm outline, with a black circle and a black square inside.</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layer/process panel)</w:t>
            </w:r>
          </w:p>
        </w:tc>
      </w:tr>
    </w:tbl>
    <w:p/>
    <w:p>
      <w:pPr>
        <w:pStyle w:val="Heading2"/>
      </w:pPr>
      <w:r>
        <w:t xml:space="preserve">Test 10: Text and gradient fallback</w:t>
      </w:r>
    </w:p>
    <w:p>
      <w:pPr>
        <w:pStyle w:val="Heading3"/>
      </w:pPr>
      <w:r>
        <w:t xml:space="preserve">Steps</w:t>
      </w:r>
    </w:p>
    <w:p>
      <w:pPr>
        <w:pStyle w:val="ListParagraph"/>
        <w:numPr>
          <w:ilvl w:val="0"/>
          <w:numId w:val="13"/>
        </w:numPr>
      </w:pPr>
      <w:r>
        <w:t xml:space="preserve">Add </w:t>
      </w:r>
      <w:r>
        <w:rPr>
          <w:rFonts w:ascii="Consolas" w:hAnsi="Consolas" w:cs="Consolas"/>
        </w:rPr>
        <w:t xml:space="preserve">geometry/text.svg</w:t>
      </w:r>
      <w:r>
        <w:t xml:space="preserve"> and </w:t>
      </w:r>
      <w:r>
        <w:rPr>
          <w:rFonts w:ascii="Consolas" w:hAnsi="Consolas" w:cs="Consolas"/>
        </w:rPr>
        <w:t xml:space="preserve">geometry/gradient.svg</w:t>
      </w:r>
      <w:r>
        <w:t xml:space="preserve"> together, download the plate and import it.</w:t>
      </w:r>
    </w:p>
    <w:p>
      <w:pPr>
        <w:pStyle w:val="Heading3"/>
      </w:pPr>
      <w:r>
        <w:t xml:space="preserve">Expected</w:t>
      </w:r>
    </w:p>
    <w:p>
      <w:pPr>
        <w:pStyle w:val="ListParagraph"/>
        <w:numPr>
          <w:ilvl w:val="0"/>
          <w:numId w:val="1"/>
        </w:numPr>
      </w:pPr>
      <w:r>
        <w:t xml:space="preserve">The text "Nest" inside its frame.</w:t>
      </w:r>
    </w:p>
    <w:p>
      <w:pPr>
        <w:pStyle w:val="ListParagraph"/>
        <w:numPr>
          <w:ilvl w:val="0"/>
          <w:numId w:val="1"/>
        </w:numPr>
      </w:pPr>
      <w:r>
        <w:t xml:space="preserve">A rounded square with a red-to-blue gradient fill, or a solid fill if Bambu Suite doesn't do gradients. Record which.</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layer/process panel)</w:t>
            </w:r>
          </w:p>
        </w:tc>
      </w:tr>
    </w:tbl>
    <w:p/>
    <w:p>
      <w:pPr>
        <w:pStyle w:val="Heading2"/>
      </w:pPr>
      <w:r>
        <w:t xml:space="preserve">Test 11: Attributes on the root &lt;svg&gt; (#64)</w:t>
      </w:r>
    </w:p>
    <w:p>
      <w:pPr>
        <w:pStyle w:val="Heading3"/>
      </w:pPr>
      <w:r>
        <w:t xml:space="preserve">Steps</w:t>
      </w:r>
    </w:p>
    <w:p>
      <w:pPr>
        <w:pStyle w:val="ListParagraph"/>
        <w:numPr>
          <w:ilvl w:val="0"/>
          <w:numId w:val="14"/>
        </w:numPr>
      </w:pPr>
      <w:r>
        <w:t xml:space="preserve">Add </w:t>
      </w:r>
      <w:r>
        <w:rPr>
          <w:rFonts w:ascii="Consolas" w:hAnsi="Consolas" w:cs="Consolas"/>
        </w:rPr>
        <w:t xml:space="preserve">geometry/root-attrs-stroke.svg</w:t>
      </w:r>
      <w:r>
        <w:t xml:space="preserve">, </w:t>
      </w:r>
      <w:r>
        <w:rPr>
          <w:rFonts w:ascii="Consolas" w:hAnsi="Consolas" w:cs="Consolas"/>
        </w:rPr>
        <w:t xml:space="preserve">geometry/root-attrs-stroke-only.svg</w:t>
      </w:r>
      <w:r>
        <w:t xml:space="preserve"> and </w:t>
      </w:r>
      <w:r>
        <w:rPr>
          <w:rFonts w:ascii="Consolas" w:hAnsi="Consolas" w:cs="Consolas"/>
        </w:rPr>
        <w:t xml:space="preserve">geometry/root-attrs-font-size.svg</w:t>
      </w:r>
      <w:r>
        <w:t xml:space="preserve"> together, download the plate and import it.</w:t>
      </w:r>
    </w:p>
    <w:p>
      <w:pPr>
        <w:pStyle w:val="Heading3"/>
      </w:pPr>
      <w:r>
        <w:t xml:space="preserve">Expected</w:t>
      </w:r>
    </w:p>
    <w:p>
      <w:pPr>
        <w:pStyle w:val="ListParagraph"/>
        <w:numPr>
          <w:ilvl w:val="0"/>
          <w:numId w:val="1"/>
        </w:numPr>
      </w:pPr>
      <w:r>
        <w:t xml:space="preserve">From </w:t>
      </w:r>
      <w:r>
        <w:rPr>
          <w:rFonts w:ascii="Consolas" w:hAnsi="Consolas" w:cs="Consolas"/>
        </w:rPr>
        <w:t xml:space="preserve">root-attrs-stroke</w:t>
      </w:r>
      <w:r>
        <w:t xml:space="preserve">: a red 99.8 × 49.8 mm outline and a red 20 mm circle, </w:t>
      </w:r>
      <w:r>
        <w:rPr>
          <w:b/>
        </w:rPr>
        <w:t xml:space="preserve">no filled areas</w:t>
      </w:r>
      <w:r>
        <w:t xml:space="preserve">.</w:t>
      </w:r>
    </w:p>
    <w:p>
      <w:pPr>
        <w:pStyle w:val="ListParagraph"/>
        <w:numPr>
          <w:ilvl w:val="0"/>
          <w:numId w:val="1"/>
        </w:numPr>
      </w:pPr>
      <w:r>
        <w:t xml:space="preserve">From </w:t>
      </w:r>
      <w:r>
        <w:rPr>
          <w:rFonts w:ascii="Consolas" w:hAnsi="Consolas" w:cs="Consolas"/>
        </w:rPr>
        <w:t xml:space="preserve">root-attrs-stroke-only</w:t>
      </w:r>
      <w:r>
        <w:t xml:space="preserve">: a red 99 × 49 mm outline.</w:t>
      </w:r>
    </w:p>
    <w:p>
      <w:pPr>
        <w:pStyle w:val="ListParagraph"/>
        <w:numPr>
          <w:ilvl w:val="0"/>
          <w:numId w:val="1"/>
        </w:numPr>
      </w:pPr>
      <w:r>
        <w:t xml:space="preserve">From </w:t>
      </w:r>
      <w:r>
        <w:rPr>
          <w:rFonts w:ascii="Consolas" w:hAnsi="Consolas" w:cs="Consolas"/>
        </w:rPr>
        <w:t xml:space="preserve">root-attrs-font-size</w:t>
      </w:r>
      <w:r>
        <w:t xml:space="preserve">: a small red square and large blue "Hello World" text (about 197 mm wide), not overlapping the other parts.</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layer/process panel)</w:t>
            </w:r>
          </w:p>
        </w:tc>
      </w:tr>
    </w:tbl>
    <w:p/>
    <w:p>
      <w:pPr>
        <w:pStyle w:val="Heading2"/>
      </w:pPr>
      <w:r>
        <w:t xml:space="preserve">Test 12: viewBox aspect ratio (#65)</w:t>
      </w:r>
    </w:p>
    <w:p>
      <w:pPr>
        <w:pStyle w:val="Heading3"/>
      </w:pPr>
      <w:r>
        <w:t xml:space="preserve">Steps</w:t>
      </w:r>
    </w:p>
    <w:p>
      <w:pPr>
        <w:pStyle w:val="ListParagraph"/>
        <w:numPr>
          <w:ilvl w:val="0"/>
          <w:numId w:val="15"/>
        </w:numPr>
      </w:pPr>
      <w:r>
        <w:t xml:space="preserve">Add </w:t>
      </w:r>
      <w:r>
        <w:rPr>
          <w:rFonts w:ascii="Consolas" w:hAnsi="Consolas" w:cs="Consolas"/>
        </w:rPr>
        <w:t xml:space="preserve">geometry/viewbox-aspect-meet.svg</w:t>
      </w:r>
      <w:r>
        <w:t xml:space="preserve">, </w:t>
      </w:r>
      <w:r>
        <w:rPr>
          <w:rFonts w:ascii="Consolas" w:hAnsi="Consolas" w:cs="Consolas"/>
        </w:rPr>
        <w:t xml:space="preserve">geometry/viewbox-aspect-none.svg</w:t>
      </w:r>
      <w:r>
        <w:t xml:space="preserve"> and </w:t>
      </w:r>
      <w:r>
        <w:rPr>
          <w:rFonts w:ascii="Consolas" w:hAnsi="Consolas" w:cs="Consolas"/>
        </w:rPr>
        <w:t xml:space="preserve">geometry/viewbox-aspect-slice.svg</w:t>
      </w:r>
      <w:r>
        <w:t xml:space="preserve"> together, download the plate and import it.</w:t>
      </w:r>
    </w:p>
    <w:p>
      <w:pPr>
        <w:pStyle w:val="Heading3"/>
      </w:pPr>
      <w:r>
        <w:t xml:space="preserve">Expected</w:t>
      </w:r>
    </w:p>
    <w:p>
      <w:pPr>
        <w:pStyle w:val="ListParagraph"/>
        <w:numPr>
          <w:ilvl w:val="0"/>
          <w:numId w:val="1"/>
        </w:numPr>
      </w:pPr>
      <w:r>
        <w:t xml:space="preserve">All red: a 50 mm circle (meet), a 100 × 50 mm ellipse (none) and a 100 mm circle (slice).</w:t>
      </w:r>
    </w:p>
    <w:p>
      <w:pPr>
        <w:pStyle w:val="ListParagraph"/>
        <w:numPr>
          <w:ilvl w:val="0"/>
          <w:numId w:val="1"/>
        </w:numPr>
      </w:pPr>
      <w:r>
        <w:t xml:space="preserve">The slice circle is whole: SnugCut doesn't crop to the viewBox.</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layer/process panel)</w:t>
            </w:r>
          </w:p>
        </w:tc>
      </w:tr>
    </w:tbl>
    <w:p/>
    <w:p>
      <w:pPr>
        <w:pStyle w:val="Heading2"/>
      </w:pPr>
      <w:r>
        <w:t xml:space="preserve">Test 13: Hidden shapes (#17)</w:t>
      </w:r>
    </w:p>
    <w:p>
      <w:pPr>
        <w:pStyle w:val="Heading3"/>
      </w:pPr>
      <w:r>
        <w:t xml:space="preserve">Steps</w:t>
      </w:r>
    </w:p>
    <w:p>
      <w:pPr>
        <w:pStyle w:val="ListParagraph"/>
        <w:numPr>
          <w:ilvl w:val="0"/>
          <w:numId w:val="16"/>
        </w:numPr>
      </w:pPr>
      <w:r>
        <w:t xml:space="preserve">Add </w:t>
      </w:r>
      <w:r>
        <w:rPr>
          <w:rFonts w:ascii="Consolas" w:hAnsi="Consolas" w:cs="Consolas"/>
        </w:rPr>
        <w:t xml:space="preserve">geometry/hidden-shapes.svg</w:t>
      </w:r>
      <w:r>
        <w:t xml:space="preserve">. A notice says 7 hidden shapes were left out.</w:t>
      </w:r>
    </w:p>
    <w:p>
      <w:pPr>
        <w:pStyle w:val="ListParagraph"/>
        <w:numPr>
          <w:ilvl w:val="0"/>
          <w:numId w:val="16"/>
        </w:numPr>
      </w:pPr>
      <w:r>
        <w:t xml:space="preserve">Download the plate and import it.</w:t>
      </w:r>
    </w:p>
    <w:p>
      <w:pPr>
        <w:pStyle w:val="Heading3"/>
      </w:pPr>
      <w:r>
        <w:t xml:space="preserve">Expected</w:t>
      </w:r>
    </w:p>
    <w:p>
      <w:pPr>
        <w:pStyle w:val="ListParagraph"/>
        <w:numPr>
          <w:ilvl w:val="0"/>
          <w:numId w:val="1"/>
        </w:numPr>
      </w:pPr>
      <w:r>
        <w:t xml:space="preserve">Only a red 40 × 30 mm frame and a small blue 5 mm square inside it. Nothing else.</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layer/process panel)</w:t>
            </w:r>
          </w:p>
        </w:tc>
      </w:tr>
    </w:tbl>
    <w:p/>
    <w:p>
      <w:pPr>
        <w:pStyle w:val="Heading1"/>
      </w:pPr>
      <w:r>
        <w:t xml:space="preserve">Kerf compensation</w:t>
      </w:r>
    </w:p>
    <w:p>
      <w:pPr>
        <w:pStyle w:val="Heading2"/>
      </w:pPr>
      <w:r>
        <w:t xml:space="preserve">Test 14: Kerf, SVG (#36)</w:t>
      </w:r>
    </w:p>
    <w:p>
      <w:pPr>
        <w:pStyle w:val="Heading3"/>
      </w:pPr>
      <w:r>
        <w:t xml:space="preserve">Steps</w:t>
      </w:r>
    </w:p>
    <w:p>
      <w:pPr>
        <w:pStyle w:val="ListParagraph"/>
        <w:numPr>
          <w:ilvl w:val="0"/>
          <w:numId w:val="17"/>
        </w:numPr>
      </w:pPr>
      <w:r>
        <w:t xml:space="preserve">Set </w:t>
      </w:r>
      <w:r>
        <w:rPr>
          <w:b/>
        </w:rPr>
        <w:t xml:space="preserve">Kerf</w:t>
      </w:r>
      <w:r>
        <w:t xml:space="preserve"> to 0.2 mm and check </w:t>
      </w:r>
      <w:r>
        <w:rPr>
          <w:b/>
        </w:rPr>
        <w:t xml:space="preserve">Compensate kerf on objects</w:t>
      </w:r>
      <w:r>
        <w:t xml:space="preserve">.</w:t>
      </w:r>
    </w:p>
    <w:p>
      <w:pPr>
        <w:pStyle w:val="ListParagraph"/>
        <w:numPr>
          <w:ilvl w:val="0"/>
          <w:numId w:val="17"/>
        </w:numPr>
      </w:pPr>
      <w:r>
        <w:t xml:space="preserve">Add </w:t>
      </w:r>
      <w:r>
        <w:rPr>
          <w:rFonts w:ascii="Consolas" w:hAnsi="Consolas" w:cs="Consolas"/>
        </w:rPr>
        <w:t xml:space="preserve">test-cuts/kerf-test.svg</w:t>
      </w:r>
      <w:r>
        <w:t xml:space="preserve">.</w:t>
      </w:r>
    </w:p>
    <w:p>
      <w:pPr>
        <w:pStyle w:val="ListParagraph"/>
        <w:numPr>
          <w:ilvl w:val="0"/>
          <w:numId w:val="17"/>
        </w:numPr>
      </w:pPr>
      <w:r>
        <w:t xml:space="preserve">Download the plate and import it. The download says kerf compensation is built in, and that a hole is narrower than the kerf and was left as drawn: that's the pin hole.</w:t>
      </w:r>
    </w:p>
    <w:p>
      <w:pPr>
        <w:pStyle w:val="Heading3"/>
      </w:pPr>
      <w:r>
        <w:t xml:space="preserve">Expected</w:t>
      </w:r>
    </w:p>
    <w:p>
      <w:pPr>
        <w:pStyle w:val="ListParagraph"/>
        <w:numPr>
          <w:ilvl w:val="0"/>
          <w:numId w:val="1"/>
        </w:numPr>
      </w:pPr>
      <w:r>
        <w:t xml:space="preserve">A red 20.2 × 20.2 mm outline, a red 9.8 mm square hole and a red 5.8 mm round hole.</w:t>
      </w:r>
    </w:p>
    <w:p>
      <w:pPr>
        <w:pStyle w:val="ListParagraph"/>
        <w:numPr>
          <w:ilvl w:val="0"/>
          <w:numId w:val="1"/>
        </w:numPr>
      </w:pPr>
      <w:r>
        <w:t xml:space="preserve">Unchanged: the blue 14 mm score line, the black 4 × 2 mm filled mark and the tiny pin hole.</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layer/process panel)</w:t>
            </w:r>
          </w:p>
        </w:tc>
      </w:tr>
    </w:tbl>
    <w:p/>
    <w:p>
      <w:pPr>
        <w:pStyle w:val="Heading1"/>
      </w:pPr>
      <w:r>
        <w:t xml:space="preserve">DXF import, SVG export</w:t>
      </w:r>
    </w:p>
    <w:p>
      <w:r>
        <w:t xml:space="preserve">Set kerf back to 0.1 mm and uncheck </w:t>
      </w:r>
      <w:r>
        <w:rPr>
          <w:b/>
        </w:rPr>
        <w:t xml:space="preserve">Compensate kerf on objects</w:t>
      </w:r>
      <w:r>
        <w:t xml:space="preserve"> for tests 15–21.</w:t>
      </w:r>
    </w:p>
    <w:p>
      <w:pPr>
        <w:pStyle w:val="Heading2"/>
      </w:pPr>
      <w:r>
        <w:t xml:space="preserve">Test 15: mm DXF (#31)</w:t>
      </w:r>
    </w:p>
    <w:p>
      <w:pPr>
        <w:pStyle w:val="Heading3"/>
      </w:pPr>
      <w:r>
        <w:t xml:space="preserve">Steps</w:t>
      </w:r>
    </w:p>
    <w:p>
      <w:pPr>
        <w:pStyle w:val="ListParagraph"/>
        <w:numPr>
          <w:ilvl w:val="0"/>
          <w:numId w:val="18"/>
        </w:numPr>
      </w:pPr>
      <w:r>
        <w:t xml:space="preserve">Add </w:t>
      </w:r>
      <w:r>
        <w:rPr>
          <w:rFonts w:ascii="Consolas" w:hAnsi="Consolas" w:cs="Consolas"/>
        </w:rPr>
        <w:t xml:space="preserve">dxf/dxf-mm-bracket.dxf</w:t>
      </w:r>
      <w:r>
        <w:t xml:space="preserve">. Two notices: 3 items on frozen, off, non-plotting or Defpoints layers were left out, and 1 text was skipped.</w:t>
      </w:r>
    </w:p>
    <w:p>
      <w:pPr>
        <w:pStyle w:val="ListParagraph"/>
        <w:numPr>
          <w:ilvl w:val="0"/>
          <w:numId w:val="18"/>
        </w:numPr>
      </w:pPr>
      <w:r>
        <w:t xml:space="preserve">Download the plate and import it.</w:t>
      </w:r>
    </w:p>
    <w:p>
      <w:pPr>
        <w:pStyle w:val="Heading3"/>
      </w:pPr>
      <w:r>
        <w:t xml:space="preserve">Expected</w:t>
      </w:r>
    </w:p>
    <w:p>
      <w:pPr>
        <w:pStyle w:val="ListParagraph"/>
        <w:numPr>
          <w:ilvl w:val="0"/>
          <w:numId w:val="1"/>
        </w:numPr>
      </w:pPr>
      <w:r>
        <w:t xml:space="preserve">An 80 × 50 mm bracket, every line, arc and hole present, in the DXF's colors.</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layer/process panel)</w:t>
            </w:r>
          </w:p>
        </w:tc>
      </w:tr>
    </w:tbl>
    <w:p/>
    <w:p>
      <w:pPr>
        <w:pStyle w:val="Heading2"/>
      </w:pPr>
      <w:r>
        <w:t xml:space="preserve">Test 16: Inch DXF (#31)</w:t>
      </w:r>
    </w:p>
    <w:p>
      <w:pPr>
        <w:pStyle w:val="Heading3"/>
      </w:pPr>
      <w:r>
        <w:t xml:space="preserve">Steps</w:t>
      </w:r>
    </w:p>
    <w:p>
      <w:pPr>
        <w:pStyle w:val="ListParagraph"/>
        <w:numPr>
          <w:ilvl w:val="0"/>
          <w:numId w:val="19"/>
        </w:numPr>
      </w:pPr>
      <w:r>
        <w:t xml:space="preserve">Add </w:t>
      </w:r>
      <w:r>
        <w:rPr>
          <w:rFonts w:ascii="Consolas" w:hAnsi="Consolas" w:cs="Consolas"/>
        </w:rPr>
        <w:t xml:space="preserve">dxf/dxf-inch-plate.dxf</w:t>
      </w:r>
      <w:r>
        <w:t xml:space="preserve">, download the plate and import it.</w:t>
      </w:r>
    </w:p>
    <w:p>
      <w:pPr>
        <w:pStyle w:val="Heading3"/>
      </w:pPr>
      <w:r>
        <w:t xml:space="preserve">Expected</w:t>
      </w:r>
    </w:p>
    <w:p>
      <w:pPr>
        <w:pStyle w:val="ListParagraph"/>
        <w:numPr>
          <w:ilvl w:val="0"/>
          <w:numId w:val="1"/>
        </w:numPr>
      </w:pPr>
      <w:r>
        <w:t xml:space="preserve">A 101.6 × 92.0 mm (4 × 3.62 in) plate.</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layer/process panel)</w:t>
            </w:r>
          </w:p>
        </w:tc>
      </w:tr>
    </w:tbl>
    <w:p/>
    <w:p>
      <w:pPr>
        <w:pStyle w:val="Heading2"/>
      </w:pPr>
      <w:r>
        <w:t xml:space="preserve">Test 17: Blocks (#31)</w:t>
      </w:r>
    </w:p>
    <w:p>
      <w:pPr>
        <w:pStyle w:val="Heading3"/>
      </w:pPr>
      <w:r>
        <w:t xml:space="preserve">Steps</w:t>
      </w:r>
    </w:p>
    <w:p>
      <w:pPr>
        <w:pStyle w:val="ListParagraph"/>
        <w:numPr>
          <w:ilvl w:val="0"/>
          <w:numId w:val="20"/>
        </w:numPr>
      </w:pPr>
      <w:r>
        <w:t xml:space="preserve">Add </w:t>
      </w:r>
      <w:r>
        <w:rPr>
          <w:rFonts w:ascii="Consolas" w:hAnsi="Consolas" w:cs="Consolas"/>
        </w:rPr>
        <w:t xml:space="preserve">dxf/dxf-blocks.dxf</w:t>
      </w:r>
      <w:r>
        <w:t xml:space="preserve">, download the plate and import it.</w:t>
      </w:r>
    </w:p>
    <w:p>
      <w:pPr>
        <w:pStyle w:val="Heading3"/>
      </w:pPr>
      <w:r>
        <w:t xml:space="preserve">Expected</w:t>
      </w:r>
    </w:p>
    <w:p>
      <w:pPr>
        <w:pStyle w:val="ListParagraph"/>
        <w:numPr>
          <w:ilvl w:val="0"/>
          <w:numId w:val="1"/>
        </w:numPr>
      </w:pPr>
      <w:r>
        <w:t xml:space="preserve">A 100 × 60 mm part with every block copy present (scaled, rotated, mirrored and arrayed copies).</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layer/process panel)</w:t>
            </w:r>
          </w:p>
        </w:tc>
      </w:tr>
    </w:tbl>
    <w:p/>
    <w:p>
      <w:pPr>
        <w:pStyle w:val="Heading2"/>
      </w:pPr>
      <w:r>
        <w:t xml:space="preserve">Test 18: No units (#31, #90)</w:t>
      </w:r>
    </w:p>
    <w:p>
      <w:pPr>
        <w:pStyle w:val="Heading3"/>
      </w:pPr>
      <w:r>
        <w:t xml:space="preserve">Steps</w:t>
      </w:r>
    </w:p>
    <w:p>
      <w:pPr>
        <w:pStyle w:val="ListParagraph"/>
        <w:numPr>
          <w:ilvl w:val="0"/>
          <w:numId w:val="21"/>
        </w:numPr>
      </w:pPr>
      <w:r>
        <w:t xml:space="preserve">Add </w:t>
      </w:r>
      <w:r>
        <w:rPr>
          <w:rFonts w:ascii="Consolas" w:hAnsi="Consolas" w:cs="Consolas"/>
        </w:rPr>
        <w:t xml:space="preserve">dxf/dxf-r12-unitless.dxf</w:t>
      </w:r>
      <w:r>
        <w:t xml:space="preserve">. A notice says it doesn't say what units it's drawn in, so it was read as millimeters. The part's row in the parts list shows a </w:t>
      </w:r>
      <w:r>
        <w:rPr>
          <w:b/>
        </w:rPr>
        <w:t xml:space="preserve">Drawn in</w:t>
      </w:r>
      <w:r>
        <w:t xml:space="preserve"> menu set to mm; leave it there.</w:t>
      </w:r>
    </w:p>
    <w:p>
      <w:pPr>
        <w:pStyle w:val="ListParagraph"/>
        <w:numPr>
          <w:ilvl w:val="0"/>
          <w:numId w:val="21"/>
        </w:numPr>
      </w:pPr>
      <w:r>
        <w:t xml:space="preserve">Download the plate and import it.</w:t>
      </w:r>
    </w:p>
    <w:p>
      <w:pPr>
        <w:pStyle w:val="Heading3"/>
      </w:pPr>
      <w:r>
        <w:t xml:space="preserve">Expected</w:t>
      </w:r>
    </w:p>
    <w:p>
      <w:pPr>
        <w:pStyle w:val="ListParagraph"/>
        <w:numPr>
          <w:ilvl w:val="0"/>
          <w:numId w:val="1"/>
        </w:numPr>
      </w:pPr>
      <w:r>
        <w:t xml:space="preserve">A 30 × 26 mm part.</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layer/process panel)</w:t>
            </w:r>
          </w:p>
        </w:tc>
      </w:tr>
    </w:tbl>
    <w:p/>
    <w:p>
      <w:pPr>
        <w:pStyle w:val="Heading1"/>
      </w:pPr>
      <w:r>
        <w:t xml:space="preserve">DXF export</w:t>
      </w:r>
    </w:p>
    <w:p>
      <w:r>
        <w:t xml:space="preserve">Set </w:t>
      </w:r>
      <w:r>
        <w:rPr>
          <w:b/>
        </w:rPr>
        <w:t xml:space="preserve">Export format</w:t>
      </w:r>
      <w:r>
        <w:t xml:space="preserve"> to </w:t>
      </w:r>
      <w:r>
        <w:rPr>
          <w:b/>
        </w:rPr>
        <w:t xml:space="preserve">DXF (R12, mm)</w:t>
      </w:r>
      <w:r>
        <w:t xml:space="preserve">. The plate button now reads </w:t>
      </w:r>
      <w:r>
        <w:rPr>
          <w:b/>
        </w:rPr>
        <w:t xml:space="preserve">Download DXF</w:t>
      </w:r>
      <w:r>
        <w:t xml:space="preserve">.</w:t>
      </w:r>
    </w:p>
    <w:p>
      <w:pPr>
        <w:pStyle w:val="Heading2"/>
      </w:pPr>
      <w:r>
        <w:t xml:space="preserve">Test 19: Scale, DXF (#32)</w:t>
      </w:r>
    </w:p>
    <w:p>
      <w:pPr>
        <w:pStyle w:val="Heading3"/>
      </w:pPr>
      <w:r>
        <w:t xml:space="preserve">Steps</w:t>
      </w:r>
    </w:p>
    <w:p>
      <w:pPr>
        <w:pStyle w:val="ListParagraph"/>
        <w:numPr>
          <w:ilvl w:val="0"/>
          <w:numId w:val="22"/>
        </w:numPr>
      </w:pPr>
      <w:r>
        <w:t xml:space="preserve">Check </w:t>
      </w:r>
      <w:r>
        <w:rPr>
          <w:b/>
        </w:rPr>
        <w:t xml:space="preserve">Plate outline in export</w:t>
      </w:r>
      <w:r>
        <w:t xml:space="preserve">.</w:t>
      </w:r>
    </w:p>
    <w:p>
      <w:pPr>
        <w:pStyle w:val="ListParagraph"/>
        <w:numPr>
          <w:ilvl w:val="0"/>
          <w:numId w:val="22"/>
        </w:numPr>
      </w:pPr>
      <w:r>
        <w:t xml:space="preserve">Add </w:t>
      </w:r>
      <w:r>
        <w:rPr>
          <w:rFonts w:ascii="Consolas" w:hAnsi="Consolas" w:cs="Consolas"/>
        </w:rPr>
        <w:t xml:space="preserve">geometry/cad-lines.svg</w:t>
      </w:r>
      <w:r>
        <w:t xml:space="preserve">, download the plate and import it.</w:t>
      </w:r>
    </w:p>
    <w:p>
      <w:pPr>
        <w:pStyle w:val="ListParagraph"/>
        <w:numPr>
          <w:ilvl w:val="0"/>
          <w:numId w:val="22"/>
        </w:numPr>
      </w:pPr>
      <w:r>
        <w:t xml:space="preserve">Uncheck </w:t>
      </w:r>
      <w:r>
        <w:rPr>
          <w:b/>
        </w:rPr>
        <w:t xml:space="preserve">Plate outline in export</w:t>
      </w:r>
      <w:r>
        <w:t xml:space="preserve"> afterwards.</w:t>
      </w:r>
    </w:p>
    <w:p>
      <w:pPr>
        <w:pStyle w:val="Heading3"/>
      </w:pPr>
      <w:r>
        <w:t xml:space="preserve">Expected</w:t>
      </w:r>
    </w:p>
    <w:p>
      <w:pPr>
        <w:pStyle w:val="ListParagraph"/>
        <w:numPr>
          <w:ilvl w:val="0"/>
          <w:numId w:val="1"/>
        </w:numPr>
      </w:pPr>
      <w:r>
        <w:t xml:space="preserve">A 300 × 300 mm plate square, and a 38 × 28 mm rectangle (</w:t>
      </w:r>
      <w:r>
        <w:rPr>
          <w:b/>
        </w:rPr>
        <w:t xml:space="preserve">one closed shape</w:t>
      </w:r>
      <w:r>
        <w:t xml:space="preserve">) with a 20 mm line inside, in separate colors or layers.</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layer/process panel)</w:t>
            </w:r>
          </w:p>
        </w:tc>
      </w:tr>
    </w:tbl>
    <w:p/>
    <w:p>
      <w:pPr>
        <w:pStyle w:val="Heading2"/>
      </w:pPr>
      <w:r>
        <w:t xml:space="preserve">Test 20: Layers that share a color (#66)</w:t>
      </w:r>
    </w:p>
    <w:p>
      <w:pPr>
        <w:pStyle w:val="Heading3"/>
      </w:pPr>
      <w:r>
        <w:t xml:space="preserve">Steps</w:t>
      </w:r>
    </w:p>
    <w:p>
      <w:pPr>
        <w:pStyle w:val="ListParagraph"/>
        <w:numPr>
          <w:ilvl w:val="0"/>
          <w:numId w:val="23"/>
        </w:numPr>
      </w:pPr>
      <w:r>
        <w:t xml:space="preserve">Add </w:t>
      </w:r>
      <w:r>
        <w:rPr>
          <w:rFonts w:ascii="Consolas" w:hAnsi="Consolas" w:cs="Consolas"/>
        </w:rPr>
        <w:t xml:space="preserve">dxf/dxf-same-color-layers.dxf</w:t>
      </w:r>
      <w:r>
        <w:t xml:space="preserve">, download the plate and import it.</w:t>
      </w:r>
    </w:p>
    <w:p>
      <w:pPr>
        <w:pStyle w:val="Heading3"/>
      </w:pPr>
      <w:r>
        <w:t xml:space="preserve">Expected</w:t>
      </w:r>
    </w:p>
    <w:p>
      <w:pPr>
        <w:pStyle w:val="ListParagraph"/>
        <w:numPr>
          <w:ilvl w:val="0"/>
          <w:numId w:val="1"/>
        </w:numPr>
      </w:pPr>
      <w:r>
        <w:t xml:space="preserve">A 60 × 40 mm part, with layers </w:t>
      </w:r>
      <w:r>
        <w:rPr>
          <w:b/>
        </w:rPr>
        <w:t xml:space="preserve">CUT</w:t>
      </w:r>
      <w:r>
        <w:t xml:space="preserve">, </w:t>
      </w:r>
      <w:r>
        <w:rPr>
          <w:b/>
        </w:rPr>
        <w:t xml:space="preserve">SCORE</w:t>
      </w:r>
      <w:r>
        <w:t xml:space="preserve"> and </w:t>
      </w:r>
      <w:r>
        <w:rPr>
          <w:b/>
        </w:rPr>
        <w:t xml:space="preserve">0</w:t>
      </w:r>
      <w:r>
        <w:t xml:space="preserve"> kept separate, even though they share one color.</w:t>
      </w:r>
    </w:p>
    <w:p>
      <w:pPr>
        <w:pStyle w:val="ListParagraph"/>
        <w:numPr>
          <w:ilvl w:val="0"/>
          <w:numId w:val="1"/>
        </w:numPr>
      </w:pPr>
      <w:r>
        <w:t xml:space="preserve">Lines are not joined across layers: the CUT line at y = 30 mm ends where a SCORE line starts, and the SCORE diagonal meets two corners of the CUT outline.</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layer/process panel)</w:t>
            </w:r>
          </w:p>
        </w:tc>
      </w:tr>
    </w:tbl>
    <w:p/>
    <w:p>
      <w:pPr>
        <w:pStyle w:val="Heading2"/>
      </w:pPr>
      <w:r>
        <w:t xml:space="preserve">Test 21: Layer names (#32)</w:t>
      </w:r>
    </w:p>
    <w:p>
      <w:pPr>
        <w:pStyle w:val="Heading3"/>
      </w:pPr>
      <w:r>
        <w:t xml:space="preserve">Steps</w:t>
      </w:r>
    </w:p>
    <w:p>
      <w:pPr>
        <w:pStyle w:val="ListParagraph"/>
        <w:numPr>
          <w:ilvl w:val="0"/>
          <w:numId w:val="24"/>
        </w:numPr>
      </w:pPr>
      <w:r>
        <w:t xml:space="preserve">Add </w:t>
      </w:r>
      <w:r>
        <w:rPr>
          <w:rFonts w:ascii="Consolas" w:hAnsi="Consolas" w:cs="Consolas"/>
        </w:rPr>
        <w:t xml:space="preserve">dxf/dxf-mm-bracket.dxf</w:t>
      </w:r>
      <w:r>
        <w:t xml:space="preserve">, download the plate and import it.</w:t>
      </w:r>
    </w:p>
    <w:p>
      <w:pPr>
        <w:pStyle w:val="Heading3"/>
      </w:pPr>
      <w:r>
        <w:t xml:space="preserve">Expected</w:t>
      </w:r>
    </w:p>
    <w:p>
      <w:pPr>
        <w:pStyle w:val="ListParagraph"/>
        <w:numPr>
          <w:ilvl w:val="0"/>
          <w:numId w:val="1"/>
        </w:numPr>
      </w:pPr>
      <w:r>
        <w:t xml:space="preserve">An 80 × 50 mm bracket on layers </w:t>
      </w:r>
      <w:r>
        <w:rPr>
          <w:b/>
        </w:rPr>
        <w:t xml:space="preserve">CUT</w:t>
      </w:r>
      <w:r>
        <w:t xml:space="preserve">, </w:t>
      </w:r>
      <w:r>
        <w:rPr>
          <w:b/>
        </w:rPr>
        <w:t xml:space="preserve">ENGRAVE</w:t>
      </w:r>
      <w:r>
        <w:t xml:space="preserve"> and </w:t>
      </w:r>
      <w:r>
        <w:rPr>
          <w:b/>
        </w:rPr>
        <w:t xml:space="preserve">SCORE</w:t>
      </w:r>
      <w:r>
        <w:t xml:space="preserve">.</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layer/process panel)</w:t>
            </w:r>
          </w:p>
        </w:tc>
      </w:tr>
    </w:tbl>
    <w:p/>
    <w:p>
      <w:pPr>
        <w:pStyle w:val="Heading2"/>
      </w:pPr>
      <w:r>
        <w:t xml:space="preserve">Test 22: Kerf, DXF (#36, #32)</w:t>
      </w:r>
    </w:p>
    <w:p>
      <w:pPr>
        <w:pStyle w:val="Heading3"/>
      </w:pPr>
      <w:r>
        <w:t xml:space="preserve">Steps</w:t>
      </w:r>
    </w:p>
    <w:p>
      <w:pPr>
        <w:pStyle w:val="ListParagraph"/>
        <w:numPr>
          <w:ilvl w:val="0"/>
          <w:numId w:val="25"/>
        </w:numPr>
      </w:pPr>
      <w:r>
        <w:t xml:space="preserve">Set </w:t>
      </w:r>
      <w:r>
        <w:rPr>
          <w:b/>
        </w:rPr>
        <w:t xml:space="preserve">Kerf</w:t>
      </w:r>
      <w:r>
        <w:t xml:space="preserve"> to 0.2 mm and check </w:t>
      </w:r>
      <w:r>
        <w:rPr>
          <w:b/>
        </w:rPr>
        <w:t xml:space="preserve">Compensate kerf on objects</w:t>
      </w:r>
      <w:r>
        <w:t xml:space="preserve"> again.</w:t>
      </w:r>
    </w:p>
    <w:p>
      <w:pPr>
        <w:pStyle w:val="ListParagraph"/>
        <w:numPr>
          <w:ilvl w:val="0"/>
          <w:numId w:val="25"/>
        </w:numPr>
      </w:pPr>
      <w:r>
        <w:t xml:space="preserve">Add </w:t>
      </w:r>
      <w:r>
        <w:rPr>
          <w:rFonts w:ascii="Consolas" w:hAnsi="Consolas" w:cs="Consolas"/>
        </w:rPr>
        <w:t xml:space="preserve">test-cuts/kerf-test.svg</w:t>
      </w:r>
      <w:r>
        <w:t xml:space="preserve">, download the plate and import it. The download says kerf compensation is built in, that filled areas are written as their outlines, and that a hole in </w:t>
      </w:r>
      <w:r>
        <w:rPr>
          <w:rFonts w:ascii="Consolas" w:hAnsi="Consolas" w:cs="Consolas"/>
        </w:rPr>
        <w:t xml:space="preserve">kerf-test.svg</w:t>
      </w:r>
      <w:r>
        <w:t xml:space="preserve"> is narrower than the kerf, so it was left as drawn (the pin hole).</w:t>
      </w:r>
    </w:p>
    <w:p>
      <w:pPr>
        <w:pStyle w:val="ListParagraph"/>
        <w:numPr>
          <w:ilvl w:val="0"/>
          <w:numId w:val="25"/>
        </w:numPr>
      </w:pPr>
      <w:r>
        <w:t xml:space="preserve">Afterwards set kerf back to 0.1 mm, uncheck compensation and set </w:t>
      </w:r>
      <w:r>
        <w:rPr>
          <w:b/>
        </w:rPr>
        <w:t xml:space="preserve">Export format</w:t>
      </w:r>
      <w:r>
        <w:t xml:space="preserve"> back to SVG.</w:t>
      </w:r>
    </w:p>
    <w:p>
      <w:pPr>
        <w:pStyle w:val="Heading3"/>
      </w:pPr>
      <w:r>
        <w:t xml:space="preserve">Expected</w:t>
      </w:r>
    </w:p>
    <w:p>
      <w:pPr>
        <w:pStyle w:val="ListParagraph"/>
        <w:numPr>
          <w:ilvl w:val="0"/>
          <w:numId w:val="1"/>
        </w:numPr>
      </w:pPr>
      <w:r>
        <w:t xml:space="preserve">The same sizes as test 14: a 20.2 × 20.2 mm outline, a 9.8 mm square hole and a 5.8 mm round hole.</w:t>
      </w:r>
    </w:p>
    <w:p>
      <w:pPr>
        <w:pStyle w:val="ListParagraph"/>
        <w:numPr>
          <w:ilvl w:val="0"/>
          <w:numId w:val="1"/>
        </w:numPr>
      </w:pPr>
      <w:r>
        <w:t xml:space="preserve">The 4 × 2 mm mark comes through as an outline (DXF has no fills).</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layer/process panel)</w:t>
            </w:r>
          </w:p>
        </w:tc>
      </w:tr>
    </w:tbl>
    <w:p/>
    <w:p>
      <w:pPr>
        <w:pStyle w:val="Heading1"/>
      </w:pPr>
      <w:r>
        <w:t xml:space="preserve">Results summary</w:t>
      </w:r>
    </w:p>
    <w:p>
      <w:r>
        <w:t xml:space="preserve">Copy the outcome of each test here. You can also paste this table into your comment on the issue.</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600"/>
        <w:gridCol w:w="3600"/>
        <w:gridCol w:w="1800"/>
        <w:gridCol w:w="3360"/>
      </w:tblGrid>
      <w:tr>
        <w:trPr>
          <w:cantSplit/>
          <w:tblHeader/>
        </w:trPr>
        <w:tc>
          <w:tcPr>
            <w:tcW w:w="600" w:type="dxa"/>
            <w:shd w:val="clear" w:color="auto" w:fill="E7EBF0"/>
          </w:tcPr>
          <w:p>
            <w:r>
              <w:rPr>
                <w:b/>
              </w:rPr>
              <w:t xml:space="preserve">#</w:t>
            </w:r>
          </w:p>
        </w:tc>
        <w:tc>
          <w:tcPr>
            <w:tcW w:w="3600" w:type="dxa"/>
            <w:shd w:val="clear" w:color="auto" w:fill="E7EBF0"/>
          </w:tcPr>
          <w:p>
            <w:r>
              <w:rPr>
                <w:b/>
              </w:rPr>
              <w:t xml:space="preserve">Test</w:t>
            </w:r>
          </w:p>
        </w:tc>
        <w:tc>
          <w:tcPr>
            <w:tcW w:w="1800" w:type="dxa"/>
            <w:shd w:val="clear" w:color="auto" w:fill="E7EBF0"/>
          </w:tcPr>
          <w:p>
            <w:r>
              <w:rPr>
                <w:b/>
              </w:rPr>
              <w:t xml:space="preserve">Pass / Fail / N/A</w:t>
            </w:r>
          </w:p>
        </w:tc>
        <w:tc>
          <w:tcPr>
            <w:tcW w:w="3360" w:type="dxa"/>
            <w:shd w:val="clear" w:color="auto" w:fill="E7EBF0"/>
          </w:tcPr>
          <w:p>
            <w:r>
              <w:rPr>
                <w:b/>
              </w:rPr>
              <w:t xml:space="preserve">Notes</w:t>
            </w:r>
          </w:p>
        </w:tc>
      </w:tr>
      <w:tr>
        <w:trPr>
          <w:cantSplit/>
        </w:trPr>
        <w:tc>
          <w:tcPr>
            <w:tcW w:w="600" w:type="dxa"/>
          </w:tcPr>
          <w:p>
            <w:r>
              <w:t xml:space="preserve">1</w:t>
            </w:r>
          </w:p>
        </w:tc>
        <w:tc>
          <w:tcPr>
            <w:tcW w:w="3600" w:type="dxa"/>
          </w:tcPr>
          <w:p>
            <w:r>
              <w:t xml:space="preserve">Scale</w:t>
            </w:r>
          </w:p>
        </w:tc>
        <w:tc>
          <w:tcPr>
            <w:tcW w:w="1800" w:type="dxa"/>
          </w:tcPr>
          <w:p/>
        </w:tc>
        <w:tc>
          <w:tcPr>
            <w:tcW w:w="3360" w:type="dxa"/>
          </w:tcPr>
          <w:p/>
        </w:tc>
      </w:tr>
      <w:tr>
        <w:trPr>
          <w:cantSplit/>
        </w:trPr>
        <w:tc>
          <w:tcPr>
            <w:tcW w:w="600" w:type="dxa"/>
          </w:tcPr>
          <w:p>
            <w:r>
              <w:t xml:space="preserve">2</w:t>
            </w:r>
          </w:p>
        </w:tc>
        <w:tc>
          <w:tcPr>
            <w:tcW w:w="3600" w:type="dxa"/>
          </w:tcPr>
          <w:p>
            <w:r>
              <w:t xml:space="preserve">Line styles</w:t>
            </w:r>
          </w:p>
        </w:tc>
        <w:tc>
          <w:tcPr>
            <w:tcW w:w="1800" w:type="dxa"/>
          </w:tcPr>
          <w:p/>
        </w:tc>
        <w:tc>
          <w:tcPr>
            <w:tcW w:w="3360" w:type="dxa"/>
          </w:tcPr>
          <w:p/>
        </w:tc>
      </w:tr>
      <w:tr>
        <w:trPr>
          <w:cantSplit/>
        </w:trPr>
        <w:tc>
          <w:tcPr>
            <w:tcW w:w="600" w:type="dxa"/>
          </w:tcPr>
          <w:p>
            <w:r>
              <w:t xml:space="preserve">3</w:t>
            </w:r>
          </w:p>
        </w:tc>
        <w:tc>
          <w:tcPr>
            <w:tcW w:w="3600" w:type="dxa"/>
          </w:tcPr>
          <w:p>
            <w:r>
              <w:t xml:space="preserve">currentColor</w:t>
            </w:r>
          </w:p>
        </w:tc>
        <w:tc>
          <w:tcPr>
            <w:tcW w:w="1800" w:type="dxa"/>
          </w:tcPr>
          <w:p/>
        </w:tc>
        <w:tc>
          <w:tcPr>
            <w:tcW w:w="3360" w:type="dxa"/>
          </w:tcPr>
          <w:p/>
        </w:tc>
      </w:tr>
      <w:tr>
        <w:trPr>
          <w:cantSplit/>
        </w:trPr>
        <w:tc>
          <w:tcPr>
            <w:tcW w:w="600" w:type="dxa"/>
          </w:tcPr>
          <w:p>
            <w:r>
              <w:t xml:space="preserve">4</w:t>
            </w:r>
          </w:p>
        </w:tc>
        <w:tc>
          <w:tcPr>
            <w:tcW w:w="3600" w:type="dxa"/>
          </w:tcPr>
          <w:p>
            <w:r>
              <w:t xml:space="preserve">CSS support, direct (baseline)</w:t>
            </w:r>
          </w:p>
        </w:tc>
        <w:tc>
          <w:tcPr>
            <w:tcW w:w="1800" w:type="dxa"/>
          </w:tcPr>
          <w:p/>
        </w:tc>
        <w:tc>
          <w:tcPr>
            <w:tcW w:w="3360" w:type="dxa"/>
          </w:tcPr>
          <w:p/>
        </w:tc>
      </w:tr>
      <w:tr>
        <w:trPr>
          <w:cantSplit/>
        </w:trPr>
        <w:tc>
          <w:tcPr>
            <w:tcW w:w="600" w:type="dxa"/>
          </w:tcPr>
          <w:p>
            <w:r>
              <w:t xml:space="preserve">5</w:t>
            </w:r>
          </w:p>
        </w:tc>
        <w:tc>
          <w:tcPr>
            <w:tcW w:w="3600" w:type="dxa"/>
          </w:tcPr>
          <w:p>
            <w:r>
              <w:t xml:space="preserve">CSS support, via SnugCut</w:t>
            </w:r>
          </w:p>
        </w:tc>
        <w:tc>
          <w:tcPr>
            <w:tcW w:w="1800" w:type="dxa"/>
          </w:tcPr>
          <w:p/>
        </w:tc>
        <w:tc>
          <w:tcPr>
            <w:tcW w:w="3360" w:type="dxa"/>
          </w:tcPr>
          <w:p/>
        </w:tc>
      </w:tr>
      <w:tr>
        <w:trPr>
          <w:cantSplit/>
        </w:trPr>
        <w:tc>
          <w:tcPr>
            <w:tcW w:w="600" w:type="dxa"/>
          </w:tcPr>
          <w:p>
            <w:r>
              <w:t xml:space="preserve">6</w:t>
            </w:r>
          </w:p>
        </w:tc>
        <w:tc>
          <w:tcPr>
            <w:tcW w:w="3600" w:type="dxa"/>
          </w:tcPr>
          <w:p>
            <w:r>
              <w:t xml:space="preserve">Selector leak</w:t>
            </w:r>
          </w:p>
        </w:tc>
        <w:tc>
          <w:tcPr>
            <w:tcW w:w="1800" w:type="dxa"/>
          </w:tcPr>
          <w:p/>
        </w:tc>
        <w:tc>
          <w:tcPr>
            <w:tcW w:w="3360" w:type="dxa"/>
          </w:tcPr>
          <w:p/>
        </w:tc>
      </w:tr>
      <w:tr>
        <w:trPr>
          <w:cantSplit/>
        </w:trPr>
        <w:tc>
          <w:tcPr>
            <w:tcW w:w="600" w:type="dxa"/>
          </w:tcPr>
          <w:p>
            <w:r>
              <w:t xml:space="preserve">7</w:t>
            </w:r>
          </w:p>
        </w:tc>
        <w:tc>
          <w:tcPr>
            <w:tcW w:w="3600" w:type="dxa"/>
          </w:tcPr>
          <w:p>
            <w:r>
              <w:t xml:space="preserve">Ids that look like colors</w:t>
            </w:r>
          </w:p>
        </w:tc>
        <w:tc>
          <w:tcPr>
            <w:tcW w:w="1800" w:type="dxa"/>
          </w:tcPr>
          <w:p/>
        </w:tc>
        <w:tc>
          <w:tcPr>
            <w:tcW w:w="3360" w:type="dxa"/>
          </w:tcPr>
          <w:p/>
        </w:tc>
      </w:tr>
      <w:tr>
        <w:trPr>
          <w:cantSplit/>
        </w:trPr>
        <w:tc>
          <w:tcPr>
            <w:tcW w:w="600" w:type="dxa"/>
          </w:tcPr>
          <w:p>
            <w:r>
              <w:t xml:space="preserve">8</w:t>
            </w:r>
          </w:p>
        </w:tc>
        <w:tc>
          <w:tcPr>
            <w:tcW w:w="3600" w:type="dxa"/>
          </w:tcPr>
          <w:p>
            <w:r>
              <w:t xml:space="preserve">Class clash</w:t>
            </w:r>
          </w:p>
        </w:tc>
        <w:tc>
          <w:tcPr>
            <w:tcW w:w="1800" w:type="dxa"/>
          </w:tcPr>
          <w:p/>
        </w:tc>
        <w:tc>
          <w:tcPr>
            <w:tcW w:w="3360" w:type="dxa"/>
          </w:tcPr>
          <w:p/>
        </w:tc>
      </w:tr>
      <w:tr>
        <w:trPr>
          <w:cantSplit/>
        </w:trPr>
        <w:tc>
          <w:tcPr>
            <w:tcW w:w="600" w:type="dxa"/>
          </w:tcPr>
          <w:p>
            <w:r>
              <w:t xml:space="preserve">9</w:t>
            </w:r>
          </w:p>
        </w:tc>
        <w:tc>
          <w:tcPr>
            <w:tcW w:w="3600" w:type="dxa"/>
          </w:tcPr>
          <w:p>
            <w:r>
              <w:t xml:space="preserve">UI class names</w:t>
            </w:r>
          </w:p>
        </w:tc>
        <w:tc>
          <w:tcPr>
            <w:tcW w:w="1800" w:type="dxa"/>
          </w:tcPr>
          <w:p/>
        </w:tc>
        <w:tc>
          <w:tcPr>
            <w:tcW w:w="3360" w:type="dxa"/>
          </w:tcPr>
          <w:p/>
        </w:tc>
      </w:tr>
      <w:tr>
        <w:trPr>
          <w:cantSplit/>
        </w:trPr>
        <w:tc>
          <w:tcPr>
            <w:tcW w:w="600" w:type="dxa"/>
          </w:tcPr>
          <w:p>
            <w:r>
              <w:t xml:space="preserve">10</w:t>
            </w:r>
          </w:p>
        </w:tc>
        <w:tc>
          <w:tcPr>
            <w:tcW w:w="3600" w:type="dxa"/>
          </w:tcPr>
          <w:p>
            <w:r>
              <w:t xml:space="preserve">Text and gradient fallback</w:t>
            </w:r>
          </w:p>
        </w:tc>
        <w:tc>
          <w:tcPr>
            <w:tcW w:w="1800" w:type="dxa"/>
          </w:tcPr>
          <w:p/>
        </w:tc>
        <w:tc>
          <w:tcPr>
            <w:tcW w:w="3360" w:type="dxa"/>
          </w:tcPr>
          <w:p/>
        </w:tc>
      </w:tr>
      <w:tr>
        <w:trPr>
          <w:cantSplit/>
        </w:trPr>
        <w:tc>
          <w:tcPr>
            <w:tcW w:w="600" w:type="dxa"/>
          </w:tcPr>
          <w:p>
            <w:r>
              <w:t xml:space="preserve">11</w:t>
            </w:r>
          </w:p>
        </w:tc>
        <w:tc>
          <w:tcPr>
            <w:tcW w:w="3600" w:type="dxa"/>
          </w:tcPr>
          <w:p>
            <w:r>
              <w:t xml:space="preserve">Attributes on the root &lt;svg&gt;</w:t>
            </w:r>
          </w:p>
        </w:tc>
        <w:tc>
          <w:tcPr>
            <w:tcW w:w="1800" w:type="dxa"/>
          </w:tcPr>
          <w:p/>
        </w:tc>
        <w:tc>
          <w:tcPr>
            <w:tcW w:w="3360" w:type="dxa"/>
          </w:tcPr>
          <w:p/>
        </w:tc>
      </w:tr>
      <w:tr>
        <w:trPr>
          <w:cantSplit/>
        </w:trPr>
        <w:tc>
          <w:tcPr>
            <w:tcW w:w="600" w:type="dxa"/>
          </w:tcPr>
          <w:p>
            <w:r>
              <w:t xml:space="preserve">12</w:t>
            </w:r>
          </w:p>
        </w:tc>
        <w:tc>
          <w:tcPr>
            <w:tcW w:w="3600" w:type="dxa"/>
          </w:tcPr>
          <w:p>
            <w:r>
              <w:t xml:space="preserve">viewBox aspect ratio</w:t>
            </w:r>
          </w:p>
        </w:tc>
        <w:tc>
          <w:tcPr>
            <w:tcW w:w="1800" w:type="dxa"/>
          </w:tcPr>
          <w:p/>
        </w:tc>
        <w:tc>
          <w:tcPr>
            <w:tcW w:w="3360" w:type="dxa"/>
          </w:tcPr>
          <w:p/>
        </w:tc>
      </w:tr>
      <w:tr>
        <w:trPr>
          <w:cantSplit/>
        </w:trPr>
        <w:tc>
          <w:tcPr>
            <w:tcW w:w="600" w:type="dxa"/>
          </w:tcPr>
          <w:p>
            <w:r>
              <w:t xml:space="preserve">13</w:t>
            </w:r>
          </w:p>
        </w:tc>
        <w:tc>
          <w:tcPr>
            <w:tcW w:w="3600" w:type="dxa"/>
          </w:tcPr>
          <w:p>
            <w:r>
              <w:t xml:space="preserve">Hidden shapes</w:t>
            </w:r>
          </w:p>
        </w:tc>
        <w:tc>
          <w:tcPr>
            <w:tcW w:w="1800" w:type="dxa"/>
          </w:tcPr>
          <w:p/>
        </w:tc>
        <w:tc>
          <w:tcPr>
            <w:tcW w:w="3360" w:type="dxa"/>
          </w:tcPr>
          <w:p/>
        </w:tc>
      </w:tr>
      <w:tr>
        <w:trPr>
          <w:cantSplit/>
        </w:trPr>
        <w:tc>
          <w:tcPr>
            <w:tcW w:w="600" w:type="dxa"/>
          </w:tcPr>
          <w:p>
            <w:r>
              <w:t xml:space="preserve">14</w:t>
            </w:r>
          </w:p>
        </w:tc>
        <w:tc>
          <w:tcPr>
            <w:tcW w:w="3600" w:type="dxa"/>
          </w:tcPr>
          <w:p>
            <w:r>
              <w:t xml:space="preserve">Kerf, SVG</w:t>
            </w:r>
          </w:p>
        </w:tc>
        <w:tc>
          <w:tcPr>
            <w:tcW w:w="1800" w:type="dxa"/>
          </w:tcPr>
          <w:p/>
        </w:tc>
        <w:tc>
          <w:tcPr>
            <w:tcW w:w="3360" w:type="dxa"/>
          </w:tcPr>
          <w:p/>
        </w:tc>
      </w:tr>
      <w:tr>
        <w:trPr>
          <w:cantSplit/>
        </w:trPr>
        <w:tc>
          <w:tcPr>
            <w:tcW w:w="600" w:type="dxa"/>
          </w:tcPr>
          <w:p>
            <w:r>
              <w:t xml:space="preserve">15</w:t>
            </w:r>
          </w:p>
        </w:tc>
        <w:tc>
          <w:tcPr>
            <w:tcW w:w="3600" w:type="dxa"/>
          </w:tcPr>
          <w:p>
            <w:r>
              <w:t xml:space="preserve">mm DXF</w:t>
            </w:r>
          </w:p>
        </w:tc>
        <w:tc>
          <w:tcPr>
            <w:tcW w:w="1800" w:type="dxa"/>
          </w:tcPr>
          <w:p/>
        </w:tc>
        <w:tc>
          <w:tcPr>
            <w:tcW w:w="3360" w:type="dxa"/>
          </w:tcPr>
          <w:p/>
        </w:tc>
      </w:tr>
      <w:tr>
        <w:trPr>
          <w:cantSplit/>
        </w:trPr>
        <w:tc>
          <w:tcPr>
            <w:tcW w:w="600" w:type="dxa"/>
          </w:tcPr>
          <w:p>
            <w:r>
              <w:t xml:space="preserve">16</w:t>
            </w:r>
          </w:p>
        </w:tc>
        <w:tc>
          <w:tcPr>
            <w:tcW w:w="3600" w:type="dxa"/>
          </w:tcPr>
          <w:p>
            <w:r>
              <w:t xml:space="preserve">Inch DXF</w:t>
            </w:r>
          </w:p>
        </w:tc>
        <w:tc>
          <w:tcPr>
            <w:tcW w:w="1800" w:type="dxa"/>
          </w:tcPr>
          <w:p/>
        </w:tc>
        <w:tc>
          <w:tcPr>
            <w:tcW w:w="3360" w:type="dxa"/>
          </w:tcPr>
          <w:p/>
        </w:tc>
      </w:tr>
      <w:tr>
        <w:trPr>
          <w:cantSplit/>
        </w:trPr>
        <w:tc>
          <w:tcPr>
            <w:tcW w:w="600" w:type="dxa"/>
          </w:tcPr>
          <w:p>
            <w:r>
              <w:t xml:space="preserve">17</w:t>
            </w:r>
          </w:p>
        </w:tc>
        <w:tc>
          <w:tcPr>
            <w:tcW w:w="3600" w:type="dxa"/>
          </w:tcPr>
          <w:p>
            <w:r>
              <w:t xml:space="preserve">Blocks</w:t>
            </w:r>
          </w:p>
        </w:tc>
        <w:tc>
          <w:tcPr>
            <w:tcW w:w="1800" w:type="dxa"/>
          </w:tcPr>
          <w:p/>
        </w:tc>
        <w:tc>
          <w:tcPr>
            <w:tcW w:w="3360" w:type="dxa"/>
          </w:tcPr>
          <w:p/>
        </w:tc>
      </w:tr>
      <w:tr>
        <w:trPr>
          <w:cantSplit/>
        </w:trPr>
        <w:tc>
          <w:tcPr>
            <w:tcW w:w="600" w:type="dxa"/>
          </w:tcPr>
          <w:p>
            <w:r>
              <w:t xml:space="preserve">18</w:t>
            </w:r>
          </w:p>
        </w:tc>
        <w:tc>
          <w:tcPr>
            <w:tcW w:w="3600" w:type="dxa"/>
          </w:tcPr>
          <w:p>
            <w:r>
              <w:t xml:space="preserve">No units</w:t>
            </w:r>
          </w:p>
        </w:tc>
        <w:tc>
          <w:tcPr>
            <w:tcW w:w="1800" w:type="dxa"/>
          </w:tcPr>
          <w:p/>
        </w:tc>
        <w:tc>
          <w:tcPr>
            <w:tcW w:w="3360" w:type="dxa"/>
          </w:tcPr>
          <w:p/>
        </w:tc>
      </w:tr>
      <w:tr>
        <w:trPr>
          <w:cantSplit/>
        </w:trPr>
        <w:tc>
          <w:tcPr>
            <w:tcW w:w="600" w:type="dxa"/>
          </w:tcPr>
          <w:p>
            <w:r>
              <w:t xml:space="preserve">19</w:t>
            </w:r>
          </w:p>
        </w:tc>
        <w:tc>
          <w:tcPr>
            <w:tcW w:w="3600" w:type="dxa"/>
          </w:tcPr>
          <w:p>
            <w:r>
              <w:t xml:space="preserve">Scale, DXF</w:t>
            </w:r>
          </w:p>
        </w:tc>
        <w:tc>
          <w:tcPr>
            <w:tcW w:w="1800" w:type="dxa"/>
          </w:tcPr>
          <w:p/>
        </w:tc>
        <w:tc>
          <w:tcPr>
            <w:tcW w:w="3360" w:type="dxa"/>
          </w:tcPr>
          <w:p/>
        </w:tc>
      </w:tr>
      <w:tr>
        <w:trPr>
          <w:cantSplit/>
        </w:trPr>
        <w:tc>
          <w:tcPr>
            <w:tcW w:w="600" w:type="dxa"/>
          </w:tcPr>
          <w:p>
            <w:r>
              <w:t xml:space="preserve">20</w:t>
            </w:r>
          </w:p>
        </w:tc>
        <w:tc>
          <w:tcPr>
            <w:tcW w:w="3600" w:type="dxa"/>
          </w:tcPr>
          <w:p>
            <w:r>
              <w:t xml:space="preserve">Layers that share a color</w:t>
            </w:r>
          </w:p>
        </w:tc>
        <w:tc>
          <w:tcPr>
            <w:tcW w:w="1800" w:type="dxa"/>
          </w:tcPr>
          <w:p/>
        </w:tc>
        <w:tc>
          <w:tcPr>
            <w:tcW w:w="3360" w:type="dxa"/>
          </w:tcPr>
          <w:p/>
        </w:tc>
      </w:tr>
      <w:tr>
        <w:trPr>
          <w:cantSplit/>
        </w:trPr>
        <w:tc>
          <w:tcPr>
            <w:tcW w:w="600" w:type="dxa"/>
          </w:tcPr>
          <w:p>
            <w:r>
              <w:t xml:space="preserve">21</w:t>
            </w:r>
          </w:p>
        </w:tc>
        <w:tc>
          <w:tcPr>
            <w:tcW w:w="3600" w:type="dxa"/>
          </w:tcPr>
          <w:p>
            <w:r>
              <w:t xml:space="preserve">Layer names</w:t>
            </w:r>
          </w:p>
        </w:tc>
        <w:tc>
          <w:tcPr>
            <w:tcW w:w="1800" w:type="dxa"/>
          </w:tcPr>
          <w:p/>
        </w:tc>
        <w:tc>
          <w:tcPr>
            <w:tcW w:w="3360" w:type="dxa"/>
          </w:tcPr>
          <w:p/>
        </w:tc>
      </w:tr>
      <w:tr>
        <w:trPr>
          <w:cantSplit/>
        </w:trPr>
        <w:tc>
          <w:tcPr>
            <w:tcW w:w="600" w:type="dxa"/>
          </w:tcPr>
          <w:p>
            <w:r>
              <w:t xml:space="preserve">22</w:t>
            </w:r>
          </w:p>
        </w:tc>
        <w:tc>
          <w:tcPr>
            <w:tcW w:w="3600" w:type="dxa"/>
          </w:tcPr>
          <w:p>
            <w:r>
              <w:t xml:space="preserve">Kerf, DXF</w:t>
            </w:r>
          </w:p>
        </w:tc>
        <w:tc>
          <w:tcPr>
            <w:tcW w:w="1800" w:type="dxa"/>
          </w:tcPr>
          <w:p/>
        </w:tc>
        <w:tc>
          <w:tcPr>
            <w:tcW w:w="3360" w:type="dxa"/>
          </w:tcP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xmlns:r="http://schemas.openxmlformats.org/officeDocument/2006/relationships">
  <w:abstractNum w:abstractNumId="0">
    <w:multiLevelType w:val="singleLevel"/>
    <w:lvl w:ilvl="0">
      <w:start w:val="1"/>
      <w:numFmt w:val="bullet"/>
      <w:lvlText w:val="•"/>
      <w:lvlJc w:val="left"/>
      <w:pPr>
        <w:ind w:left="360" w:hanging="360"/>
      </w:pPr>
    </w:lvl>
  </w:abstractNum>
  <w:abstractNum w:abstractNumId="1">
    <w:multiLevelType w:val="singleLevel"/>
    <w:lvl w:ilvl="0">
      <w:start w:val="1"/>
      <w:numFmt w:val="decimal"/>
      <w:lvlText w:val="%1."/>
      <w:lvlJc w:val="left"/>
      <w:pPr>
        <w:ind w:left="36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 w:numId="12">
    <w:abstractNumId w:val="1"/>
    <w:lvlOverride w:ilvl="0">
      <w:startOverride w:val="1"/>
    </w:lvlOverride>
  </w:num>
  <w:num w:numId="13">
    <w:abstractNumId w:val="1"/>
    <w:lvlOverride w:ilvl="0">
      <w:startOverride w:val="1"/>
    </w:lvlOverride>
  </w:num>
  <w:num w:numId="14">
    <w:abstractNumId w:val="1"/>
    <w:lvlOverride w:ilvl="0">
      <w:startOverride w:val="1"/>
    </w:lvlOverride>
  </w:num>
  <w:num w:numId="15">
    <w:abstractNumId w:val="1"/>
    <w:lvlOverride w:ilvl="0">
      <w:startOverride w:val="1"/>
    </w:lvlOverride>
  </w:num>
  <w:num w:numId="16">
    <w:abstractNumId w:val="1"/>
    <w:lvlOverride w:ilvl="0">
      <w:startOverride w:val="1"/>
    </w:lvlOverride>
  </w:num>
  <w:num w:numId="17">
    <w:abstractNumId w:val="1"/>
    <w:lvlOverride w:ilvl="0">
      <w:startOverride w:val="1"/>
    </w:lvlOverride>
  </w:num>
  <w:num w:numId="18">
    <w:abstractNumId w:val="1"/>
    <w:lvlOverride w:ilvl="0">
      <w:startOverride w:val="1"/>
    </w:lvlOverride>
  </w:num>
  <w:num w:numId="19">
    <w:abstractNumId w:val="1"/>
    <w:lvlOverride w:ilvl="0">
      <w:startOverride w:val="1"/>
    </w:lvlOverride>
  </w:num>
  <w:num w:numId="20">
    <w:abstractNumId w:val="1"/>
    <w:lvlOverride w:ilvl="0">
      <w:startOverride w:val="1"/>
    </w:lvlOverride>
  </w:num>
  <w:num w:numId="21">
    <w:abstractNumId w:val="1"/>
    <w:lvlOverride w:ilvl="0">
      <w:startOverride w:val="1"/>
    </w:lvlOverride>
  </w:num>
  <w:num w:numId="22">
    <w:abstractNumId w:val="1"/>
    <w:lvlOverride w:ilvl="0">
      <w:startOverride w:val="1"/>
    </w:lvlOverride>
  </w:num>
  <w:num w:numId="23">
    <w:abstractNumId w:val="1"/>
    <w:lvlOverride w:ilvl="0">
      <w:startOverride w:val="1"/>
    </w:lvlOverride>
  </w:num>
  <w:num w:numId="24">
    <w:abstractNumId w:val="1"/>
    <w:lvlOverride w:ilvl="0">
      <w:startOverride w:val="1"/>
    </w:lvlOverride>
  </w:num>
  <w:num w:numId="25">
    <w:abstractNumId w:val="1"/>
    <w:lvlOverride w:ilvl="0">
      <w:startOverride w:val="1"/>
    </w:lvlOverride>
  </w:num>
</w:numbering>
</file>

<file path=word/styles.xml><?xml version="1.0" encoding="utf-8"?>
<w:styles xmlns:w="http://schemas.openxmlformats.org/wordprocessingml/2006/main" xmlns:r="http://schemas.openxmlformats.org/officeDocument/2006/relationships">
  <w:docDefaults>
    <w:rPrDefault>
      <w:rPr>
        <w:rFonts w:ascii="Calibri" w:hAnsi="Calibri" w:eastAsia="Calibri" w:cs="Calibri"/>
        <w:sz w:val="22"/>
        <w:szCs w:val="22"/>
        <w:lang w:val="en-US"/>
      </w:rPr>
    </w:rPrDefault>
    <w:pPrDefault>
      <w:pPr>
        <w:spacing w:after="120" w:line="264" w:lineRule="auto"/>
      </w:pPr>
    </w:pPrDefault>
  </w:docDefaults>
  <w:style w:type="paragraph" w:styleId="Normal">
    <w:name w:val="Normal"/>
    <w:qFormat/>
  </w:style>
  <w:style w:type="paragraph" w:styleId="Title">
    <w:name w:val="Title"/>
    <w:basedOn w:val="Normal"/>
    <w:qFormat/>
    <w:pPr>
      <w:spacing w:after="240"/>
    </w:pPr>
    <w:rPr>
      <w:rFonts w:ascii="Calibri" w:hAnsi="Calibri"/>
      <w:b/>
      <w:color w:val="1F3864"/>
      <w:sz w:val="40"/>
    </w:rPr>
  </w:style>
  <w:style w:type="paragraph" w:styleId="Heading1">
    <w:name w:val="heading 1"/>
    <w:basedOn w:val="Normal"/>
    <w:next w:val="Normal"/>
    <w:qFormat/>
    <w:pPr>
      <w:keepNext/>
      <w:spacing w:before="360" w:after="120"/>
      <w:outlineLvl w:val="0"/>
    </w:pPr>
    <w:rPr>
      <w:rFonts w:ascii="Calibri" w:hAnsi="Calibri"/>
      <w:b/>
      <w:color w:val="1F3864"/>
      <w:sz w:val="32"/>
    </w:rPr>
  </w:style>
  <w:style w:type="paragraph" w:styleId="Heading2">
    <w:name w:val="heading 2"/>
    <w:basedOn w:val="Normal"/>
    <w:next w:val="Normal"/>
    <w:qFormat/>
    <w:pPr>
      <w:keepNext/>
      <w:spacing w:before="240" w:after="80"/>
      <w:outlineLvl w:val="1"/>
    </w:pPr>
    <w:rPr>
      <w:rFonts w:ascii="Calibri" w:hAnsi="Calibri"/>
      <w:b/>
      <w:color w:val="1F3864"/>
      <w:sz w:val="26"/>
    </w:rPr>
  </w:style>
  <w:style w:type="paragraph" w:styleId="Heading3">
    <w:name w:val="heading 3"/>
    <w:basedOn w:val="Normal"/>
    <w:next w:val="Normal"/>
    <w:qFormat/>
    <w:pPr>
      <w:keepNext/>
      <w:spacing w:before="160" w:after="60"/>
      <w:outlineLvl w:val="2"/>
    </w:pPr>
    <w:rPr>
      <w:rFonts w:ascii="Calibri" w:hAnsi="Calibri"/>
      <w:b/>
      <w:color w:val="1F3864"/>
      <w:sz w:val="22"/>
    </w:rPr>
  </w:style>
  <w:style w:type="paragraph" w:styleId="ListParagraph">
    <w:name w:val="List Paragraph"/>
    <w:basedOn w:val="Normal"/>
    <w:qFormat/>
    <w:pPr>
      <w:spacing w:after="60"/>
      <w:ind w:left="360"/>
    </w:pPr>
  </w:style>
  <w:style w:type="character" w:styleId="Hyperlink">
    <w:name w:val="Hyperlink"/>
    <w:rPr>
      <w:color w:val="0B5394"/>
      <w:u w:val="single"/>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10" Type="http://schemas.openxmlformats.org/officeDocument/2006/relationships/hyperlink" Target="https://github.com/cyvaquero/snugcut/issues/50" TargetMode="External"/><Relationship Id="rId11" Type="http://schemas.openxmlformats.org/officeDocument/2006/relationships/hyperlink" Target="https://github.com/cyvaquero/snugcut/archive/refs/tags/1.7.0-beta.zip" TargetMode="External"/></Relationships>
</file>

<file path=docProps/core.xml><?xml version="1.0" encoding="utf-8"?>
<cp:coreProperties xmlns:cp="http://schemas.openxmlformats.org/package/2006/metadata/core-properties" xmlns:dc="http://purl.org/dc/elements/1.1/" xmlns:dcterms="http://purl.org/dc/terms/" xmlns:xsi="http://www.w3.org/2001/XMLSchema-instance">
  <dc:title>SnugCut export QA: Bambu Suite</dc:title>
  <dc:creator>SnugCut</dc:creator>
  <dc:language>en-US</dc:language>
</cp:coreProperties>
</file>