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Date"/>
      </w:pPr>
      <w:r>
        <w:t xml:space="preserve">2022-02-22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(Box 1.1).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bookmarkStart w:id="20" w:name="box1.1"/>
    <w:p>
      <w:pPr>
        <w:pStyle w:val="Heading3"/>
      </w:pPr>
      <w:r>
        <w:t xml:space="preserve">Box1.1</w:t>
      </w:r>
    </w:p>
    <w:p>
      <w:pPr>
        <w:pStyle w:val="FirstParagraph"/>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dyText"/>
      </w:pPr>
      <w:r>
        <w:t xml:space="preserve">✓ API can provide a secure way to access the bio-database (internal APIs, Fig.</w:t>
      </w:r>
      <w:r>
        <w:t xml:space="preserve"> </w:t>
      </w:r>
      <w:r>
        <w:t xml:space="preserve">1.1</w:t>
      </w:r>
      <w:r>
        <w:t xml:space="preserve">) with authority management. On the other hand, API can also provide open-access methods for public information compiled from the bio-database (public APIs).</w:t>
      </w:r>
    </w:p>
    <w:bookmarkEnd w:id="20"/>
    <w:p>
      <w:pPr>
        <w:pStyle w:val="BodyText"/>
      </w:pPr>
    </w:p>
    <w:p>
      <w:pPr>
        <w:pStyle w:val="CaptionedFigure"/>
      </w:pPr>
      <w:r>
        <w:drawing>
          <wp:inline>
            <wp:extent cx="5334000" cy="2191070"/>
            <wp:effectExtent b="0" l="0" r="0" t="0"/>
            <wp:docPr descr="Fig. 1.1: Simplified schematic for web API of the bio-database" title="" id="22" name="Picture"/>
            <a:graphic>
              <a:graphicData uri="http://schemas.openxmlformats.org/drawingml/2006/picture">
                <pic:pic>
                  <pic:nvPicPr>
                    <pic:cNvPr descr="img/api_webapp01x.png" id="23" name="Picture"/>
                    <pic:cNvPicPr>
                      <a:picLocks noChangeArrowheads="1" noChangeAspect="1"/>
                    </pic:cNvPicPr>
                  </pic:nvPicPr>
                  <pic:blipFill>
                    <a:blip r:embed="rId21"/>
                    <a:stretch>
                      <a:fillRect/>
                    </a:stretch>
                  </pic:blipFill>
                  <pic:spPr bwMode="auto">
                    <a:xfrm>
                      <a:off x="0" y="0"/>
                      <a:ext cx="5334000" cy="2191070"/>
                    </a:xfrm>
                    <a:prstGeom prst="rect">
                      <a:avLst/>
                    </a:prstGeom>
                    <a:noFill/>
                    <a:ln w="9525">
                      <a:noFill/>
                      <a:headEnd/>
                      <a:tailEnd/>
                    </a:ln>
                  </pic:spPr>
                </pic:pic>
              </a:graphicData>
            </a:graphic>
          </wp:inline>
        </w:drawing>
      </w:r>
    </w:p>
    <w:p>
      <w:pPr>
        <w:pStyle w:val="ImageCaption"/>
      </w:pPr>
      <w:r>
        <w:t xml:space="preserve">Fig. 1.1: Simplified schematic for web API of the bio-database</w:t>
      </w:r>
    </w:p>
    <w:p>
      <w:pPr>
        <w:pStyle w:val="BodyText"/>
      </w:pPr>
      <w:r>
        <w:t xml:space="preserve">And see Table</w:t>
      </w:r>
      <w:r>
        <w:t xml:space="preserve"> </w:t>
      </w:r>
      <w:r>
        <w:t xml:space="preserve">1.1</w:t>
      </w:r>
      <w:r>
        <w:t xml:space="preserve">.</w:t>
      </w:r>
    </w:p>
    <w:p>
      <w:pPr>
        <w:pStyle w:val="TableCaption"/>
      </w:pPr>
      <w:r>
        <w:t xml:space="preserve">Table 1.1: The mtcars data.</w:t>
      </w:r>
    </w:p>
    <w:tbl>
      <w:tblPr>
        <w:tblStyle w:val="Table"/>
        <w:tblW w:type="auto" w:w="0"/>
        <w:tblLook w:firstRow="1" w:lastRow="0" w:firstColumn="0" w:lastColumn="0" w:noHBand="0" w:noVBand="0" w:val="0020"/>
        <w:tblCaption w:val="Table 1.1: The mtcars data."/>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p>
      <w:pPr>
        <w:pStyle w:val="BodyText"/>
      </w:pPr>
      <w:r>
        <w:t xml:space="preserve">And see Table</w:t>
      </w:r>
      <w:r>
        <w:t xml:space="preserve"> </w:t>
      </w:r>
      <w:r>
        <w:t xml:space="preserve">1.1</w:t>
      </w:r>
      <w:r>
        <w:t xml:space="preserve">.</w:t>
      </w:r>
      <w:r>
        <w:t xml:space="preserve"> </w:t>
      </w:r>
      <w:hyperlink w:anchor="tab:mtcars">
        <w:r>
          <w:rPr>
            <w:rStyle w:val="Hyperlink"/>
          </w:rPr>
          <w:t xml:space="preserve">(Test table1)</w:t>
        </w:r>
      </w:hyperlink>
    </w:p>
    <w:p>
      <w:pPr>
        <w:pStyle w:val="BodyText"/>
      </w:pPr>
      <w:bookmarkStart w:id="86084506-8224-4194-8a8c-5248f592beb1" w:name="table2"/>
      <w:r>
        <w:rPr>
          <w:bCs/>
          <w:b/>
        </w:rPr>
        <w:t xml:space="preserve">Table 1.2:</w:t>
      </w:r>
      <w:r>
        <w:rPr>
          <w:bCs/>
          <w:b/>
        </w:rPr>
        <w:t xml:space="preserve"> </w:t>
      </w:r>
      <w:bookmarkEnd w:id="86084506-8224-4194-8a8c-5248f592beb1"/>
      <w:r>
        <w:t xml:space="preserve">An another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mpg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cyl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disp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drat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w:t>
            </w:r>
          </w:p>
        </w:tc>
      </w:tr>
    </w:tbl>
    <w:bookmarkEnd w:id="24"/>
    <w:bookmarkStart w:id="29" w:name="re-structuring-bio-database"/>
    <w:p>
      <w:pPr>
        <w:pStyle w:val="Heading1"/>
      </w:pPr>
      <w:r>
        <w:rPr>
          <w:rStyle w:val="SectionNumber"/>
        </w:rPr>
        <w:t xml:space="preserve">2</w:t>
      </w:r>
      <w:r>
        <w:tab/>
      </w:r>
      <w:r>
        <w:rPr>
          <w:bCs/>
          <w:b/>
        </w:rPr>
        <w:t xml:space="preserve">Re-structuring bio-database</w:t>
      </w:r>
    </w:p>
    <w:bookmarkStart w:id="28" w:name="X9fbb63468d5ced8f413d5a4018a5aeb8f5bbc84"/>
    <w:p>
      <w:pPr>
        <w:pStyle w:val="Heading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in圖輯. For developing an open cross-platform framework for web APIs of bio-database, first, we mutated a bio-database on PostgreSQL, i.e., exported from SQL Server, and then re-imported to a new database by using PostgreSQL.</w:t>
      </w:r>
    </w:p>
    <w:bookmarkStart w:id="27" w:name="box2.1"/>
    <w:p>
      <w:pPr>
        <w:pStyle w:val="Heading3"/>
      </w:pPr>
      <w:r>
        <w:t xml:space="preserve">Box2.1</w:t>
      </w:r>
    </w:p>
    <w:bookmarkStart w:id="25" w:name="web-apis-of-bio-database"/>
    <w:p>
      <w:pPr>
        <w:pStyle w:val="Heading4"/>
      </w:pPr>
      <w:r>
        <w:t xml:space="preserve">Web APIs of bio-database</w:t>
      </w:r>
    </w:p>
    <w:p>
      <w:pPr>
        <w:pStyle w:val="FirstParagraph"/>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dyText"/>
      </w:pPr>
      <w:r>
        <w:t xml:space="preserve">✓ API can provide a secure way to access bio-database (internal APIs, Fig. 1.1) with authority management. On the other hand, API can also provide open-access methods for public information compiled from bio-database (public APIs).</w:t>
      </w:r>
    </w:p>
    <w:bookmarkEnd w:id="25"/>
    <w:bookmarkStart w:id="26" w:name="X1a64c7fb292658c33306dbca3632689cbf986af"/>
    <w:p>
      <w:pPr>
        <w:pStyle w:val="Heading4"/>
      </w:pPr>
      <w:r>
        <w:t xml:space="preserve">Why not just use original Microsoft SQL Server as backend database for developing APIs of bio-database?</w:t>
      </w:r>
    </w:p>
    <w:p>
      <w:pPr>
        <w:pStyle w:val="FirstParagraph"/>
      </w:pPr>
      <w:r>
        <w:t xml:space="preserve">✓ SQL Server is a commercial software with annual license fees.</w:t>
      </w:r>
    </w:p>
    <w:p>
      <w:pPr>
        <w:pStyle w:val="BodyText"/>
      </w:pPr>
      <w:r>
        <w:t xml:space="preserve">✓ SQL Server is suited for the Microsoft Server based framework, but not for an open cross-platform framework.</w:t>
      </w:r>
    </w:p>
    <w:bookmarkEnd w:id="26"/>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2022-02-22T06:21:14Z</dcterms:created>
  <dcterms:modified xsi:type="dcterms:W3CDTF">2022-02-22T06:21:14Z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2022-02-22</vt:lpwstr>
  </property>
  <property fmtid="{D5CDD505-2E9C-101B-9397-08002B2CF9AE}" pid="4" name="output">
    <vt:lpwstr/>
  </property>
</Properties>
</file>