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9" w:name="content"/>
    <w:bookmarkStart w:id="78" w:name="面向种植业的农业rag知识库设计与权威数据采集研究"/>
    <w:p>
      <w:pPr>
        <w:pStyle w:val="Heading1"/>
      </w:pPr>
      <w:r>
        <w:rPr>
          <w:rFonts w:hint="eastAsia"/>
        </w:rPr>
        <w:t xml:space="preserve">面向种植业的农业RAG知识库设计与权威数据采集研究</w:t>
      </w:r>
    </w:p>
    <w:bookmarkStart w:id="23" w:name="执行摘要"/>
    <w:p>
      <w:pPr>
        <w:pStyle w:val="Heading2"/>
      </w:pPr>
      <w:r>
        <w:rPr>
          <w:rFonts w:hint="eastAsia"/>
        </w:rPr>
        <w:t xml:space="preserve">执行摘要</w:t>
      </w:r>
    </w:p>
    <w:p>
      <w:pPr>
        <w:pStyle w:val="FirstParagraph"/>
      </w:pPr>
      <w:r>
        <w:rPr>
          <w:rFonts w:hint="eastAsia"/>
        </w:rPr>
        <w:t xml:space="preserve">本报告面向“种植业农业RAG（通用知识、气候、品种、病虫害）”的落地建设，给出可复用的知识架构、权威来源优先级、结构化片段样例（可直接入库）、文档包与字段设计、检索与索引策略、以及数据质量与合规要点。报告覆盖主要粮食作物（小麦、水稻、玉米）、主要经济作物（大豆、棉花）、并通过代表性作物覆盖“蔬菜（番茄）”与“果树（苹果）”类别，同时提供可按地区扩展的模板。</w:t>
      </w:r>
      <w:hyperlink r:id="rId21">
        <w:r>
          <w:rPr>
            <w:rStyle w:val="Hyperlink"/>
          </w:rPr>
          <w:t xml:space="preserve">[1]</w:t>
        </w:r>
      </w:hyperlink>
    </w:p>
    <w:p>
      <w:pPr>
        <w:pStyle w:val="BodyText"/>
      </w:pPr>
      <w:r>
        <w:rPr>
          <w:rFonts w:hint="eastAsia"/>
        </w:rPr>
        <w:t xml:space="preserve">核心结论是：在中国语境下，</w:t>
      </w:r>
      <w:r>
        <w:rPr>
          <w:rFonts w:hint="eastAsia"/>
          <w:b/>
          <w:bCs/>
        </w:rPr>
        <w:t xml:space="preserve">以部委/国家级推广体系发布的技术手册与重大病虫害防控技术方案作为“主干事实库”</w:t>
      </w:r>
      <w:r>
        <w:rPr>
          <w:rFonts w:hint="eastAsia"/>
        </w:rPr>
        <w:t xml:space="preserve">，以</w:t>
      </w:r>
      <w:r>
        <w:rPr>
          <w:rFonts w:hint="eastAsia"/>
          <w:b/>
          <w:bCs/>
        </w:rPr>
        <w:t xml:space="preserve">国家/行业标准与农药登记/标签数据库作为“合规约束层”</w:t>
      </w:r>
      <w:r>
        <w:rPr>
          <w:rFonts w:hint="eastAsia"/>
        </w:rPr>
        <w:t xml:space="preserve">，以</w:t>
      </w:r>
      <w:r>
        <w:rPr>
          <w:rFonts w:hint="eastAsia"/>
          <w:b/>
          <w:bCs/>
        </w:rPr>
        <w:t xml:space="preserve">农业气象（预警+物候格网）与FAO作物气候/需水资料作为“环境适应性与参数层”</w:t>
      </w:r>
      <w:r>
        <w:rPr>
          <w:rFonts w:hint="eastAsia"/>
        </w:rPr>
        <w:t xml:space="preserve">，并通过统一的片段Schema、元数据标签体系与“混合召回+重排序”检索策略，可较低成本形成可扩展、可审计、可本地化的农业RAG底座。</w:t>
      </w:r>
      <w:hyperlink r:id="rId21">
        <w:r>
          <w:rPr>
            <w:rStyle w:val="Hyperlink"/>
          </w:rPr>
          <w:t xml:space="preserve">[2]</w:t>
        </w:r>
      </w:hyperlink>
    </w:p>
    <w:p>
      <w:pPr>
        <w:pStyle w:val="BodyText"/>
      </w:pPr>
      <w:r>
        <w:rPr>
          <w:rFonts w:hint="eastAsia"/>
        </w:rPr>
        <w:t xml:space="preserve">本次同时生成了一个可下载的数据包（ZIP），包含</w:t>
      </w:r>
      <w:r>
        <w:t xml:space="preserve"> JSONL/CSV/Markdown/PDF </w:t>
      </w:r>
      <w:r>
        <w:rPr>
          <w:rFonts w:hint="eastAsia"/>
        </w:rPr>
        <w:t xml:space="preserve">等格式的样例数据与字段规范，可直接用于PoC搭建与团队协作对齐。</w:t>
      </w:r>
      <w:r>
        <w:br/>
      </w:r>
      <w:hyperlink r:id="rId22">
        <w:r>
          <w:rPr>
            <w:rStyle w:val="Hyperlink"/>
            <w:rFonts w:hint="eastAsia"/>
          </w:rPr>
          <w:t xml:space="preserve">下载数据包</w:t>
        </w:r>
        <w:r>
          <w:rPr>
            <w:rStyle w:val="Hyperlink"/>
          </w:rPr>
          <w:t xml:space="preserve"> ZIP</w:t>
        </w:r>
      </w:hyperlink>
      <w:r>
        <w:br/>
      </w:r>
      <w:r>
        <w:rPr>
          <w:rFonts w:hint="eastAsia"/>
        </w:rPr>
        <w:t xml:space="preserve">（内含：JSONL、CSV、QA、三元组、Schema、来源清单、PDF摘要、清单表）</w:t>
      </w:r>
    </w:p>
    <w:bookmarkEnd w:id="23"/>
    <w:bookmarkStart w:id="29" w:name="方法论"/>
    <w:p>
      <w:pPr>
        <w:pStyle w:val="Heading2"/>
      </w:pPr>
      <w:r>
        <w:rPr>
          <w:rFonts w:hint="eastAsia"/>
        </w:rPr>
        <w:t xml:space="preserve">方法论</w:t>
      </w:r>
    </w:p>
    <w:p>
      <w:pPr>
        <w:pStyle w:val="FirstParagraph"/>
      </w:pPr>
      <w:r>
        <w:rPr>
          <w:rFonts w:hint="eastAsia"/>
        </w:rPr>
        <w:t xml:space="preserve">信息收集遵循“</w:t>
      </w:r>
      <w:r>
        <w:rPr>
          <w:rFonts w:hint="eastAsia"/>
          <w:b/>
          <w:bCs/>
        </w:rPr>
        <w:t xml:space="preserve">优先原始/官方、其次权威转载、再其次同行评审期刊与国际组织</w:t>
      </w:r>
      <w:r>
        <w:rPr>
          <w:rFonts w:hint="eastAsia"/>
        </w:rPr>
        <w:t xml:space="preserve">”原则：</w:t>
      </w:r>
      <w:r>
        <w:br/>
      </w:r>
      <w:r>
        <w:t xml:space="preserve">1) </w:t>
      </w:r>
      <w:r>
        <w:rPr>
          <w:rFonts w:hint="eastAsia"/>
        </w:rPr>
        <w:t xml:space="preserve">以农业农村部</w:t>
      </w:r>
      <w:hyperlink r:id="rId24">
        <w:r>
          <w:rPr>
            <w:rStyle w:val="Hyperlink"/>
          </w:rPr>
          <w:t xml:space="preserve">[3]</w:t>
        </w:r>
      </w:hyperlink>
      <w:r>
        <w:rPr>
          <w:rFonts w:hint="eastAsia"/>
        </w:rPr>
        <w:t xml:space="preserve">发布的单产提升技术手册等为作物栽培与水肥运筹主来源；该类材料通常以区域/模式为主线，便于拆分为“可执行条款型”知识片段。</w:t>
      </w:r>
      <w:hyperlink r:id="rId21">
        <w:r>
          <w:rPr>
            <w:rStyle w:val="Hyperlink"/>
          </w:rPr>
          <w:t xml:space="preserve">[4]</w:t>
        </w:r>
      </w:hyperlink>
      <w:r>
        <w:br/>
      </w:r>
      <w:r>
        <w:t xml:space="preserve">2) </w:t>
      </w:r>
      <w:r>
        <w:rPr>
          <w:rFonts w:hint="eastAsia"/>
        </w:rPr>
        <w:t xml:space="preserve">以中国农业农村信息网</w:t>
      </w:r>
      <w:hyperlink r:id="rId25">
        <w:r>
          <w:rPr>
            <w:rStyle w:val="Hyperlink"/>
          </w:rPr>
          <w:t xml:space="preserve">[5]</w:t>
        </w:r>
      </w:hyperlink>
      <w:r>
        <w:rPr>
          <w:rFonts w:hint="eastAsia"/>
        </w:rPr>
        <w:t xml:space="preserve">等权威聚合站点转载的重大病虫害防控技术方案为病虫害与绿色防控指标主来源；该类材料往往包含分区重点、防控策略、监测阈值与绿色防控（信息素/天敌/生物农药）路径。</w:t>
      </w:r>
      <w:hyperlink r:id="rId24">
        <w:r>
          <w:rPr>
            <w:rStyle w:val="Hyperlink"/>
          </w:rPr>
          <w:t xml:space="preserve">[6]</w:t>
        </w:r>
      </w:hyperlink>
      <w:r>
        <w:br/>
      </w:r>
      <w:r>
        <w:t xml:space="preserve">3) </w:t>
      </w:r>
      <w:r>
        <w:rPr>
          <w:rFonts w:hint="eastAsia"/>
        </w:rPr>
        <w:t xml:space="preserve">以国家/行业标准信息平台与地方标准条目页补齐“标准状态、适用范围、规范性引用文件、技术条款结构”，用于RAG合规约束与可追溯引用。</w:t>
      </w:r>
      <w:hyperlink r:id="rId26">
        <w:r>
          <w:rPr>
            <w:rStyle w:val="Hyperlink"/>
          </w:rPr>
          <w:t xml:space="preserve">[7]</w:t>
        </w:r>
      </w:hyperlink>
      <w:r>
        <w:br/>
      </w:r>
      <w:r>
        <w:t xml:space="preserve">4) </w:t>
      </w:r>
      <w:r>
        <w:rPr>
          <w:rFonts w:hint="eastAsia"/>
        </w:rPr>
        <w:t xml:space="preserve">以联合国粮食及农业组织</w:t>
      </w:r>
      <w:hyperlink r:id="rId21">
        <w:r>
          <w:rPr>
            <w:rStyle w:val="Hyperlink"/>
          </w:rPr>
          <w:t xml:space="preserve">[8]</w:t>
        </w:r>
      </w:hyperlink>
      <w:r>
        <w:rPr>
          <w:rFonts w:hint="eastAsia"/>
        </w:rPr>
        <w:t xml:space="preserve">（FAO）作物信息页面补齐温度、需水、土壤适宜性等相对稳定的“作物生态参数”，并对英文内容提供中文摘要。</w:t>
      </w:r>
      <w:hyperlink r:id="rId27">
        <w:r>
          <w:rPr>
            <w:rStyle w:val="Hyperlink"/>
          </w:rPr>
          <w:t xml:space="preserve">[9]</w:t>
        </w:r>
      </w:hyperlink>
      <w:r>
        <w:br/>
      </w:r>
      <w:r>
        <w:t xml:space="preserve">5) </w:t>
      </w:r>
      <w:r>
        <w:rPr>
          <w:rFonts w:hint="eastAsia"/>
        </w:rPr>
        <w:t xml:space="preserve">以国家气象中心</w:t>
      </w:r>
      <w:hyperlink r:id="rId24">
        <w:r>
          <w:rPr>
            <w:rStyle w:val="Hyperlink"/>
          </w:rPr>
          <w:t xml:space="preserve">[10]</w:t>
        </w:r>
      </w:hyperlink>
      <w:r>
        <w:rPr>
          <w:rFonts w:hint="eastAsia"/>
        </w:rPr>
        <w:t xml:space="preserve">农业气象灾害风险预警与作物物候格网数据，为“气候风险—农事窗口—病虫害季节性/生育期映射”提供数据底座。</w:t>
      </w:r>
      <w:hyperlink r:id="rId28">
        <w:r>
          <w:rPr>
            <w:rStyle w:val="Hyperlink"/>
          </w:rPr>
          <w:t xml:space="preserve">[11]</w:t>
        </w:r>
      </w:hyperlink>
    </w:p>
    <w:p>
      <w:pPr>
        <w:pStyle w:val="BodyText"/>
      </w:pPr>
      <w:r>
        <w:rPr>
          <w:rFonts w:hint="eastAsia"/>
        </w:rPr>
        <w:t xml:space="preserve">检索与引用时间戳统一采用北京时间/用户时区（亚洲/东京）当前日期</w:t>
      </w:r>
      <w:r>
        <w:t xml:space="preserve"> </w:t>
      </w:r>
      <w:r>
        <w:rPr>
          <w:b/>
          <w:bCs/>
        </w:rPr>
        <w:t xml:space="preserve">2026-03-20</w:t>
      </w:r>
      <w:r>
        <w:t xml:space="preserve"> </w:t>
      </w:r>
      <w:r>
        <w:rPr>
          <w:rFonts w:hint="eastAsia"/>
        </w:rPr>
        <w:t xml:space="preserve">作为样例数据的</w:t>
      </w:r>
      <w:r>
        <w:t xml:space="preserve"> </w:t>
      </w:r>
      <w:r>
        <w:rPr>
          <w:rStyle w:val="VerbatimChar"/>
        </w:rPr>
        <w:t xml:space="preserve">retrieved_at</w:t>
      </w:r>
      <w:r>
        <w:rPr>
          <w:rFonts w:hint="eastAsia"/>
        </w:rPr>
        <w:t xml:space="preserve">，并在片段中保留</w:t>
      </w:r>
      <w:r>
        <w:t xml:space="preserve"> </w:t>
      </w:r>
      <w:r>
        <w:rPr>
          <w:rStyle w:val="VerbatimChar"/>
        </w:rPr>
        <w:t xml:space="preserve">source_url</w:t>
      </w:r>
      <w:r>
        <w:t xml:space="preserve"> </w:t>
      </w:r>
      <w:r>
        <w:rPr>
          <w:rFonts w:hint="eastAsia"/>
        </w:rPr>
        <w:t xml:space="preserve">与（可得时）</w:t>
      </w:r>
      <w:r>
        <w:rPr>
          <w:rStyle w:val="VerbatimChar"/>
        </w:rPr>
        <w:t xml:space="preserve">source_published_at</w:t>
      </w:r>
      <w:r>
        <w:t xml:space="preserve"> </w:t>
      </w:r>
      <w:r>
        <w:rPr>
          <w:rFonts w:hint="eastAsia"/>
        </w:rPr>
        <w:t xml:space="preserve">以支持审计与增量更新。</w:t>
      </w:r>
      <w:hyperlink r:id="rId21">
        <w:r>
          <w:rPr>
            <w:rStyle w:val="Hyperlink"/>
          </w:rPr>
          <w:t xml:space="preserve">[12]</w:t>
        </w:r>
      </w:hyperlink>
    </w:p>
    <w:bookmarkEnd w:id="29"/>
    <w:bookmarkStart w:id="34" w:name="主要发现"/>
    <w:p>
      <w:pPr>
        <w:pStyle w:val="Heading2"/>
      </w:pPr>
      <w:r>
        <w:rPr>
          <w:rFonts w:hint="eastAsia"/>
        </w:rPr>
        <w:t xml:space="preserve">主要发现</w:t>
      </w:r>
    </w:p>
    <w:bookmarkStart w:id="30" w:name="作物与模块覆盖的最小可用骨架"/>
    <w:p>
      <w:pPr>
        <w:pStyle w:val="Heading3"/>
      </w:pPr>
      <w:r>
        <w:rPr>
          <w:rFonts w:hint="eastAsia"/>
        </w:rPr>
        <w:t xml:space="preserve">作物与模块覆盖的“最小可用骨架”</w:t>
      </w:r>
    </w:p>
    <w:p>
      <w:pPr>
        <w:pStyle w:val="FirstParagraph"/>
      </w:pPr>
      <w:r>
        <w:rPr>
          <w:rFonts w:hint="eastAsia"/>
        </w:rPr>
        <w:t xml:space="preserve">在不指定地区与预算的前提下，建议以“作物×模块”构建最小可用骨架：</w:t>
      </w:r>
      <w:r>
        <w:br/>
      </w:r>
      <w:r>
        <w:t xml:space="preserve">- </w:t>
      </w:r>
      <w:r>
        <w:rPr>
          <w:rFonts w:hint="eastAsia"/>
        </w:rPr>
        <w:t xml:space="preserve">作物层：小麦、水稻、玉米、大豆、棉花、（蔬菜代表）番茄、（果树代表）苹果；并提供“其他作物”扩展模板（同一Schema与标签体系复用）。</w:t>
      </w:r>
      <w:hyperlink r:id="rId21">
        <w:r>
          <w:rPr>
            <w:rStyle w:val="Hyperlink"/>
          </w:rPr>
          <w:t xml:space="preserve">[13]</w:t>
        </w:r>
      </w:hyperlink>
      <w:r>
        <w:br/>
      </w:r>
      <w:r>
        <w:t xml:space="preserve">- </w:t>
      </w:r>
      <w:r>
        <w:rPr>
          <w:rFonts w:hint="eastAsia"/>
        </w:rPr>
        <w:t xml:space="preserve">模块层：</w:t>
      </w:r>
      <w:r>
        <w:br/>
      </w:r>
      <w:r>
        <w:t xml:space="preserve">- </w:t>
      </w:r>
      <w:r>
        <w:rPr>
          <w:rFonts w:hint="eastAsia"/>
        </w:rPr>
        <w:t xml:space="preserve">通用农业知识：土壤（质地/pH/盐渍）、灌溉排程、水肥运筹、施肥（测土配方、氮磷钾/中微量元素、有机肥）、耕作制度（轮作、清洁田园、秸秆还田）。</w:t>
      </w:r>
      <w:hyperlink r:id="rId25">
        <w:r>
          <w:rPr>
            <w:rStyle w:val="Hyperlink"/>
          </w:rPr>
          <w:t xml:space="preserve">[14]</w:t>
        </w:r>
      </w:hyperlink>
      <w:r>
        <w:br/>
      </w:r>
      <w:r>
        <w:t xml:space="preserve">- </w:t>
      </w:r>
      <w:r>
        <w:rPr>
          <w:rFonts w:hint="eastAsia"/>
        </w:rPr>
        <w:t xml:space="preserve">气候与环境适应性：温度窗口、霜冻/高温、降水与需水、光照/辐射、耐旱/耐涝、盐敏感性。</w:t>
      </w:r>
      <w:hyperlink r:id="rId27">
        <w:r>
          <w:rPr>
            <w:rStyle w:val="Hyperlink"/>
          </w:rPr>
          <w:t xml:space="preserve">[15]</w:t>
        </w:r>
      </w:hyperlink>
      <w:r>
        <w:br/>
      </w:r>
      <w:r>
        <w:t xml:space="preserve">- </w:t>
      </w:r>
      <w:r>
        <w:rPr>
          <w:rFonts w:hint="eastAsia"/>
        </w:rPr>
        <w:t xml:space="preserve">品种信息：主导品种/主推模式在不同生态区的适宜性；重点抗性（如小麦条锈病、稻瘟病、棉花枯黄萎病等）与“越区风险”。</w:t>
      </w:r>
      <w:hyperlink r:id="rId25">
        <w:r>
          <w:rPr>
            <w:rStyle w:val="Hyperlink"/>
          </w:rPr>
          <w:t xml:space="preserve">[16]</w:t>
        </w:r>
      </w:hyperlink>
      <w:r>
        <w:br/>
      </w:r>
      <w:r>
        <w:t xml:space="preserve">- </w:t>
      </w:r>
      <w:r>
        <w:rPr>
          <w:rFonts w:hint="eastAsia"/>
        </w:rPr>
        <w:t xml:space="preserve">病虫害：病原/为害对象、症状与诊断要点（至少到“田间识别+监测手段+阈值”）、绿色防控（信息素/天敌/生物农药/农业措施）、必要时的登记药剂类别与轮换原则。</w:t>
      </w:r>
      <w:hyperlink r:id="rId24">
        <w:r>
          <w:rPr>
            <w:rStyle w:val="Hyperlink"/>
          </w:rPr>
          <w:t xml:space="preserve">[17]</w:t>
        </w:r>
      </w:hyperlink>
    </w:p>
    <w:p>
      <w:pPr>
        <w:pStyle w:val="BodyText"/>
      </w:pPr>
      <w:r>
        <w:rPr>
          <w:rFonts w:hint="eastAsia"/>
        </w:rPr>
        <w:t xml:space="preserve">在数据结构上，应把“</w:t>
      </w:r>
      <w:r>
        <w:rPr>
          <w:rFonts w:hint="eastAsia"/>
          <w:b/>
          <w:bCs/>
        </w:rPr>
        <w:t xml:space="preserve">技术条款</w:t>
      </w:r>
      <w:r>
        <w:rPr>
          <w:rFonts w:hint="eastAsia"/>
        </w:rPr>
        <w:t xml:space="preserve">”作为RAG可检索的最小单元，把“作物/地区/生育期/对象（病虫/灾害）/措施类型（农业/物理/生物/化学）”作为强元数据过滤维度，以显著降低幻觉风险与跨区误用风险。</w:t>
      </w:r>
      <w:hyperlink r:id="rId24">
        <w:r>
          <w:rPr>
            <w:rStyle w:val="Hyperlink"/>
          </w:rPr>
          <w:t xml:space="preserve">[18]</w:t>
        </w:r>
      </w:hyperlink>
    </w:p>
    <w:bookmarkEnd w:id="30"/>
    <w:bookmarkStart w:id="32" w:name="权威资料形态与可拆分性"/>
    <w:p>
      <w:pPr>
        <w:pStyle w:val="Heading3"/>
      </w:pPr>
      <w:r>
        <w:rPr>
          <w:rFonts w:hint="eastAsia"/>
        </w:rPr>
        <w:t xml:space="preserve">权威资料形态与可拆分性</w:t>
      </w:r>
    </w:p>
    <w:p>
      <w:pPr>
        <w:pStyle w:val="FirstParagraph"/>
      </w:pPr>
      <w:r>
        <w:rPr>
          <w:rFonts w:hint="eastAsia"/>
        </w:rPr>
        <w:t xml:space="preserve">部委技术手册通常提供</w:t>
      </w:r>
      <w:r>
        <w:rPr>
          <w:rFonts w:hint="eastAsia"/>
          <w:b/>
          <w:bCs/>
        </w:rPr>
        <w:t xml:space="preserve">“技术模式+关键参数+分期管理”</w:t>
      </w:r>
      <w:r>
        <w:rPr>
          <w:rFonts w:hint="eastAsia"/>
        </w:rPr>
        <w:t xml:space="preserve">，适合拆为“短文本片段（条款）”与“参数片段（阈值/温度/用量范围）”。例如小麦手册直接给出测土配方施肥定义、冬前浇冬水窗口、“一喷三防”时期与混配思路，并包含若干登记药剂类别示例。</w:t>
      </w:r>
      <w:hyperlink r:id="rId25">
        <w:r>
          <w:rPr>
            <w:rStyle w:val="Hyperlink"/>
          </w:rPr>
          <w:t xml:space="preserve">[19]</w:t>
        </w:r>
      </w:hyperlink>
    </w:p>
    <w:p>
      <w:pPr>
        <w:pStyle w:val="BodyText"/>
      </w:pPr>
      <w:r>
        <w:rPr>
          <w:rFonts w:hint="eastAsia"/>
        </w:rPr>
        <w:t xml:space="preserve">重大病虫害防控技术方案则更像“</w:t>
      </w:r>
      <w:r>
        <w:rPr>
          <w:rFonts w:hint="eastAsia"/>
          <w:b/>
          <w:bCs/>
        </w:rPr>
        <w:t xml:space="preserve">决策树</w:t>
      </w:r>
      <w:r>
        <w:rPr>
          <w:rFonts w:hint="eastAsia"/>
        </w:rPr>
        <w:t xml:space="preserve">”：先区域分层，再对象分层，再给出监测阈值、生物/非化学手段、以及必要时的化学防治建议与注意事项；例如水稻方案给出稻飞虱、稻纵卷叶螟、二化螟、稻瘟病等的一类病虫防控阈值与生物防治（赤眼蜂/微生物制剂）路径，并提示特定时期慎用新烟碱类与三唑类以降低生态或药害风险。</w:t>
      </w:r>
      <w:hyperlink r:id="rId24">
        <w:r>
          <w:rPr>
            <w:rStyle w:val="Hyperlink"/>
          </w:rPr>
          <w:t xml:space="preserve">[20]</w:t>
        </w:r>
      </w:hyperlink>
    </w:p>
    <w:p>
      <w:pPr>
        <w:pStyle w:val="BodyText"/>
      </w:pPr>
      <w:r>
        <w:rPr>
          <w:rFonts w:hint="eastAsia"/>
        </w:rPr>
        <w:t xml:space="preserve">“成熟适用技术推广服务指导目录（2025）”提供跨作物的成熟技术清单与条目结构（适用作物、适宜区域、技术要点、推广情况、典型案例），非常适合作为RAG的“技术索引层”和“条目标引导层”，并可用来发现你未指定的作物（如甘蔗、葡萄、桃、柑橘等）扩展点。</w:t>
      </w:r>
      <w:hyperlink r:id="rId31">
        <w:r>
          <w:rPr>
            <w:rStyle w:val="Hyperlink"/>
          </w:rPr>
          <w:t xml:space="preserve">[21]</w:t>
        </w:r>
      </w:hyperlink>
    </w:p>
    <w:bookmarkEnd w:id="32"/>
    <w:bookmarkStart w:id="33" w:name="气候与环境参数的可本地化模板"/>
    <w:p>
      <w:pPr>
        <w:pStyle w:val="Heading3"/>
      </w:pPr>
      <w:r>
        <w:rPr>
          <w:rFonts w:hint="eastAsia"/>
        </w:rPr>
        <w:t xml:space="preserve">气候与环境参数的“可本地化模板”</w:t>
      </w:r>
    </w:p>
    <w:p>
      <w:pPr>
        <w:pStyle w:val="FirstParagraph"/>
      </w:pPr>
      <w:r>
        <w:rPr>
          <w:rFonts w:hint="eastAsia"/>
        </w:rPr>
        <w:t xml:space="preserve">FAO作物信息页给出了温度下限/适温、需水量、土壤适宜性等可迁移参数：例如小麦最低可测生长温度约5°C、适宜分蘖温度约15–20°C；玉米发芽最低日均温约10°C、适温18–20°C、并对夏季热干条件与水分充足的组合进行描述；棉花需要较长无霜期并对发芽、开花、结铃的适温窗口有明确分段。</w:t>
      </w:r>
      <w:hyperlink r:id="rId27">
        <w:r>
          <w:rPr>
            <w:rStyle w:val="Hyperlink"/>
          </w:rPr>
          <w:t xml:space="preserve">[22]</w:t>
        </w:r>
      </w:hyperlink>
    </w:p>
    <w:p>
      <w:pPr>
        <w:pStyle w:val="BodyText"/>
      </w:pPr>
      <w:r>
        <w:rPr>
          <w:rFonts w:hint="eastAsia"/>
        </w:rPr>
        <w:t xml:space="preserve">对中国本地化而言，建议把这些参数与农业气象机构发布的灾害风险预警、以及作物物候格网数据结合：用物候数据把问答从“月份”转为“生育期窗口”，再叠加灾害预警（冷害、干热风、渍涝等），形成更稳健的检索与推荐。</w:t>
      </w:r>
      <w:hyperlink r:id="rId28">
        <w:r>
          <w:rPr>
            <w:rStyle w:val="Hyperlink"/>
          </w:rPr>
          <w:t xml:space="preserve">[23]</w:t>
        </w:r>
      </w:hyperlink>
    </w:p>
    <w:bookmarkEnd w:id="33"/>
    <w:bookmarkEnd w:id="34"/>
    <w:bookmarkStart w:id="57" w:name="可直接用于rag的结构化样例"/>
    <w:p>
      <w:pPr>
        <w:pStyle w:val="Heading2"/>
      </w:pPr>
      <w:r>
        <w:rPr>
          <w:rFonts w:hint="eastAsia"/>
        </w:rPr>
        <w:t xml:space="preserve">可直接用于RAG的结构化样例</w:t>
      </w:r>
    </w:p>
    <w:p>
      <w:pPr>
        <w:pStyle w:val="FirstParagraph"/>
      </w:pPr>
      <w:r>
        <w:rPr>
          <w:rFonts w:hint="eastAsia"/>
        </w:rPr>
        <w:t xml:space="preserve">本节给出三类可直接入库/训练的数据形态：</w:t>
      </w:r>
      <w:r>
        <w:br/>
      </w:r>
      <w:r>
        <w:t xml:space="preserve">- </w:t>
      </w:r>
      <w:r>
        <w:rPr>
          <w:rFonts w:hint="eastAsia"/>
        </w:rPr>
        <w:t xml:space="preserve">知识片段（chunk，JSONL）：面向检索召回</w:t>
      </w:r>
      <w:r>
        <w:br/>
      </w:r>
      <w:r>
        <w:t xml:space="preserve">- </w:t>
      </w:r>
      <w:r>
        <w:rPr>
          <w:rFonts w:hint="eastAsia"/>
        </w:rPr>
        <w:t xml:space="preserve">问答对（QA，JSONL）：面向路由/评测/微调（若合规）</w:t>
      </w:r>
      <w:r>
        <w:br/>
      </w:r>
      <w:r>
        <w:t xml:space="preserve">- </w:t>
      </w:r>
      <w:r>
        <w:rPr>
          <w:rFonts w:hint="eastAsia"/>
        </w:rPr>
        <w:t xml:space="preserve">知识三元组（CSV）：面向图谱与约束检索</w:t>
      </w:r>
    </w:p>
    <w:p>
      <w:pPr>
        <w:pStyle w:val="BodyText"/>
      </w:pPr>
      <w:r>
        <w:rPr>
          <w:rFonts w:hint="eastAsia"/>
        </w:rPr>
        <w:t xml:space="preserve">数据包已生成（含全部样例）：</w:t>
      </w:r>
      <w:r>
        <w:br/>
      </w:r>
      <w:hyperlink r:id="rId22">
        <w:r>
          <w:rPr>
            <w:rStyle w:val="Hyperlink"/>
          </w:rPr>
          <w:t xml:space="preserve">ZIP </w:t>
        </w:r>
        <w:r>
          <w:rPr>
            <w:rStyle w:val="Hyperlink"/>
            <w:rFonts w:hint="eastAsia"/>
          </w:rPr>
          <w:t xml:space="preserve">下载</w:t>
        </w:r>
      </w:hyperlink>
      <w:r>
        <w:br/>
      </w:r>
      <w:r>
        <w:rPr>
          <w:rFonts w:hint="eastAsia"/>
        </w:rPr>
        <w:t xml:space="preserve">单文件快速下载：</w:t>
      </w:r>
      <w:r>
        <w:br/>
      </w:r>
      <w:r>
        <w:t xml:space="preserve">-</w:t>
      </w:r>
      <w:r>
        <w:t xml:space="preserve"> </w:t>
      </w:r>
      <w:hyperlink r:id="rId35">
        <w:r>
          <w:rPr>
            <w:rStyle w:val="Hyperlink"/>
          </w:rPr>
          <w:t xml:space="preserve">snippets.jsonl</w:t>
        </w:r>
      </w:hyperlink>
      <w:r>
        <w:br/>
      </w:r>
      <w:r>
        <w:t xml:space="preserve">-</w:t>
      </w:r>
      <w:r>
        <w:t xml:space="preserve"> </w:t>
      </w:r>
      <w:hyperlink r:id="rId36">
        <w:r>
          <w:rPr>
            <w:rStyle w:val="Hyperlink"/>
          </w:rPr>
          <w:t xml:space="preserve">snippets.csv</w:t>
        </w:r>
      </w:hyperlink>
      <w:r>
        <w:br/>
      </w:r>
      <w:r>
        <w:t xml:space="preserve">-</w:t>
      </w:r>
      <w:r>
        <w:t xml:space="preserve"> </w:t>
      </w:r>
      <w:hyperlink r:id="rId37">
        <w:r>
          <w:rPr>
            <w:rStyle w:val="Hyperlink"/>
          </w:rPr>
          <w:t xml:space="preserve">qa.jsonl</w:t>
        </w:r>
      </w:hyperlink>
      <w:r>
        <w:br/>
      </w:r>
      <w:r>
        <w:t xml:space="preserve">-</w:t>
      </w:r>
      <w:r>
        <w:t xml:space="preserve"> </w:t>
      </w:r>
      <w:hyperlink r:id="rId38">
        <w:r>
          <w:rPr>
            <w:rStyle w:val="Hyperlink"/>
          </w:rPr>
          <w:t xml:space="preserve">triples.csv</w:t>
        </w:r>
      </w:hyperlink>
      <w:r>
        <w:br/>
      </w:r>
      <w:r>
        <w:t xml:space="preserve">-</w:t>
      </w:r>
      <w:r>
        <w:t xml:space="preserve"> </w:t>
      </w:r>
      <w:hyperlink r:id="rId39">
        <w:r>
          <w:rPr>
            <w:rStyle w:val="Hyperlink"/>
          </w:rPr>
          <w:t xml:space="preserve">schema.json</w:t>
        </w:r>
      </w:hyperlink>
      <w:r>
        <w:br/>
      </w:r>
      <w:r>
        <w:t xml:space="preserve">-</w:t>
      </w:r>
      <w:r>
        <w:t xml:space="preserve"> </w:t>
      </w:r>
      <w:hyperlink r:id="rId40">
        <w:r>
          <w:rPr>
            <w:rStyle w:val="Hyperlink"/>
          </w:rPr>
          <w:t xml:space="preserve">sources.md</w:t>
        </w:r>
      </w:hyperlink>
      <w:r>
        <w:br/>
      </w:r>
      <w:r>
        <w:t xml:space="preserve">-</w:t>
      </w:r>
      <w:r>
        <w:t xml:space="preserve"> </w:t>
      </w:r>
      <w:hyperlink r:id="rId41">
        <w:r>
          <w:rPr>
            <w:rStyle w:val="Hyperlink"/>
          </w:rPr>
          <w:t xml:space="preserve">sample.pdf</w:t>
        </w:r>
      </w:hyperlink>
    </w:p>
    <w:bookmarkStart w:id="42" w:name="结构化字段schema要点"/>
    <w:p>
      <w:pPr>
        <w:pStyle w:val="Heading3"/>
      </w:pPr>
      <w:r>
        <w:rPr>
          <w:rFonts w:hint="eastAsia"/>
        </w:rPr>
        <w:t xml:space="preserve">结构化字段Schema要点</w:t>
      </w:r>
    </w:p>
    <w:p>
      <w:pPr>
        <w:pStyle w:val="FirstParagraph"/>
      </w:pPr>
      <w:r>
        <w:rPr>
          <w:rFonts w:hint="eastAsia"/>
        </w:rPr>
        <w:t xml:space="preserve">建议每条片段至少包含：</w:t>
      </w:r>
      <w:r>
        <w:rPr>
          <w:rStyle w:val="VerbatimChar"/>
        </w:rPr>
        <w:t xml:space="preserve">id, crop, module, text, source_url, retrieved_at</w:t>
      </w:r>
      <w:r>
        <w:rPr>
          <w:rFonts w:hint="eastAsia"/>
        </w:rPr>
        <w:t xml:space="preserve">，并强烈建议加入：</w:t>
      </w:r>
      <w:r>
        <w:rPr>
          <w:rStyle w:val="VerbatimChar"/>
        </w:rPr>
        <w:t xml:space="preserve">region, growth_stage, hazard, tags</w:t>
      </w:r>
      <w:r>
        <w:t xml:space="preserve"> </w:t>
      </w:r>
      <w:r>
        <w:rPr>
          <w:rFonts w:hint="eastAsia"/>
        </w:rPr>
        <w:t xml:space="preserve">用于元数据过滤与场景化检索。字段规范样例见</w:t>
      </w:r>
      <w:r>
        <w:t xml:space="preserve"> data pack </w:t>
      </w:r>
      <w:r>
        <w:rPr>
          <w:rFonts w:hint="eastAsia"/>
        </w:rPr>
        <w:t xml:space="preserve">中</w:t>
      </w:r>
      <w:r>
        <w:t xml:space="preserve"> </w:t>
      </w:r>
      <w:r>
        <w:rPr>
          <w:rStyle w:val="VerbatimChar"/>
        </w:rPr>
        <w:t xml:space="preserve">agri_rag_schema.json</w:t>
      </w:r>
      <w:r>
        <w:t xml:space="preserve">。</w:t>
      </w:r>
      <w:hyperlink r:id="rId31">
        <w:r>
          <w:rPr>
            <w:rStyle w:val="Hyperlink"/>
          </w:rPr>
          <w:t xml:space="preserve">[24]</w:t>
        </w:r>
      </w:hyperlink>
    </w:p>
    <w:bookmarkEnd w:id="42"/>
    <w:bookmarkStart w:id="43" w:name="小麦知识片段样例5条"/>
    <w:p>
      <w:pPr>
        <w:pStyle w:val="Heading3"/>
      </w:pPr>
      <w:r>
        <w:rPr>
          <w:rFonts w:hint="eastAsia"/>
        </w:rPr>
        <w:t xml:space="preserve">小麦知识片段样例（≥5条）</w:t>
      </w:r>
    </w:p>
    <w:p>
      <w:pPr>
        <w:pStyle w:val="SourceCode"/>
      </w:pPr>
      <w:r>
        <w:rPr>
          <w:rStyle w:val="VerbatimChar"/>
          <w:rFonts w:hint="eastAsia"/>
        </w:rPr>
        <w:t xml:space="preserve">{"id":"wheat_001","crop":"小麦","module":"通用农业知识/施肥/测土配方","text":"测土配方施肥以土壤养分测试和田间肥效试验为基础，按目标产量的总需肥量与不同生育期需肥规律，确定氮磷钾等肥料的施用量、时期与方法，并强调有机肥配合施用。","region":"中国/可按省细化","growth_stage":null,"hazard":null,"tags":[],"source_url":"https://www.moa.gov.cn/xw/zwdt/202404/P020250513408897300433.pdf","source_published_at":"2024-03","retrieved_at":"2026-03-20"}</w:t>
      </w:r>
      <w:r>
        <w:br/>
      </w:r>
      <w:r>
        <w:rPr>
          <w:rStyle w:val="VerbatimChar"/>
          <w:rFonts w:hint="eastAsia"/>
        </w:rPr>
        <w:t xml:space="preserve">{"id":"wheat_002","crop":"小麦","module":"通用农业知识/灌溉/越冬管理","text":"冬小麦冬前管理强调保全苗与保墒越冬：黄淮海麦区建议“小雪前后”浇冬水，兼顾节水灌溉与群体调控；浇冬水后趁墒划锄破除板结、保墒促根，有利于安全越冬与春季管理主动。","region":"中国/黄淮海麦区为主","growth_stage":"冬前苗期-越冬期","hazard":null,"tags":[],"source_url":"https://www.moa.gov.cn/xw/zwdt/202404/P020250513408897300433.pdf","source_published_at":"2024-03","retrieved_at":"2026-03-20"}</w:t>
      </w:r>
      <w:r>
        <w:br/>
      </w:r>
      <w:r>
        <w:rPr>
          <w:rStyle w:val="VerbatimChar"/>
          <w:rFonts w:hint="eastAsia"/>
        </w:rPr>
        <w:t xml:space="preserve">{"id":"wheat_003","crop":"小麦","module":"主要病虫害/综合防控/一喷三防","text":"“一喷三防”是在抽穗扬花至灌浆期一次性叶面混配喷施植物生长调节剂、叶面肥、杀菌剂和杀虫剂，以实现防干热风、防病虫、防早衰、增粒增重；在赤霉病重发区可在抽穗至扬花期两次喷施（间隔7—10天），必要时灌浆中期再补喷。","region":"中国/可按省细化","growth_stage":"抽穗扬花-灌浆期","hazard":"干热风、锈病/白粉病/赤霉病、蚜虫等","tags":[],"source_url":"https://www.moa.gov.cn/xw/zwdt/202404/P020250513408897300433.pdf","source_published_at":"2024-03","retrieved_at":"2026-03-20"}</w:t>
      </w:r>
      <w:r>
        <w:br/>
      </w:r>
      <w:r>
        <w:rPr>
          <w:rStyle w:val="VerbatimChar"/>
          <w:rFonts w:hint="eastAsia"/>
        </w:rPr>
        <w:t xml:space="preserve">{"id":"wheat_004","crop":"小麦","module":"主要病害/赤霉病/全程绿色防控","text":"小麦赤霉病倡导“两控两保”（控流行、控毒素，保产量、保质量）的全程绿色防控：以“精准测报+抗性品种+首选好药+无人机防控+质量监管”为核心，并配套“调结构、优品种、减菌源、阻侵染、控危害”等措施，将防控贯穿播种至收获烘干入库全过程。","region":"中国/黄淮南部与长江中下游麦区","growth_stage":"播种-收获全周期","hazard":"赤霉病（含毒素风险）","tags":[],"source_url":"https://www.cj.gov.cn/u/cms/nyncj/202511/06114048eeyd.pdf","source_published_at":"2025-10","retrieved_at":"2026-03-20"}</w:t>
      </w:r>
      <w:r>
        <w:br/>
      </w:r>
      <w:r>
        <w:rPr>
          <w:rStyle w:val="VerbatimChar"/>
          <w:rFonts w:hint="eastAsia"/>
        </w:rPr>
        <w:t xml:space="preserve">{"id":"wheat_005","crop":"小麦","module":"气候与环境适应性/温度/土壤","text":"气候适应性要点：小麦对温度窗口敏感——有效生长的最低日均温约5°C，分蘖与旺长的适宜日均温约15–20°C；成熟期更偏好干燥温暖（约≥18°C）的天气。土壤方面适宜pH约6–8，避免高钠镁铁的泥炭土。","region":"全球/可映射中国麦区","growth_stage":"全生育期","hazard":null,"tags":[],"source_url":"https://www.fao.org/land-water/databases-and-software/crop-information/wheat/en/","source_published_at":null,"retrieved_at":"2026-03-20"}</w:t>
      </w:r>
      <w:r>
        <w:br/>
      </w:r>
      <w:r>
        <w:rPr>
          <w:rStyle w:val="VerbatimChar"/>
          <w:rFonts w:hint="eastAsia"/>
        </w:rPr>
        <w:t xml:space="preserve">{"id":"wheat_006","crop":"小麦","module":"品种信息/抗性与适宜区","text":"品种选择建议与病虫害风险联动：在易发倒春寒、条锈病等区域，优先布局抗病抗逆高产品种（如高抗条锈病、白粉病等），并可配合播前杀虫剂与杀菌剂拌种处理，作为绿色高产的遗传与源头管理基础。","region":"中国/可按麦区细化","growth_stage":"播种前-苗期","hazard":"条锈病、白粉病等","tags":[],"source_url":"https://www.moa.gov.cn/xw/zwdt/202404/P020250513408897300433.pdf","source_published_at":"2024-03","retrieved_at":"2026-03-20"}</w:t>
      </w:r>
    </w:p>
    <w:p>
      <w:pPr>
        <w:pStyle w:val="FirstParagraph"/>
      </w:pPr>
      <w:hyperlink r:id="rId25">
        <w:r>
          <w:rPr>
            <w:rStyle w:val="Hyperlink"/>
          </w:rPr>
          <w:t xml:space="preserve">[25]</w:t>
        </w:r>
      </w:hyperlink>
    </w:p>
    <w:bookmarkEnd w:id="43"/>
    <w:bookmarkStart w:id="44" w:name="水稻知识片段样例5条"/>
    <w:p>
      <w:pPr>
        <w:pStyle w:val="Heading3"/>
      </w:pPr>
      <w:r>
        <w:rPr>
          <w:rFonts w:hint="eastAsia"/>
        </w:rPr>
        <w:t xml:space="preserve">水稻知识片段样例（≥5条）</w:t>
      </w:r>
    </w:p>
    <w:p>
      <w:pPr>
        <w:pStyle w:val="SourceCode"/>
      </w:pPr>
      <w:r>
        <w:rPr>
          <w:rStyle w:val="VerbatimChar"/>
          <w:rFonts w:hint="eastAsia"/>
        </w:rPr>
        <w:t xml:space="preserve">{"id":"rice_001","crop":"水稻","module":"主要病虫害/防控目标与策略","text":"水稻病虫害防控强调“预防为主、绿色为本、综合控害、统防增效”。技术路径以抗（耐）病虫品种与稻田生态系统建设为基础，优先采用生态调控、农艺措施、昆虫信息素诱控与生物防治，必要时再科学安全使用高效低风险农药应急控害。","region":"中国/分稻区","growth_stage":"全生育期","hazard":null,"tags":[],"source_url":"https://www.agri.cn/sc/nszd/202103/t20210311_8125434.htm","source_published_at":"2021-03-11","retrieved_at":"2026-03-20"}</w:t>
      </w:r>
      <w:r>
        <w:br/>
      </w:r>
      <w:r>
        <w:rPr>
          <w:rStyle w:val="VerbatimChar"/>
          <w:rFonts w:hint="eastAsia"/>
        </w:rPr>
        <w:t xml:space="preserve">{"id":"rice_002","crop":"水稻","module":"主要病虫害/重点对象与区域差异","text":"病虫害重点对象需按稻区分层：方案将稻飞虱、稻纵卷叶螟、二化螟、稻瘟病、南方水稻黑条矮缩病等列为一类病虫害，并按华南、长江中下游、西南与北方稻区分别明确重点防治对象与关注对象（如纹枯病、稻曲病、白叶枯病等）。","region":"中国/分稻区","growth_stage":"全生育期","hazard":null,"tags":[],"source_url":"https://www.agri.cn/sc/nszd/202103/t20210311_8125434.htm","source_published_at":"2021-03-11","retrieved_at":"2026-03-20"}</w:t>
      </w:r>
      <w:r>
        <w:br/>
      </w:r>
      <w:r>
        <w:rPr>
          <w:rStyle w:val="VerbatimChar"/>
          <w:rFonts w:hint="eastAsia"/>
        </w:rPr>
        <w:t xml:space="preserve">{"id":"rice_003","crop":"水稻","module":"通用农业知识/施肥与田间管理","text":"健身栽培与控害相互促进：方案提出适时晒田，避免重施、偏施氮肥，适当增施磷钾肥，以提高水稻抗逆性并降低纹枯病等发生风险；此外可推行低茬收割、秸秆粉碎还田以降低螟虫残虫量。","region":"中国/分稻区","growth_stage":"分蘖期-孕穗期","hazard":"纹枯病、螟虫等","tags":[],"source_url":"https://www.agri.cn/sc/nszd/202103/t20210311_8125434.htm","source_published_at":"2021-03-11","retrieved_at":"2026-03-20"}</w:t>
      </w:r>
      <w:r>
        <w:br/>
      </w:r>
      <w:r>
        <w:rPr>
          <w:rStyle w:val="VerbatimChar"/>
          <w:rFonts w:hint="eastAsia"/>
        </w:rPr>
        <w:t xml:space="preserve">{"id":"rice_004","crop":"水稻","module":"主要虫害/稻飞虱/阈值与用药提示","text":"稻飞虱应急控害以生长中后期为重点：对孕穗期百丛虫量≥1000头或穗期百丛虫量≥1500头的稻田建议施药；优先生物农药（如绿僵菌、白僵菌、苦参碱等），必要时选用登记范围内的低风险化学药剂并注意安全间隔期与施药对象差异。","region":"中国/分稻区","growth_stage":"孕穗期-穗期","hazard":"稻飞虱","tags":[],"source_url":"https://www.agri.cn/sc/nszd/202103/t20210311_8125434.htm","source_published_at":"2021-03-11","retrieved_at":"2026-03-20"}</w:t>
      </w:r>
      <w:r>
        <w:br/>
      </w:r>
      <w:r>
        <w:rPr>
          <w:rStyle w:val="VerbatimChar"/>
          <w:rFonts w:hint="eastAsia"/>
        </w:rPr>
        <w:t xml:space="preserve">{"id":"rice_005","crop":"水稻","module":"主要病害/稻瘟病/诊断与防治要点","text":"稻瘟病防治强调“早发现、早处置”：叶瘟在田间初见病斑即开始施药；穗瘟以破口抽穗初期预防为关键，若气候条件适宜流行可间隔约7天进行第2次施药。药剂可优先选用生物农药（如枯草芽孢杆菌、春雷霉素等）并结合登记化学药剂轮换。","region":"中国/分稻区","growth_stage":"分蘖期（叶瘟）/破口抽穗期（穗瘟）","hazard":"稻瘟病","tags":[],"source_url":"https://www.agri.cn/sc/nszd/202103/t20210311_8125434.htm","source_published_at":"2021-03-11","retrieved_at":"2026-03-20"}</w:t>
      </w:r>
      <w:r>
        <w:br/>
      </w:r>
      <w:r>
        <w:rPr>
          <w:rStyle w:val="VerbatimChar"/>
          <w:rFonts w:hint="eastAsia"/>
        </w:rPr>
        <w:t xml:space="preserve">{"id":"rice_006","crop":"水稻","module":"通用农业知识/灌溉/模型与排程","text":"水稻灌溉排程可采用标准化模型工具：FAO的CROPWAT</w:t>
      </w:r>
      <w:r>
        <w:rPr>
          <w:rStyle w:val="VerbatimChar"/>
        </w:rPr>
        <w:t xml:space="preserve"> </w:t>
      </w:r>
      <w:r>
        <w:rPr>
          <w:rStyle w:val="VerbatimChar"/>
          <w:rFonts w:hint="eastAsia"/>
        </w:rPr>
        <w:t xml:space="preserve">8.0基于土壤、气候与作物数据计算作物需水量与灌溉需水量，并支持对水稻（稻田与旱作稻）的灌溉排程制定与用水供给评估；当本地数据不足时可用其内置标准参数作起点，再用本地数据校准。","region":"全球/可本地化","growth_stage":"全生育期","hazard":null,"tags":[],"source_url":"https://www.fao.org/land-water/databases-and-software/cropwat/en/","source_published_at":null,"retrieved_at":"2026-03-20"}</w:t>
      </w:r>
    </w:p>
    <w:p>
      <w:pPr>
        <w:pStyle w:val="FirstParagraph"/>
      </w:pPr>
      <w:hyperlink r:id="rId24">
        <w:r>
          <w:rPr>
            <w:rStyle w:val="Hyperlink"/>
          </w:rPr>
          <w:t xml:space="preserve">[26]</w:t>
        </w:r>
      </w:hyperlink>
    </w:p>
    <w:bookmarkEnd w:id="44"/>
    <w:bookmarkStart w:id="46" w:name="玉米知识片段样例5条"/>
    <w:p>
      <w:pPr>
        <w:pStyle w:val="Heading3"/>
      </w:pPr>
      <w:r>
        <w:rPr>
          <w:rFonts w:hint="eastAsia"/>
        </w:rPr>
        <w:t xml:space="preserve">玉米知识片段样例（≥5条）</w:t>
      </w:r>
    </w:p>
    <w:p>
      <w:pPr>
        <w:pStyle w:val="SourceCode"/>
      </w:pPr>
      <w:r>
        <w:rPr>
          <w:rStyle w:val="VerbatimChar"/>
          <w:rFonts w:hint="eastAsia"/>
        </w:rPr>
        <w:t xml:space="preserve">{"id":"maize_001","crop":"玉米","module":"通用农业知识/密植精准调控","text":"玉米提单产常用“密植+水肥精准调控”思路：在机械化条件下，通过合理密度、分次追肥与适时灌溉（或滴灌水肥一体化）改善群体结构、提高水肥利用率，以适应生产逆境并提升单产稳定性。","region":"中国/可按省细化","growth_stage":null,"hazard":null,"tags":[],"source_url":"https://www.moa.gov.cn/xw/zwdt/202404/P020250513408895802059.pdf","source_published_at":"2024-03","retrieved_at":"2026-03-20"}</w:t>
      </w:r>
      <w:r>
        <w:br/>
      </w:r>
      <w:r>
        <w:rPr>
          <w:rStyle w:val="VerbatimChar"/>
          <w:rFonts w:hint="eastAsia"/>
        </w:rPr>
        <w:t xml:space="preserve">{"id":"maize_002","crop":"玉米","module":"主要虫害/草地贪夜蛾/重点时期","text":"玉米害虫防控重点之一为草地贪夜蛾：手册将苗期至大喇叭口期作为关键窗口之一，并提示地下害虫可通过拌种等方式预防；抽雄期常见虫害包括玉米螟、草地贪夜蛾、玉米蚜虫等，应结合虫情监测与登记药剂轮换施用。","region":"中国/可按省细化","growth_stage":"苗期-大喇叭口期/抽雄期","hazard":"草地贪夜蛾、玉米螟、玉米蚜虫等","tags":[],"source_url":"https://www.moa.gov.cn/xw/zwdt/202404/P020250513408895802059.pdf","source_published_at":"2024-03","retrieved_at":"2026-03-20"}</w:t>
      </w:r>
      <w:r>
        <w:br/>
      </w:r>
      <w:r>
        <w:rPr>
          <w:rStyle w:val="VerbatimChar"/>
          <w:rFonts w:hint="eastAsia"/>
        </w:rPr>
        <w:t xml:space="preserve">{"id":"maize_003","crop":"玉米","module":"主要病害/叶斑与锈病/综合防治","text":"抽雄期病害管理需关注叶斑类、南方锈病、纹枯病、茎腐病等：手册建议在心叶末期等关键时期选用登记杀菌剂进行预防或早期防治，并根据田间发病进展决定是否隔7—10天补喷一次。","region":"中国/可按省细化","growth_stage":"心叶末期-抽雄期","hazard":"叶斑类、南方锈病等","tags":[],"source_url":"https://www.moa.gov.cn/xw/zwdt/202404/P020250513408895802059.pdf","source_published_at":"2024-03","retrieved_at":"2026-03-20"}</w:t>
      </w:r>
      <w:r>
        <w:br/>
      </w:r>
      <w:r>
        <w:rPr>
          <w:rStyle w:val="VerbatimChar"/>
          <w:rFonts w:hint="eastAsia"/>
        </w:rPr>
        <w:t xml:space="preserve">{"id":"maize_004","crop":"玉米","module":"气候与环境适应性/温度/水分","text":"气候适应性要点：玉米适宜在霜冻风险低且日均温长期高于约15°C的生长季栽培；发芽的最低日均温约10°C，适宜发芽温度约18–20°C。幼苗期对霜冻敏感，但在水分充足且气温低于约45°C时可耐受炎热干燥大气。中熟籽粒玉米高产条件下总需水量约500–800</w:t>
      </w:r>
      <w:r>
        <w:rPr>
          <w:rStyle w:val="VerbatimChar"/>
        </w:rPr>
        <w:t xml:space="preserve"> </w:t>
      </w:r>
      <w:r>
        <w:rPr>
          <w:rStyle w:val="VerbatimChar"/>
          <w:rFonts w:hint="eastAsia"/>
        </w:rPr>
        <w:t xml:space="preserve">mm（随气候而变）。","region":"全球/可映射中国玉米带","growth_stage":"全生育期","hazard":null,"tags":[],"source_url":"https://www.fao.org/land-water/databases-and-software/crop-information/maize/en/","source_published_at":null,"retrieved_at":"2026-03-20"}</w:t>
      </w:r>
      <w:r>
        <w:br/>
      </w:r>
      <w:r>
        <w:rPr>
          <w:rStyle w:val="VerbatimChar"/>
          <w:rFonts w:hint="eastAsia"/>
        </w:rPr>
        <w:t xml:space="preserve">{"id":"maize_005","crop":"玉米","module":"气候与环境适应性/土壤/耐涝性","text":"土壤与耐涝：玉米偏好通气良好、排水良好的土壤；对渍涝/水淹敏感，尤其在抽雄开花与灌浆等关键阶段发生渍害会显著减产，因此低洼地块需优先考虑排水工程与田间沟系。","region":"全球/可本地化","growth_stage":"抽雄开花-灌浆期","hazard":"渍涝/水淹","tags":[],"source_url":"https://www.fao.org/land-water/databases-and-software/crop-information/maize/en/","source_published_at":null,"retrieved_at":"2026-03-20"}</w:t>
      </w:r>
      <w:r>
        <w:br/>
      </w:r>
      <w:r>
        <w:rPr>
          <w:rStyle w:val="VerbatimChar"/>
          <w:rFonts w:hint="eastAsia"/>
        </w:rPr>
        <w:t xml:space="preserve">{"id":"maize_006","crop":"玉米","module":"品种信息/成熟期与生育季匹配","text":"品种（成熟期）与当地生长季匹配是玉米稳产基础：FAO指出玉米品种在不同气候带适应性差异大，栽培成功依赖于选择生育期与当地无霜期/有效积温相匹配的品种；在新区域推广前，常需要开展品种选择试验以确定最适宜材料。","region":"全球/可映射中国玉米带","growth_stage":"播前选种","hazard":null,"tags":[],"source_url":"https://www.fao.org/land-water/databases-and-software/crop-information/maize/en/","source_published_at":null,"retrieved_at":"2026-03-20"}</w:t>
      </w:r>
    </w:p>
    <w:p>
      <w:pPr>
        <w:pStyle w:val="FirstParagraph"/>
      </w:pPr>
      <w:hyperlink r:id="rId45">
        <w:r>
          <w:rPr>
            <w:rStyle w:val="Hyperlink"/>
          </w:rPr>
          <w:t xml:space="preserve">[27]</w:t>
        </w:r>
      </w:hyperlink>
    </w:p>
    <w:bookmarkEnd w:id="46"/>
    <w:bookmarkStart w:id="48" w:name="大豆知识片段样例5条"/>
    <w:p>
      <w:pPr>
        <w:pStyle w:val="Heading3"/>
      </w:pPr>
      <w:r>
        <w:rPr>
          <w:rFonts w:hint="eastAsia"/>
        </w:rPr>
        <w:t xml:space="preserve">大豆知识片段样例（≥5条）</w:t>
      </w:r>
    </w:p>
    <w:p>
      <w:pPr>
        <w:pStyle w:val="SourceCode"/>
      </w:pPr>
      <w:r>
        <w:rPr>
          <w:rStyle w:val="VerbatimChar"/>
          <w:rFonts w:hint="eastAsia"/>
        </w:rPr>
        <w:t xml:space="preserve">{"id":"soybean_001","crop":"大豆","module":"通用农业知识/轮作与茬口选择","text":"茬口与轮作：技术手册建议在优化作物结构基础上尽量轮作、避免重迎茬；无法避免时通过选用抗病抗逆品种、种子包衣、适当增播量、增施有机肥与均衡施肥等减轻重茬不利影响，并注意前茬除草剂残留可能造成药害。","region":"中国/可按东北、黄淮海、南方细化","growth_stage":"播前整地","hazard":null,"tags":[],"source_url":"https://www.moa.gov.cn/xw/zwdt/202404/P020240417600529463247.pdf","source_published_at":"2024-03","retrieved_at":"2026-03-20"}</w:t>
      </w:r>
      <w:r>
        <w:br/>
      </w:r>
      <w:r>
        <w:rPr>
          <w:rStyle w:val="VerbatimChar"/>
          <w:rFonts w:hint="eastAsia"/>
        </w:rPr>
        <w:t xml:space="preserve">{"id":"soybean_002","crop":"大豆","module":"气候与环境适应性/播种温度","text":"播种适温：手册提出在5厘米地温稳定通过约8°C前提下结合土壤墒情安排播种；墒情适宜要抢墒播种，墒情不足可造墒播种或播后补水。春涝地块应待散墒后浅播，以降低涝害与烂种风险。","region":"中国/可按省细化","growth_stage":"播种期","hazard":"低温、春涝","tags":[],"source_url":"https://www.moa.gov.cn/xw/zwdt/202404/P020240417600529463247.pdf","source_published_at":"2024-03","retrieved_at":"2026-03-20"}</w:t>
      </w:r>
      <w:r>
        <w:br/>
      </w:r>
      <w:r>
        <w:rPr>
          <w:rStyle w:val="VerbatimChar"/>
          <w:rFonts w:hint="eastAsia"/>
        </w:rPr>
        <w:t xml:space="preserve">{"id":"soybean_003","crop":"大豆","module":"通用农业知识/施肥/氮磷钾配比","text":"施肥要点：手册提出通过配方施肥、增施有机肥/微生物菌剂等提高肥料利用率；示例中一般每亩施化肥约12–18</w:t>
      </w:r>
      <w:r>
        <w:rPr>
          <w:rStyle w:val="VerbatimChar"/>
        </w:rPr>
        <w:t xml:space="preserve"> </w:t>
      </w:r>
      <w:r>
        <w:rPr>
          <w:rStyle w:val="VerbatimChar"/>
          <w:rFonts w:hint="eastAsia"/>
        </w:rPr>
        <w:t xml:space="preserve">kg，氮磷钾比例约1∶1.1–1.5∶0.5–0.8，并强调底肥分层侧深施、避免种肥同位导致烧种。","region":"中国/可按省细化","growth_stage":"播种-苗期","hazard":null,"tags":[],"source_url":"https://www.moa.gov.cn/xw/zwdt/202404/P020240417600529463247.pdf","source_published_at":"2024-03","retrieved_at":"2026-03-20"}</w:t>
      </w:r>
      <w:r>
        <w:br/>
      </w:r>
      <w:r>
        <w:rPr>
          <w:rStyle w:val="VerbatimChar"/>
          <w:rFonts w:hint="eastAsia"/>
        </w:rPr>
        <w:t xml:space="preserve">{"id":"soybean_004","crop":"大豆","module":"通用农业知识/固氮/根瘤菌","text":"大豆具根瘤固氮能力，可在适宜条件下以生物固氮满足高产所需氮素；但在早期生长阶段给予少量“起始氮”有利于苗期健壮。技术手册也提出在病虫害发生风险低的地块可在临近播种时用根瘤菌剂拌种并尽快播种，或播种时将菌液施入种床。","region":"全球/可本地化","growth_stage":"播种-苗期","hazard":null,"tags":[],"source_url":"https://www.fao.org/land-water/databases-and-software/crop-information/soybean/en/","source_published_at":null,"retrieved_at":"2026-03-20"}</w:t>
      </w:r>
      <w:r>
        <w:br/>
      </w:r>
      <w:r>
        <w:rPr>
          <w:rStyle w:val="VerbatimChar"/>
          <w:rFonts w:hint="eastAsia"/>
        </w:rPr>
        <w:t xml:space="preserve">{"id":"soybean_005","crop":"大豆","module":"气候与环境适应性/温度/土壤","text":"温度与土壤：FAO指出大豆适于温暖的热带/亚热带/温带环境；高于约35°C或低于约18°C生长速率下降，生长最低温约10°C，稳定产量所需温度约≥15°C。适宜土壤pH约6–6.5，过于砂质土壤不利于生长。","region":"全球/可映射中国大豆带","growth_stage":"全生育期","hazard":null,"tags":[],"source_url":"https://www.fao.org/land-water/databases-and-software/crop-information/soybean/en/","source_published_at":null,"retrieved_at":"2026-03-20"}</w:t>
      </w:r>
      <w:r>
        <w:br/>
      </w:r>
      <w:r>
        <w:rPr>
          <w:rStyle w:val="VerbatimChar"/>
          <w:rFonts w:hint="eastAsia"/>
        </w:rPr>
        <w:t xml:space="preserve">{"id":"soybean_006","crop":"大豆","module":"主要病虫害/综合防控/示例","text":"病虫害综合防控示例：手册提出大豆胞囊线虫病可通过合理轮作、选用抗病品种、种衣剂包衣/拌种、增施有机肥等综合措施控制；根腐病可通过种衣剂包衣与浅播（播深≤5</w:t>
      </w:r>
      <w:r>
        <w:rPr>
          <w:rStyle w:val="VerbatimChar"/>
        </w:rPr>
        <w:t xml:space="preserve"> </w:t>
      </w:r>
      <w:r>
        <w:rPr>
          <w:rStyle w:val="VerbatimChar"/>
          <w:rFonts w:hint="eastAsia"/>
        </w:rPr>
        <w:t xml:space="preserve">cm）等降低风险；并强调预测预报+对症适时适量用药+轮换用药、优先采用农业/生态/生物/物理等非化学措施。","region":"中国/可按省细化","growth_stage":"播种-全生育期","hazard":"胞囊线虫病、根腐病等","tags":[],"source_url":"https://www.moa.gov.cn/xw/zwdt/202404/P020240417600529463247.pdf","source_published_at":"2024-03","retrieved_at":"2026-03-20"}</w:t>
      </w:r>
    </w:p>
    <w:p>
      <w:pPr>
        <w:pStyle w:val="FirstParagraph"/>
      </w:pPr>
      <w:hyperlink r:id="rId47">
        <w:r>
          <w:rPr>
            <w:rStyle w:val="Hyperlink"/>
          </w:rPr>
          <w:t xml:space="preserve">[28]</w:t>
        </w:r>
      </w:hyperlink>
    </w:p>
    <w:bookmarkEnd w:id="48"/>
    <w:bookmarkStart w:id="50" w:name="棉花知识片段样例5条"/>
    <w:p>
      <w:pPr>
        <w:pStyle w:val="Heading3"/>
      </w:pPr>
      <w:r>
        <w:rPr>
          <w:rFonts w:hint="eastAsia"/>
        </w:rPr>
        <w:t xml:space="preserve">棉花知识片段样例（≥5条）</w:t>
      </w:r>
    </w:p>
    <w:p>
      <w:pPr>
        <w:pStyle w:val="SourceCode"/>
      </w:pPr>
      <w:r>
        <w:rPr>
          <w:rStyle w:val="VerbatimChar"/>
          <w:rFonts w:hint="eastAsia"/>
        </w:rPr>
        <w:t xml:space="preserve">{"id":"cotton_001","crop":"棉花","module":"主要病虫害/防控策略","text":"棉花重大病虫害防控强调“播前与苗期预防、蕾铃期控害”。方案提出优先采用抗（耐）品种、种子处理、生态调控、农艺措施与生物防治，优先选用生物源与环境友好型农药，推动绿色防控与专业化统防统治融合，降低化学农药使用强度。","region":"中国/西北内陆、黄河、长江流域棉区","growth_stage":null,"hazard":null,"tags":[],"source_url":"https://www.crnews.net/zt/cgjxs/cjtg/970150_20250303041537.html","source_published_at":"2025-03-03","retrieved_at":"2026-03-20"}</w:t>
      </w:r>
      <w:r>
        <w:br/>
      </w:r>
      <w:r>
        <w:rPr>
          <w:rStyle w:val="VerbatimChar"/>
          <w:rFonts w:hint="eastAsia"/>
        </w:rPr>
        <w:t xml:space="preserve">{"id":"cotton_002","crop":"棉花","module":"主要病虫害/重点对象与棉区差异","text":"方案预测棉蚜、棉叶螨、蓟马、棉盲蝽、棉铃虫、黄萎病以及苗病、铃病等在各棉区普遍发生，并按西北内陆棉区、黄河流域棉区、长江流域棉区分别列出重点防治对象与需密切关注的病虫害（如烟粉虱、枯萎病等）。","region":"中国/分棉区","growth_stage":"全生育期","hazard":null,"tags":[],"source_url":"https://www.crnews.net/zt/cgjxs/cjtg/970150_20250303041537.html","source_published_at":"2025-03-03","retrieved_at":"2026-03-20"}</w:t>
      </w:r>
      <w:r>
        <w:br/>
      </w:r>
      <w:r>
        <w:rPr>
          <w:rStyle w:val="VerbatimChar"/>
          <w:rFonts w:hint="eastAsia"/>
        </w:rPr>
        <w:t xml:space="preserve">{"id":"cotton_003","crop":"棉花","module":"主要病虫害/源头预防/种子处理","text":"苗期病虫源头预防可通过种子包衣实现：方案建议针对苗期主要病虫，选用适宜杀虫剂与杀菌剂进行种子包衣（示例：杀虫剂可用噻虫嗪或吡虫啉类种子处理剂；杀菌剂可用苯醚甲环唑、咯菌腈等），并强调按标签说明书规范使用与轮换用药。","region":"中国/分棉区","growth_stage":"播前-苗期","hazard":"苗期地下害虫、苗病等","tags":[],"source_url":"https://www.crnews.net/zt/cgjxs/cjtg/970150_20250303041537.html","source_published_at":"2025-03-03","retrieved_at":"2026-03-20"}</w:t>
      </w:r>
      <w:r>
        <w:br/>
      </w:r>
      <w:r>
        <w:rPr>
          <w:rStyle w:val="VerbatimChar"/>
          <w:rFonts w:hint="eastAsia"/>
        </w:rPr>
        <w:t xml:space="preserve">{"id":"cotton_004","crop":"棉花","module":"气候与环境适应性/温度/降水","text":"气候适应性要点：棉花对温度敏感且怕霜冻，至少需要约200个无霜日；发芽适温约18–30°C（最低约14°C、最高约40°C），结铃成熟适宜约27–32°C，温度高于约38°C产量会下降。连续降雨会影响授粉与纤维质量。","region":"全球/可映射中国棉区","growth_stage":"播种-结铃期","hazard":null,"tags":[],"source_url":"https://www.fao.org/land-water/databases-and-software/crop-information/cotton/en/","source_published_at":null,"retrieved_at":"2026-03-20"}</w:t>
      </w:r>
      <w:r>
        <w:br/>
      </w:r>
      <w:r>
        <w:rPr>
          <w:rStyle w:val="VerbatimChar"/>
          <w:rFonts w:hint="eastAsia"/>
        </w:rPr>
        <w:t xml:space="preserve">{"id":"cotton_005","crop":"棉花","module":"通用农业知识/耕作制度与生态调控","text":"生态调控与邻作管理：方案建议通过田边/林带下保育功能植物带（如苜蓿、显花植物等）引诱涵养天敌，提高对棉蚜、棉铃虫、棉盲蝽等控制能力；西北棉区还提示尽量避免棉田与大面积春玉米、加工番茄、十字花科作物邻作，并远离集中连片温室大棚，以减少害虫迁移为害。","region":"中国/西北内陆棉区为主","growth_stage":"全生育期","hazard":"棉蚜、棉铃虫、烟粉虱等","tags":[],"source_url":"https://www.crnews.net/zt/cgjxs/cjtg/970150_20250303041537.html","source_published_at":"2025-03-03","retrieved_at":"2026-03-20"}</w:t>
      </w:r>
    </w:p>
    <w:p>
      <w:pPr>
        <w:pStyle w:val="FirstParagraph"/>
      </w:pPr>
      <w:hyperlink r:id="rId49">
        <w:r>
          <w:rPr>
            <w:rStyle w:val="Hyperlink"/>
          </w:rPr>
          <w:t xml:space="preserve">[29]</w:t>
        </w:r>
      </w:hyperlink>
    </w:p>
    <w:bookmarkEnd w:id="50"/>
    <w:bookmarkStart w:id="51" w:name="番茄知识片段样例5条"/>
    <w:p>
      <w:pPr>
        <w:pStyle w:val="Heading3"/>
      </w:pPr>
      <w:r>
        <w:rPr>
          <w:rFonts w:hint="eastAsia"/>
        </w:rPr>
        <w:t xml:space="preserve">番茄知识片段样例（≥5条）</w:t>
      </w:r>
    </w:p>
    <w:p>
      <w:pPr>
        <w:pStyle w:val="SourceCode"/>
      </w:pPr>
      <w:r>
        <w:rPr>
          <w:rStyle w:val="VerbatimChar"/>
          <w:rFonts w:hint="eastAsia"/>
        </w:rPr>
        <w:t xml:space="preserve">{"id":"tomato_001","crop":"番茄","module":"通用农业知识/生产规范/绿色种植","text":"绿色种植技术规程通常覆盖产地环境、品种选择、育苗与定植、肥水管理、病虫害绿色防控、采收与质量管理等环节，并引用绿色食品产地环境与农药使用等相关标准作为约束框架，便于将“管理措施—风险点—标准条款”一并入库。","region":"中国/可按地方标准细化","growth_stage":null,"hazard":null,"tags":[],"source_url":"https://scjgj.wuhan.gov.cn/jggg/tzgg/202412/P020241203398787914956.pdf","source_published_at":"2024-12-12","retrieved_at":"2026-03-20"}</w:t>
      </w:r>
      <w:r>
        <w:br/>
      </w:r>
      <w:r>
        <w:rPr>
          <w:rStyle w:val="VerbatimChar"/>
          <w:rFonts w:hint="eastAsia"/>
        </w:rPr>
        <w:t xml:space="preserve">{"id":"tomato_002","crop":"番茄","module":"主要病害/低温寡照情景/绿色防控","text":"针对低温寡照条件下设施番茄主要病害的发生风险，地方农业部门发布了绿色防控技术方案（示例：吉林省），通常以“环境调控+农业措施+生物/理化手段+科学用药”组合来降低灰霉病、叶霉病等高湿条件下病害风险；建议入库时同步标注设施类型、温湿度情景与生育期。","region":"中国/东北设施番茄（示例：吉林）","growth_stage":"冬春季全生育期","hazard":null,"tags":[],"source_url":"https://nync.jl.gov.cn/zwgk/tzgg/202501/t20250113_9137384.html","source_published_at":"2025-01-13","retrieved_at":"2026-03-20"}</w:t>
      </w:r>
      <w:r>
        <w:br/>
      </w:r>
      <w:r>
        <w:rPr>
          <w:rStyle w:val="VerbatimChar"/>
          <w:rFonts w:hint="eastAsia"/>
        </w:rPr>
        <w:t xml:space="preserve">{"id":"tomato_003","crop":"番茄","module":"主要虫害/番茄潜叶蛾/监测诊断要点","text":"番茄潜叶蛾绿色防控要求监测预警前置：系统调查“全年监测、5天1次”，发生始盛期进行大田普查；露地与设施棚室在苗期/成株期诱捕器布设位置不同，并按周期记录诱蛾量与更换粘虫板/诱芯。监测寄主除番茄外还应关注周边茄科作物与指示杂草龙葵。","region":"中国/设施与露地茄科作物区","growth_stage":"育苗-拉秧期","hazard":"番茄潜叶蛾","tags":[],"source_url":"https://www.cj.gov.cn/u/cms/nyncj/202511/06114048eeyd.pdf","source_published_at":"2025-10","retrieved_at":"2026-03-20"}</w:t>
      </w:r>
      <w:r>
        <w:br/>
      </w:r>
      <w:r>
        <w:rPr>
          <w:rStyle w:val="VerbatimChar"/>
          <w:rFonts w:hint="eastAsia"/>
        </w:rPr>
        <w:t xml:space="preserve">{"id":"tomato_004","crop":"番茄","module":"主要虫害/番茄潜叶蛾/绿色防控措施","text":"综合防控模式可结构化为“农业防治+物理阻隔/诱控+生物防治+科学用药”：清洁育苗与清园、轮作倒茬、高温闷棚；60目防虫网、色板与性诱捕器、交配干扰迷向器或杀虫灯；虫害初期优先使用苏云金杆菌、短稳杆菌、白僵菌、绿僵菌等微生物制剂并释放赤眼蜂等天敌，必要时再在登记范围内轮换用药并执行安全间隔期。","region":"中国/设施与露地茄科作物区","growth_stage":"定植前-全生育期","hazard":"番茄潜叶蛾","tags":[],"source_url":"https://www.cj.gov.cn/u/cms/nyncj/202511/06114048eeyd.pdf","source_published_at":"2025-10","retrieved_at":"2026-03-20"}</w:t>
      </w:r>
      <w:r>
        <w:br/>
      </w:r>
      <w:r>
        <w:rPr>
          <w:rStyle w:val="VerbatimChar"/>
          <w:rFonts w:hint="eastAsia"/>
        </w:rPr>
        <w:t xml:space="preserve">{"id":"tomato_005","crop":"番茄","module":"主要虫害/检索标签/一类病虫害名录","text":"数据标签建议：将番茄潜叶蛾等新发入侵害虫与官方名录绑定，在元数据中标注“病虫害等级/入侵属性/发生区域/主寄主”以支持高优先级召回与预警问答；可将农业农村部发布的“一类农作物病虫害名录”作为权威标签源之一。","region":"中国","growth_stage":null,"hazard":"番茄潜叶蛾（入侵害虫）","tags":[],"source_url":"https://www.zjxs.gov.cn/zjxsnync/attachment/0/265/265992/2112844.docx","source_published_at":"2023-04-??","retrieved_at":"2026-03-20"}</w:t>
      </w:r>
      <w:r>
        <w:br/>
      </w:r>
      <w:r>
        <w:rPr>
          <w:rStyle w:val="VerbatimChar"/>
          <w:rFonts w:hint="eastAsia"/>
        </w:rPr>
        <w:t xml:space="preserve">{"id":"tomato_006","crop":"番茄","module":"主要病害/番茄褪绿病毒病/综合防控","text":"番茄褪绿病毒病的知识片段建议按“病原—传播途径—关键阻断点—措施”组织：可依据农业农村部发布的《番茄褪绿病毒病综合防控技术规程》提取要点，重点围绕无毒种苗与育苗环节防虫、田间媒介昆虫监测与阻断、清洁田园与轮作等关键环节，形成可检索的分段条款。","region":"中国/可按省细化","growth_stage":"育苗-全生育期","hazard":"番茄褪绿病毒病","tags":[],"source_url":"https://www.moa.gov.cn/govpublic/CYZCFGS/202404/t20240418_6454062.htm","source_published_at":"2024-04-18","retrieved_at":"2026-03-20"}</w:t>
      </w:r>
    </w:p>
    <w:p>
      <w:pPr>
        <w:pStyle w:val="FirstParagraph"/>
      </w:pPr>
      <w:hyperlink r:id="rId31">
        <w:r>
          <w:rPr>
            <w:rStyle w:val="Hyperlink"/>
          </w:rPr>
          <w:t xml:space="preserve">[30]</w:t>
        </w:r>
      </w:hyperlink>
    </w:p>
    <w:bookmarkEnd w:id="51"/>
    <w:bookmarkStart w:id="53" w:name="苹果知识片段样例5条"/>
    <w:p>
      <w:pPr>
        <w:pStyle w:val="Heading3"/>
      </w:pPr>
      <w:r>
        <w:rPr>
          <w:rFonts w:hint="eastAsia"/>
        </w:rPr>
        <w:t xml:space="preserve">苹果知识片段样例（≥5条）</w:t>
      </w:r>
    </w:p>
    <w:p>
      <w:pPr>
        <w:pStyle w:val="SourceCode"/>
      </w:pPr>
      <w:r>
        <w:rPr>
          <w:rStyle w:val="VerbatimChar"/>
          <w:rFonts w:hint="eastAsia"/>
        </w:rPr>
        <w:t xml:space="preserve">{"id":"apple_001","crop":"苹果","module":"气候与环境适应性/适宜区/区划","text":"苹果气候适宜性可通过“品种—气候指标—产量品质响应”建模：以富士苹果为例，有研究利用气候资料评估其适宜区，指出我国富士苹果气候适宜区主要分布在黄土高原、环渤海湾与黄河古道等区域，可作为RAG中“适宜区”字段的权威参考来源之一。","region":"中国/温带苹果主产区","growth_stage":"多年生/多年尺度","hazard":null,"tags":[],"source_url":"https://qxxb.cmsjournal.net/fileQXXB/journal/article/qxxb/html/2016027.htm","source_published_at":"2016","retrieved_at":"2026-03-20"}</w:t>
      </w:r>
      <w:r>
        <w:br/>
      </w:r>
      <w:r>
        <w:rPr>
          <w:rStyle w:val="VerbatimChar"/>
          <w:rFonts w:hint="eastAsia"/>
        </w:rPr>
        <w:t xml:space="preserve">{"id":"apple_002","crop":"苹果","module":"气候与环境适应性/需水与降水适宜性","text":"苹果栽培的水分管理需结合区域降水适宜性与作物需水特征：有研究基于北方主产区气象资料分析苹果需水特征并评估降水适宜度阈值，可用于构建“降水—需水缺口—灌溉需求”知识片段与区域化模板。","region":"中国/北方苹果主产区","growth_stage":"全生育期/多年尺度","hazard":null,"tags":[],"source_url":"https://qikan.camscma.cn/cn/article/doi/10.11898/1001-7313.20210204","source_published_at":"2021","retrieved_at":"2026-03-20"}</w:t>
      </w:r>
      <w:r>
        <w:br/>
      </w:r>
      <w:r>
        <w:rPr>
          <w:rStyle w:val="VerbatimChar"/>
          <w:rFonts w:hint="eastAsia"/>
        </w:rPr>
        <w:t xml:space="preserve">{"id":"apple_003","crop":"苹果","module":"主要病虫害/主要病虫绿色防控/标准","text":"地方标准可提供可操作的“绿色防控”条款化素材：例如《苹果主要病虫绿色防控技术规程》（DB14/T</w:t>
      </w:r>
      <w:r>
        <w:rPr>
          <w:rStyle w:val="VerbatimChar"/>
        </w:rPr>
        <w:t xml:space="preserve"> </w:t>
      </w:r>
      <w:r>
        <w:rPr>
          <w:rStyle w:val="VerbatimChar"/>
          <w:rFonts w:hint="eastAsia"/>
        </w:rPr>
        <w:t xml:space="preserve">906-2025）明确适用范围、规范性引用文件与技术要求结构，可用于抽取苹果主要病虫的监测、阈值、防治措施与农药/天敌利用条款并形成标准化片段。","region":"中国/地方标准示例（山西）","growth_stage":"全生育期","hazard":null,"tags":[],"source_url":"https://dbba.sacinfo.org.cn/stdDetail/45e66f929ebd8d226d8db67daab105048be5f782be65a5962cd949d67926b7f6","source_published_at":"2025-04-18","retrieved_at":"2026-03-20"}</w:t>
      </w:r>
      <w:r>
        <w:br/>
      </w:r>
      <w:r>
        <w:rPr>
          <w:rStyle w:val="VerbatimChar"/>
          <w:rFonts w:hint="eastAsia"/>
        </w:rPr>
        <w:t xml:space="preserve">{"id":"apple_004","crop":"苹果","module":"生产管理要点/适宜区与数据底座","text":"水果优质化政策文件提出：农业农村部将依据苹果等果树对年积温、无霜期、土壤等条件要求组织编制适宜种植指南，并鼓励适宜种植区建立气候、土壤、水资源及种植分布数据库；这为“果树—适宜区—气象/土壤底座数据”在RAG中的数据融合提供了政策依据。","region":"中国","growth_stage":"多年生/规划尺度","hazard":null,"tags":[],"source_url":"https://jgs.moa.gov.cn/rzde/202512/W020251208575646407068.pdf","source_published_at":"2025-11-28","retrieved_at":"2026-03-20"}</w:t>
      </w:r>
      <w:r>
        <w:br/>
      </w:r>
      <w:r>
        <w:rPr>
          <w:rStyle w:val="VerbatimChar"/>
          <w:rFonts w:hint="eastAsia"/>
        </w:rPr>
        <w:t xml:space="preserve">{"id":"apple_005","crop":"苹果","module":"主要病虫害/知识组织/扩展资料","text":"果树病虫害知识库可优先纳入科研院所与农科院的科普/技术材料：例如针对苹果病虫害防治的专题文章通常按“发生规律—识别要点—综合防控—安全用药”结构编写，适合拆分为诊断问答与条款化管理建议，并与地方标准要求互相校验。","region":"中国/可按产区细化","growth_stage":"全生育期","hazard":null,"tags":[],"source_url":"https://www.baafs.net.cn/web/kepuwenzhang/1594.html","source_published_at":"2024-08-29","retrieved_at":"2026-03-20"}</w:t>
      </w:r>
    </w:p>
    <w:p>
      <w:pPr>
        <w:pStyle w:val="FirstParagraph"/>
      </w:pPr>
      <w:hyperlink r:id="rId52">
        <w:r>
          <w:rPr>
            <w:rStyle w:val="Hyperlink"/>
          </w:rPr>
          <w:t xml:space="preserve">[31]</w:t>
        </w:r>
      </w:hyperlink>
    </w:p>
    <w:bookmarkEnd w:id="53"/>
    <w:bookmarkStart w:id="54" w:name="问答对样例节选"/>
    <w:p>
      <w:pPr>
        <w:pStyle w:val="Heading3"/>
      </w:pPr>
      <w:r>
        <w:rPr>
          <w:rFonts w:hint="eastAsia"/>
        </w:rPr>
        <w:t xml:space="preserve">问答对样例（节选）</w:t>
      </w:r>
    </w:p>
    <w:p>
      <w:pPr>
        <w:pStyle w:val="SourceCode"/>
      </w:pPr>
      <w:r>
        <w:rPr>
          <w:rStyle w:val="VerbatimChar"/>
          <w:rFonts w:hint="eastAsia"/>
        </w:rPr>
        <w:t xml:space="preserve">{"id":"qa_wheat_001","crop":"小麦","question":"什么是小麦“一喷三防”？一般在什么时期实施？","answer":"“一喷三防”是在小麦抽穗扬花至灌浆期，通过一次叶面混配喷施植物生长调节剂、叶面肥、杀菌剂和杀虫剂，达到防干热风、防病虫、防早衰并增粒增重的目的；赤霉病重发区可在抽穗至扬花期喷施2次、间隔7—10天，必要时灌浆中期再补喷。","source_url":"https://www.moa.gov.cn/xw/zwdt/202404/P020250513408897300433.pdf","retrieved_at":"2026-03-20"}</w:t>
      </w:r>
      <w:r>
        <w:br/>
      </w:r>
      <w:r>
        <w:rPr>
          <w:rStyle w:val="VerbatimChar"/>
          <w:rFonts w:hint="eastAsia"/>
        </w:rPr>
        <w:t xml:space="preserve">{"id":"qa_rice_001","crop":"水稻","question":"水稻稻瘟病在田间什么时间点最需要用药防控？","answer":"叶瘟应在田间初见病斑时立即防控；穗瘟以破口抽穗初期预防为关键，在气候条件适宜病害流行时可间隔约7天再防治一次。","source_url":"https://www.agri.cn/sc/nszd/202103/t20210311_8125434.htm","retrieved_at":"2026-03-20"}</w:t>
      </w:r>
    </w:p>
    <w:p>
      <w:pPr>
        <w:pStyle w:val="FirstParagraph"/>
      </w:pPr>
      <w:hyperlink r:id="rId25">
        <w:r>
          <w:rPr>
            <w:rStyle w:val="Hyperlink"/>
          </w:rPr>
          <w:t xml:space="preserve">[32]</w:t>
        </w:r>
      </w:hyperlink>
    </w:p>
    <w:bookmarkEnd w:id="54"/>
    <w:bookmarkStart w:id="55" w:name="知识三元组样例节选"/>
    <w:p>
      <w:pPr>
        <w:pStyle w:val="Heading3"/>
      </w:pPr>
      <w:r>
        <w:rPr>
          <w:rFonts w:hint="eastAsia"/>
        </w:rPr>
        <w:t xml:space="preserve">知识三元组样例（节选）</w:t>
      </w:r>
    </w:p>
    <w:p>
      <w:pPr>
        <w:pStyle w:val="SourceCode"/>
      </w:pPr>
      <w:r>
        <w:rPr>
          <w:rStyle w:val="VerbatimChar"/>
        </w:rPr>
        <w:t xml:space="preserve">subject,predicate,object</w:t>
      </w:r>
      <w:r>
        <w:br/>
      </w:r>
      <w:r>
        <w:rPr>
          <w:rStyle w:val="VerbatimChar"/>
          <w:rFonts w:hint="eastAsia"/>
        </w:rPr>
        <w:t xml:space="preserve">小麦赤霉病,核心路线,精准测报+抗性品种+首选好药+无人机防控+质量监管</w:t>
      </w:r>
      <w:r>
        <w:br/>
      </w:r>
      <w:r>
        <w:rPr>
          <w:rStyle w:val="VerbatimChar"/>
          <w:rFonts w:hint="eastAsia"/>
        </w:rPr>
        <w:t xml:space="preserve">水稻稻瘟病,穗瘟关键期,破口抽穗初期</w:t>
      </w:r>
      <w:r>
        <w:br/>
      </w:r>
      <w:r>
        <w:rPr>
          <w:rStyle w:val="VerbatimChar"/>
          <w:rFonts w:hint="eastAsia"/>
        </w:rPr>
        <w:t xml:space="preserve">棉花,无霜日需求,约200天</w:t>
      </w:r>
      <w:r>
        <w:br/>
      </w:r>
      <w:r>
        <w:rPr>
          <w:rStyle w:val="VerbatimChar"/>
          <w:rFonts w:hint="eastAsia"/>
        </w:rPr>
        <w:t xml:space="preserve">番茄潜叶蛾,监测频次,系统调查全年5天1次</w:t>
      </w:r>
    </w:p>
    <w:p>
      <w:pPr>
        <w:pStyle w:val="FirstParagraph"/>
      </w:pPr>
      <w:hyperlink r:id="rId31">
        <w:r>
          <w:rPr>
            <w:rStyle w:val="Hyperlink"/>
          </w:rPr>
          <w:t xml:space="preserve">[33]</w:t>
        </w:r>
      </w:hyperlink>
    </w:p>
    <w:bookmarkEnd w:id="55"/>
    <w:bookmarkStart w:id="56" w:name="mermaid示例图"/>
    <w:p>
      <w:pPr>
        <w:pStyle w:val="Heading3"/>
      </w:pPr>
      <w:r>
        <w:rPr>
          <w:rFonts w:hint="eastAsia"/>
        </w:rPr>
        <w:t xml:space="preserve">Mermaid示例图</w:t>
      </w:r>
    </w:p>
    <w:p>
      <w:pPr>
        <w:pStyle w:val="SourceCode"/>
      </w:pPr>
      <w:r>
        <w:rPr>
          <w:rStyle w:val="VerbatimChar"/>
        </w:rPr>
        <w:t xml:space="preserve">erDiagram</w:t>
      </w:r>
      <w:r>
        <w:br/>
      </w:r>
      <w:r>
        <w:rPr>
          <w:rStyle w:val="VerbatimChar"/>
        </w:rPr>
        <w:t xml:space="preserve">  CROP ||--o{ VARIETY : has</w:t>
      </w:r>
      <w:r>
        <w:br/>
      </w:r>
      <w:r>
        <w:rPr>
          <w:rStyle w:val="VerbatimChar"/>
        </w:rPr>
        <w:t xml:space="preserve">  CROP ||--o{ MANAGEMENT_PRACTICE : uses</w:t>
      </w:r>
      <w:r>
        <w:br/>
      </w:r>
      <w:r>
        <w:rPr>
          <w:rStyle w:val="VerbatimChar"/>
        </w:rPr>
        <w:t xml:space="preserve">  CROP ||--o{ PEST_DISEASE : affected_by</w:t>
      </w:r>
      <w:r>
        <w:br/>
      </w:r>
      <w:r>
        <w:rPr>
          <w:rStyle w:val="VerbatimChar"/>
        </w:rPr>
        <w:t xml:space="preserve">  PEST_DISEASE ||--o{ CONTROL_MEASURE : mitigated_by</w:t>
      </w:r>
      <w:r>
        <w:br/>
      </w:r>
      <w:r>
        <w:rPr>
          <w:rStyle w:val="VerbatimChar"/>
        </w:rPr>
        <w:t xml:space="preserve">  CONTROL_MEASURE }o--o{ AGROCHEMICAL : may_use</w:t>
      </w:r>
      <w:r>
        <w:br/>
      </w:r>
      <w:r>
        <w:rPr>
          <w:rStyle w:val="VerbatimChar"/>
        </w:rPr>
        <w:t xml:space="preserve">  CONTROL_MEASURE }o--o{ BIO_CONTROL : may_use</w:t>
      </w:r>
      <w:r>
        <w:br/>
      </w:r>
      <w:r>
        <w:rPr>
          <w:rStyle w:val="VerbatimChar"/>
        </w:rPr>
        <w:t xml:space="preserve">  CROP }o--o{ REGION : planted_in</w:t>
      </w:r>
      <w:r>
        <w:br/>
      </w:r>
      <w:r>
        <w:rPr>
          <w:rStyle w:val="VerbatimChar"/>
        </w:rPr>
        <w:t xml:space="preserve">  REGION ||--o{ CLIMATE_PROFILE : has</w:t>
      </w:r>
      <w:r>
        <w:br/>
      </w:r>
      <w:r>
        <w:rPr>
          <w:rStyle w:val="VerbatimChar"/>
        </w:rPr>
        <w:t xml:space="preserve">  DOCUMENT_SOURCE ||--o{ KNOWLEDGE_CHUNK : provides</w:t>
      </w:r>
      <w:r>
        <w:br/>
      </w:r>
      <w:r>
        <w:rPr>
          <w:rStyle w:val="VerbatimChar"/>
        </w:rPr>
        <w:t xml:space="preserve">  KNOWLEDGE_CHUNK }o--o{ METADATA_TAG : tagged_with</w:t>
      </w:r>
    </w:p>
    <w:p>
      <w:pPr>
        <w:pStyle w:val="SourceCode"/>
      </w:pPr>
      <w:r>
        <w:rPr>
          <w:rStyle w:val="VerbatimChar"/>
        </w:rPr>
        <w:t xml:space="preserve">flowchart TD</w:t>
      </w:r>
      <w:r>
        <w:br/>
      </w:r>
      <w:r>
        <w:rPr>
          <w:rStyle w:val="VerbatimChar"/>
        </w:rPr>
        <w:t xml:space="preserve">  </w:t>
      </w:r>
      <w:r>
        <w:rPr>
          <w:rStyle w:val="VerbatimChar"/>
          <w:rFonts w:hint="eastAsia"/>
        </w:rPr>
        <w:t xml:space="preserve">A[来源采集:</w:t>
      </w:r>
      <w:r>
        <w:rPr>
          <w:rStyle w:val="VerbatimChar"/>
        </w:rPr>
        <w:t xml:space="preserve"> </w:t>
      </w:r>
      <w:r>
        <w:rPr>
          <w:rStyle w:val="VerbatimChar"/>
          <w:rFonts w:hint="eastAsia"/>
        </w:rPr>
        <w:t xml:space="preserve">手册/方案/标准/期刊/气象数据]</w:t>
      </w:r>
      <w:r>
        <w:rPr>
          <w:rStyle w:val="VerbatimChar"/>
        </w:rPr>
        <w:t xml:space="preserve"> --&gt; </w:t>
      </w:r>
      <w:r>
        <w:rPr>
          <w:rStyle w:val="VerbatimChar"/>
          <w:rFonts w:hint="eastAsia"/>
        </w:rPr>
        <w:t xml:space="preserve">B[解析:</w:t>
      </w:r>
      <w:r>
        <w:rPr>
          <w:rStyle w:val="VerbatimChar"/>
        </w:rPr>
        <w:t xml:space="preserve"> </w:t>
      </w:r>
      <w:r>
        <w:rPr>
          <w:rStyle w:val="VerbatimChar"/>
          <w:rFonts w:hint="eastAsia"/>
        </w:rPr>
        <w:t xml:space="preserve">PDF/HTML清洗,</w:t>
      </w:r>
      <w:r>
        <w:rPr>
          <w:rStyle w:val="VerbatimChar"/>
        </w:rPr>
        <w:t xml:space="preserve"> </w:t>
      </w:r>
      <w:r>
        <w:rPr>
          <w:rStyle w:val="VerbatimChar"/>
          <w:rFonts w:hint="eastAsia"/>
        </w:rPr>
        <w:t xml:space="preserve">标题层级保留]</w:t>
      </w:r>
      <w:r>
        <w:br/>
      </w:r>
      <w:r>
        <w:rPr>
          <w:rStyle w:val="VerbatimChar"/>
        </w:rPr>
        <w:t xml:space="preserve">  B --&gt; </w:t>
      </w:r>
      <w:r>
        <w:rPr>
          <w:rStyle w:val="VerbatimChar"/>
          <w:rFonts w:hint="eastAsia"/>
        </w:rPr>
        <w:t xml:space="preserve">C[切分:</w:t>
      </w:r>
      <w:r>
        <w:rPr>
          <w:rStyle w:val="VerbatimChar"/>
        </w:rPr>
        <w:t xml:space="preserve"> </w:t>
      </w:r>
      <w:r>
        <w:rPr>
          <w:rStyle w:val="VerbatimChar"/>
          <w:rFonts w:hint="eastAsia"/>
        </w:rPr>
        <w:t xml:space="preserve">按技术要点/阈值/时期,</w:t>
      </w:r>
      <w:r>
        <w:rPr>
          <w:rStyle w:val="VerbatimChar"/>
        </w:rPr>
        <w:t xml:space="preserve"> </w:t>
      </w:r>
      <w:r>
        <w:rPr>
          <w:rStyle w:val="VerbatimChar"/>
          <w:rFonts w:hint="eastAsia"/>
        </w:rPr>
        <w:t xml:space="preserve">200-500字]</w:t>
      </w:r>
      <w:r>
        <w:br/>
      </w:r>
      <w:r>
        <w:rPr>
          <w:rStyle w:val="VerbatimChar"/>
        </w:rPr>
        <w:t xml:space="preserve">  C --&gt; </w:t>
      </w:r>
      <w:r>
        <w:rPr>
          <w:rStyle w:val="VerbatimChar"/>
          <w:rFonts w:hint="eastAsia"/>
        </w:rPr>
        <w:t xml:space="preserve">D[结构化:</w:t>
      </w:r>
      <w:r>
        <w:rPr>
          <w:rStyle w:val="VerbatimChar"/>
        </w:rPr>
        <w:t xml:space="preserve"> </w:t>
      </w:r>
      <w:r>
        <w:rPr>
          <w:rStyle w:val="VerbatimChar"/>
          <w:rFonts w:hint="eastAsia"/>
        </w:rPr>
        <w:t xml:space="preserve">JSONL字段+元数据标签]</w:t>
      </w:r>
      <w:r>
        <w:br/>
      </w:r>
      <w:r>
        <w:rPr>
          <w:rStyle w:val="VerbatimChar"/>
        </w:rPr>
        <w:t xml:space="preserve">  D --&gt; </w:t>
      </w:r>
      <w:r>
        <w:rPr>
          <w:rStyle w:val="VerbatimChar"/>
          <w:rFonts w:hint="eastAsia"/>
        </w:rPr>
        <w:t xml:space="preserve">E[索引:</w:t>
      </w:r>
      <w:r>
        <w:rPr>
          <w:rStyle w:val="VerbatimChar"/>
        </w:rPr>
        <w:t xml:space="preserve"> BM25 + </w:t>
      </w:r>
      <w:r>
        <w:rPr>
          <w:rStyle w:val="VerbatimChar"/>
          <w:rFonts w:hint="eastAsia"/>
        </w:rPr>
        <w:t xml:space="preserve">向量库]</w:t>
      </w:r>
      <w:r>
        <w:br/>
      </w:r>
      <w:r>
        <w:rPr>
          <w:rStyle w:val="VerbatimChar"/>
        </w:rPr>
        <w:t xml:space="preserve">  E --&gt; </w:t>
      </w:r>
      <w:r>
        <w:rPr>
          <w:rStyle w:val="VerbatimChar"/>
          <w:rFonts w:hint="eastAsia"/>
        </w:rPr>
        <w:t xml:space="preserve">F[检索:</w:t>
      </w:r>
      <w:r>
        <w:rPr>
          <w:rStyle w:val="VerbatimChar"/>
        </w:rPr>
        <w:t xml:space="preserve"> </w:t>
      </w:r>
      <w:r>
        <w:rPr>
          <w:rStyle w:val="VerbatimChar"/>
          <w:rFonts w:hint="eastAsia"/>
        </w:rPr>
        <w:t xml:space="preserve">意图识别</w:t>
      </w:r>
      <w:r>
        <w:rPr>
          <w:rStyle w:val="VerbatimChar"/>
        </w:rPr>
        <w:t xml:space="preserve"> -&gt; </w:t>
      </w:r>
      <w:r>
        <w:rPr>
          <w:rStyle w:val="VerbatimChar"/>
          <w:rFonts w:hint="eastAsia"/>
        </w:rPr>
        <w:t xml:space="preserve">元数据过滤</w:t>
      </w:r>
      <w:r>
        <w:rPr>
          <w:rStyle w:val="VerbatimChar"/>
        </w:rPr>
        <w:t xml:space="preserve"> -&gt; </w:t>
      </w:r>
      <w:r>
        <w:rPr>
          <w:rStyle w:val="VerbatimChar"/>
          <w:rFonts w:hint="eastAsia"/>
        </w:rPr>
        <w:t xml:space="preserve">混合召回]</w:t>
      </w:r>
      <w:r>
        <w:br/>
      </w:r>
      <w:r>
        <w:rPr>
          <w:rStyle w:val="VerbatimChar"/>
        </w:rPr>
        <w:t xml:space="preserve">  F --&gt; </w:t>
      </w:r>
      <w:r>
        <w:rPr>
          <w:rStyle w:val="VerbatimChar"/>
          <w:rFonts w:hint="eastAsia"/>
        </w:rPr>
        <w:t xml:space="preserve">G[重排:</w:t>
      </w:r>
      <w:r>
        <w:rPr>
          <w:rStyle w:val="VerbatimChar"/>
        </w:rPr>
        <w:t xml:space="preserve"> reranker top-k]</w:t>
      </w:r>
      <w:r>
        <w:br/>
      </w:r>
      <w:r>
        <w:rPr>
          <w:rStyle w:val="VerbatimChar"/>
        </w:rPr>
        <w:t xml:space="preserve">  G --&gt; </w:t>
      </w:r>
      <w:r>
        <w:rPr>
          <w:rStyle w:val="VerbatimChar"/>
          <w:rFonts w:hint="eastAsia"/>
        </w:rPr>
        <w:t xml:space="preserve">H[生成:</w:t>
      </w:r>
      <w:r>
        <w:rPr>
          <w:rStyle w:val="VerbatimChar"/>
        </w:rPr>
        <w:t xml:space="preserve"> </w:t>
      </w:r>
      <w:r>
        <w:rPr>
          <w:rStyle w:val="VerbatimChar"/>
          <w:rFonts w:hint="eastAsia"/>
        </w:rPr>
        <w:t xml:space="preserve">引用source_url</w:t>
      </w:r>
      <w:r>
        <w:rPr>
          <w:rStyle w:val="VerbatimChar"/>
        </w:rPr>
        <w:t xml:space="preserve"> + </w:t>
      </w:r>
      <w:r>
        <w:rPr>
          <w:rStyle w:val="VerbatimChar"/>
          <w:rFonts w:hint="eastAsia"/>
        </w:rPr>
        <w:t xml:space="preserve">合规提示]</w:t>
      </w:r>
    </w:p>
    <w:p>
      <w:pPr>
        <w:pStyle w:val="SourceCode"/>
      </w:pPr>
      <w:r>
        <w:rPr>
          <w:rStyle w:val="VerbatimChar"/>
        </w:rPr>
        <w:t xml:space="preserve">timeline</w:t>
      </w:r>
      <w:r>
        <w:br/>
      </w:r>
      <w:r>
        <w:rPr>
          <w:rStyle w:val="VerbatimChar"/>
        </w:rPr>
        <w:t xml:space="preserve">  title </w:t>
      </w:r>
      <w:r>
        <w:rPr>
          <w:rStyle w:val="VerbatimChar"/>
          <w:rFonts w:hint="eastAsia"/>
        </w:rPr>
        <w:t xml:space="preserve">水稻主要病虫害的生育期窗口示例</w:t>
      </w:r>
      <w:r>
        <w:br/>
      </w:r>
      <w:r>
        <w:rPr>
          <w:rStyle w:val="VerbatimChar"/>
        </w:rPr>
        <w:t xml:space="preserve">  </w:t>
      </w:r>
      <w:r>
        <w:rPr>
          <w:rStyle w:val="VerbatimChar"/>
          <w:rFonts w:hint="eastAsia"/>
        </w:rPr>
        <w:t xml:space="preserve">育秧期</w:t>
      </w:r>
      <w:r>
        <w:rPr>
          <w:rStyle w:val="VerbatimChar"/>
        </w:rPr>
        <w:t xml:space="preserve"> : </w:t>
      </w:r>
      <w:r>
        <w:rPr>
          <w:rStyle w:val="VerbatimChar"/>
          <w:rFonts w:hint="eastAsia"/>
        </w:rPr>
        <w:t xml:space="preserve">病毒病阻隔育秧、防虫网覆盖、种子处理</w:t>
      </w:r>
      <w:r>
        <w:br/>
      </w:r>
      <w:r>
        <w:rPr>
          <w:rStyle w:val="VerbatimChar"/>
        </w:rPr>
        <w:t xml:space="preserve">  </w:t>
      </w:r>
      <w:r>
        <w:rPr>
          <w:rStyle w:val="VerbatimChar"/>
          <w:rFonts w:hint="eastAsia"/>
        </w:rPr>
        <w:t xml:space="preserve">分蘖期</w:t>
      </w:r>
      <w:r>
        <w:rPr>
          <w:rStyle w:val="VerbatimChar"/>
        </w:rPr>
        <w:t xml:space="preserve"> : </w:t>
      </w:r>
      <w:r>
        <w:rPr>
          <w:rStyle w:val="VerbatimChar"/>
          <w:rFonts w:hint="eastAsia"/>
        </w:rPr>
        <w:t xml:space="preserve">稻飞虱/卷叶螟监测，适时晒田与控氮</w:t>
      </w:r>
      <w:r>
        <w:br/>
      </w:r>
      <w:r>
        <w:rPr>
          <w:rStyle w:val="VerbatimChar"/>
        </w:rPr>
        <w:t xml:space="preserve">  </w:t>
      </w:r>
      <w:r>
        <w:rPr>
          <w:rStyle w:val="VerbatimChar"/>
          <w:rFonts w:hint="eastAsia"/>
        </w:rPr>
        <w:t xml:space="preserve">孕穗期</w:t>
      </w:r>
      <w:r>
        <w:rPr>
          <w:rStyle w:val="VerbatimChar"/>
        </w:rPr>
        <w:t xml:space="preserve"> : </w:t>
      </w:r>
      <w:r>
        <w:rPr>
          <w:rStyle w:val="VerbatimChar"/>
          <w:rFonts w:hint="eastAsia"/>
        </w:rPr>
        <w:t xml:space="preserve">稻飞虱阈值触发、穗颈瘟/纹枯病预防</w:t>
      </w:r>
      <w:r>
        <w:br/>
      </w:r>
      <w:r>
        <w:rPr>
          <w:rStyle w:val="VerbatimChar"/>
        </w:rPr>
        <w:t xml:space="preserve">  </w:t>
      </w:r>
      <w:r>
        <w:rPr>
          <w:rStyle w:val="VerbatimChar"/>
          <w:rFonts w:hint="eastAsia"/>
        </w:rPr>
        <w:t xml:space="preserve">破口抽穗期</w:t>
      </w:r>
      <w:r>
        <w:rPr>
          <w:rStyle w:val="VerbatimChar"/>
        </w:rPr>
        <w:t xml:space="preserve"> : </w:t>
      </w:r>
      <w:r>
        <w:rPr>
          <w:rStyle w:val="VerbatimChar"/>
          <w:rFonts w:hint="eastAsia"/>
        </w:rPr>
        <w:t xml:space="preserve">穗瘟/稻曲病等关键保护期</w:t>
      </w:r>
      <w:r>
        <w:br/>
      </w:r>
      <w:r>
        <w:rPr>
          <w:rStyle w:val="VerbatimChar"/>
        </w:rPr>
        <w:t xml:space="preserve">  </w:t>
      </w:r>
      <w:r>
        <w:rPr>
          <w:rStyle w:val="VerbatimChar"/>
          <w:rFonts w:hint="eastAsia"/>
        </w:rPr>
        <w:t xml:space="preserve">灌浆期</w:t>
      </w:r>
      <w:r>
        <w:rPr>
          <w:rStyle w:val="VerbatimChar"/>
        </w:rPr>
        <w:t xml:space="preserve"> : </w:t>
      </w:r>
      <w:r>
        <w:rPr>
          <w:rStyle w:val="VerbatimChar"/>
          <w:rFonts w:hint="eastAsia"/>
        </w:rPr>
        <w:t xml:space="preserve">视虫情病情补防，注意安全间隔期</w:t>
      </w:r>
    </w:p>
    <w:p>
      <w:pPr>
        <w:pStyle w:val="FirstParagraph"/>
      </w:pPr>
      <w:hyperlink r:id="rId24">
        <w:r>
          <w:rPr>
            <w:rStyle w:val="Hyperlink"/>
          </w:rPr>
          <w:t xml:space="preserve">[34]</w:t>
        </w:r>
      </w:hyperlink>
    </w:p>
    <w:bookmarkEnd w:id="56"/>
    <w:bookmarkEnd w:id="57"/>
    <w:bookmarkStart w:id="58" w:name="文档包清单与字段设计"/>
    <w:p>
      <w:pPr>
        <w:pStyle w:val="Heading2"/>
      </w:pPr>
      <w:r>
        <w:rPr>
          <w:rFonts w:hint="eastAsia"/>
        </w:rPr>
        <w:t xml:space="preserve">文档包清单与字段设计</w:t>
      </w:r>
    </w:p>
    <w:p>
      <w:pPr>
        <w:pStyle w:val="FirstParagraph"/>
      </w:pPr>
      <w:r>
        <w:rPr>
          <w:rFonts w:hint="eastAsia"/>
        </w:rPr>
        <w:t xml:space="preserve">下表给出“可下载文档包”的推荐最小集合（本次已在ZIP中生成对应文件），并说明每种格式用途与字段示例（字段以</w:t>
      </w:r>
      <w:r>
        <w:t xml:space="preserve"> </w:t>
      </w:r>
      <w:r>
        <w:rPr>
          <w:rStyle w:val="VerbatimChar"/>
        </w:rPr>
        <w:t xml:space="preserve">agri_rag_schema.json</w:t>
      </w:r>
      <w:r>
        <w:t xml:space="preserve"> </w:t>
      </w:r>
      <w:r>
        <w:rPr>
          <w:rFonts w:hint="eastAsia"/>
        </w:rPr>
        <w:t xml:space="preserve">为准）。</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文件名</w:t>
            </w:r>
          </w:p>
        </w:tc>
        <w:tc>
          <w:tcPr/>
          <w:p>
            <w:pPr>
              <w:pStyle w:val="Compact"/>
            </w:pPr>
            <w:r>
              <w:rPr>
                <w:rFonts w:hint="eastAsia"/>
              </w:rPr>
              <w:t xml:space="preserve">格式</w:t>
            </w:r>
          </w:p>
        </w:tc>
        <w:tc>
          <w:tcPr/>
          <w:p>
            <w:pPr>
              <w:pStyle w:val="Compact"/>
            </w:pPr>
            <w:r>
              <w:rPr>
                <w:rFonts w:hint="eastAsia"/>
              </w:rPr>
              <w:t xml:space="preserve">主要用途</w:t>
            </w:r>
          </w:p>
        </w:tc>
        <w:tc>
          <w:tcPr/>
          <w:p>
            <w:pPr>
              <w:pStyle w:val="Compact"/>
            </w:pPr>
            <w:r>
              <w:rPr>
                <w:rFonts w:hint="eastAsia"/>
              </w:rPr>
              <w:t xml:space="preserve">字段示例（节选）</w:t>
            </w:r>
          </w:p>
        </w:tc>
      </w:tr>
      <w:tr>
        <w:tc>
          <w:tcPr/>
          <w:p>
            <w:pPr>
              <w:pStyle w:val="Compact"/>
            </w:pPr>
            <w:r>
              <w:t xml:space="preserve">agri_rag_snippets.jsonl</w:t>
            </w:r>
          </w:p>
        </w:tc>
        <w:tc>
          <w:tcPr/>
          <w:p>
            <w:pPr>
              <w:pStyle w:val="Compact"/>
            </w:pPr>
            <w:r>
              <w:t xml:space="preserve">JSONL</w:t>
            </w:r>
          </w:p>
        </w:tc>
        <w:tc>
          <w:tcPr/>
          <w:p>
            <w:pPr>
              <w:pStyle w:val="Compact"/>
            </w:pPr>
            <w:r>
              <w:rPr>
                <w:rFonts w:hint="eastAsia"/>
              </w:rPr>
              <w:t xml:space="preserve">向量库/检索引擎入库主数据；便于流式ETL与增量更新</w:t>
            </w:r>
          </w:p>
        </w:tc>
        <w:tc>
          <w:tcPr/>
          <w:p>
            <w:pPr>
              <w:pStyle w:val="Compact"/>
            </w:pPr>
            <w:r>
              <w:t xml:space="preserve">id, crop, module, text, region, growth_stage, hazard, tags, source_url, source_published_at, retrieved_at</w:t>
            </w:r>
          </w:p>
        </w:tc>
      </w:tr>
      <w:tr>
        <w:tc>
          <w:tcPr/>
          <w:p>
            <w:pPr>
              <w:pStyle w:val="Compact"/>
            </w:pPr>
            <w:r>
              <w:t xml:space="preserve">agri_rag_snippets.csv</w:t>
            </w:r>
          </w:p>
        </w:tc>
        <w:tc>
          <w:tcPr/>
          <w:p>
            <w:pPr>
              <w:pStyle w:val="Compact"/>
            </w:pPr>
            <w:r>
              <w:t xml:space="preserve">CSV</w:t>
            </w:r>
          </w:p>
        </w:tc>
        <w:tc>
          <w:tcPr/>
          <w:p>
            <w:pPr>
              <w:pStyle w:val="Compact"/>
            </w:pPr>
            <w:r>
              <w:rPr>
                <w:rFonts w:hint="eastAsia"/>
              </w:rPr>
              <w:t xml:space="preserve">人工审阅与抽样质检；便于统计覆盖率、缺口、重复率</w:t>
            </w:r>
          </w:p>
        </w:tc>
        <w:tc>
          <w:tcPr/>
          <w:p>
            <w:pPr>
              <w:pStyle w:val="Compact"/>
            </w:pPr>
            <w:r>
              <w:rPr>
                <w:rFonts w:hint="eastAsia"/>
              </w:rPr>
              <w:t xml:space="preserve">同上（列式）</w:t>
            </w:r>
          </w:p>
        </w:tc>
      </w:tr>
      <w:tr>
        <w:tc>
          <w:tcPr/>
          <w:p>
            <w:pPr>
              <w:pStyle w:val="Compact"/>
            </w:pPr>
            <w:r>
              <w:t xml:space="preserve">agri_rag_qa.jsonl</w:t>
            </w:r>
          </w:p>
        </w:tc>
        <w:tc>
          <w:tcPr/>
          <w:p>
            <w:pPr>
              <w:pStyle w:val="Compact"/>
            </w:pPr>
            <w:r>
              <w:t xml:space="preserve">JSONL</w:t>
            </w:r>
          </w:p>
        </w:tc>
        <w:tc>
          <w:tcPr/>
          <w:p>
            <w:pPr>
              <w:pStyle w:val="Compact"/>
            </w:pPr>
            <w:r>
              <w:rPr>
                <w:rFonts w:hint="eastAsia"/>
              </w:rPr>
              <w:t xml:space="preserve">FAQ路由；评测检索质量；可用于训练数据（需合规）</w:t>
            </w:r>
          </w:p>
        </w:tc>
        <w:tc>
          <w:tcPr/>
          <w:p>
            <w:pPr>
              <w:pStyle w:val="Compact"/>
            </w:pPr>
            <w:r>
              <w:t xml:space="preserve">id, crop, question, answer, source_url, retrieved_at</w:t>
            </w:r>
          </w:p>
        </w:tc>
      </w:tr>
      <w:tr>
        <w:tc>
          <w:tcPr/>
          <w:p>
            <w:pPr>
              <w:pStyle w:val="Compact"/>
            </w:pPr>
            <w:r>
              <w:t xml:space="preserve">agri_rag_triples.csv</w:t>
            </w:r>
          </w:p>
        </w:tc>
        <w:tc>
          <w:tcPr/>
          <w:p>
            <w:pPr>
              <w:pStyle w:val="Compact"/>
            </w:pPr>
            <w:r>
              <w:t xml:space="preserve">CSV</w:t>
            </w:r>
          </w:p>
        </w:tc>
        <w:tc>
          <w:tcPr/>
          <w:p>
            <w:pPr>
              <w:pStyle w:val="Compact"/>
            </w:pPr>
            <w:r>
              <w:rPr>
                <w:rFonts w:hint="eastAsia"/>
              </w:rPr>
              <w:t xml:space="preserve">知识图谱/关系检索；与向量检索互补</w:t>
            </w:r>
          </w:p>
        </w:tc>
        <w:tc>
          <w:tcPr/>
          <w:p>
            <w:pPr>
              <w:pStyle w:val="Compact"/>
            </w:pPr>
            <w:r>
              <w:t xml:space="preserve">subject, predicate, object</w:t>
            </w:r>
          </w:p>
        </w:tc>
      </w:tr>
      <w:tr>
        <w:tc>
          <w:tcPr/>
          <w:p>
            <w:pPr>
              <w:pStyle w:val="Compact"/>
            </w:pPr>
            <w:r>
              <w:t xml:space="preserve">agri_rag_schema.json</w:t>
            </w:r>
          </w:p>
        </w:tc>
        <w:tc>
          <w:tcPr/>
          <w:p>
            <w:pPr>
              <w:pStyle w:val="Compact"/>
            </w:pPr>
            <w:r>
              <w:t xml:space="preserve">JSON</w:t>
            </w:r>
          </w:p>
        </w:tc>
        <w:tc>
          <w:tcPr/>
          <w:p>
            <w:pPr>
              <w:pStyle w:val="Compact"/>
            </w:pPr>
            <w:r>
              <w:rPr>
                <w:rFonts w:hint="eastAsia"/>
              </w:rPr>
              <w:t xml:space="preserve">字段定义、类型、必填项、示例；保障多团队一致性</w:t>
            </w:r>
          </w:p>
        </w:tc>
        <w:tc>
          <w:tcPr/>
          <w:p>
            <w:pPr>
              <w:pStyle w:val="Compact"/>
            </w:pPr>
            <w:r>
              <w:t xml:space="preserve">fields[].name / type / required</w:t>
            </w:r>
          </w:p>
        </w:tc>
      </w:tr>
      <w:tr>
        <w:tc>
          <w:tcPr/>
          <w:p>
            <w:pPr>
              <w:pStyle w:val="Compact"/>
            </w:pPr>
            <w:r>
              <w:t xml:space="preserve">agri_rag_sources.md</w:t>
            </w:r>
          </w:p>
        </w:tc>
        <w:tc>
          <w:tcPr/>
          <w:p>
            <w:pPr>
              <w:pStyle w:val="Compact"/>
            </w:pPr>
            <w:r>
              <w:t xml:space="preserve">Markdown</w:t>
            </w:r>
          </w:p>
        </w:tc>
        <w:tc>
          <w:tcPr/>
          <w:p>
            <w:pPr>
              <w:pStyle w:val="Compact"/>
            </w:pPr>
            <w:r>
              <w:rPr>
                <w:rFonts w:hint="eastAsia"/>
              </w:rPr>
              <w:t xml:space="preserve">权威来源URL清单+用途说明；便于运营更新</w:t>
            </w:r>
          </w:p>
        </w:tc>
        <w:tc>
          <w:tcPr/>
          <w:p>
            <w:pPr>
              <w:pStyle w:val="Compact"/>
            </w:pPr>
            <w:r>
              <w:t xml:space="preserve">URL + </w:t>
            </w:r>
            <w:r>
              <w:rPr>
                <w:rFonts w:hint="eastAsia"/>
              </w:rPr>
              <w:t xml:space="preserve">用途</w:t>
            </w:r>
          </w:p>
        </w:tc>
      </w:tr>
      <w:tr>
        <w:tc>
          <w:tcPr/>
          <w:p>
            <w:pPr>
              <w:pStyle w:val="Compact"/>
            </w:pPr>
            <w:r>
              <w:t xml:space="preserve">agri_rag_sample.pdf</w:t>
            </w:r>
          </w:p>
        </w:tc>
        <w:tc>
          <w:tcPr/>
          <w:p>
            <w:pPr>
              <w:pStyle w:val="Compact"/>
            </w:pPr>
            <w:r>
              <w:t xml:space="preserve">PDF</w:t>
            </w:r>
          </w:p>
        </w:tc>
        <w:tc>
          <w:tcPr/>
          <w:p>
            <w:pPr>
              <w:pStyle w:val="Compact"/>
            </w:pPr>
            <w:r>
              <w:rPr>
                <w:rFonts w:hint="eastAsia"/>
              </w:rPr>
              <w:t xml:space="preserve">离线分发/归档；展示字段规范与片段节选（不含原文）</w:t>
            </w:r>
          </w:p>
        </w:tc>
        <w:tc>
          <w:tcPr/>
          <w:p>
            <w:pPr>
              <w:pStyle w:val="Compact"/>
            </w:pPr>
            <w:r>
              <w:t xml:space="preserve">—</w:t>
            </w:r>
          </w:p>
        </w:tc>
      </w:tr>
      <w:tr>
        <w:tc>
          <w:tcPr/>
          <w:p>
            <w:pPr>
              <w:pStyle w:val="Compact"/>
            </w:pPr>
            <w:r>
              <w:t xml:space="preserve">agri_rag_manifest.csv</w:t>
            </w:r>
          </w:p>
        </w:tc>
        <w:tc>
          <w:tcPr/>
          <w:p>
            <w:pPr>
              <w:pStyle w:val="Compact"/>
            </w:pPr>
            <w:r>
              <w:t xml:space="preserve">CSV</w:t>
            </w:r>
          </w:p>
        </w:tc>
        <w:tc>
          <w:tcPr/>
          <w:p>
            <w:pPr>
              <w:pStyle w:val="Compact"/>
            </w:pPr>
            <w:r>
              <w:rPr>
                <w:rFonts w:hint="eastAsia"/>
              </w:rPr>
              <w:t xml:space="preserve">数据包清单与用途索引</w:t>
            </w:r>
          </w:p>
        </w:tc>
        <w:tc>
          <w:tcPr/>
          <w:p>
            <w:pPr>
              <w:pStyle w:val="Compact"/>
            </w:pPr>
            <w:r>
              <w:t xml:space="preserve">file, format, purpose, field_example</w:t>
            </w:r>
          </w:p>
        </w:tc>
      </w:tr>
      <w:tr>
        <w:tc>
          <w:tcPr/>
          <w:p>
            <w:pPr>
              <w:pStyle w:val="Compact"/>
            </w:pPr>
            <w:r>
              <w:t xml:space="preserve">agri_rag_readme.md</w:t>
            </w:r>
          </w:p>
        </w:tc>
        <w:tc>
          <w:tcPr/>
          <w:p>
            <w:pPr>
              <w:pStyle w:val="Compact"/>
            </w:pPr>
            <w:r>
              <w:t xml:space="preserve">Markdown</w:t>
            </w:r>
          </w:p>
        </w:tc>
        <w:tc>
          <w:tcPr/>
          <w:p>
            <w:pPr>
              <w:pStyle w:val="Compact"/>
            </w:pPr>
            <w:r>
              <w:rPr>
                <w:rFonts w:hint="eastAsia"/>
              </w:rPr>
              <w:t xml:space="preserve">入库流程说明与注意事项</w:t>
            </w:r>
          </w:p>
        </w:tc>
        <w:tc>
          <w:tcPr/>
          <w:p>
            <w:pPr>
              <w:pStyle w:val="Compact"/>
            </w:pPr>
            <w:r>
              <w:t xml:space="preserve">—</w:t>
            </w:r>
          </w:p>
        </w:tc>
      </w:tr>
    </w:tbl>
    <w:p>
      <w:pPr>
        <w:pStyle w:val="BodyText"/>
      </w:pPr>
      <w:r>
        <w:rPr>
          <w:rFonts w:hint="eastAsia"/>
        </w:rPr>
        <w:t xml:space="preserve">数据包下载：</w:t>
      </w:r>
      <w:r>
        <w:br/>
      </w:r>
      <w:hyperlink r:id="rId22">
        <w:r>
          <w:rPr>
            <w:rStyle w:val="Hyperlink"/>
          </w:rPr>
          <w:t xml:space="preserve">agri_rag_starter_pack_2026-03-20.zip</w:t>
        </w:r>
      </w:hyperlink>
    </w:p>
    <w:bookmarkEnd w:id="58"/>
    <w:bookmarkStart w:id="68" w:name="检索与索引建议"/>
    <w:p>
      <w:pPr>
        <w:pStyle w:val="Heading2"/>
      </w:pPr>
      <w:r>
        <w:rPr>
          <w:rFonts w:hint="eastAsia"/>
        </w:rPr>
        <w:t xml:space="preserve">检索与索引建议</w:t>
      </w:r>
    </w:p>
    <w:bookmarkStart w:id="60" w:name="分词规整与切分策略"/>
    <w:p>
      <w:pPr>
        <w:pStyle w:val="Heading3"/>
      </w:pPr>
      <w:r>
        <w:rPr>
          <w:rFonts w:hint="eastAsia"/>
        </w:rPr>
        <w:t xml:space="preserve">分词、规整与切分策略</w:t>
      </w:r>
    </w:p>
    <w:p>
      <w:pPr>
        <w:pStyle w:val="FirstParagraph"/>
      </w:pPr>
      <w:r>
        <w:rPr>
          <w:rFonts w:hint="eastAsia"/>
        </w:rPr>
        <w:t xml:space="preserve">中文农业语料中存在大量专名与同义词（作物别名、病虫中文名/拉丁名、农药有效成分、剂型、缩写等），建议采用“通用分词+领域词典”并在清洗阶段统一：</w:t>
      </w:r>
      <w:r>
        <w:br/>
      </w:r>
      <w:r>
        <w:t xml:space="preserve">- </w:t>
      </w:r>
      <w:r>
        <w:rPr>
          <w:rFonts w:hint="eastAsia"/>
        </w:rPr>
        <w:t xml:space="preserve">统一单位与符号（℃、mm、kg/ha、亩等），保留原值并增加标准化字段（如</w:t>
      </w:r>
      <w:r>
        <w:t xml:space="preserve"> </w:t>
      </w:r>
      <w:r>
        <w:rPr>
          <w:rStyle w:val="VerbatimChar"/>
        </w:rPr>
        <w:t xml:space="preserve">temp_c</w:t>
      </w:r>
      <w:r>
        <w:t xml:space="preserve">,</w:t>
      </w:r>
      <w:r>
        <w:t xml:space="preserve"> </w:t>
      </w:r>
      <w:r>
        <w:rPr>
          <w:rStyle w:val="VerbatimChar"/>
        </w:rPr>
        <w:t xml:space="preserve">water_mm</w:t>
      </w:r>
      <w:r>
        <w:rPr>
          <w:rFonts w:hint="eastAsia"/>
        </w:rPr>
        <w:t xml:space="preserve">），减少数值问答时的召回歧义。</w:t>
      </w:r>
      <w:hyperlink r:id="rId25">
        <w:r>
          <w:rPr>
            <w:rStyle w:val="Hyperlink"/>
          </w:rPr>
          <w:t xml:space="preserve">[35]</w:t>
        </w:r>
      </w:hyperlink>
      <w:r>
        <w:br/>
      </w:r>
      <w:r>
        <w:t xml:space="preserve">- </w:t>
      </w:r>
      <w:r>
        <w:rPr>
          <w:rFonts w:hint="eastAsia"/>
        </w:rPr>
        <w:t xml:space="preserve">建立“农药有效成分同义词表”并与登记数据库对齐：同一成分在不同资料中可能以化学名、商品名或复配名出现；RAG检索应以“有效成分+作物+防治对象”作为关键过滤键。</w:t>
      </w:r>
      <w:hyperlink r:id="rId59">
        <w:r>
          <w:rPr>
            <w:rStyle w:val="Hyperlink"/>
          </w:rPr>
          <w:t xml:space="preserve">[36]</w:t>
        </w:r>
      </w:hyperlink>
      <w:r>
        <w:br/>
      </w:r>
      <w:r>
        <w:t xml:space="preserve">- </w:t>
      </w:r>
      <w:r>
        <w:rPr>
          <w:rFonts w:hint="eastAsia"/>
        </w:rPr>
        <w:t xml:space="preserve">切分（chunking）以“技术要点/阈值/时期/注意事项”句群为自然边界，建议</w:t>
      </w:r>
      <w:r>
        <w:t xml:space="preserve"> 200–500 </w:t>
      </w:r>
      <w:r>
        <w:rPr>
          <w:rFonts w:hint="eastAsia"/>
        </w:rPr>
        <w:t xml:space="preserve">中文字符为主，并保留</w:t>
      </w:r>
      <w:r>
        <w:t xml:space="preserve"> 20–80 </w:t>
      </w:r>
      <w:r>
        <w:rPr>
          <w:rFonts w:hint="eastAsia"/>
        </w:rPr>
        <w:t xml:space="preserve">字符重叠以减少跨段落信息断裂；对“表格型阈值”可按行拆为独立片段并保留表头上下文。</w:t>
      </w:r>
      <w:hyperlink r:id="rId24">
        <w:r>
          <w:rPr>
            <w:rStyle w:val="Hyperlink"/>
          </w:rPr>
          <w:t xml:space="preserve">[37]</w:t>
        </w:r>
      </w:hyperlink>
    </w:p>
    <w:bookmarkEnd w:id="60"/>
    <w:bookmarkStart w:id="65" w:name="向量化模型建议"/>
    <w:p>
      <w:pPr>
        <w:pStyle w:val="Heading3"/>
      </w:pPr>
      <w:r>
        <w:rPr>
          <w:rFonts w:hint="eastAsia"/>
        </w:rPr>
        <w:t xml:space="preserve">向量化模型建议</w:t>
      </w:r>
    </w:p>
    <w:p>
      <w:pPr>
        <w:pStyle w:val="FirstParagraph"/>
      </w:pPr>
      <w:r>
        <w:rPr>
          <w:rFonts w:hint="eastAsia"/>
        </w:rPr>
        <w:t xml:space="preserve">在未指定预算与目标模型的前提下，建议给出“开源优先、可替换商业API”的分层选项：</w:t>
      </w:r>
      <w:r>
        <w:br/>
      </w:r>
      <w:r>
        <w:t xml:space="preserve">- </w:t>
      </w:r>
      <w:r>
        <w:rPr>
          <w:rFonts w:hint="eastAsia"/>
        </w:rPr>
        <w:t xml:space="preserve">中文/多语通用检索底座：BGE-M3</w:t>
      </w:r>
      <w:r>
        <w:t xml:space="preserve"> </w:t>
      </w:r>
      <w:r>
        <w:rPr>
          <w:rFonts w:hint="eastAsia"/>
        </w:rPr>
        <w:t xml:space="preserve">强调多功能（dense/sparse等）、多语言与多粒度，可作为“一个模型覆盖多种检索形态”的起点。</w:t>
      </w:r>
      <w:hyperlink r:id="rId61">
        <w:r>
          <w:rPr>
            <w:rStyle w:val="Hyperlink"/>
          </w:rPr>
          <w:t xml:space="preserve">[38]</w:t>
        </w:r>
      </w:hyperlink>
      <w:r>
        <w:br/>
      </w:r>
      <w:r>
        <w:t xml:space="preserve">- </w:t>
      </w:r>
      <w:r>
        <w:rPr>
          <w:rFonts w:hint="eastAsia"/>
        </w:rPr>
        <w:t xml:space="preserve">中文向量召回备选：BGE中文系列（如</w:t>
      </w:r>
      <w:r>
        <w:t xml:space="preserve"> </w:t>
      </w:r>
      <w:r>
        <w:rPr>
          <w:rFonts w:hint="eastAsia"/>
        </w:rPr>
        <w:t xml:space="preserve">bge-large-zh）与</w:t>
      </w:r>
      <w:r>
        <w:t xml:space="preserve"> text2vec </w:t>
      </w:r>
      <w:r>
        <w:rPr>
          <w:rFonts w:hint="eastAsia"/>
        </w:rPr>
        <w:t xml:space="preserve">系列常用于中文语义匹配/检索任务，可作为资源受限场景的备选。</w:t>
      </w:r>
      <w:hyperlink r:id="rId62">
        <w:r>
          <w:rPr>
            <w:rStyle w:val="Hyperlink"/>
          </w:rPr>
          <w:t xml:space="preserve">[39]</w:t>
        </w:r>
      </w:hyperlink>
      <w:r>
        <w:br/>
      </w:r>
      <w:r>
        <w:t xml:space="preserve">- </w:t>
      </w:r>
      <w:r>
        <w:rPr>
          <w:rFonts w:hint="eastAsia"/>
        </w:rPr>
        <w:t xml:space="preserve">跨语种资料（中英混合）场景：可使用</w:t>
      </w:r>
      <w:r>
        <w:t xml:space="preserve"> multilingual-e5 </w:t>
      </w:r>
      <w:r>
        <w:rPr>
          <w:rFonts w:hint="eastAsia"/>
        </w:rPr>
        <w:t xml:space="preserve">系列作为多语embedding备选。</w:t>
      </w:r>
      <w:hyperlink r:id="rId63">
        <w:r>
          <w:rPr>
            <w:rStyle w:val="Hyperlink"/>
          </w:rPr>
          <w:t xml:space="preserve">[40]</w:t>
        </w:r>
      </w:hyperlink>
    </w:p>
    <w:p>
      <w:pPr>
        <w:pStyle w:val="BodyText"/>
      </w:pPr>
      <w:r>
        <w:rPr>
          <w:rFonts w:hint="eastAsia"/>
        </w:rPr>
        <w:t xml:space="preserve">为了减轻“向量召回误配”，建议加入重排序（rerank）阶段：BGE</w:t>
      </w:r>
      <w:r>
        <w:t xml:space="preserve"> reranker </w:t>
      </w:r>
      <w:r>
        <w:rPr>
          <w:rFonts w:hint="eastAsia"/>
        </w:rPr>
        <w:t xml:space="preserve">属于cross-encoder架构，直接对</w:t>
      </w:r>
      <w:r>
        <w:t xml:space="preserve"> query–passage </w:t>
      </w:r>
      <w:r>
        <w:rPr>
          <w:rFonts w:hint="eastAsia"/>
        </w:rPr>
        <w:t xml:space="preserve">打分，提升前k结果相关性；其模型卡也指出可将打分经sigmoid映射到[0,1]用于阈值化。</w:t>
      </w:r>
      <w:hyperlink r:id="rId64">
        <w:r>
          <w:rPr>
            <w:rStyle w:val="Hyperlink"/>
          </w:rPr>
          <w:t xml:space="preserve">[41]</w:t>
        </w:r>
      </w:hyperlink>
    </w:p>
    <w:bookmarkEnd w:id="65"/>
    <w:bookmarkStart w:id="67" w:name="检索策略相似度阈值与元数据过滤"/>
    <w:p>
      <w:pPr>
        <w:pStyle w:val="Heading3"/>
      </w:pPr>
      <w:r>
        <w:rPr>
          <w:rFonts w:hint="eastAsia"/>
        </w:rPr>
        <w:t xml:space="preserve">检索策略、相似度阈值与元数据过滤</w:t>
      </w:r>
    </w:p>
    <w:p>
      <w:pPr>
        <w:pStyle w:val="FirstParagraph"/>
      </w:pPr>
      <w:r>
        <w:rPr>
          <w:rFonts w:hint="eastAsia"/>
        </w:rPr>
        <w:t xml:space="preserve">建议采用“</w:t>
      </w:r>
      <w:r>
        <w:rPr>
          <w:rFonts w:hint="eastAsia"/>
          <w:b/>
          <w:bCs/>
        </w:rPr>
        <w:t xml:space="preserve">元数据过滤</w:t>
      </w:r>
      <w:r>
        <w:rPr>
          <w:b/>
          <w:bCs/>
        </w:rPr>
        <w:t xml:space="preserve"> → </w:t>
      </w:r>
      <w:r>
        <w:rPr>
          <w:rFonts w:hint="eastAsia"/>
          <w:b/>
          <w:bCs/>
        </w:rPr>
        <w:t xml:space="preserve">混合召回（BM25+向量）→</w:t>
      </w:r>
      <w:r>
        <w:rPr>
          <w:b/>
          <w:bCs/>
        </w:rPr>
        <w:t xml:space="preserve"> rerank → </w:t>
      </w:r>
      <w:r>
        <w:rPr>
          <w:rFonts w:hint="eastAsia"/>
          <w:b/>
          <w:bCs/>
        </w:rPr>
        <w:t xml:space="preserve">生成</w:t>
      </w:r>
      <w:r>
        <w:rPr>
          <w:rFonts w:hint="eastAsia"/>
        </w:rPr>
        <w:t xml:space="preserve">”的标准RAG流水线：</w:t>
      </w:r>
      <w:r>
        <w:br/>
      </w:r>
      <w:r>
        <w:t xml:space="preserve">1) </w:t>
      </w:r>
      <w:r>
        <w:rPr>
          <w:rFonts w:hint="eastAsia"/>
        </w:rPr>
        <w:t xml:space="preserve">意图识别：区分“诊断/防治/用药合规/播期与水肥/品种适宜区/气象灾害应对/政策标准”。水稻与棉花方案文本中大量出现“防控策略/阈值/注意事项”，适合做意图标注训练。</w:t>
      </w:r>
      <w:hyperlink r:id="rId24">
        <w:r>
          <w:rPr>
            <w:rStyle w:val="Hyperlink"/>
          </w:rPr>
          <w:t xml:space="preserve">[6]</w:t>
        </w:r>
      </w:hyperlink>
      <w:r>
        <w:br/>
      </w:r>
      <w:r>
        <w:t xml:space="preserve">2) </w:t>
      </w:r>
      <w:r>
        <w:rPr>
          <w:rFonts w:hint="eastAsia"/>
        </w:rPr>
        <w:t xml:space="preserve">强制元数据过滤（建议为必选项）：</w:t>
      </w:r>
      <w:r>
        <w:br/>
      </w:r>
      <w:r>
        <w:t xml:space="preserve">-</w:t>
      </w:r>
      <w:r>
        <w:t xml:space="preserve"> </w:t>
      </w:r>
      <w:r>
        <w:rPr>
          <w:rStyle w:val="VerbatimChar"/>
        </w:rPr>
        <w:t xml:space="preserve">crop</w:t>
      </w:r>
      <w:r>
        <w:rPr>
          <w:rFonts w:hint="eastAsia"/>
        </w:rPr>
        <w:t xml:space="preserve">（作物）必须命中；未命中则先做作物分类或反问澄清</w:t>
      </w:r>
      <w:r>
        <w:br/>
      </w:r>
      <w:r>
        <w:t xml:space="preserve">-</w:t>
      </w:r>
      <w:r>
        <w:t xml:space="preserve"> </w:t>
      </w:r>
      <w:r>
        <w:rPr>
          <w:rStyle w:val="VerbatimChar"/>
        </w:rPr>
        <w:t xml:space="preserve">region</w:t>
      </w:r>
      <w:r>
        <w:rPr>
          <w:rFonts w:hint="eastAsia"/>
        </w:rPr>
        <w:t xml:space="preserve">（省/生态区/稻区/棉区）在能推断时强过滤</w:t>
      </w:r>
      <w:r>
        <w:br/>
      </w:r>
      <w:r>
        <w:t xml:space="preserve">-</w:t>
      </w:r>
      <w:r>
        <w:t xml:space="preserve"> </w:t>
      </w:r>
      <w:r>
        <w:rPr>
          <w:rStyle w:val="VerbatimChar"/>
        </w:rPr>
        <w:t xml:space="preserve">growth_stage</w:t>
      </w:r>
      <w:r>
        <w:rPr>
          <w:rFonts w:hint="eastAsia"/>
        </w:rPr>
        <w:t xml:space="preserve">（生育期）在病虫害与灌溉类问题中强过滤</w:t>
      </w:r>
      <w:r>
        <w:br/>
      </w:r>
      <w:r>
        <w:t xml:space="preserve">-</w:t>
      </w:r>
      <w:r>
        <w:t xml:space="preserve"> </w:t>
      </w:r>
      <w:r>
        <w:rPr>
          <w:rStyle w:val="VerbatimChar"/>
        </w:rPr>
        <w:t xml:space="preserve">module</w:t>
      </w:r>
      <w:r>
        <w:rPr>
          <w:rFonts w:hint="eastAsia"/>
        </w:rPr>
        <w:t xml:space="preserve">（模块）用于减少跨域误召回（如把棉花药剂回答到番茄）</w:t>
      </w:r>
      <w:hyperlink r:id="rId24">
        <w:r>
          <w:rPr>
            <w:rStyle w:val="Hyperlink"/>
          </w:rPr>
          <w:t xml:space="preserve">[42]</w:t>
        </w:r>
      </w:hyperlink>
      <w:r>
        <w:br/>
      </w:r>
      <w:r>
        <w:t xml:space="preserve">3) </w:t>
      </w:r>
      <w:r>
        <w:rPr>
          <w:rFonts w:hint="eastAsia"/>
        </w:rPr>
        <w:t xml:space="preserve">相似度阈值：不同embedding模型的分布差异较大，应以离线评测集（QA对、历史咨询）标定；工程上可先设置“低相似度兜底”规则：</w:t>
      </w:r>
      <w:r>
        <w:br/>
      </w:r>
      <w:r>
        <w:t xml:space="preserve">- </w:t>
      </w:r>
      <w:r>
        <w:rPr>
          <w:rFonts w:hint="eastAsia"/>
        </w:rPr>
        <w:t xml:space="preserve">若</w:t>
      </w:r>
      <w:r>
        <w:t xml:space="preserve"> rerank </w:t>
      </w:r>
      <w:r>
        <w:rPr>
          <w:rFonts w:hint="eastAsia"/>
        </w:rPr>
        <w:t xml:space="preserve">分数低于阈值（如</w:t>
      </w:r>
      <w:r>
        <w:t xml:space="preserve"> &lt;0.2–0.3 </w:t>
      </w:r>
      <w:r>
        <w:rPr>
          <w:rFonts w:hint="eastAsia"/>
        </w:rPr>
        <w:t xml:space="preserve">仅作起点），则改用BM25扩召回、或提示“需补充地区/作物/生育期”。（阈值需用你自己的标注集回归确定。）</w:t>
      </w:r>
      <w:hyperlink r:id="rId66">
        <w:r>
          <w:rPr>
            <w:rStyle w:val="Hyperlink"/>
          </w:rPr>
          <w:t xml:space="preserve">[43]</w:t>
        </w:r>
      </w:hyperlink>
      <w:r>
        <w:br/>
      </w:r>
      <w:r>
        <w:t xml:space="preserve">4) </w:t>
      </w:r>
      <w:r>
        <w:rPr>
          <w:rFonts w:hint="eastAsia"/>
        </w:rPr>
        <w:t xml:space="preserve">召回K值：可从</w:t>
      </w:r>
      <w:r>
        <w:t xml:space="preserve"> </w:t>
      </w:r>
      <w:r>
        <w:rPr>
          <w:rStyle w:val="VerbatimChar"/>
        </w:rPr>
        <w:t xml:space="preserve">vector_top_k=30~60</w:t>
      </w:r>
      <w:r>
        <w:t xml:space="preserve">、</w:t>
      </w:r>
      <w:r>
        <w:rPr>
          <w:rStyle w:val="VerbatimChar"/>
        </w:rPr>
        <w:t xml:space="preserve">bm25_top_k=30~60</w:t>
      </w:r>
      <w:r>
        <w:t xml:space="preserve">、</w:t>
      </w:r>
      <w:r>
        <w:rPr>
          <w:rStyle w:val="VerbatimChar"/>
        </w:rPr>
        <w:t xml:space="preserve">rerank_top_k=5~10</w:t>
      </w:r>
      <w:r>
        <w:t xml:space="preserve"> </w:t>
      </w:r>
      <w:r>
        <w:rPr>
          <w:rFonts w:hint="eastAsia"/>
        </w:rPr>
        <w:t xml:space="preserve">起步，并按问答长度、引用密度与延迟要求调整；对“阈值/时期/药剂”类问题建议提高BM25权重以强化精确词匹配。</w:t>
      </w:r>
      <w:hyperlink r:id="rId24">
        <w:r>
          <w:rPr>
            <w:rStyle w:val="Hyperlink"/>
          </w:rPr>
          <w:t xml:space="preserve">[44]</w:t>
        </w:r>
      </w:hyperlink>
    </w:p>
    <w:bookmarkEnd w:id="67"/>
    <w:bookmarkEnd w:id="68"/>
    <w:bookmarkStart w:id="76" w:name="数据质量与合规性注意事项"/>
    <w:p>
      <w:pPr>
        <w:pStyle w:val="Heading2"/>
      </w:pPr>
      <w:r>
        <w:rPr>
          <w:rFonts w:hint="eastAsia"/>
        </w:rPr>
        <w:t xml:space="preserve">数据质量与合规性注意事项</w:t>
      </w:r>
    </w:p>
    <w:bookmarkStart w:id="69" w:name="版权与可用性"/>
    <w:p>
      <w:pPr>
        <w:pStyle w:val="Heading3"/>
      </w:pPr>
      <w:r>
        <w:rPr>
          <w:rFonts w:hint="eastAsia"/>
        </w:rPr>
        <w:t xml:space="preserve">版权与可用性</w:t>
      </w:r>
    </w:p>
    <w:p>
      <w:pPr>
        <w:pStyle w:val="Compact"/>
        <w:numPr>
          <w:ilvl w:val="0"/>
          <w:numId w:val="1001"/>
        </w:numPr>
      </w:pPr>
      <w:r>
        <w:rPr>
          <w:rFonts w:hint="eastAsia"/>
        </w:rPr>
        <w:t xml:space="preserve">政府网站与技术手册通常可公开获取，但仍建议在“来源登记表”中记录页面/文件的版权声明与转载要求（例如转载需注明出处），并在产品侧以</w:t>
      </w:r>
      <w:r>
        <w:t xml:space="preserve"> </w:t>
      </w:r>
      <w:r>
        <w:rPr>
          <w:rStyle w:val="VerbatimChar"/>
        </w:rPr>
        <w:t xml:space="preserve">source_url</w:t>
      </w:r>
      <w:r>
        <w:t xml:space="preserve"> </w:t>
      </w:r>
      <w:r>
        <w:rPr>
          <w:rFonts w:hint="eastAsia"/>
        </w:rPr>
        <w:t xml:space="preserve">显式输出引用。</w:t>
      </w:r>
      <w:hyperlink r:id="rId49">
        <w:r>
          <w:rPr>
            <w:rStyle w:val="Hyperlink"/>
          </w:rPr>
          <w:t xml:space="preserve">[45]</w:t>
        </w:r>
      </w:hyperlink>
    </w:p>
    <w:p>
      <w:pPr>
        <w:pStyle w:val="Compact"/>
        <w:numPr>
          <w:ilvl w:val="0"/>
          <w:numId w:val="1001"/>
        </w:numPr>
      </w:pPr>
      <w:r>
        <w:rPr>
          <w:rFonts w:hint="eastAsia"/>
        </w:rPr>
        <w:t xml:space="preserve">对期刊论文与标准全文，建议仅保存“摘要性、最小必要”片段（不超过合理引用范围）并保留链接；不要将标准或论文全文直接入库对外分发，以降低版权风险。</w:t>
      </w:r>
      <w:hyperlink r:id="rId52">
        <w:r>
          <w:rPr>
            <w:rStyle w:val="Hyperlink"/>
          </w:rPr>
          <w:t xml:space="preserve">[46]</w:t>
        </w:r>
      </w:hyperlink>
    </w:p>
    <w:bookmarkEnd w:id="69"/>
    <w:bookmarkStart w:id="73" w:name="农药使用法规与合规约束"/>
    <w:p>
      <w:pPr>
        <w:pStyle w:val="Heading3"/>
      </w:pPr>
      <w:r>
        <w:rPr>
          <w:rFonts w:hint="eastAsia"/>
        </w:rPr>
        <w:t xml:space="preserve">农药使用法规与合规约束</w:t>
      </w:r>
    </w:p>
    <w:p>
      <w:pPr>
        <w:pStyle w:val="Compact"/>
        <w:numPr>
          <w:ilvl w:val="0"/>
          <w:numId w:val="1002"/>
        </w:numPr>
      </w:pPr>
      <w:r>
        <w:rPr>
          <w:rFonts w:hint="eastAsia"/>
        </w:rPr>
        <w:t xml:space="preserve">农药使用必须遵循国家法规与标签：</w:t>
      </w:r>
      <w:hyperlink r:id="rId70">
        <w:r>
          <w:rPr>
            <w:rStyle w:val="Hyperlink"/>
          </w:rPr>
          <w:t xml:space="preserve">[47]</w:t>
        </w:r>
      </w:hyperlink>
      <w:r>
        <w:rPr>
          <w:rFonts w:hint="eastAsia"/>
        </w:rPr>
        <w:t xml:space="preserve">明确农药管理的登记、生产经营与使用要求；RAG回答中应默认附带“以登记标签/当地植保部门指导为准”的提示，避免给出跨作物、跨对象、跨剂量的“通用处方”。</w:t>
      </w:r>
      <w:hyperlink r:id="rId70">
        <w:r>
          <w:rPr>
            <w:rStyle w:val="Hyperlink"/>
          </w:rPr>
          <w:t xml:space="preserve">[48]</w:t>
        </w:r>
      </w:hyperlink>
    </w:p>
    <w:p>
      <w:pPr>
        <w:pStyle w:val="Compact"/>
        <w:numPr>
          <w:ilvl w:val="0"/>
          <w:numId w:val="1002"/>
        </w:numPr>
      </w:pPr>
      <w:r>
        <w:rPr>
          <w:rFonts w:hint="eastAsia"/>
        </w:rPr>
        <w:t xml:space="preserve">建议把“农药登记信息与核准标签查询”作为硬依赖外部工具或定期同步数据：可通过中国农药信息网</w:t>
      </w:r>
      <w:hyperlink r:id="rId21">
        <w:r>
          <w:rPr>
            <w:rStyle w:val="Hyperlink"/>
          </w:rPr>
          <w:t xml:space="preserve">[49]</w:t>
        </w:r>
      </w:hyperlink>
      <w:r>
        <w:rPr>
          <w:rFonts w:hint="eastAsia"/>
        </w:rPr>
        <w:t xml:space="preserve">或登记数据查询系统检索“作物—防治对象—有效成分—剂型—安全间隔期”等关键字段，并在RAG中做校验。</w:t>
      </w:r>
      <w:hyperlink r:id="rId71">
        <w:r>
          <w:rPr>
            <w:rStyle w:val="Hyperlink"/>
          </w:rPr>
          <w:t xml:space="preserve">[50]</w:t>
        </w:r>
      </w:hyperlink>
    </w:p>
    <w:p>
      <w:pPr>
        <w:pStyle w:val="Compact"/>
        <w:numPr>
          <w:ilvl w:val="0"/>
          <w:numId w:val="1002"/>
        </w:numPr>
      </w:pPr>
      <w:r>
        <w:rPr>
          <w:rFonts w:hint="eastAsia"/>
        </w:rPr>
        <w:t xml:space="preserve">对绿色/优质农产品场景，建议显式接入</w:t>
      </w:r>
      <w:r>
        <w:t xml:space="preserve"> NY/T 393-2020 </w:t>
      </w:r>
      <w:r>
        <w:rPr>
          <w:rFonts w:hint="eastAsia"/>
        </w:rPr>
        <w:t xml:space="preserve">等标准的约束条款（允许/限制清单、残留要求、选药原则）。</w:t>
      </w:r>
      <w:hyperlink r:id="rId72">
        <w:r>
          <w:rPr>
            <w:rStyle w:val="Hyperlink"/>
          </w:rPr>
          <w:t xml:space="preserve">[51]</w:t>
        </w:r>
      </w:hyperlink>
    </w:p>
    <w:bookmarkEnd w:id="73"/>
    <w:bookmarkStart w:id="75" w:name="地区差异与风险提示"/>
    <w:p>
      <w:pPr>
        <w:pStyle w:val="Heading3"/>
      </w:pPr>
      <w:r>
        <w:rPr>
          <w:rFonts w:hint="eastAsia"/>
        </w:rPr>
        <w:t xml:space="preserve">地区差异与风险提示</w:t>
      </w:r>
    </w:p>
    <w:p>
      <w:pPr>
        <w:pStyle w:val="Compact"/>
        <w:numPr>
          <w:ilvl w:val="0"/>
          <w:numId w:val="1003"/>
        </w:numPr>
      </w:pPr>
      <w:r>
        <w:rPr>
          <w:rFonts w:hint="eastAsia"/>
        </w:rPr>
        <w:t xml:space="preserve">病虫害发生与阈值强依赖地区、品种与气候年景。例如水稻方案按稻区列出重点对象与阈值，棉花方案按棉区列出重点虫害与策略；因此元数据中的</w:t>
      </w:r>
      <w:r>
        <w:t xml:space="preserve"> </w:t>
      </w:r>
      <w:r>
        <w:rPr>
          <w:rStyle w:val="VerbatimChar"/>
        </w:rPr>
        <w:t xml:space="preserve">region</w:t>
      </w:r>
      <w:r>
        <w:t xml:space="preserve"> </w:t>
      </w:r>
      <w:r>
        <w:rPr>
          <w:rFonts w:hint="eastAsia"/>
        </w:rPr>
        <w:t xml:space="preserve">与</w:t>
      </w:r>
      <w:r>
        <w:t xml:space="preserve"> </w:t>
      </w:r>
      <w:r>
        <w:rPr>
          <w:rStyle w:val="VerbatimChar"/>
        </w:rPr>
        <w:t xml:space="preserve">cropping_system</w:t>
      </w:r>
      <w:r>
        <w:rPr>
          <w:rFonts w:hint="eastAsia"/>
        </w:rPr>
        <w:t xml:space="preserve">（一季稻/双季稻、露地/设施等）应作为强过滤字段。</w:t>
      </w:r>
      <w:hyperlink r:id="rId24">
        <w:r>
          <w:rPr>
            <w:rStyle w:val="Hyperlink"/>
          </w:rPr>
          <w:t xml:space="preserve">[52]</w:t>
        </w:r>
      </w:hyperlink>
    </w:p>
    <w:p>
      <w:pPr>
        <w:pStyle w:val="Compact"/>
        <w:numPr>
          <w:ilvl w:val="0"/>
          <w:numId w:val="1003"/>
        </w:numPr>
      </w:pPr>
      <w:r>
        <w:rPr>
          <w:rFonts w:hint="eastAsia"/>
        </w:rPr>
        <w:t xml:space="preserve">气象灾害（霜冻、干热风、渍涝）对管理建议影响巨大，建议对接农业气象风险预警，并在答案输出中给出“当前/近期风险→对应农事措施”的结构化解释。</w:t>
      </w:r>
      <w:hyperlink r:id="rId28">
        <w:r>
          <w:rPr>
            <w:rStyle w:val="Hyperlink"/>
          </w:rPr>
          <w:t xml:space="preserve">[53]</w:t>
        </w:r>
      </w:hyperlink>
    </w:p>
    <w:p>
      <w:pPr>
        <w:pStyle w:val="Compact"/>
        <w:numPr>
          <w:ilvl w:val="0"/>
          <w:numId w:val="1003"/>
        </w:numPr>
      </w:pPr>
      <w:r>
        <w:rPr>
          <w:rFonts w:hint="eastAsia"/>
        </w:rPr>
        <w:t xml:space="preserve">对入侵害虫、新病害，应建立“名录与版本管理”：将官方名录或目录条目作为标签源，定期更新并触发重建索引（或增量更新）。</w:t>
      </w:r>
      <w:hyperlink r:id="rId74">
        <w:r>
          <w:rPr>
            <w:rStyle w:val="Hyperlink"/>
          </w:rPr>
          <w:t xml:space="preserve">[54]</w:t>
        </w:r>
      </w:hyperlink>
    </w:p>
    <w:bookmarkEnd w:id="75"/>
    <w:bookmarkEnd w:id="76"/>
    <w:bookmarkStart w:id="77" w:name="参考来源链接"/>
    <w:p>
      <w:pPr>
        <w:pStyle w:val="Heading2"/>
      </w:pPr>
      <w:r>
        <w:rPr>
          <w:rFonts w:hint="eastAsia"/>
        </w:rPr>
        <w:t xml:space="preserve">参考来源链接</w:t>
      </w:r>
    </w:p>
    <w:p>
      <w:pPr>
        <w:pStyle w:val="FirstParagraph"/>
      </w:pPr>
      <w:r>
        <w:rPr>
          <w:rFonts w:hint="eastAsia"/>
        </w:rPr>
        <w:t xml:space="preserve">以下为建议优先检索的来源类别（中文为主，英文资料附中文摘要要求），并已在数据包的</w:t>
      </w:r>
      <w:r>
        <w:t xml:space="preserve"> </w:t>
      </w:r>
      <w:r>
        <w:rPr>
          <w:rStyle w:val="VerbatimChar"/>
        </w:rPr>
        <w:t xml:space="preserve">agri_rag_sources.md</w:t>
      </w:r>
      <w:r>
        <w:t xml:space="preserve"> </w:t>
      </w:r>
      <w:r>
        <w:rPr>
          <w:rFonts w:hint="eastAsia"/>
        </w:rPr>
        <w:t xml:space="preserve">中给出可复制URL清单。</w:t>
      </w:r>
      <w:hyperlink r:id="rId21">
        <w:r>
          <w:rPr>
            <w:rStyle w:val="Hyperlink"/>
          </w:rPr>
          <w:t xml:space="preserve">[55]</w:t>
        </w:r>
      </w:hyperlink>
    </w:p>
    <w:p>
      <w:pPr>
        <w:pStyle w:val="SourceCode"/>
      </w:pPr>
      <w:r>
        <w:rPr>
          <w:rStyle w:val="VerbatimChar"/>
          <w:rFonts w:hint="eastAsia"/>
        </w:rPr>
        <w:t xml:space="preserve">国家级/部委与直属体系（中文主）</w:t>
      </w:r>
      <w:r>
        <w:br/>
      </w:r>
      <w:r>
        <w:rPr>
          <w:rStyle w:val="VerbatimChar"/>
        </w:rPr>
        <w:t xml:space="preserve">- https://www.moa.gov.cn/  </w:t>
      </w:r>
      <w:r>
        <w:rPr>
          <w:rStyle w:val="VerbatimChar"/>
          <w:rFonts w:hint="eastAsia"/>
        </w:rPr>
        <w:t xml:space="preserve">（技术手册、政策文件、行业标准发布等）</w:t>
      </w:r>
      <w:r>
        <w:br/>
      </w:r>
      <w:r>
        <w:rPr>
          <w:rStyle w:val="VerbatimChar"/>
        </w:rPr>
        <w:t xml:space="preserve">- https://www.agri.cn/     </w:t>
      </w:r>
      <w:r>
        <w:rPr>
          <w:rStyle w:val="VerbatimChar"/>
          <w:rFonts w:hint="eastAsia"/>
        </w:rPr>
        <w:t xml:space="preserve">（重大病虫害防控方案等信息汇聚）</w:t>
      </w:r>
      <w:r>
        <w:br/>
      </w:r>
      <w:r>
        <w:rPr>
          <w:rStyle w:val="VerbatimChar"/>
        </w:rPr>
        <w:t xml:space="preserve">- https://std.samr.gov.cn/ </w:t>
      </w:r>
      <w:r>
        <w:rPr>
          <w:rStyle w:val="VerbatimChar"/>
          <w:rFonts w:hint="eastAsia"/>
        </w:rPr>
        <w:t xml:space="preserve">（国家/行业标准状态与信息）</w:t>
      </w:r>
      <w:r>
        <w:br/>
      </w:r>
      <w:r>
        <w:br/>
      </w:r>
      <w:r>
        <w:rPr>
          <w:rStyle w:val="VerbatimChar"/>
          <w:rFonts w:hint="eastAsia"/>
        </w:rPr>
        <w:t xml:space="preserve">植保/农技推广（中文主）</w:t>
      </w:r>
      <w:r>
        <w:br/>
      </w:r>
      <w:r>
        <w:rPr>
          <w:rStyle w:val="VerbatimChar"/>
        </w:rPr>
        <w:t xml:space="preserve">- https://www.cj.gov.cn/u/cms/nyncj/202511/06114048eeyd.pdf </w:t>
      </w:r>
      <w:r>
        <w:rPr>
          <w:rStyle w:val="VerbatimChar"/>
          <w:rFonts w:hint="eastAsia"/>
        </w:rPr>
        <w:t xml:space="preserve">（成熟适用技术推广服务指导目录2025，含多作物绿色防控与栽培条目）</w:t>
      </w:r>
      <w:r>
        <w:br/>
      </w:r>
      <w:r>
        <w:rPr>
          <w:rStyle w:val="VerbatimChar"/>
        </w:rPr>
        <w:t xml:space="preserve">- https://www.agri.cn/sc/nszd/202103/t20210311_8125434.htm </w:t>
      </w:r>
      <w:r>
        <w:rPr>
          <w:rStyle w:val="VerbatimChar"/>
          <w:rFonts w:hint="eastAsia"/>
        </w:rPr>
        <w:t xml:space="preserve">（水稻重大病虫害防控技术方案示例）</w:t>
      </w:r>
      <w:r>
        <w:br/>
      </w:r>
      <w:r>
        <w:rPr>
          <w:rStyle w:val="VerbatimChar"/>
        </w:rPr>
        <w:t xml:space="preserve">- https://www.crnews.net/zt/cgjxs/cjtg/970150_20250303041537.html </w:t>
      </w:r>
      <w:r>
        <w:rPr>
          <w:rStyle w:val="VerbatimChar"/>
          <w:rFonts w:hint="eastAsia"/>
        </w:rPr>
        <w:t xml:space="preserve">（棉花重大病虫害防控技术方案示例）</w:t>
      </w:r>
      <w:r>
        <w:br/>
      </w:r>
      <w:r>
        <w:br/>
      </w:r>
      <w:r>
        <w:rPr>
          <w:rStyle w:val="VerbatimChar"/>
          <w:rFonts w:hint="eastAsia"/>
        </w:rPr>
        <w:t xml:space="preserve">农药登记/标签/合规（中文主）</w:t>
      </w:r>
      <w:r>
        <w:br/>
      </w:r>
      <w:r>
        <w:rPr>
          <w:rStyle w:val="VerbatimChar"/>
        </w:rPr>
        <w:t xml:space="preserve">- https://www.icama.cn/BasicdataSystem/pesticideRegistration/queryselect.do </w:t>
      </w:r>
      <w:r>
        <w:rPr>
          <w:rStyle w:val="VerbatimChar"/>
          <w:rFonts w:hint="eastAsia"/>
        </w:rPr>
        <w:t xml:space="preserve">（农药登记数据查询）</w:t>
      </w:r>
      <w:r>
        <w:br/>
      </w:r>
      <w:r>
        <w:rPr>
          <w:rStyle w:val="VerbatimChar"/>
        </w:rPr>
        <w:t xml:space="preserve">- https://www.chinapesticide.org.cn/zwb/dataCenter </w:t>
      </w:r>
      <w:r>
        <w:rPr>
          <w:rStyle w:val="VerbatimChar"/>
          <w:rFonts w:hint="eastAsia"/>
        </w:rPr>
        <w:t xml:space="preserve">（登记/标签数据中心入口）</w:t>
      </w:r>
      <w:r>
        <w:br/>
      </w:r>
      <w:r>
        <w:br/>
      </w:r>
      <w:r>
        <w:rPr>
          <w:rStyle w:val="VerbatimChar"/>
          <w:rFonts w:hint="eastAsia"/>
        </w:rPr>
        <w:t xml:space="preserve">农业气象与数据（中文主）</w:t>
      </w:r>
      <w:r>
        <w:br/>
      </w:r>
      <w:r>
        <w:rPr>
          <w:rStyle w:val="VerbatimChar"/>
        </w:rPr>
        <w:t xml:space="preserve">- https://www.nmc.cn/publish/nongyeqixiang/quanguonongyeqixiangzaihaifengxianyujing/index.html </w:t>
      </w:r>
      <w:r>
        <w:rPr>
          <w:rStyle w:val="VerbatimChar"/>
          <w:rFonts w:hint="eastAsia"/>
        </w:rPr>
        <w:t xml:space="preserve">（农业气象灾害风险预警）</w:t>
      </w:r>
      <w:r>
        <w:br/>
      </w:r>
      <w:r>
        <w:rPr>
          <w:rStyle w:val="VerbatimChar"/>
        </w:rPr>
        <w:t xml:space="preserve">- https://www.geodata.cn/data/datadetails.html?dataguid=245566528878868 </w:t>
      </w:r>
      <w:r>
        <w:rPr>
          <w:rStyle w:val="VerbatimChar"/>
          <w:rFonts w:hint="eastAsia"/>
        </w:rPr>
        <w:t xml:space="preserve">（作物物候格网数据示例页）</w:t>
      </w:r>
      <w:r>
        <w:br/>
      </w:r>
      <w:r>
        <w:br/>
      </w:r>
      <w:r>
        <w:rPr>
          <w:rStyle w:val="VerbatimChar"/>
          <w:rFonts w:hint="eastAsia"/>
        </w:rPr>
        <w:t xml:space="preserve">国际组织与国际资料（英文，需中文摘要）</w:t>
      </w:r>
      <w:r>
        <w:br/>
      </w:r>
      <w:r>
        <w:rPr>
          <w:rStyle w:val="VerbatimChar"/>
        </w:rPr>
        <w:t xml:space="preserve">- https://www.fao.org/land-water/databases-and-software/crop-information/wheat/en/</w:t>
      </w:r>
      <w:r>
        <w:br/>
      </w:r>
      <w:r>
        <w:rPr>
          <w:rStyle w:val="VerbatimChar"/>
        </w:rPr>
        <w:t xml:space="preserve">- https://www.fao.org/land-water/databases-and-software/crop-information/maize/en/</w:t>
      </w:r>
      <w:r>
        <w:br/>
      </w:r>
      <w:r>
        <w:rPr>
          <w:rStyle w:val="VerbatimChar"/>
        </w:rPr>
        <w:t xml:space="preserve">- https://www.fao.org/land-water/databases-and-software/crop-information/soybean/en/</w:t>
      </w:r>
      <w:r>
        <w:br/>
      </w:r>
      <w:r>
        <w:rPr>
          <w:rStyle w:val="VerbatimChar"/>
        </w:rPr>
        <w:t xml:space="preserve">- https://www.fao.org/land-water/databases-and-software/crop-information/cotton/en/</w:t>
      </w:r>
      <w:r>
        <w:br/>
      </w:r>
      <w:r>
        <w:rPr>
          <w:rStyle w:val="VerbatimChar"/>
        </w:rPr>
        <w:t xml:space="preserve">- https://www.fao.org/land-water/databases-and-software/cropwat/en/ </w:t>
      </w:r>
      <w:r>
        <w:rPr>
          <w:rStyle w:val="VerbatimChar"/>
          <w:rFonts w:hint="eastAsia"/>
        </w:rPr>
        <w:t xml:space="preserve">（灌溉需水与排程工具）</w:t>
      </w:r>
    </w:p>
    <w:p>
      <w:pPr>
        <w:pStyle w:val="FirstParagraph"/>
      </w:pPr>
      <w:hyperlink r:id="rId27">
        <w:r>
          <w:rPr>
            <w:rStyle w:val="Hyperlink"/>
          </w:rPr>
          <w:t xml:space="preserve">[56]</w:t>
        </w:r>
      </w:hyperlink>
    </w:p>
    <w:bookmarkEnd w:id="77"/>
    <w:bookmarkEnd w:id="78"/>
    <w:bookmarkEnd w:id="79"/>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[4]</w:t>
        </w:r>
      </w:hyperlink>
      <w:r>
        <w:t xml:space="preserve"> </w:t>
      </w:r>
      <w:hyperlink r:id="rId21">
        <w:r>
          <w:rPr>
            <w:rStyle w:val="Hyperlink"/>
          </w:rPr>
          <w:t xml:space="preserve">[8]</w:t>
        </w:r>
      </w:hyperlink>
      <w:r>
        <w:t xml:space="preserve"> </w:t>
      </w:r>
      <w:hyperlink r:id="rId21">
        <w:r>
          <w:rPr>
            <w:rStyle w:val="Hyperlink"/>
          </w:rPr>
          <w:t xml:space="preserve">[12]</w:t>
        </w:r>
      </w:hyperlink>
      <w:r>
        <w:t xml:space="preserve"> </w:t>
      </w:r>
      <w:hyperlink r:id="rId21">
        <w:r>
          <w:rPr>
            <w:rStyle w:val="Hyperlink"/>
          </w:rPr>
          <w:t xml:space="preserve">[13]</w:t>
        </w:r>
      </w:hyperlink>
      <w:r>
        <w:t xml:space="preserve"> </w:t>
      </w:r>
      <w:hyperlink r:id="rId21">
        <w:r>
          <w:rPr>
            <w:rStyle w:val="Hyperlink"/>
          </w:rPr>
          <w:t xml:space="preserve">[49]</w:t>
        </w:r>
      </w:hyperlink>
      <w:r>
        <w:t xml:space="preserve"> </w:t>
      </w:r>
      <w:hyperlink r:id="rId21">
        <w:r>
          <w:rPr>
            <w:rStyle w:val="Hyperlink"/>
          </w:rPr>
          <w:t xml:space="preserve">[55]</w:t>
        </w:r>
      </w:hyperlink>
      <w:r>
        <w:t xml:space="preserve"> </w:t>
      </w:r>
      <w:r>
        <w:t xml:space="preserve">https://www.moa.gov.cn/xw/zwdt/202404/t20240412_6453542.htm?trk=public_post-text</w:t>
      </w:r>
    </w:p>
    <w:p>
      <w:pPr>
        <w:pStyle w:val="BodyText"/>
      </w:pPr>
      <w:hyperlink r:id="rId21">
        <w:r>
          <w:rPr>
            <w:rStyle w:val="Hyperlink"/>
          </w:rPr>
          <w:t xml:space="preserve">https://www.moa.gov.cn/xw/zwdt/202404/t20240412_6453542.htm?trk=public_post-text</w:t>
        </w:r>
      </w:hyperlink>
    </w:p>
    <w:p>
      <w:pPr>
        <w:pStyle w:val="BodyText"/>
      </w:pPr>
      <w:hyperlink r:id="rId24">
        <w:r>
          <w:rPr>
            <w:rStyle w:val="Hyperlink"/>
          </w:rPr>
          <w:t xml:space="preserve">[3]</w:t>
        </w:r>
      </w:hyperlink>
      <w:r>
        <w:t xml:space="preserve"> </w:t>
      </w:r>
      <w:hyperlink r:id="rId24">
        <w:r>
          <w:rPr>
            <w:rStyle w:val="Hyperlink"/>
          </w:rPr>
          <w:t xml:space="preserve">[6]</w:t>
        </w:r>
      </w:hyperlink>
      <w:r>
        <w:t xml:space="preserve"> </w:t>
      </w:r>
      <w:hyperlink r:id="rId24">
        <w:r>
          <w:rPr>
            <w:rStyle w:val="Hyperlink"/>
          </w:rPr>
          <w:t xml:space="preserve">[10]</w:t>
        </w:r>
      </w:hyperlink>
      <w:r>
        <w:t xml:space="preserve"> </w:t>
      </w:r>
      <w:hyperlink r:id="rId24">
        <w:r>
          <w:rPr>
            <w:rStyle w:val="Hyperlink"/>
          </w:rPr>
          <w:t xml:space="preserve">[17]</w:t>
        </w:r>
      </w:hyperlink>
      <w:r>
        <w:t xml:space="preserve"> </w:t>
      </w:r>
      <w:hyperlink r:id="rId24">
        <w:r>
          <w:rPr>
            <w:rStyle w:val="Hyperlink"/>
          </w:rPr>
          <w:t xml:space="preserve">[18]</w:t>
        </w:r>
      </w:hyperlink>
      <w:r>
        <w:t xml:space="preserve"> </w:t>
      </w:r>
      <w:hyperlink r:id="rId24">
        <w:r>
          <w:rPr>
            <w:rStyle w:val="Hyperlink"/>
          </w:rPr>
          <w:t xml:space="preserve">[20]</w:t>
        </w:r>
      </w:hyperlink>
      <w:r>
        <w:t xml:space="preserve"> </w:t>
      </w:r>
      <w:hyperlink r:id="rId24">
        <w:r>
          <w:rPr>
            <w:rStyle w:val="Hyperlink"/>
          </w:rPr>
          <w:t xml:space="preserve">[26]</w:t>
        </w:r>
      </w:hyperlink>
      <w:r>
        <w:t xml:space="preserve"> </w:t>
      </w:r>
      <w:hyperlink r:id="rId24">
        <w:r>
          <w:rPr>
            <w:rStyle w:val="Hyperlink"/>
          </w:rPr>
          <w:t xml:space="preserve">[34]</w:t>
        </w:r>
      </w:hyperlink>
      <w:r>
        <w:t xml:space="preserve"> </w:t>
      </w:r>
      <w:hyperlink r:id="rId24">
        <w:r>
          <w:rPr>
            <w:rStyle w:val="Hyperlink"/>
          </w:rPr>
          <w:t xml:space="preserve">[37]</w:t>
        </w:r>
      </w:hyperlink>
      <w:r>
        <w:t xml:space="preserve"> </w:t>
      </w:r>
      <w:hyperlink r:id="rId24">
        <w:r>
          <w:rPr>
            <w:rStyle w:val="Hyperlink"/>
          </w:rPr>
          <w:t xml:space="preserve">[42]</w:t>
        </w:r>
      </w:hyperlink>
      <w:r>
        <w:t xml:space="preserve"> </w:t>
      </w:r>
      <w:hyperlink r:id="rId24">
        <w:r>
          <w:rPr>
            <w:rStyle w:val="Hyperlink"/>
          </w:rPr>
          <w:t xml:space="preserve">[44]</w:t>
        </w:r>
      </w:hyperlink>
      <w:r>
        <w:t xml:space="preserve"> </w:t>
      </w:r>
      <w:hyperlink r:id="rId24">
        <w:r>
          <w:rPr>
            <w:rStyle w:val="Hyperlink"/>
          </w:rPr>
          <w:t xml:space="preserve">[52]</w:t>
        </w:r>
      </w:hyperlink>
      <w:r>
        <w:t xml:space="preserve"> </w:t>
      </w:r>
      <w:r>
        <w:t xml:space="preserve">https://www.agri.cn/sc/nszd/202103/t20210311_8125434.htm</w:t>
      </w:r>
    </w:p>
    <w:p>
      <w:pPr>
        <w:pStyle w:val="BodyText"/>
      </w:pPr>
      <w:hyperlink r:id="rId24">
        <w:r>
          <w:rPr>
            <w:rStyle w:val="Hyperlink"/>
          </w:rPr>
          <w:t xml:space="preserve">https://www.agri.cn/sc/nszd/202103/t20210311_8125434.htm</w:t>
        </w:r>
      </w:hyperlink>
    </w:p>
    <w:p>
      <w:pPr>
        <w:pStyle w:val="BodyText"/>
      </w:pPr>
      <w:hyperlink r:id="rId25">
        <w:r>
          <w:rPr>
            <w:rStyle w:val="Hyperlink"/>
          </w:rPr>
          <w:t xml:space="preserve">[5]</w:t>
        </w:r>
      </w:hyperlink>
      <w:r>
        <w:t xml:space="preserve"> </w:t>
      </w:r>
      <w:hyperlink r:id="rId25">
        <w:r>
          <w:rPr>
            <w:rStyle w:val="Hyperlink"/>
          </w:rPr>
          <w:t xml:space="preserve">[14]</w:t>
        </w:r>
      </w:hyperlink>
      <w:r>
        <w:t xml:space="preserve"> </w:t>
      </w:r>
      <w:hyperlink r:id="rId25">
        <w:r>
          <w:rPr>
            <w:rStyle w:val="Hyperlink"/>
          </w:rPr>
          <w:t xml:space="preserve">[16]</w:t>
        </w:r>
      </w:hyperlink>
      <w:r>
        <w:t xml:space="preserve"> </w:t>
      </w:r>
      <w:hyperlink r:id="rId25">
        <w:r>
          <w:rPr>
            <w:rStyle w:val="Hyperlink"/>
          </w:rPr>
          <w:t xml:space="preserve">[19]</w:t>
        </w:r>
      </w:hyperlink>
      <w:r>
        <w:t xml:space="preserve"> </w:t>
      </w:r>
      <w:hyperlink r:id="rId25">
        <w:r>
          <w:rPr>
            <w:rStyle w:val="Hyperlink"/>
          </w:rPr>
          <w:t xml:space="preserve">[25]</w:t>
        </w:r>
      </w:hyperlink>
      <w:r>
        <w:t xml:space="preserve"> </w:t>
      </w:r>
      <w:hyperlink r:id="rId25">
        <w:r>
          <w:rPr>
            <w:rStyle w:val="Hyperlink"/>
          </w:rPr>
          <w:t xml:space="preserve">[32]</w:t>
        </w:r>
      </w:hyperlink>
      <w:r>
        <w:t xml:space="preserve"> </w:t>
      </w:r>
      <w:hyperlink r:id="rId25">
        <w:r>
          <w:rPr>
            <w:rStyle w:val="Hyperlink"/>
          </w:rPr>
          <w:t xml:space="preserve">[35]</w:t>
        </w:r>
      </w:hyperlink>
      <w:r>
        <w:t xml:space="preserve"> </w:t>
      </w:r>
      <w:r>
        <w:t xml:space="preserve">https://www.moa.gov.cn/xw/zwdt/202404/P020250513408897300433.pdf</w:t>
      </w:r>
    </w:p>
    <w:p>
      <w:pPr>
        <w:pStyle w:val="BodyText"/>
      </w:pPr>
      <w:hyperlink r:id="rId25">
        <w:r>
          <w:rPr>
            <w:rStyle w:val="Hyperlink"/>
          </w:rPr>
          <w:t xml:space="preserve">https://www.moa.gov.cn/xw/zwdt/202404/P020250513408897300433.pdf</w:t>
        </w:r>
      </w:hyperlink>
    </w:p>
    <w:p>
      <w:pPr>
        <w:pStyle w:val="BodyText"/>
      </w:pPr>
      <w:hyperlink r:id="rId26">
        <w:r>
          <w:rPr>
            <w:rStyle w:val="Hyperlink"/>
          </w:rPr>
          <w:t xml:space="preserve">[7]</w:t>
        </w:r>
      </w:hyperlink>
      <w:r>
        <w:t xml:space="preserve"> </w:t>
      </w:r>
      <w:r>
        <w:t xml:space="preserve">https://std.samr.gov.cn/hb/search/stdHBDetailedCNF?id=B7AA45DAE0C78CABE05397BE0A0A1292</w:t>
      </w:r>
    </w:p>
    <w:p>
      <w:pPr>
        <w:pStyle w:val="BodyText"/>
      </w:pPr>
      <w:hyperlink r:id="rId26">
        <w:r>
          <w:rPr>
            <w:rStyle w:val="Hyperlink"/>
          </w:rPr>
          <w:t xml:space="preserve">https://std.samr.gov.cn/hb/search/stdHBDetailedCNF?id=B7AA45DAE0C78CABE05397BE0A0A1292</w:t>
        </w:r>
      </w:hyperlink>
    </w:p>
    <w:p>
      <w:pPr>
        <w:pStyle w:val="BodyText"/>
      </w:pPr>
      <w:hyperlink r:id="rId27">
        <w:r>
          <w:rPr>
            <w:rStyle w:val="Hyperlink"/>
          </w:rPr>
          <w:t xml:space="preserve">[9]</w:t>
        </w:r>
      </w:hyperlink>
      <w:r>
        <w:t xml:space="preserve"> </w:t>
      </w:r>
      <w:hyperlink r:id="rId27">
        <w:r>
          <w:rPr>
            <w:rStyle w:val="Hyperlink"/>
          </w:rPr>
          <w:t xml:space="preserve">[15]</w:t>
        </w:r>
      </w:hyperlink>
      <w:r>
        <w:t xml:space="preserve"> </w:t>
      </w:r>
      <w:hyperlink r:id="rId27">
        <w:r>
          <w:rPr>
            <w:rStyle w:val="Hyperlink"/>
          </w:rPr>
          <w:t xml:space="preserve">[22]</w:t>
        </w:r>
      </w:hyperlink>
      <w:r>
        <w:t xml:space="preserve"> </w:t>
      </w:r>
      <w:hyperlink r:id="rId27">
        <w:r>
          <w:rPr>
            <w:rStyle w:val="Hyperlink"/>
          </w:rPr>
          <w:t xml:space="preserve">[56]</w:t>
        </w:r>
      </w:hyperlink>
      <w:r>
        <w:t xml:space="preserve"> </w:t>
      </w:r>
      <w:r>
        <w:t xml:space="preserve">https://www.fao.org/land-water/databases-and-software/crop-information/wheat/en/</w:t>
      </w:r>
    </w:p>
    <w:p>
      <w:pPr>
        <w:pStyle w:val="BodyText"/>
      </w:pPr>
      <w:hyperlink r:id="rId27">
        <w:r>
          <w:rPr>
            <w:rStyle w:val="Hyperlink"/>
          </w:rPr>
          <w:t xml:space="preserve">https://www.fao.org/land-water/databases-and-software/crop-information/wheat/en/</w:t>
        </w:r>
      </w:hyperlink>
    </w:p>
    <w:p>
      <w:pPr>
        <w:pStyle w:val="BodyText"/>
      </w:pPr>
      <w:hyperlink r:id="rId28">
        <w:r>
          <w:rPr>
            <w:rStyle w:val="Hyperlink"/>
          </w:rPr>
          <w:t xml:space="preserve">[11]</w:t>
        </w:r>
      </w:hyperlink>
      <w:r>
        <w:t xml:space="preserve"> </w:t>
      </w:r>
      <w:hyperlink r:id="rId28">
        <w:r>
          <w:rPr>
            <w:rStyle w:val="Hyperlink"/>
          </w:rPr>
          <w:t xml:space="preserve">[23]</w:t>
        </w:r>
      </w:hyperlink>
      <w:r>
        <w:t xml:space="preserve"> </w:t>
      </w:r>
      <w:hyperlink r:id="rId28">
        <w:r>
          <w:rPr>
            <w:rStyle w:val="Hyperlink"/>
          </w:rPr>
          <w:t xml:space="preserve">[53]</w:t>
        </w:r>
      </w:hyperlink>
      <w:r>
        <w:t xml:space="preserve"> </w:t>
      </w:r>
      <w:r>
        <w:t xml:space="preserve">https://www.nmc.cn/publish/nongyeqixiang/quanguonongyeqixiangzaihaifengxianyujing/index.html</w:t>
      </w:r>
    </w:p>
    <w:p>
      <w:pPr>
        <w:pStyle w:val="BodyText"/>
      </w:pPr>
      <w:hyperlink r:id="rId28">
        <w:r>
          <w:rPr>
            <w:rStyle w:val="Hyperlink"/>
          </w:rPr>
          <w:t xml:space="preserve">https://www.nmc.cn/publish/nongyeqixiang/quanguonongyeqixiangzaihaifengxianyujing/index.html</w:t>
        </w:r>
      </w:hyperlink>
    </w:p>
    <w:p>
      <w:pPr>
        <w:pStyle w:val="BodyText"/>
      </w:pPr>
      <w:hyperlink r:id="rId31">
        <w:r>
          <w:rPr>
            <w:rStyle w:val="Hyperlink"/>
          </w:rPr>
          <w:t xml:space="preserve">[21]</w:t>
        </w:r>
      </w:hyperlink>
      <w:r>
        <w:t xml:space="preserve"> </w:t>
      </w:r>
      <w:hyperlink r:id="rId31">
        <w:r>
          <w:rPr>
            <w:rStyle w:val="Hyperlink"/>
          </w:rPr>
          <w:t xml:space="preserve">[24]</w:t>
        </w:r>
      </w:hyperlink>
      <w:r>
        <w:t xml:space="preserve"> </w:t>
      </w:r>
      <w:hyperlink r:id="rId31">
        <w:r>
          <w:rPr>
            <w:rStyle w:val="Hyperlink"/>
          </w:rPr>
          <w:t xml:space="preserve">[30]</w:t>
        </w:r>
      </w:hyperlink>
      <w:r>
        <w:t xml:space="preserve"> </w:t>
      </w:r>
      <w:hyperlink r:id="rId31">
        <w:r>
          <w:rPr>
            <w:rStyle w:val="Hyperlink"/>
          </w:rPr>
          <w:t xml:space="preserve">[33]</w:t>
        </w:r>
      </w:hyperlink>
      <w:r>
        <w:t xml:space="preserve"> </w:t>
      </w:r>
      <w:r>
        <w:t xml:space="preserve">https://www.cj.gov.cn/u/cms/nyncj/202511/06114048eeyd.pdf</w:t>
      </w:r>
    </w:p>
    <w:p>
      <w:pPr>
        <w:pStyle w:val="BodyText"/>
      </w:pPr>
      <w:hyperlink r:id="rId31">
        <w:r>
          <w:rPr>
            <w:rStyle w:val="Hyperlink"/>
          </w:rPr>
          <w:t xml:space="preserve">https://www.cj.gov.cn/u/cms/nyncj/202511/06114048eeyd.pdf</w:t>
        </w:r>
      </w:hyperlink>
    </w:p>
    <w:p>
      <w:pPr>
        <w:pStyle w:val="BodyText"/>
      </w:pPr>
      <w:hyperlink r:id="rId45">
        <w:r>
          <w:rPr>
            <w:rStyle w:val="Hyperlink"/>
          </w:rPr>
          <w:t xml:space="preserve">[27]</w:t>
        </w:r>
      </w:hyperlink>
      <w:r>
        <w:t xml:space="preserve"> </w:t>
      </w:r>
      <w:r>
        <w:t xml:space="preserve">https://www.moa.gov.cn/xw/zwdt/202404/P020250513408895802059.pdf</w:t>
      </w:r>
    </w:p>
    <w:p>
      <w:pPr>
        <w:pStyle w:val="BodyText"/>
      </w:pPr>
      <w:hyperlink r:id="rId45">
        <w:r>
          <w:rPr>
            <w:rStyle w:val="Hyperlink"/>
          </w:rPr>
          <w:t xml:space="preserve">https://www.moa.gov.cn/xw/zwdt/202404/P020250513408895802059.pdf</w:t>
        </w:r>
      </w:hyperlink>
    </w:p>
    <w:p>
      <w:pPr>
        <w:pStyle w:val="BodyText"/>
      </w:pPr>
      <w:hyperlink r:id="rId47">
        <w:r>
          <w:rPr>
            <w:rStyle w:val="Hyperlink"/>
          </w:rPr>
          <w:t xml:space="preserve">[28]</w:t>
        </w:r>
      </w:hyperlink>
      <w:r>
        <w:t xml:space="preserve"> </w:t>
      </w:r>
      <w:r>
        <w:t xml:space="preserve">https://www.moa.gov.cn/xw/zwdt/202404/P020240417600529463247.pdf</w:t>
      </w:r>
    </w:p>
    <w:p>
      <w:pPr>
        <w:pStyle w:val="BodyText"/>
      </w:pPr>
      <w:hyperlink r:id="rId47">
        <w:r>
          <w:rPr>
            <w:rStyle w:val="Hyperlink"/>
          </w:rPr>
          <w:t xml:space="preserve">https://www.moa.gov.cn/xw/zwdt/202404/P020240417600529463247.pdf</w:t>
        </w:r>
      </w:hyperlink>
    </w:p>
    <w:p>
      <w:pPr>
        <w:pStyle w:val="BodyText"/>
      </w:pPr>
      <w:hyperlink r:id="rId49">
        <w:r>
          <w:rPr>
            <w:rStyle w:val="Hyperlink"/>
          </w:rPr>
          <w:t xml:space="preserve">[29]</w:t>
        </w:r>
      </w:hyperlink>
      <w:r>
        <w:t xml:space="preserve"> </w:t>
      </w:r>
      <w:hyperlink r:id="rId49">
        <w:r>
          <w:rPr>
            <w:rStyle w:val="Hyperlink"/>
          </w:rPr>
          <w:t xml:space="preserve">[45]</w:t>
        </w:r>
      </w:hyperlink>
      <w:r>
        <w:t xml:space="preserve"> </w:t>
      </w:r>
      <w:r>
        <w:t xml:space="preserve">https://www.crnews.net/zt/cgjxs/cjtg/970150_20250303041537.html</w:t>
      </w:r>
    </w:p>
    <w:p>
      <w:pPr>
        <w:pStyle w:val="BodyText"/>
      </w:pPr>
      <w:hyperlink r:id="rId49">
        <w:r>
          <w:rPr>
            <w:rStyle w:val="Hyperlink"/>
          </w:rPr>
          <w:t xml:space="preserve">https://www.crnews.net/zt/cgjxs/cjtg/970150_20250303041537.html</w:t>
        </w:r>
      </w:hyperlink>
    </w:p>
    <w:p>
      <w:pPr>
        <w:pStyle w:val="BodyText"/>
      </w:pPr>
      <w:hyperlink r:id="rId52">
        <w:r>
          <w:rPr>
            <w:rStyle w:val="Hyperlink"/>
          </w:rPr>
          <w:t xml:space="preserve">[31]</w:t>
        </w:r>
      </w:hyperlink>
      <w:r>
        <w:t xml:space="preserve"> </w:t>
      </w:r>
      <w:hyperlink r:id="rId52">
        <w:r>
          <w:rPr>
            <w:rStyle w:val="Hyperlink"/>
          </w:rPr>
          <w:t xml:space="preserve">[46]</w:t>
        </w:r>
      </w:hyperlink>
      <w:r>
        <w:t xml:space="preserve"> </w:t>
      </w:r>
      <w:r>
        <w:t xml:space="preserve">https://qxxb.cmsjournal.net/fileQXXB/journal/article/qxxb/html/2016027.htm</w:t>
      </w:r>
    </w:p>
    <w:p>
      <w:pPr>
        <w:pStyle w:val="BodyText"/>
      </w:pPr>
      <w:hyperlink r:id="rId52">
        <w:r>
          <w:rPr>
            <w:rStyle w:val="Hyperlink"/>
          </w:rPr>
          <w:t xml:space="preserve">https://qxxb.cmsjournal.net/fileQXXB/journal/article/qxxb/html/2016027.htm</w:t>
        </w:r>
      </w:hyperlink>
    </w:p>
    <w:p>
      <w:pPr>
        <w:pStyle w:val="BodyText"/>
      </w:pPr>
      <w:hyperlink r:id="rId59">
        <w:r>
          <w:rPr>
            <w:rStyle w:val="Hyperlink"/>
          </w:rPr>
          <w:t xml:space="preserve">[36]</w:t>
        </w:r>
      </w:hyperlink>
      <w:r>
        <w:t xml:space="preserve"> </w:t>
      </w:r>
      <w:r>
        <w:t xml:space="preserve">https://www.icama.cn/BasicdataSystem/pesticideRegistration/queryselect.do</w:t>
      </w:r>
    </w:p>
    <w:p>
      <w:pPr>
        <w:pStyle w:val="BodyText"/>
      </w:pPr>
      <w:hyperlink r:id="rId59">
        <w:r>
          <w:rPr>
            <w:rStyle w:val="Hyperlink"/>
          </w:rPr>
          <w:t xml:space="preserve">https://www.icama.cn/BasicdataSystem/pesticideRegistration/queryselect.do</w:t>
        </w:r>
      </w:hyperlink>
    </w:p>
    <w:p>
      <w:pPr>
        <w:pStyle w:val="BodyText"/>
      </w:pPr>
      <w:hyperlink r:id="rId61">
        <w:r>
          <w:rPr>
            <w:rStyle w:val="Hyperlink"/>
          </w:rPr>
          <w:t xml:space="preserve">[38]</w:t>
        </w:r>
      </w:hyperlink>
      <w:r>
        <w:t xml:space="preserve"> </w:t>
      </w:r>
      <w:r>
        <w:t xml:space="preserve">https://huggingface.co/BAAI/bge-m3</w:t>
      </w:r>
    </w:p>
    <w:p>
      <w:pPr>
        <w:pStyle w:val="BodyText"/>
      </w:pPr>
      <w:hyperlink r:id="rId61">
        <w:r>
          <w:rPr>
            <w:rStyle w:val="Hyperlink"/>
          </w:rPr>
          <w:t xml:space="preserve">https://huggingface.co/BAAI/bge-m3</w:t>
        </w:r>
      </w:hyperlink>
    </w:p>
    <w:p>
      <w:pPr>
        <w:pStyle w:val="BodyText"/>
      </w:pPr>
      <w:hyperlink r:id="rId62">
        <w:r>
          <w:rPr>
            <w:rStyle w:val="Hyperlink"/>
          </w:rPr>
          <w:t xml:space="preserve">[39]</w:t>
        </w:r>
      </w:hyperlink>
      <w:r>
        <w:t xml:space="preserve"> </w:t>
      </w:r>
      <w:r>
        <w:t xml:space="preserve">https://huggingface.co/BAAI/bge-large-zh</w:t>
      </w:r>
    </w:p>
    <w:p>
      <w:pPr>
        <w:pStyle w:val="BodyText"/>
      </w:pPr>
      <w:hyperlink r:id="rId62">
        <w:r>
          <w:rPr>
            <w:rStyle w:val="Hyperlink"/>
          </w:rPr>
          <w:t xml:space="preserve">https://huggingface.co/BAAI/bge-large-zh</w:t>
        </w:r>
      </w:hyperlink>
    </w:p>
    <w:p>
      <w:pPr>
        <w:pStyle w:val="BodyText"/>
      </w:pPr>
      <w:hyperlink r:id="rId63">
        <w:r>
          <w:rPr>
            <w:rStyle w:val="Hyperlink"/>
          </w:rPr>
          <w:t xml:space="preserve">[40]</w:t>
        </w:r>
      </w:hyperlink>
      <w:r>
        <w:t xml:space="preserve"> </w:t>
      </w:r>
      <w:r>
        <w:t xml:space="preserve">https://github.com/microsoft/unilm/blob/master/e5/README.md</w:t>
      </w:r>
    </w:p>
    <w:p>
      <w:pPr>
        <w:pStyle w:val="BodyText"/>
      </w:pPr>
      <w:hyperlink r:id="rId63">
        <w:r>
          <w:rPr>
            <w:rStyle w:val="Hyperlink"/>
          </w:rPr>
          <w:t xml:space="preserve">https://github.com/microsoft/unilm/blob/master/e5/README.md</w:t>
        </w:r>
      </w:hyperlink>
    </w:p>
    <w:p>
      <w:pPr>
        <w:pStyle w:val="BodyText"/>
      </w:pPr>
      <w:hyperlink r:id="rId64">
        <w:r>
          <w:rPr>
            <w:rStyle w:val="Hyperlink"/>
          </w:rPr>
          <w:t xml:space="preserve">[41]</w:t>
        </w:r>
      </w:hyperlink>
      <w:r>
        <w:t xml:space="preserve"> </w:t>
      </w:r>
      <w:r>
        <w:t xml:space="preserve">https://github.com/FlagOpen/FlagEmbedding</w:t>
      </w:r>
    </w:p>
    <w:p>
      <w:pPr>
        <w:pStyle w:val="BodyText"/>
      </w:pPr>
      <w:hyperlink r:id="rId64">
        <w:r>
          <w:rPr>
            <w:rStyle w:val="Hyperlink"/>
          </w:rPr>
          <w:t xml:space="preserve">https://github.com/FlagOpen/FlagEmbedding</w:t>
        </w:r>
      </w:hyperlink>
    </w:p>
    <w:p>
      <w:pPr>
        <w:pStyle w:val="BodyText"/>
      </w:pPr>
      <w:hyperlink r:id="rId66">
        <w:r>
          <w:rPr>
            <w:rStyle w:val="Hyperlink"/>
          </w:rPr>
          <w:t xml:space="preserve">[43]</w:t>
        </w:r>
      </w:hyperlink>
      <w:r>
        <w:t xml:space="preserve"> </w:t>
      </w:r>
      <w:r>
        <w:t xml:space="preserve">https://huggingface.co/BAAI/bge-reranker-v2-m3</w:t>
      </w:r>
    </w:p>
    <w:p>
      <w:pPr>
        <w:pStyle w:val="BodyText"/>
      </w:pPr>
      <w:hyperlink r:id="rId66">
        <w:r>
          <w:rPr>
            <w:rStyle w:val="Hyperlink"/>
          </w:rPr>
          <w:t xml:space="preserve">https://huggingface.co/BAAI/bge-reranker-v2-m3</w:t>
        </w:r>
      </w:hyperlink>
    </w:p>
    <w:p>
      <w:pPr>
        <w:pStyle w:val="BodyText"/>
      </w:pPr>
      <w:hyperlink r:id="rId70">
        <w:r>
          <w:rPr>
            <w:rStyle w:val="Hyperlink"/>
          </w:rPr>
          <w:t xml:space="preserve">[47]</w:t>
        </w:r>
      </w:hyperlink>
      <w:r>
        <w:t xml:space="preserve"> </w:t>
      </w:r>
      <w:hyperlink r:id="rId70">
        <w:r>
          <w:rPr>
            <w:rStyle w:val="Hyperlink"/>
          </w:rPr>
          <w:t xml:space="preserve">[48]</w:t>
        </w:r>
      </w:hyperlink>
      <w:r>
        <w:t xml:space="preserve"> </w:t>
      </w:r>
      <w:r>
        <w:t xml:space="preserve">https://www.mee.gov.cn/zcwj/gwywj/202001/t20200108_758138.shtml</w:t>
      </w:r>
    </w:p>
    <w:p>
      <w:pPr>
        <w:pStyle w:val="BodyText"/>
      </w:pPr>
      <w:hyperlink r:id="rId70">
        <w:r>
          <w:rPr>
            <w:rStyle w:val="Hyperlink"/>
          </w:rPr>
          <w:t xml:space="preserve">https://www.mee.gov.cn/zcwj/gwywj/202001/t20200108_758138.shtml</w:t>
        </w:r>
      </w:hyperlink>
    </w:p>
    <w:p>
      <w:pPr>
        <w:pStyle w:val="BodyText"/>
      </w:pPr>
      <w:hyperlink r:id="rId71">
        <w:r>
          <w:rPr>
            <w:rStyle w:val="Hyperlink"/>
          </w:rPr>
          <w:t xml:space="preserve">[50]</w:t>
        </w:r>
      </w:hyperlink>
      <w:r>
        <w:t xml:space="preserve"> </w:t>
      </w:r>
      <w:r>
        <w:t xml:space="preserve">https://nyncw.sh.gov.cn/bwbdnzl/20181218/0009-107894.html</w:t>
      </w:r>
    </w:p>
    <w:p>
      <w:pPr>
        <w:pStyle w:val="BodyText"/>
      </w:pPr>
      <w:hyperlink r:id="rId71">
        <w:r>
          <w:rPr>
            <w:rStyle w:val="Hyperlink"/>
          </w:rPr>
          <w:t xml:space="preserve">https://nyncw.sh.gov.cn/bwbdnzl/20181218/0009-107894.html</w:t>
        </w:r>
      </w:hyperlink>
    </w:p>
    <w:p>
      <w:pPr>
        <w:pStyle w:val="BodyText"/>
      </w:pPr>
      <w:hyperlink r:id="rId72">
        <w:r>
          <w:rPr>
            <w:rStyle w:val="Hyperlink"/>
          </w:rPr>
          <w:t xml:space="preserve">[51]</w:t>
        </w:r>
      </w:hyperlink>
      <w:r>
        <w:t xml:space="preserve"> </w:t>
      </w:r>
      <w:r>
        <w:t xml:space="preserve">https://nyncj.beijing.gov.cn/nyj/zwgk/ztgk/10986766/21220098/2022021515323325467.pdf</w:t>
      </w:r>
    </w:p>
    <w:p>
      <w:pPr>
        <w:pStyle w:val="BodyText"/>
      </w:pPr>
      <w:hyperlink r:id="rId72">
        <w:r>
          <w:rPr>
            <w:rStyle w:val="Hyperlink"/>
          </w:rPr>
          <w:t xml:space="preserve">https://nyncj.beijing.gov.cn/nyj/zwgk/ztgk/10986766/21220098/2022021515323325467.pdf</w:t>
        </w:r>
      </w:hyperlink>
    </w:p>
    <w:p>
      <w:pPr>
        <w:pStyle w:val="BodyText"/>
      </w:pPr>
      <w:hyperlink r:id="rId74">
        <w:r>
          <w:rPr>
            <w:rStyle w:val="Hyperlink"/>
          </w:rPr>
          <w:t xml:space="preserve">[54]</w:t>
        </w:r>
      </w:hyperlink>
      <w:r>
        <w:t xml:space="preserve"> </w:t>
      </w:r>
      <w:r>
        <w:t xml:space="preserve">https://www.zjxs.gov.cn/zjxsnync/attachment/0/265/265992/2112844.docx</w:t>
      </w:r>
    </w:p>
    <w:p>
      <w:pPr>
        <w:pStyle w:val="BodyText"/>
      </w:pPr>
      <w:hyperlink r:id="rId74">
        <w:r>
          <w:rPr>
            <w:rStyle w:val="Hyperlink"/>
          </w:rPr>
          <w:t xml:space="preserve">https://www.zjxs.gov.cn/zjxsnync/attachment/0/265/265992/2112844.docx</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github.com/FlagOpen/FlagEmbedding" TargetMode="External" /><Relationship Type="http://schemas.openxmlformats.org/officeDocument/2006/relationships/hyperlink" Id="rId63" Target="https://github.com/microsoft/unilm/blob/master/e5/README.md" TargetMode="External" /><Relationship Type="http://schemas.openxmlformats.org/officeDocument/2006/relationships/hyperlink" Id="rId62" Target="https://huggingface.co/BAAI/bge-large-zh" TargetMode="External" /><Relationship Type="http://schemas.openxmlformats.org/officeDocument/2006/relationships/hyperlink" Id="rId61" Target="https://huggingface.co/BAAI/bge-m3" TargetMode="External" /><Relationship Type="http://schemas.openxmlformats.org/officeDocument/2006/relationships/hyperlink" Id="rId66" Target="https://huggingface.co/BAAI/bge-reranker-v2-m3" TargetMode="External" /><Relationship Type="http://schemas.openxmlformats.org/officeDocument/2006/relationships/hyperlink" Id="rId72" Target="https://nyncj.beijing.gov.cn/nyj/zwgk/ztgk/10986766/21220098/2022021515323325467.pdf" TargetMode="External" /><Relationship Type="http://schemas.openxmlformats.org/officeDocument/2006/relationships/hyperlink" Id="rId71" Target="https://nyncw.sh.gov.cn/bwbdnzl/20181218/0009-107894.html" TargetMode="External" /><Relationship Type="http://schemas.openxmlformats.org/officeDocument/2006/relationships/hyperlink" Id="rId52" Target="https://qxxb.cmsjournal.net/fileQXXB/journal/article/qxxb/html/2016027.htm" TargetMode="External" /><Relationship Type="http://schemas.openxmlformats.org/officeDocument/2006/relationships/hyperlink" Id="rId26" Target="https://std.samr.gov.cn/hb/search/stdHBDetailedCNF?id=B7AA45DAE0C78CABE05397BE0A0A1292" TargetMode="External" /><Relationship Type="http://schemas.openxmlformats.org/officeDocument/2006/relationships/hyperlink" Id="rId24" Target="https://www.agri.cn/sc/nszd/202103/t20210311_8125434.htm" TargetMode="External" /><Relationship Type="http://schemas.openxmlformats.org/officeDocument/2006/relationships/hyperlink" Id="rId31" Target="https://www.cj.gov.cn/u/cms/nyncj/202511/06114048eeyd.pdf" TargetMode="External" /><Relationship Type="http://schemas.openxmlformats.org/officeDocument/2006/relationships/hyperlink" Id="rId49" Target="https://www.crnews.net/zt/cgjxs/cjtg/970150_20250303041537.html" TargetMode="External" /><Relationship Type="http://schemas.openxmlformats.org/officeDocument/2006/relationships/hyperlink" Id="rId27" Target="https://www.fao.org/land-water/databases-and-software/crop-information/wheat/en/" TargetMode="External" /><Relationship Type="http://schemas.openxmlformats.org/officeDocument/2006/relationships/hyperlink" Id="rId59" Target="https://www.icama.cn/BasicdataSystem/pesticideRegistration/queryselect.do" TargetMode="External" /><Relationship Type="http://schemas.openxmlformats.org/officeDocument/2006/relationships/hyperlink" Id="rId70" Target="https://www.mee.gov.cn/zcwj/gwywj/202001/t20200108_758138.shtml" TargetMode="External" /><Relationship Type="http://schemas.openxmlformats.org/officeDocument/2006/relationships/hyperlink" Id="rId47" Target="https://www.moa.gov.cn/xw/zwdt/202404/P020240417600529463247.pdf" TargetMode="External" /><Relationship Type="http://schemas.openxmlformats.org/officeDocument/2006/relationships/hyperlink" Id="rId45" Target="https://www.moa.gov.cn/xw/zwdt/202404/P020250513408895802059.pdf" TargetMode="External" /><Relationship Type="http://schemas.openxmlformats.org/officeDocument/2006/relationships/hyperlink" Id="rId25" Target="https://www.moa.gov.cn/xw/zwdt/202404/P020250513408897300433.pdf" TargetMode="External" /><Relationship Type="http://schemas.openxmlformats.org/officeDocument/2006/relationships/hyperlink" Id="rId21" Target="https://www.moa.gov.cn/xw/zwdt/202404/t20240412_6453542.htm?trk=public_post-text" TargetMode="External" /><Relationship Type="http://schemas.openxmlformats.org/officeDocument/2006/relationships/hyperlink" Id="rId28" Target="https://www.nmc.cn/publish/nongyeqixiang/quanguonongyeqixiangzaihaifengxianyujing/index.html" TargetMode="External" /><Relationship Type="http://schemas.openxmlformats.org/officeDocument/2006/relationships/hyperlink" Id="rId74" Target="https://www.zjxs.gov.cn/zjxsnync/attachment/0/265/265992/2112844.docx" TargetMode="External" /><Relationship Type="http://schemas.openxmlformats.org/officeDocument/2006/relationships/hyperlink" Id="rId37" Target="sandbox:/mnt/data/agri_rag_qa.jsonl" TargetMode="External" /><Relationship Type="http://schemas.openxmlformats.org/officeDocument/2006/relationships/hyperlink" Id="rId41" Target="sandbox:/mnt/data/agri_rag_sample.pdf" TargetMode="External" /><Relationship Type="http://schemas.openxmlformats.org/officeDocument/2006/relationships/hyperlink" Id="rId39" Target="sandbox:/mnt/data/agri_rag_schema.json" TargetMode="External" /><Relationship Type="http://schemas.openxmlformats.org/officeDocument/2006/relationships/hyperlink" Id="rId36" Target="sandbox:/mnt/data/agri_rag_snippets.csv" TargetMode="External" /><Relationship Type="http://schemas.openxmlformats.org/officeDocument/2006/relationships/hyperlink" Id="rId35" Target="sandbox:/mnt/data/agri_rag_snippets.jsonl" TargetMode="External" /><Relationship Type="http://schemas.openxmlformats.org/officeDocument/2006/relationships/hyperlink" Id="rId40" Target="sandbox:/mnt/data/agri_rag_sources.md" TargetMode="External" /><Relationship Type="http://schemas.openxmlformats.org/officeDocument/2006/relationships/hyperlink" Id="rId22" Target="sandbox:/mnt/data/agri_rag_starter_pack_2026-03-20.zip" TargetMode="External" /><Relationship Type="http://schemas.openxmlformats.org/officeDocument/2006/relationships/hyperlink" Id="rId38" Target="sandbox:/mnt/data/agri_rag_triples.csv" TargetMode="External" /></Relationships>
</file>

<file path=word/_rels/footnotes.xml.rels><?xml version="1.0" encoding="UTF-8"?><Relationships xmlns="http://schemas.openxmlformats.org/package/2006/relationships"><Relationship Type="http://schemas.openxmlformats.org/officeDocument/2006/relationships/hyperlink" Id="rId64" Target="https://github.com/FlagOpen/FlagEmbedding" TargetMode="External" /><Relationship Type="http://schemas.openxmlformats.org/officeDocument/2006/relationships/hyperlink" Id="rId63" Target="https://github.com/microsoft/unilm/blob/master/e5/README.md" TargetMode="External" /><Relationship Type="http://schemas.openxmlformats.org/officeDocument/2006/relationships/hyperlink" Id="rId62" Target="https://huggingface.co/BAAI/bge-large-zh" TargetMode="External" /><Relationship Type="http://schemas.openxmlformats.org/officeDocument/2006/relationships/hyperlink" Id="rId61" Target="https://huggingface.co/BAAI/bge-m3" TargetMode="External" /><Relationship Type="http://schemas.openxmlformats.org/officeDocument/2006/relationships/hyperlink" Id="rId66" Target="https://huggingface.co/BAAI/bge-reranker-v2-m3" TargetMode="External" /><Relationship Type="http://schemas.openxmlformats.org/officeDocument/2006/relationships/hyperlink" Id="rId72" Target="https://nyncj.beijing.gov.cn/nyj/zwgk/ztgk/10986766/21220098/2022021515323325467.pdf" TargetMode="External" /><Relationship Type="http://schemas.openxmlformats.org/officeDocument/2006/relationships/hyperlink" Id="rId71" Target="https://nyncw.sh.gov.cn/bwbdnzl/20181218/0009-107894.html" TargetMode="External" /><Relationship Type="http://schemas.openxmlformats.org/officeDocument/2006/relationships/hyperlink" Id="rId52" Target="https://qxxb.cmsjournal.net/fileQXXB/journal/article/qxxb/html/2016027.htm" TargetMode="External" /><Relationship Type="http://schemas.openxmlformats.org/officeDocument/2006/relationships/hyperlink" Id="rId26" Target="https://std.samr.gov.cn/hb/search/stdHBDetailedCNF?id=B7AA45DAE0C78CABE05397BE0A0A1292" TargetMode="External" /><Relationship Type="http://schemas.openxmlformats.org/officeDocument/2006/relationships/hyperlink" Id="rId24" Target="https://www.agri.cn/sc/nszd/202103/t20210311_8125434.htm" TargetMode="External" /><Relationship Type="http://schemas.openxmlformats.org/officeDocument/2006/relationships/hyperlink" Id="rId31" Target="https://www.cj.gov.cn/u/cms/nyncj/202511/06114048eeyd.pdf" TargetMode="External" /><Relationship Type="http://schemas.openxmlformats.org/officeDocument/2006/relationships/hyperlink" Id="rId49" Target="https://www.crnews.net/zt/cgjxs/cjtg/970150_20250303041537.html" TargetMode="External" /><Relationship Type="http://schemas.openxmlformats.org/officeDocument/2006/relationships/hyperlink" Id="rId27" Target="https://www.fao.org/land-water/databases-and-software/crop-information/wheat/en/" TargetMode="External" /><Relationship Type="http://schemas.openxmlformats.org/officeDocument/2006/relationships/hyperlink" Id="rId59" Target="https://www.icama.cn/BasicdataSystem/pesticideRegistration/queryselect.do" TargetMode="External" /><Relationship Type="http://schemas.openxmlformats.org/officeDocument/2006/relationships/hyperlink" Id="rId70" Target="https://www.mee.gov.cn/zcwj/gwywj/202001/t20200108_758138.shtml" TargetMode="External" /><Relationship Type="http://schemas.openxmlformats.org/officeDocument/2006/relationships/hyperlink" Id="rId47" Target="https://www.moa.gov.cn/xw/zwdt/202404/P020240417600529463247.pdf" TargetMode="External" /><Relationship Type="http://schemas.openxmlformats.org/officeDocument/2006/relationships/hyperlink" Id="rId45" Target="https://www.moa.gov.cn/xw/zwdt/202404/P020250513408895802059.pdf" TargetMode="External" /><Relationship Type="http://schemas.openxmlformats.org/officeDocument/2006/relationships/hyperlink" Id="rId25" Target="https://www.moa.gov.cn/xw/zwdt/202404/P020250513408897300433.pdf" TargetMode="External" /><Relationship Type="http://schemas.openxmlformats.org/officeDocument/2006/relationships/hyperlink" Id="rId21" Target="https://www.moa.gov.cn/xw/zwdt/202404/t20240412_6453542.htm?trk=public_post-text" TargetMode="External" /><Relationship Type="http://schemas.openxmlformats.org/officeDocument/2006/relationships/hyperlink" Id="rId28" Target="https://www.nmc.cn/publish/nongyeqixiang/quanguonongyeqixiangzaihaifengxianyujing/index.html" TargetMode="External" /><Relationship Type="http://schemas.openxmlformats.org/officeDocument/2006/relationships/hyperlink" Id="rId74" Target="https://www.zjxs.gov.cn/zjxsnync/attachment/0/265/265992/2112844.docx" TargetMode="External" /><Relationship Type="http://schemas.openxmlformats.org/officeDocument/2006/relationships/hyperlink" Id="rId37" Target="sandbox:/mnt/data/agri_rag_qa.jsonl" TargetMode="External" /><Relationship Type="http://schemas.openxmlformats.org/officeDocument/2006/relationships/hyperlink" Id="rId41" Target="sandbox:/mnt/data/agri_rag_sample.pdf" TargetMode="External" /><Relationship Type="http://schemas.openxmlformats.org/officeDocument/2006/relationships/hyperlink" Id="rId39" Target="sandbox:/mnt/data/agri_rag_schema.json" TargetMode="External" /><Relationship Type="http://schemas.openxmlformats.org/officeDocument/2006/relationships/hyperlink" Id="rId36" Target="sandbox:/mnt/data/agri_rag_snippets.csv" TargetMode="External" /><Relationship Type="http://schemas.openxmlformats.org/officeDocument/2006/relationships/hyperlink" Id="rId35" Target="sandbox:/mnt/data/agri_rag_snippets.jsonl" TargetMode="External" /><Relationship Type="http://schemas.openxmlformats.org/officeDocument/2006/relationships/hyperlink" Id="rId40" Target="sandbox:/mnt/data/agri_rag_sources.md" TargetMode="External" /><Relationship Type="http://schemas.openxmlformats.org/officeDocument/2006/relationships/hyperlink" Id="rId22" Target="sandbox:/mnt/data/agri_rag_starter_pack_2026-03-20.zip" TargetMode="External" /><Relationship Type="http://schemas.openxmlformats.org/officeDocument/2006/relationships/hyperlink" Id="rId38" Target="sandbox:/mnt/data/agri_rag_triple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2026-03-20T07:01:02Z</dcterms:created>
  <dcterms:modified xsi:type="dcterms:W3CDTF">2026-03-20T07:01:02Z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