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QtBCI → Python：UDP 遥测包格式与接收示例</w:t>
      </w:r>
    </w:p>
    <w:p>
      <w:pPr>
        <w:spacing w:after="120"/>
        <w:jc w:val="left"/>
      </w:pPr>
      <w:r>
        <w:t xml:space="preserve">本文说明 </w:t>
      </w:r>
      <w:r>
        <w:rPr>
          <w:b/>
          <w:bCs/>
        </w:rPr>
        <w:t xml:space="preserve">Qt 端 `UdpTelemetryHub` 发出的二进制 UDP 报文</w:t>
      </w:r>
      <w:r>
        <w:t xml:space="preserve">如何在 </w:t>
      </w:r>
      <w:r>
        <w:rPr>
          <w:b/>
          <w:bCs/>
        </w:rPr>
        <w:t xml:space="preserve">Python 3</w:t>
      </w:r>
      <w:r>
        <w:t xml:space="preserve"> 侧用 </w:t>
      </w:r>
      <w:r>
        <w:rPr>
          <w:rFonts w:ascii="Courier New" w:cs="Courier New" w:eastAsia="Courier New" w:hAnsi="Courier New"/>
          <w:shd w:fill="F1F5F9" w:color="auto" w:val="clear"/>
        </w:rPr>
        <w:t xml:space="preserve">socket</w:t>
      </w:r>
      <w:r>
        <w:t xml:space="preserve"> 接收并解析。实现依据：</w:t>
      </w:r>
      <w:r>
        <w:rPr>
          <w:rFonts w:ascii="Courier New" w:cs="Courier New" w:eastAsia="Courier New" w:hAnsi="Courier New"/>
          <w:shd w:fill="F1F5F9" w:color="auto" w:val="clear"/>
        </w:rPr>
        <w:t xml:space="preserve">Net/udptelemetryhub.cpp</w:t>
      </w:r>
      <w:r>
        <w:t xml:space="preserve">（发送端）、</w:t>
      </w:r>
      <w:r>
        <w:rPr>
          <w:rFonts w:ascii="Courier New" w:cs="Courier New" w:eastAsia="Courier New" w:hAnsi="Courier New"/>
          <w:shd w:fill="F1F5F9" w:color="auto" w:val="clear"/>
        </w:rPr>
        <w:t xml:space="preserve">Net/networkstreamsettings.h</w:t>
      </w:r>
      <w:r>
        <w:t xml:space="preserve">（默认端口与开关）。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传输概览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63"/>
        <w:gridCol w:w="739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协议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UDP</w:t>
            </w:r>
            <w:r>
              <w:t xml:space="preserve">，一帧一报文（一个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writeDatagram</w:t>
            </w:r>
            <w:r>
              <w:t xml:space="preserve">）</w:t>
            </w:r>
          </w:p>
        </w:tc>
      </w:tr>
      <w:tr>
        <w:tc>
          <w:p>
            <w:pPr>
              <w:jc w:val="left"/>
            </w:pPr>
            <w:r>
              <w:t xml:space="preserve">目标地址</w:t>
            </w:r>
          </w:p>
        </w:tc>
        <w:tc>
          <w:p>
            <w:pPr>
              <w:jc w:val="left"/>
            </w:pPr>
            <w:r>
              <w:t xml:space="preserve">由应用内 </w:t>
            </w:r>
            <w:r>
              <w:rPr>
                <w:b/>
                <w:bCs/>
              </w:rPr>
              <w:t xml:space="preserve">网络设置</w:t>
            </w:r>
            <w:r>
              <w:t xml:space="preserve"> 写入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QtBCI.ini</w:t>
            </w:r>
            <w:r>
              <w:t xml:space="preserve">：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network/host</w:t>
            </w:r>
            <w:r>
              <w:t xml:space="preserve">（默认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127.0.0.1</w:t>
            </w:r>
            <w:r>
              <w:t xml:space="preserve">）</w:t>
            </w:r>
          </w:p>
        </w:tc>
      </w:tr>
      <w:tr>
        <w:tc>
          <w:p>
            <w:pPr>
              <w:jc w:val="left"/>
            </w:pPr>
            <w:r>
              <w:t xml:space="preserve">三流三端口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预处理曲线</w:t>
            </w:r>
            <w:r>
              <w:t xml:space="preserve">、</w:t>
            </w:r>
            <w:r>
              <w:rPr>
                <w:b/>
                <w:bCs/>
              </w:rPr>
              <w:t xml:space="preserve">FFT 频段</w:t>
            </w:r>
            <w:r>
              <w:t xml:space="preserve">、</w:t>
            </w:r>
            <w:r>
              <w:rPr>
                <w:b/>
                <w:bCs/>
              </w:rPr>
              <w:t xml:space="preserve">PSD 频段</w:t>
            </w:r>
            <w:r>
              <w:t xml:space="preserve"> 各占一个端口，避免混包（与 OpenBCI GUI 多端口习惯一致）</w:t>
            </w:r>
          </w:p>
        </w:tc>
      </w:tr>
      <w:tr>
        <w:tc>
          <w:p>
            <w:pPr>
              <w:jc w:val="left"/>
            </w:pPr>
            <w:r>
              <w:t xml:space="preserve">字节序</w:t>
            </w:r>
          </w:p>
        </w:tc>
        <w:tc>
          <w:p>
            <w:pPr>
              <w:jc w:val="left"/>
            </w:pPr>
            <w:r>
              <w:t xml:space="preserve">整数均为 </w:t>
            </w:r>
            <w:r>
              <w:rPr>
                <w:b/>
                <w:bCs/>
              </w:rPr>
              <w:t xml:space="preserve">小端（little-endian）</w:t>
            </w:r>
            <w:r>
              <w:t xml:space="preserve">；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double</w:t>
            </w:r>
            <w:r>
              <w:t xml:space="preserve"> 为 </w:t>
            </w:r>
            <w:r>
              <w:rPr>
                <w:b/>
                <w:bCs/>
              </w:rPr>
              <w:t xml:space="preserve">IEEE754 双精度</w:t>
            </w:r>
            <w:r>
              <w:t xml:space="preserve">，在 x86/x64 上与 </w:t>
            </w:r>
            <w:r>
              <w:rPr>
                <w:b/>
                <w:bCs/>
              </w:rPr>
              <w:t xml:space="preserve">小端</w:t>
            </w:r>
            <w:r>
              <w:t xml:space="preserve"> 布局一致，Python 可用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struct</w:t>
            </w:r>
            <w:r>
              <w:t xml:space="preserve"> 的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&lt;d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&lt;q</w:t>
            </w:r>
            <w:r>
              <w:t xml:space="preserve"> 等解析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默认端口（可在 </w:t>
      </w:r>
      <w:r>
        <w:rPr>
          <w:rFonts w:ascii="Courier New" w:cs="Courier New" w:eastAsia="Courier New" w:hAnsi="Courier New"/>
          <w:shd w:fill="F1F5F9" w:color="auto" w:val="clear"/>
        </w:rPr>
        <w:t xml:space="preserve">QtBCI.ini</w:t>
      </w:r>
      <w:r>
        <w:t xml:space="preserve"> 的 </w:t>
      </w:r>
      <w:r>
        <w:rPr>
          <w:rFonts w:ascii="Courier New" w:cs="Courier New" w:eastAsia="Courier New" w:hAnsi="Courier New"/>
          <w:shd w:fill="F1F5F9" w:color="auto" w:val="clear"/>
        </w:rPr>
        <w:t xml:space="preserve">network/port_preproc</w:t>
      </w:r>
      <w:r>
        <w:t xml:space="preserve"> 等键修改）：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14"/>
        <w:gridCol w:w="3019"/>
        <w:gridCol w:w="422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端口（默认）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魔数（前 4 字节 ASCII）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含义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50001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PBC1</w:t>
            </w:r>
          </w:p>
        </w:tc>
        <w:tc>
          <w:p>
            <w:pPr>
              <w:jc w:val="left"/>
            </w:pPr>
            <w:r>
              <w:t xml:space="preserve">预处理后的单通道 </w:t>
            </w:r>
            <w:r>
              <w:rPr>
                <w:b/>
                <w:bCs/>
              </w:rPr>
              <w:t xml:space="preserve">时间序列块</w:t>
            </w:r>
            <w:r>
              <w:t xml:space="preserve">（可变长度）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50002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PBF1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FFT</w:t>
            </w:r>
            <w:r>
              <w:t xml:space="preserve"> 窗口的频段能量 + RMS + 标签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50003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PBP1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PSD</w:t>
            </w:r>
            <w:r>
              <w:t xml:space="preserve"> 窗口的频段能量 + RMS + α/β 比 + 标签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Qt 端需在界面打开 </w:t>
      </w:r>
      <w:r>
        <w:rPr>
          <w:b/>
          <w:bCs/>
        </w:rPr>
        <w:t xml:space="preserve">网络设置</w:t>
      </w:r>
      <w:r>
        <w:t xml:space="preserve">，勾选 </w:t>
      </w:r>
      <w:r>
        <w:rPr>
          <w:b/>
          <w:bCs/>
        </w:rPr>
        <w:t xml:space="preserve">启用 UDP</w:t>
      </w:r>
      <w:r>
        <w:t xml:space="preserve">，并对需要的流勾选 </w:t>
      </w:r>
      <w:r>
        <w:rPr>
          <w:b/>
          <w:bCs/>
        </w:rPr>
        <w:t xml:space="preserve">发送预处理 / 发送 FFT / 发送 PSD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公共报头（8 字节）</w:t>
      </w:r>
    </w:p>
    <w:p>
      <w:pPr>
        <w:spacing w:after="120"/>
        <w:jc w:val="left"/>
      </w:pPr>
      <w:r>
        <w:t xml:space="preserve">三种报文相同：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61"/>
        <w:gridCol w:w="1361"/>
        <w:gridCol w:w="2383"/>
        <w:gridCol w:w="425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偏移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长度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bytes</w:t>
            </w:r>
          </w:p>
        </w:tc>
        <w:tc>
          <w:p>
            <w:pPr>
              <w:jc w:val="left"/>
            </w:pPr>
            <w:r>
              <w:t xml:space="preserve">魔数：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b'PBC1'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b'PBF1'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b'PBP1'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uint32</w:t>
            </w:r>
            <w:r>
              <w:t xml:space="preserve"> LE</w:t>
            </w:r>
          </w:p>
        </w:tc>
        <w:tc>
          <w:p>
            <w:pPr>
              <w:jc w:val="left"/>
            </w:pPr>
            <w:r>
              <w:t xml:space="preserve">版本号，当前为 </w:t>
            </w:r>
            <w:r>
              <w:rPr>
                <w:b/>
                <w:bCs/>
              </w:rPr>
              <w:t xml:space="preserve">1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</w:t>
      </w:r>
      <w:r>
        <w:rPr>
          <w:rFonts w:ascii="Courier New" w:cs="Courier New" w:eastAsia="Courier New" w:hAnsi="Courier New"/>
          <w:shd w:fill="F1F5F9" w:color="auto" w:val="clear"/>
        </w:rPr>
        <w:t xml:space="preserve">PBC1</w:t>
      </w:r>
      <w:r>
        <w:t xml:space="preserve"> — 预处理曲线块（端口默认 50001）</w:t>
      </w:r>
    </w:p>
    <w:p>
      <w:pPr>
        <w:spacing w:after="120"/>
        <w:jc w:val="left"/>
      </w:pPr>
      <w:r>
        <w:rPr>
          <w:b/>
          <w:bCs/>
        </w:rPr>
        <w:t xml:space="preserve">总长度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44 + n * 8</w:t>
      </w:r>
      <w:r>
        <w:t xml:space="preserve"> 字节，</w:t>
      </w:r>
      <w:r>
        <w:rPr>
          <w:rFonts w:ascii="Courier New" w:cs="Courier New" w:eastAsia="Courier New" w:hAnsi="Courier New"/>
          <w:shd w:fill="F1F5F9" w:color="auto" w:val="clear"/>
        </w:rPr>
        <w:t xml:space="preserve">n</w:t>
      </w:r>
      <w:r>
        <w:t xml:space="preserve"> 为 </w:t>
      </w:r>
      <w:r>
        <w:rPr>
          <w:rFonts w:ascii="Courier New" w:cs="Courier New" w:eastAsia="Courier New" w:hAnsi="Courier New"/>
          <w:shd w:fill="F1F5F9" w:color="auto" w:val="clear"/>
        </w:rPr>
        <w:t xml:space="preserve">double</w:t>
      </w:r>
      <w:r>
        <w:t xml:space="preserve"> 样本个数（单通道预处理后的 </w:t>
      </w:r>
      <w:r>
        <w:rPr>
          <w:rFonts w:ascii="Courier New" w:cs="Courier New" w:eastAsia="Courier New" w:hAnsi="Courier New"/>
          <w:shd w:fill="F1F5F9" w:color="auto" w:val="clear"/>
        </w:rPr>
        <w:t xml:space="preserve">y</w:t>
      </w:r>
      <w:r>
        <w:t xml:space="preserve">）。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18"/>
        <w:gridCol w:w="1257"/>
        <w:gridCol w:w="2235"/>
        <w:gridCol w:w="475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偏移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长度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uint64</w:t>
            </w:r>
            <w:r>
              <w:t xml:space="preserve"> 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seq_start</w:t>
            </w:r>
          </w:p>
        </w:tc>
      </w:tr>
      <w:tr>
        <w:tc>
          <w:p>
            <w:pPr>
              <w:jc w:val="left"/>
            </w:pPr>
            <w:r>
              <w:t xml:space="preserve">16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uint64</w:t>
            </w:r>
            <w:r>
              <w:t xml:space="preserve"> 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seq_end</w:t>
            </w:r>
          </w:p>
        </w:tc>
      </w:tr>
      <w:tr>
        <w:tc>
          <w:p>
            <w:pPr>
              <w:jc w:val="left"/>
            </w:pPr>
            <w:r>
              <w:t xml:space="preserve">24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int64</w:t>
            </w:r>
            <w:r>
              <w:t xml:space="preserve"> 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anchor_wall_ms</w:t>
            </w:r>
            <w:r>
              <w:t xml:space="preserve">（与触发本窗的最后一个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RawPacket</w:t>
            </w:r>
            <w:r>
              <w:t xml:space="preserve"> 对齐，用于时间轴）</w:t>
            </w:r>
          </w:p>
        </w:tc>
      </w:tr>
      <w:tr>
        <w:tc>
          <w:p>
            <w:pPr>
              <w:jc w:val="left"/>
            </w:pPr>
            <w:r>
              <w:t xml:space="preserve">32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uint64</w:t>
            </w:r>
            <w:r>
              <w:t xml:space="preserve"> 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anchor_seq</w:t>
            </w:r>
          </w:p>
        </w:tc>
      </w:tr>
      <w:tr>
        <w:tc>
          <w:p>
            <w:pPr>
              <w:jc w:val="left"/>
            </w:pPr>
            <w:r>
              <w:t xml:space="preserve">40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uint32</w:t>
            </w:r>
            <w:r>
              <w:t xml:space="preserve"> 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</w:t>
            </w:r>
            <w:r>
              <w:t xml:space="preserve">（样本数）</w:t>
            </w:r>
          </w:p>
        </w:tc>
      </w:tr>
      <w:tr>
        <w:tc>
          <w:p>
            <w:pPr>
              <w:jc w:val="left"/>
            </w:pPr>
            <w:r>
              <w:t xml:space="preserve">44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n*8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</w:t>
            </w:r>
            <w:r>
              <w:t xml:space="preserve"> 个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double</w:t>
            </w:r>
          </w:p>
        </w:tc>
        <w:tc>
          <w:p>
            <w:pPr>
              <w:jc w:val="left"/>
            </w:pPr>
            <w:r>
              <w:t xml:space="preserve">预处理后的幅值序列（本机为小端时与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&lt;n&gt;d</w:t>
            </w:r>
            <w:r>
              <w:t xml:space="preserve"> 一致）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</w:t>
      </w:r>
      <w:r>
        <w:rPr>
          <w:rFonts w:ascii="Courier New" w:cs="Courier New" w:eastAsia="Courier New" w:hAnsi="Courier New"/>
          <w:shd w:fill="F1F5F9" w:color="auto" w:val="clear"/>
        </w:rPr>
        <w:t xml:space="preserve">PBF1</w:t>
      </w:r>
      <w:r>
        <w:t xml:space="preserve"> — FFT 结果（端口默认 50002）</w:t>
      </w:r>
    </w:p>
    <w:p>
      <w:pPr>
        <w:spacing w:after="120"/>
        <w:jc w:val="left"/>
      </w:pPr>
      <w:r>
        <w:rPr>
          <w:b/>
          <w:bCs/>
        </w:rPr>
        <w:t xml:space="preserve">固定长度：93 字节</w:t>
      </w:r>
      <w:r>
        <w:t xml:space="preserve">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08"/>
        <w:gridCol w:w="1208"/>
        <w:gridCol w:w="2114"/>
        <w:gridCol w:w="483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偏移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长度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uint64</w:t>
            </w:r>
            <w:r>
              <w:t xml:space="preserve"> 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seq_start</w:t>
            </w:r>
          </w:p>
        </w:tc>
      </w:tr>
      <w:tr>
        <w:tc>
          <w:p>
            <w:pPr>
              <w:jc w:val="left"/>
            </w:pPr>
            <w:r>
              <w:t xml:space="preserve">16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uint64</w:t>
            </w:r>
            <w:r>
              <w:t xml:space="preserve"> 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seq_end</w:t>
            </w:r>
          </w:p>
        </w:tc>
      </w:tr>
      <w:tr>
        <w:tc>
          <w:p>
            <w:pPr>
              <w:jc w:val="left"/>
            </w:pPr>
            <w:r>
              <w:t xml:space="preserve">24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int64</w:t>
            </w:r>
            <w:r>
              <w:t xml:space="preserve"> 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wall_ms</w:t>
            </w:r>
          </w:p>
        </w:tc>
      </w:tr>
      <w:tr>
        <w:tc>
          <w:p>
            <w:pPr>
              <w:jc w:val="left"/>
            </w:pPr>
            <w:r>
              <w:t xml:space="preserve">32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double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fs_used</w:t>
            </w:r>
          </w:p>
        </w:tc>
      </w:tr>
      <w:tr>
        <w:tc>
          <w:p>
            <w:pPr>
              <w:jc w:val="left"/>
            </w:pPr>
            <w:r>
              <w:t xml:space="preserve">40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int32</w:t>
            </w:r>
            <w:r>
              <w:t xml:space="preserve"> 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nfft</w:t>
            </w:r>
          </w:p>
        </w:tc>
      </w:tr>
      <w:tr>
        <w:tc>
          <w:p>
            <w:pPr>
              <w:jc w:val="left"/>
            </w:pPr>
            <w:r>
              <w:t xml:space="preserve">44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double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delta</w:t>
            </w:r>
          </w:p>
        </w:tc>
      </w:tr>
      <w:tr>
        <w:tc>
          <w:p>
            <w:pPr>
              <w:jc w:val="left"/>
            </w:pPr>
            <w:r>
              <w:t xml:space="preserve">52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double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theta</w:t>
            </w:r>
          </w:p>
        </w:tc>
      </w:tr>
      <w:tr>
        <w:tc>
          <w:p>
            <w:pPr>
              <w:jc w:val="left"/>
            </w:pPr>
            <w:r>
              <w:t xml:space="preserve">60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double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alpha</w:t>
            </w:r>
          </w:p>
        </w:tc>
      </w:tr>
      <w:tr>
        <w:tc>
          <w:p>
            <w:pPr>
              <w:jc w:val="left"/>
            </w:pPr>
            <w:r>
              <w:t xml:space="preserve">68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double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beta</w:t>
            </w:r>
          </w:p>
        </w:tc>
      </w:tr>
      <w:tr>
        <w:tc>
          <w:p>
            <w:pPr>
              <w:jc w:val="left"/>
            </w:pPr>
            <w:r>
              <w:t xml:space="preserve">76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double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gamma</w:t>
            </w:r>
          </w:p>
        </w:tc>
      </w:tr>
      <w:tr>
        <w:tc>
          <w:p>
            <w:pPr>
              <w:jc w:val="left"/>
            </w:pPr>
            <w:r>
              <w:t xml:space="preserve">84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double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rms</w:t>
            </w:r>
          </w:p>
        </w:tc>
      </w:tr>
      <w:tr>
        <w:tc>
          <w:p>
            <w:pPr>
              <w:jc w:val="left"/>
            </w:pPr>
            <w:r>
              <w:t xml:space="preserve">92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uint8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label</w:t>
            </w:r>
            <w:r>
              <w:t xml:space="preserve">：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0</w:t>
            </w:r>
            <w:r>
              <w:t xml:space="preserve"> = clean，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</w:t>
            </w:r>
            <w:r>
              <w:t xml:space="preserve"> = artifact（含 artifact 字样时为 1）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</w:t>
      </w:r>
      <w:r>
        <w:rPr>
          <w:rFonts w:ascii="Courier New" w:cs="Courier New" w:eastAsia="Courier New" w:hAnsi="Courier New"/>
          <w:shd w:fill="F1F5F9" w:color="auto" w:val="clear"/>
        </w:rPr>
        <w:t xml:space="preserve">PBP1</w:t>
      </w:r>
      <w:r>
        <w:t xml:space="preserve"> — PSD 结果（端口默认 50003）</w:t>
      </w:r>
    </w:p>
    <w:p>
      <w:pPr>
        <w:spacing w:after="120"/>
        <w:jc w:val="left"/>
      </w:pPr>
      <w:r>
        <w:rPr>
          <w:b/>
          <w:bCs/>
        </w:rPr>
        <w:t xml:space="preserve">固定长度：101 字节</w:t>
      </w:r>
      <w:r>
        <w:t xml:space="preserve">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71"/>
        <w:gridCol w:w="1337"/>
        <w:gridCol w:w="2340"/>
        <w:gridCol w:w="401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偏移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长度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uint64</w:t>
            </w:r>
            <w:r>
              <w:t xml:space="preserve"> 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seq_start</w:t>
            </w:r>
          </w:p>
        </w:tc>
      </w:tr>
      <w:tr>
        <w:tc>
          <w:p>
            <w:pPr>
              <w:jc w:val="left"/>
            </w:pPr>
            <w:r>
              <w:t xml:space="preserve">16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uint64</w:t>
            </w:r>
            <w:r>
              <w:t xml:space="preserve"> 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seq_end</w:t>
            </w:r>
          </w:p>
        </w:tc>
      </w:tr>
      <w:tr>
        <w:tc>
          <w:p>
            <w:pPr>
              <w:jc w:val="left"/>
            </w:pPr>
            <w:r>
              <w:t xml:space="preserve">24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int64</w:t>
            </w:r>
            <w:r>
              <w:t xml:space="preserve"> 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wall_ms</w:t>
            </w:r>
          </w:p>
        </w:tc>
      </w:tr>
      <w:tr>
        <w:tc>
          <w:p>
            <w:pPr>
              <w:jc w:val="left"/>
            </w:pPr>
            <w:r>
              <w:t xml:space="preserve">32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double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fs_used</w:t>
            </w:r>
          </w:p>
        </w:tc>
      </w:tr>
      <w:tr>
        <w:tc>
          <w:p>
            <w:pPr>
              <w:jc w:val="left"/>
            </w:pPr>
            <w:r>
              <w:t xml:space="preserve">40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int32</w:t>
            </w:r>
            <w:r>
              <w:t xml:space="preserve"> LE</w:t>
            </w:r>
          </w:p>
        </w:tc>
        <w:tc>
          <w:p>
            <w:pPr>
              <w:jc w:val="left"/>
            </w:pPr>
            <w:r>
              <w:t xml:space="preserve">预留，当前为 </w:t>
            </w:r>
            <w:r>
              <w:rPr>
                <w:b/>
                <w:bCs/>
              </w:rPr>
              <w:t xml:space="preserve">0</w:t>
            </w:r>
          </w:p>
        </w:tc>
      </w:tr>
      <w:tr>
        <w:tc>
          <w:p>
            <w:pPr>
              <w:jc w:val="left"/>
            </w:pPr>
            <w:r>
              <w:t xml:space="preserve">44–91</w:t>
            </w:r>
          </w:p>
        </w:tc>
        <w:tc>
          <w:p>
            <w:pPr>
              <w:jc w:val="left"/>
            </w:pPr>
            <w:r>
              <w:t xml:space="preserve">6×8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double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delta</w:t>
            </w:r>
            <w:r>
              <w:t xml:space="preserve"> …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rms</w:t>
            </w:r>
            <w:r>
              <w:t xml:space="preserve">（与 PBF1 相同顺序）</w:t>
            </w:r>
          </w:p>
        </w:tc>
      </w:tr>
      <w:tr>
        <w:tc>
          <w:p>
            <w:pPr>
              <w:jc w:val="left"/>
            </w:pPr>
            <w:r>
              <w:t xml:space="preserve">92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double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alpha_beta_ratio</w:t>
            </w:r>
          </w:p>
        </w:tc>
      </w:tr>
      <w:tr>
        <w:tc>
          <w:p>
            <w:pPr>
              <w:jc w:val="left"/>
            </w:pPr>
            <w:r>
              <w:t xml:space="preserve">100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uint8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label</w:t>
            </w:r>
            <w:r>
              <w:t xml:space="preserve">（同 PBF1）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Python 最小接收示例（同步 </w:t>
      </w:r>
      <w:r>
        <w:rPr>
          <w:rFonts w:ascii="Courier New" w:cs="Courier New" w:eastAsia="Courier New" w:hAnsi="Courier New"/>
          <w:shd w:fill="F1F5F9" w:color="auto" w:val="clear"/>
        </w:rPr>
        <w:t xml:space="preserve">socket</w:t>
      </w:r>
      <w:r>
        <w:t xml:space="preserve">）</w:t>
      </w:r>
    </w:p>
    <w:p>
      <w:pPr>
        <w:spacing w:after="120"/>
        <w:jc w:val="left"/>
      </w:pPr>
      <w:r>
        <w:t xml:space="preserve">以下示例在 </w:t>
      </w:r>
      <w:r>
        <w:rPr>
          <w:b/>
          <w:bCs/>
        </w:rPr>
        <w:t xml:space="preserve">本机</w:t>
      </w:r>
      <w:r>
        <w:t xml:space="preserve"> 监听三个端口；若 Qt 里 </w:t>
      </w:r>
      <w:r>
        <w:rPr>
          <w:rFonts w:ascii="Courier New" w:cs="Courier New" w:eastAsia="Courier New" w:hAnsi="Courier New"/>
          <w:shd w:fill="F1F5F9" w:color="auto" w:val="clear"/>
        </w:rPr>
        <w:t xml:space="preserve">network/host</w:t>
      </w:r>
      <w:r>
        <w:t xml:space="preserve"> 指向另一台机器，把 </w:t>
      </w:r>
      <w:r>
        <w:rPr>
          <w:rFonts w:ascii="Courier New" w:cs="Courier New" w:eastAsia="Courier New" w:hAnsi="Courier New"/>
          <w:shd w:fill="F1F5F9" w:color="auto" w:val="clear"/>
        </w:rPr>
        <w:t xml:space="preserve">bind</w:t>
      </w:r>
      <w:r>
        <w:t xml:space="preserve"> 地址改为 </w:t>
      </w:r>
      <w:r>
        <w:rPr>
          <w:rFonts w:ascii="Courier New" w:cs="Courier New" w:eastAsia="Courier New" w:hAnsi="Courier New"/>
          <w:shd w:fill="F1F5F9" w:color="auto" w:val="clear"/>
        </w:rPr>
        <w:t xml:space="preserve">0.0.0.0</w:t>
      </w:r>
      <w:r>
        <w:t xml:space="preserve"> 并在该机上运行脚本即可。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#!/usr/bin/env python3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-*- coding: utf-8 -*-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"""接收 QtBCI UdpTelemetryHub 发出的 PBC1 / PBF1 / PBP1 UDP 报文。"""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socket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struct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typing import Tuple, List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HOST = "127.0.0.1"  # 与 QtBCI.ini 中 network/host 一致；接收端 bind 本机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PORT_PREPROC = 50001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PORT_FFT = 50002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PORT_PSD = 50003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make_socket(port: int) -&gt; socket.socket: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 = socket.socket(socket.AF_INET, socket.SOCK_DGRAM)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s.setsockopt(socket.SOL_SOCKET, socket.SO_REUSEADDR, 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s.bind((HOST, port))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s.settimeout(1.0)  # 便于 Ctrl+C 退出；生产可改为 None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parse_pbc1(data: bytes) -&gt; dict: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len(data) &lt; 44: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raise ValueError(f"PBC1 too short: {len(data)}")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magic = data[0:4]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magic != b"PBC1":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raise ValueError(f"bad magic {magic!r}")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ver = struct.unpack_from("&lt;I", data, 4)[0]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seq_start, seq_end, anchor_wall_ms, anchor_seq, n = struct.unpack_from("&lt;QQqQI", data, 8)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need = 44 + n * 8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len(data) &lt; need: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raise ValueError(f"PBC1 len {len(data)} need {need} for n={n}")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y = list(struct.unpack_from("&lt;" + "d" * n, data, 44))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"kind": "PBC1",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"version": ver,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"seq_start": seq_start,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"seq_end": seq_end,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"anchor_wall_ms": anchor_wall_ms,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"anchor_seq": anchor_seq,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"n": n,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"y": 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parse_pbf1(data: bytes) -&gt; dict: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len(data) != 93: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raise ValueError(f"PBF1 expect 93 bytes got {len(data)}")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data[0:4] != b"PBF1":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raise ValueError("bad magic")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ver = struct.unpack_from("&lt;I", data, 4)[0]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seq_start, seq_end, wall_ms = struct.unpack_from("&lt;QQq", data, 8)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fs_used, nfft = struct.unpack_from("&lt;di", data, 32)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delta, theta, alpha, beta, gamma, rms = struct.unpack_from("&lt;6d", data, 44)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label = data[92]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"kind": "PBF1",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"version": ver,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"seq_start": seq_start,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"seq_end": seq_end,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"wall_ms": wall_ms,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"fs_used": fs_used,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"nfft": nfft,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"bands": {"delta": delta, "theta": theta, "alpha": alpha, "beta": beta, "gamma": gamma},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"rms": rms,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"label": "artifact" if label == 1 else "clean",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parse_pbp1(data: bytes) -&gt; dict: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len(data) != 101: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raise ValueError(f"PBP1 expect 101 bytes got {len(data)}")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data[0:4] != b"PBP1":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raise ValueError("bad magic")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ver = struct.unpack_from("&lt;I", data, 4)[0]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seq_start, seq_end, wall_ms = struct.unpack_from("&lt;QQq", data, 8)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fs_used, _reserved = struct.unpack_from("&lt;di", data, 32)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delta, theta, alpha, beta, gamma, rms, ab_ratio = struct.unpack_from("&lt;7d", data, 44)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label = data[100]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"kind": "PBP1",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"version": ver,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"seq_start": seq_start,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"seq_end": seq_end,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"wall_ms": wall_ms,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"fs_used": fs_used,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"bands": {"delta": delta, "theta": theta, "alpha": alpha, "beta": beta, "gamma": gamma},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"rms": rms,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"alpha_beta_ratio": ab_ratio,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"label": "artifact" if label == 1 else "clean",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dispatch(data: bytes) -&gt; dict: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len(data) &lt; 4: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{"kind": "unknown", "raw_len": len(data)}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 = data[0:4]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m == b"PBC1":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parse_pbc1(data)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m == b"PBF1":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parse_pbf1(data)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m == b"PBP1":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parse_pbp1(data)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{"kind": "unknown", "magic": m, "len": len(data)}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main() -&gt; None: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socks: List[Tuple[socket.socket, str]] =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(make_socket(PORT_PREPROC), "preproc"),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(make_socket(PORT_FFT), "fft"),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(make_socket(PORT_PSD), "psd"),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print("Listening:", [(HOST, PORT_PREPROC), (HOST, PORT_FFT), (HOST, PORT_PSD)])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print("Start QtBCI acquisition with UDP enabled…")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try: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while True: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for s, name in socks: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try: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data, addr = s.recvfrom(65535)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except socket.timeout: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continue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pkt = dispatch(data)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pkt["from_addr"] = addr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pkt["socket"] = name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# 按需打印或写入队列 / asyncio / numpy 环缓冲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if pkt.get("kind") == "PBC1":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print(f"[{name}] PBC1 n={pkt['n']} seq {pkt['seq_start']}-{pkt['seq_end']}")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else: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print(f"[{name}] {pkt['kind']} seq {pkt['seq_start']}-{pkt['seq_end']}")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except KeyboardInterrupt: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print("exit")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finally: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for s, _ in socks: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s.close()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__name__ == "__main__":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main()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只用一路数据时</w:t>
      </w:r>
      <w:r>
        <w:t xml:space="preserve">：只 </w:t>
      </w:r>
      <w:r>
        <w:rPr>
          <w:rFonts w:ascii="Courier New" w:cs="Courier New" w:eastAsia="Courier New" w:hAnsi="Courier New"/>
          <w:shd w:fill="F1F5F9" w:color="auto" w:val="clear"/>
        </w:rPr>
        <w:t xml:space="preserve">bind</w:t>
      </w:r>
      <w:r>
        <w:t xml:space="preserve"> 对应端口即可（例如只要预处理，只监听 </w:t>
      </w:r>
      <w:r>
        <w:rPr>
          <w:rFonts w:ascii="Courier New" w:cs="Courier New" w:eastAsia="Courier New" w:hAnsi="Courier New"/>
          <w:shd w:fill="F1F5F9" w:color="auto" w:val="clear"/>
        </w:rPr>
        <w:t xml:space="preserve">50001</w:t>
      </w:r>
      <w:r>
        <w:t xml:space="preserve">）。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常见注意点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先起 Python 监听，再开 Qt 发流</w:t>
      </w:r>
      <w:r>
        <w:t xml:space="preserve">（或无所谓顺序，但 UDP 无连接，丢包无重传，接收端晚启动会丢掉之前的包）。  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端口被占用</w:t>
      </w:r>
      <w:r>
        <w:t xml:space="preserve">：换 Qt 里网络设置端口，或改脚本 </w:t>
      </w:r>
      <w:r>
        <w:rPr>
          <w:rFonts w:ascii="Courier New" w:cs="Courier New" w:eastAsia="Courier New" w:hAnsi="Courier New"/>
          <w:shd w:fill="F1F5F9" w:color="auto" w:val="clear"/>
        </w:rPr>
        <w:t xml:space="preserve">PORT_*</w:t>
      </w:r>
      <w:r>
        <w:t xml:space="preserve">。  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远程机器</w:t>
      </w:r>
      <w:r>
        <w:t xml:space="preserve">：Qt 里填对方 IP；Python 在对方机器上 </w:t>
      </w:r>
      <w:r>
        <w:rPr>
          <w:rFonts w:ascii="Courier New" w:cs="Courier New" w:eastAsia="Courier New" w:hAnsi="Courier New"/>
          <w:shd w:fill="F1F5F9" w:color="auto" w:val="clear"/>
        </w:rPr>
        <w:t xml:space="preserve">bind('0.0.0.0', port)</w:t>
      </w:r>
      <w:r>
        <w:t xml:space="preserve"> 或具体网卡 IP；注意防火墙放行 UDP。  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大包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PBC1</w:t>
      </w:r>
      <w:r>
        <w:t xml:space="preserve"> 随 </w:t>
      </w:r>
      <w:r>
        <w:rPr>
          <w:rFonts w:ascii="Courier New" w:cs="Courier New" w:eastAsia="Courier New" w:hAnsi="Courier New"/>
          <w:shd w:fill="F1F5F9" w:color="auto" w:val="clear"/>
        </w:rPr>
        <w:t xml:space="preserve">n</w:t>
      </w:r>
      <w:r>
        <w:t xml:space="preserve"> 增大；若 </w:t>
      </w:r>
      <w:r>
        <w:rPr>
          <w:rFonts w:ascii="Courier New" w:cs="Courier New" w:eastAsia="Courier New" w:hAnsi="Courier New"/>
          <w:shd w:fill="F1F5F9" w:color="auto" w:val="clear"/>
        </w:rPr>
        <w:t xml:space="preserve">n</w:t>
      </w:r>
      <w:r>
        <w:t xml:space="preserve"> 极大，注意未分片以太网 MTU（一般 </w:t>
      </w:r>
      <w:r>
        <w:rPr>
          <w:b/>
          <w:bCs/>
        </w:rPr>
        <w:t xml:space="preserve">≤ 65507</w:t>
      </w:r>
      <w:r>
        <w:t xml:space="preserve"> 应用层上限，实际建议远小于 1500 字节以免分片）。当前算法窗长默认较小，一般无虞。  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`double` 与 ARM</w:t>
      </w:r>
      <w:r>
        <w:t xml:space="preserve">：若未来在 </w:t>
      </w:r>
      <w:r>
        <w:rPr>
          <w:b/>
          <w:bCs/>
        </w:rPr>
        <w:t xml:space="preserve">大端</w:t>
      </w:r>
      <w:r>
        <w:t xml:space="preserve"> 或特殊平台接收，需与 Qt 发送端一致地处理浮点字节序；当前 Windows x64 ↔ Python 3 小端无需额外处理。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与配置文件的对应关系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QtBCI.ini</w:t>
      </w:r>
      <w:r>
        <w:t xml:space="preserve"> 中与 UDP 相关的键（节选）：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network/enabled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network/protocol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udp</w:t>
      </w:r>
      <w:r>
        <w:t xml:space="preserve">） 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network/host</w:t>
      </w:r>
      <w:r>
        <w:t xml:space="preserve"> 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network/port_preproc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network/port_fft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network/port_psd</w:t>
      </w:r>
      <w:r>
        <w:t xml:space="preserve"> 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network/send_preproc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network/send_fft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network/send_psd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Python 侧端口应与上述 </w:t>
      </w:r>
      <w:r>
        <w:rPr>
          <w:b/>
          <w:bCs/>
        </w:rPr>
        <w:t xml:space="preserve">一致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小结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三种报文以 </w:t>
      </w:r>
      <w:r>
        <w:rPr>
          <w:b/>
          <w:bCs/>
        </w:rPr>
        <w:t xml:space="preserve">魔数 + 版本</w:t>
      </w:r>
      <w:r>
        <w:t xml:space="preserve"> 区分；</w:t>
      </w:r>
      <w:r>
        <w:rPr>
          <w:b/>
          <w:bCs/>
        </w:rPr>
        <w:t xml:space="preserve">PBC1 变长</w:t>
      </w:r>
      <w:r>
        <w:t xml:space="preserve">，</w:t>
      </w:r>
      <w:r>
        <w:rPr>
          <w:b/>
          <w:bCs/>
        </w:rPr>
        <w:t xml:space="preserve">PBF1 / PBP1 定长</w:t>
      </w:r>
      <w:r>
        <w:t xml:space="preserve">。 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使用 </w:t>
      </w:r>
      <w:r>
        <w:rPr>
          <w:b/>
          <w:bCs/>
        </w:rPr>
        <w:t xml:space="preserve">`struct.unpack_from` + 小端格式符 `&lt;`</w:t>
      </w:r>
      <w:r>
        <w:t xml:space="preserve"> 即可稳定解析。 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将本文中的 </w:t>
      </w:r>
      <w:r>
        <w:rPr>
          <w:rFonts w:ascii="Courier New" w:cs="Courier New" w:eastAsia="Courier New" w:hAnsi="Courier New"/>
          <w:shd w:fill="F1F5F9" w:color="auto" w:val="clear"/>
        </w:rPr>
        <w:t xml:space="preserve">dispatch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parse_*</w:t>
      </w:r>
      <w:r>
        <w:t xml:space="preserve"> 嵌入你的在线推理或绘图流程，即可消费 QtBCI 实时外发的数据。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2026-05-13T16:04:36.723Z</dcterms:created>
  <dcterms:modified xsi:type="dcterms:W3CDTF">2026-05-13T16:04:36.723Z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