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EEGNet 完整核心知识总结（原理+结构+超参+逻辑+答疑）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适用场景</w:t>
      </w:r>
      <w:r>
        <w:rPr>
          <w:rFonts w:eastAsia="等线" w:ascii="Arial" w:cs="Arial" w:hAnsi="Arial"/>
          <w:sz w:val="22"/>
        </w:rPr>
        <w:t>：论文写作、答辩复述、面试复盘、模型理解、代码对照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模型定位</w:t>
      </w:r>
      <w:r>
        <w:rPr>
          <w:rFonts w:eastAsia="等线" w:ascii="Arial" w:cs="Arial" w:hAnsi="Arial"/>
          <w:sz w:val="22"/>
        </w:rPr>
        <w:t>：2018年 JNE 顶刊，专为 EEG 脑电信号设计的</w:t>
      </w:r>
      <w:r>
        <w:rPr>
          <w:rFonts w:eastAsia="等线" w:ascii="Arial" w:cs="Arial" w:hAnsi="Arial"/>
          <w:b w:val="true"/>
          <w:sz w:val="22"/>
        </w:rPr>
        <w:t>轻量化、时空解耦、通用型CNN基线模型</w:t>
      </w:r>
      <w:r>
        <w:rPr>
          <w:rFonts w:eastAsia="等线" w:ascii="Arial" w:cs="Arial" w:hAnsi="Arial"/>
          <w:sz w:val="22"/>
        </w:rPr>
        <w:t>，解决传统CNN时空混叠、参数庞大、小样本易过拟合的问题。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一、EEGNet 核心设计思想（全文最重点）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EEGNet 完全模拟</w:t>
      </w:r>
      <w:r>
        <w:rPr>
          <w:rFonts w:eastAsia="等线" w:ascii="Arial" w:cs="Arial" w:hAnsi="Arial"/>
          <w:b w:val="true"/>
          <w:sz w:val="22"/>
        </w:rPr>
        <w:t>传统BCI人工特征工程流程</w:t>
      </w:r>
      <w:r>
        <w:rPr>
          <w:rFonts w:eastAsia="等线" w:ascii="Arial" w:cs="Arial" w:hAnsi="Arial"/>
          <w:sz w:val="22"/>
        </w:rPr>
        <w:t>：</w:t>
      </w:r>
      <w:r>
        <w:rPr>
          <w:rFonts w:eastAsia="等线" w:ascii="Arial" w:cs="Arial" w:hAnsi="Arial"/>
          <w:b w:val="true"/>
          <w:sz w:val="22"/>
        </w:rPr>
        <w:t>时域滤波 → 空域滤波 → 时空特征融合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核心创新：</w:t>
      </w:r>
      <w:r>
        <w:rPr>
          <w:rFonts w:eastAsia="等线" w:ascii="Arial" w:cs="Arial" w:hAnsi="Arial"/>
          <w:b w:val="true"/>
          <w:sz w:val="22"/>
        </w:rPr>
        <w:t>时空解耦学习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普通CNN/VGG：时空一起卷积、特征混叠、参数爆炸、不适合EEG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EEGNet：</w:t>
      </w:r>
      <w:r>
        <w:rPr>
          <w:rFonts w:eastAsia="等线" w:ascii="Arial" w:cs="Arial" w:hAnsi="Arial"/>
          <w:b w:val="true"/>
          <w:sz w:val="22"/>
        </w:rPr>
        <w:t>先单独提取时域、空间特征（完全不融合），最后仅用1×1卷积做特征融合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优势：参数极少、抗过拟合、适配小样本、跨任务泛化极强（P300/运动想象/SSVEP/ERN通用）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sz w:val="36"/>
        </w:rPr>
        <w:t>二、EEGNet 整体网络结构总览</w:t>
      </w:r>
      <w:bookmarkEnd w:id="1"/>
    </w:p>
    <w:p>
      <w:pPr>
        <w:spacing w:before="120" w:after="120" w:line="288" w:lineRule="auto"/>
        <w:ind w:left="0"/>
        <w:jc w:val="left"/>
      </w:pPr>
      <w:r>
        <w:t>PyTorch输入维度规范：[B, 1, C, T]；本项目固定为[B, 1, 8, 1000]。</w:t>
      </w:r>
    </w:p>
    <w:p>
      <w:r>
        <w:t>固定通道顺序：Cz、C3、C4、CP3、FC4、FC3、CP4、CPz。该顺序同时作为模型输入通道轴顺序，所有数据集、训练、微调与在线推理均不得按字母或原始文件顺序重新排列。</w:t>
      </w:r>
    </w:p>
    <w:p>
      <w:r>
        <w:t>通道索引映射：0=Cz，1=C3，2=C4，3=CP3，4=FC4，5=FC3，6=CP4，7=CPz。</w:t>
      </w:r>
    </w:p>
    <w:p>
      <w:pPr>
        <w:spacing w:before="120" w:after="120" w:line="288" w:lineRule="auto"/>
        <w:ind w:left="0"/>
        <w:jc w:val="left"/>
      </w:pPr>
      <w:r>
        <w:t>B为批次大小，1为输入特征维，C=8为固定电极通道数，T=1000为4秒、250 Hz采样得到的时间点数。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完整流水线：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时域卷积（1×64）→ 单通道频域滤波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深度空间卷积（C×1）→ 单特征图空间滤波（无融合）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平均池化（1×4）→ 时序降维降噪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可分离卷积1：深度时序卷积(1×8) + 1×1融合卷积（首次融合）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平均池化（1×4）→ 二次时序压缩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可分离卷积2：深度时序卷积(1×8) + 1×1升维融合（2F）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全局平均池化 + 全连接分类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b w:val="true"/>
          <w:sz w:val="36"/>
        </w:rPr>
        <w:t>三、每一层详细超参数 + 设计目的（逐层级解析）</w:t>
      </w:r>
      <w:bookmarkEnd w:id="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1. 第一层：时域卷积 Conv2d(1→F, 1×64)</w:t>
      </w:r>
      <w:bookmarkEnd w:id="3"/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参数</w:t>
      </w:r>
      <w:r>
        <w:rPr>
          <w:rFonts w:eastAsia="等线" w:ascii="Arial" w:cs="Arial" w:hAnsi="Arial"/>
          <w:sz w:val="22"/>
        </w:rPr>
        <w:t>：in=1，out=F(4/8)，kernel=(1,64)，stride=1，padding=same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作用</w:t>
      </w:r>
      <w:r>
        <w:rPr>
          <w:rFonts w:eastAsia="等线" w:ascii="Arial" w:cs="Arial" w:hAnsi="Arial"/>
          <w:sz w:val="22"/>
        </w:rPr>
        <w:t>：对每一个电极单独做</w:t>
      </w:r>
      <w:r>
        <w:rPr>
          <w:rFonts w:eastAsia="等线" w:ascii="Arial" w:cs="Arial" w:hAnsi="Arial"/>
          <w:b w:val="true"/>
          <w:sz w:val="22"/>
        </w:rPr>
        <w:t>宽带时域滤波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t>设计逻辑：本项目采样率为250 Hz，核长64覆盖约0.256 s；实际频率响应由训练学习，输入信号已通过8~30 Hz带通保留运动想象相关的μ/β节律。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关键特性</w:t>
      </w:r>
      <w:r>
        <w:rPr>
          <w:rFonts w:eastAsia="等线" w:ascii="Arial" w:cs="Arial" w:hAnsi="Arial"/>
          <w:sz w:val="22"/>
        </w:rPr>
        <w:t>：生成F张</w:t>
      </w:r>
      <w:r>
        <w:rPr>
          <w:rFonts w:eastAsia="等线" w:ascii="Arial" w:cs="Arial" w:hAnsi="Arial"/>
          <w:b w:val="true"/>
          <w:sz w:val="22"/>
        </w:rPr>
        <w:t>完全独立、互不干扰</w:t>
      </w:r>
      <w:r>
        <w:rPr>
          <w:rFonts w:eastAsia="等线" w:ascii="Arial" w:cs="Arial" w:hAnsi="Arial"/>
          <w:sz w:val="22"/>
        </w:rPr>
        <w:t>的特征图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>2. 第二层：深度空间卷积 DepthwiseConv(C×1)</w:t>
      </w:r>
      <w:bookmarkEnd w:id="4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参数</w:t>
      </w:r>
      <w:r>
        <w:rPr>
          <w:rFonts w:eastAsia="等线" w:ascii="Arial" w:cs="Arial" w:hAnsi="Arial"/>
          <w:sz w:val="22"/>
        </w:rPr>
        <w:t>：in=F，kernel=(C,1)，padding=valid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作用</w:t>
      </w:r>
      <w:r>
        <w:rPr>
          <w:rFonts w:eastAsia="等线" w:ascii="Arial" w:cs="Arial" w:hAnsi="Arial"/>
          <w:sz w:val="22"/>
        </w:rPr>
        <w:t>：</w:t>
      </w:r>
      <w:r>
        <w:rPr>
          <w:rFonts w:eastAsia="等线" w:ascii="Arial" w:cs="Arial" w:hAnsi="Arial"/>
          <w:b w:val="true"/>
          <w:sz w:val="22"/>
        </w:rPr>
        <w:t>深度学习版CSP共空间模式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核心原理</w:t>
      </w:r>
      <w:r>
        <w:rPr>
          <w:rFonts w:eastAsia="等线" w:ascii="Arial" w:cs="Arial" w:hAnsi="Arial"/>
          <w:sz w:val="22"/>
        </w:rPr>
        <w:t>：核高度=全部电极数，同一时间点加权所有电极信号，学习头皮空间分布权重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最重要规则</w:t>
      </w:r>
      <w:r>
        <w:rPr>
          <w:rFonts w:eastAsia="等线" w:ascii="Arial" w:cs="Arial" w:hAnsi="Arial"/>
          <w:sz w:val="22"/>
        </w:rPr>
        <w:t xml:space="preserve">：深度卷积 </w:t>
      </w:r>
      <w:r>
        <w:rPr>
          <w:rFonts w:eastAsia="等线" w:ascii="Arial" w:cs="Arial" w:hAnsi="Arial"/>
          <w:b w:val="true"/>
          <w:sz w:val="22"/>
        </w:rPr>
        <w:t>一图一核、单图运算、绝不跨图融合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输出</w:t>
      </w:r>
      <w:r>
        <w:rPr>
          <w:rFonts w:eastAsia="等线" w:ascii="Arial" w:cs="Arial" w:hAnsi="Arial"/>
          <w:sz w:val="22"/>
        </w:rPr>
        <w:t>：每张特征图都拥有「时域+频域+空间信息」，但依然互相孤立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3. 第一次池化 AvgPool(1×4)</w:t>
      </w:r>
      <w:bookmarkEnd w:id="5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参数</w:t>
      </w:r>
      <w:r>
        <w:rPr>
          <w:rFonts w:eastAsia="等线" w:ascii="Arial" w:cs="Arial" w:hAnsi="Arial"/>
          <w:sz w:val="22"/>
        </w:rPr>
        <w:t>：kernel=(1,4), stride=4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作用</w:t>
      </w:r>
      <w:r>
        <w:rPr>
          <w:rFonts w:eastAsia="等线" w:ascii="Arial" w:cs="Arial" w:hAnsi="Arial"/>
          <w:sz w:val="22"/>
        </w:rPr>
        <w:t>：时间维度4倍压缩，降噪、去除冗余、降低计算量、防过拟合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</w:rPr>
        <w:t>4. 可分离卷积模块1（核心：先提取、后融合）</w:t>
      </w:r>
      <w:bookmarkEnd w:id="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4.1 深度时序卷积 (1×8)</w:t>
      </w:r>
      <w:bookmarkEnd w:id="7"/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单特征图独立时序卷积，细化短时波形特征（适配P300瞬态电位）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依然无任何特征融合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4.2 1×1 逐点卷积（网络</w:t>
      </w:r>
      <w:r>
        <w:rPr>
          <w:rFonts w:eastAsia="等线" w:ascii="Arial" w:cs="Arial" w:hAnsi="Arial"/>
          <w:b w:val="true"/>
          <w:sz w:val="30"/>
        </w:rPr>
        <w:t>第一次特征融合</w:t>
      </w:r>
      <w:r>
        <w:rPr>
          <w:rFonts w:eastAsia="等线" w:ascii="Arial" w:cs="Arial" w:hAnsi="Arial"/>
          <w:b w:val="true"/>
          <w:sz w:val="30"/>
        </w:rPr>
        <w:t>）</w:t>
      </w:r>
      <w:bookmarkEnd w:id="8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参数</w:t>
      </w:r>
      <w:r>
        <w:rPr>
          <w:rFonts w:eastAsia="等线" w:ascii="Arial" w:cs="Arial" w:hAnsi="Arial"/>
          <w:sz w:val="22"/>
        </w:rPr>
        <w:t>：in=F，out=F，kernel=1×1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核心机制</w:t>
      </w:r>
      <w:r>
        <w:rPr>
          <w:rFonts w:eastAsia="等线" w:ascii="Arial" w:cs="Arial" w:hAnsi="Arial"/>
          <w:sz w:val="22"/>
        </w:rPr>
        <w:t>：不是靠视野融合，是靠</w:t>
      </w:r>
      <w:r>
        <w:rPr>
          <w:rFonts w:eastAsia="等线" w:ascii="Arial" w:cs="Arial" w:hAnsi="Arial"/>
          <w:b w:val="true"/>
          <w:sz w:val="22"/>
        </w:rPr>
        <w:t>跨通道加权求和融合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在同一时空点，读取全部F张特征图信息，组合成新的高级时空频融合特征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5. 第二次池化 AvgPool(1×4)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再次4倍时序压缩，总压缩倍率16倍，大幅精简时序冗余特征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6. 可分离卷积模块2（高级特征升华）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6.1 深度时序卷积 (1×8)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继续单支路细化长时节律特征（适配运动想象稳态节律）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6.2 1×1 逐点卷积（升维融合）</w:t>
      </w:r>
      <w:bookmarkEnd w:id="12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参数</w:t>
      </w:r>
      <w:r>
        <w:rPr>
          <w:rFonts w:eastAsia="等线" w:ascii="Arial" w:cs="Arial" w:hAnsi="Arial"/>
          <w:sz w:val="22"/>
        </w:rPr>
        <w:t>：in=F，out=2F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作用</w:t>
      </w:r>
      <w:r>
        <w:rPr>
          <w:rFonts w:eastAsia="等线" w:ascii="Arial" w:cs="Arial" w:hAnsi="Arial"/>
          <w:sz w:val="22"/>
        </w:rPr>
        <w:t>：用极低参数代价翻倍特征通道，生成多组不同时空组合特征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决定EEGNet泛化能力</w:t>
      </w:r>
      <w:r>
        <w:rPr>
          <w:rFonts w:eastAsia="等线" w:ascii="Arial" w:cs="Arial" w:hAnsi="Arial"/>
          <w:sz w:val="22"/>
        </w:rPr>
        <w:t>：同时适配瞬态ERP + 稳态节律任务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3" w:id="13"/>
      <w:r>
        <w:rPr>
          <w:rFonts w:eastAsia="等线" w:ascii="Arial" w:cs="Arial" w:hAnsi="Arial"/>
          <w:b w:val="true"/>
          <w:sz w:val="36"/>
        </w:rPr>
        <w:t>四、全网唯一融合机制（必考核心答疑）</w:t>
      </w:r>
      <w:bookmarkEnd w:id="13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1. 哪些层不融合？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</w:t>
      </w:r>
      <w:r>
        <w:rPr>
          <w:rFonts w:eastAsia="等线" w:ascii="Arial" w:cs="Arial" w:hAnsi="Arial"/>
          <w:b w:val="true"/>
          <w:sz w:val="22"/>
        </w:rPr>
        <w:t>深度卷积（Depthwise）</w:t>
      </w:r>
      <w:r>
        <w:rPr>
          <w:rFonts w:eastAsia="等线" w:ascii="Arial" w:cs="Arial" w:hAnsi="Arial"/>
          <w:sz w:val="22"/>
        </w:rPr>
        <w:t>全部不融合：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1×64时域、C×1空间、1×8时序深度卷积 →</w:t>
      </w:r>
      <w:r>
        <w:rPr>
          <w:rFonts w:eastAsia="等线" w:ascii="Arial" w:cs="Arial" w:hAnsi="Arial"/>
          <w:b w:val="true"/>
          <w:sz w:val="22"/>
        </w:rPr>
        <w:t>全部单图独立提取特征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sz w:val="32"/>
        </w:rPr>
        <w:t>2. 哪一层才融合？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只有 1×1 普通卷积（Pointwise）负责融合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误区纠正：1×1卷积不需要大视野，</w:t>
      </w:r>
      <w:r>
        <w:rPr>
          <w:rFonts w:eastAsia="等线" w:ascii="Arial" w:cs="Arial" w:hAnsi="Arial"/>
          <w:b w:val="true"/>
          <w:sz w:val="22"/>
        </w:rPr>
        <w:t>融合发生在通道维度，不是时空维度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原理：多通道加权求和 = 时空频特征重组与融合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6" w:id="16"/>
      <w:r>
        <w:rPr>
          <w:rFonts w:eastAsia="等线" w:ascii="Arial" w:cs="Arial" w:hAnsi="Arial"/>
          <w:b w:val="true"/>
          <w:sz w:val="36"/>
        </w:rPr>
        <w:t>五、可分离卷积的本质（EEGNet灵魂）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可分离卷积 = </w:t>
      </w:r>
      <w:r>
        <w:rPr>
          <w:rFonts w:eastAsia="等线" w:ascii="Arial" w:cs="Arial" w:hAnsi="Arial"/>
          <w:b w:val="true"/>
          <w:sz w:val="22"/>
        </w:rPr>
        <w:t>深度卷积（单图提取、解耦） + 1×1卷积（跨图融合、组装）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传统普通卷积：提取+融合混在一起 → 笨重、过拟合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EEGNet可分离卷积：</w:t>
      </w:r>
      <w:r>
        <w:rPr>
          <w:rFonts w:eastAsia="等线" w:ascii="Arial" w:cs="Arial" w:hAnsi="Arial"/>
          <w:b w:val="true"/>
          <w:sz w:val="22"/>
        </w:rPr>
        <w:t>先分头干活，最后统一汇总</w:t>
      </w:r>
      <w:r>
        <w:rPr>
          <w:rFonts w:eastAsia="等线" w:ascii="Arial" w:cs="Arial" w:hAnsi="Arial"/>
          <w:sz w:val="22"/>
        </w:rPr>
        <w:t xml:space="preserve"> → 干净、轻量、精准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7" w:id="17"/>
      <w:r>
        <w:rPr>
          <w:rFonts w:eastAsia="等线" w:ascii="Arial" w:cs="Arial" w:hAnsi="Arial"/>
          <w:b w:val="true"/>
          <w:sz w:val="36"/>
        </w:rPr>
        <w:t>六、EEGNet 相比 VGG/普通CNN 的绝对优势</w:t>
      </w:r>
      <w:bookmarkEnd w:id="17"/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结构差异</w:t>
      </w:r>
      <w:r>
        <w:rPr>
          <w:rFonts w:eastAsia="等线" w:ascii="Arial" w:cs="Arial" w:hAnsi="Arial"/>
          <w:sz w:val="22"/>
        </w:rPr>
        <w:t>：VGG时空混叠卷积；EEGNet时空解耦卷积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参数量</w:t>
      </w:r>
      <w:r>
        <w:rPr>
          <w:rFonts w:eastAsia="等线" w:ascii="Arial" w:cs="Arial" w:hAnsi="Arial"/>
          <w:sz w:val="22"/>
        </w:rPr>
        <w:t>：VGG千万级；EEGNet仅千分之一，极致轻量化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小样本能力</w:t>
      </w:r>
      <w:r>
        <w:rPr>
          <w:rFonts w:eastAsia="等线" w:ascii="Arial" w:cs="Arial" w:hAnsi="Arial"/>
          <w:sz w:val="22"/>
        </w:rPr>
        <w:t>：EEGNet几乎不过拟合，完美适配EEG数据稀缺痛点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泛化性</w:t>
      </w:r>
      <w:r>
        <w:rPr>
          <w:rFonts w:eastAsia="等线" w:ascii="Arial" w:cs="Arial" w:hAnsi="Arial"/>
          <w:sz w:val="22"/>
        </w:rPr>
        <w:t>：单模型适配所有BCI范式，传统CNN只能单任务拟合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生理贴合度</w:t>
      </w:r>
      <w:r>
        <w:rPr>
          <w:rFonts w:eastAsia="等线" w:ascii="Arial" w:cs="Arial" w:hAnsi="Arial"/>
          <w:sz w:val="22"/>
        </w:rPr>
        <w:t>：完全对标人工FBCSP预处理逻辑，符合脑电信号特性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8" w:id="18"/>
      <w:r>
        <w:rPr>
          <w:rFonts w:eastAsia="等线" w:ascii="Arial" w:cs="Arial" w:hAnsi="Arial"/>
          <w:b w:val="true"/>
          <w:sz w:val="36"/>
        </w:rPr>
        <w:t>七、EEGNet 核心超参数固定规律</w:t>
      </w:r>
      <w:bookmarkEnd w:id="18"/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基础通道 F = 4 / 8（官方标准）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时域大核 1×64：低频滤波、广谱特征提取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空间整核 C×1：全局电极空间滤波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细化小核 1×8：多尺度时序精细特征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池化核 1×4：时序逐级压缩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Dropout=0.25，BN+ReLU标配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通道变化：1→F → F→F → F→2F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9" w:id="19"/>
      <w:r>
        <w:rPr>
          <w:rFonts w:eastAsia="等线" w:ascii="Arial" w:cs="Arial" w:hAnsi="Arial"/>
          <w:b w:val="true"/>
          <w:sz w:val="36"/>
        </w:rPr>
        <w:t>八、终极一句话背诵版（答辩万能总结）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EEGNet 通过</w:t>
      </w:r>
      <w:r>
        <w:rPr>
          <w:rFonts w:eastAsia="等线" w:ascii="Arial" w:cs="Arial" w:hAnsi="Arial"/>
          <w:b w:val="true"/>
          <w:sz w:val="22"/>
        </w:rPr>
        <w:t>时域大核完成频段滤波、全局电极深度卷积实现自适应空间滤波</w:t>
      </w:r>
      <w:r>
        <w:rPr>
          <w:rFonts w:eastAsia="等线" w:ascii="Arial" w:cs="Arial" w:hAnsi="Arial"/>
          <w:sz w:val="22"/>
        </w:rPr>
        <w:t>，在完全解耦时空特征、避免特征混叠的基础上，利用</w:t>
      </w:r>
      <w:r>
        <w:rPr>
          <w:rFonts w:eastAsia="等线" w:ascii="Arial" w:cs="Arial" w:hAnsi="Arial"/>
          <w:b w:val="true"/>
          <w:sz w:val="22"/>
        </w:rPr>
        <w:t>可分离卷积分步提取精细时序特征</w:t>
      </w:r>
      <w:r>
        <w:rPr>
          <w:rFonts w:eastAsia="等线" w:ascii="Arial" w:cs="Arial" w:hAnsi="Arial"/>
          <w:sz w:val="22"/>
        </w:rPr>
        <w:t>，并仅通过1×1逐点卷积实现跨通道特征融合与维度升级，以极小参数量实现了高精度、强泛化、抗过拟合的脑电信号端到端解码。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381130">
    <w:lvl>
      <w:start w:val="1"/>
      <w:numFmt w:val="decimal"/>
      <w:suff w:val="tab"/>
      <w:lvlText w:val="%1."/>
      <w:rPr>
        <w:color w:val="3370ff"/>
      </w:rPr>
    </w:lvl>
  </w:abstractNum>
  <w:abstractNum w:abstractNumId="1381131">
    <w:lvl>
      <w:start w:val="2"/>
      <w:numFmt w:val="decimal"/>
      <w:suff w:val="tab"/>
      <w:lvlText w:val="%1."/>
      <w:rPr>
        <w:color w:val="3370ff"/>
      </w:rPr>
    </w:lvl>
  </w:abstractNum>
  <w:abstractNum w:abstractNumId="1381132">
    <w:lvl>
      <w:start w:val="3"/>
      <w:numFmt w:val="decimal"/>
      <w:suff w:val="tab"/>
      <w:lvlText w:val="%1."/>
      <w:rPr>
        <w:color w:val="3370ff"/>
      </w:rPr>
    </w:lvl>
  </w:abstractNum>
  <w:abstractNum w:abstractNumId="1381133">
    <w:lvl>
      <w:start w:val="4"/>
      <w:numFmt w:val="decimal"/>
      <w:suff w:val="tab"/>
      <w:lvlText w:val="%1."/>
      <w:rPr>
        <w:color w:val="3370ff"/>
      </w:rPr>
    </w:lvl>
  </w:abstractNum>
  <w:abstractNum w:abstractNumId="1381134">
    <w:lvl>
      <w:start w:val="5"/>
      <w:numFmt w:val="decimal"/>
      <w:suff w:val="tab"/>
      <w:lvlText w:val="%1."/>
      <w:rPr>
        <w:color w:val="3370ff"/>
      </w:rPr>
    </w:lvl>
  </w:abstractNum>
  <w:abstractNum w:abstractNumId="1381135">
    <w:lvl>
      <w:start w:val="6"/>
      <w:numFmt w:val="decimal"/>
      <w:suff w:val="tab"/>
      <w:lvlText w:val="%1."/>
      <w:rPr>
        <w:color w:val="3370ff"/>
      </w:rPr>
    </w:lvl>
  </w:abstractNum>
  <w:abstractNum w:abstractNumId="1381136">
    <w:lvl>
      <w:start w:val="7"/>
      <w:numFmt w:val="decimal"/>
      <w:suff w:val="tab"/>
      <w:lvlText w:val="%1."/>
      <w:rPr>
        <w:color w:val="3370ff"/>
      </w:rPr>
    </w:lvl>
  </w:abstractNum>
  <w:abstractNum w:abstractNumId="1381137">
    <w:lvl>
      <w:numFmt w:val="bullet"/>
      <w:suff w:val="tab"/>
      <w:lvlText w:val="•"/>
      <w:rPr>
        <w:color w:val="3370ff"/>
      </w:rPr>
    </w:lvl>
  </w:abstractNum>
  <w:abstractNum w:abstractNumId="1381138">
    <w:lvl>
      <w:numFmt w:val="bullet"/>
      <w:suff w:val="tab"/>
      <w:lvlText w:val="•"/>
      <w:rPr>
        <w:color w:val="3370ff"/>
      </w:rPr>
    </w:lvl>
  </w:abstractNum>
  <w:abstractNum w:abstractNumId="1381139">
    <w:lvl>
      <w:numFmt w:val="bullet"/>
      <w:suff w:val="tab"/>
      <w:lvlText w:val="•"/>
      <w:rPr>
        <w:color w:val="3370ff"/>
      </w:rPr>
    </w:lvl>
  </w:abstractNum>
  <w:abstractNum w:abstractNumId="1381140">
    <w:lvl>
      <w:numFmt w:val="bullet"/>
      <w:suff w:val="tab"/>
      <w:lvlText w:val="•"/>
      <w:rPr>
        <w:color w:val="3370ff"/>
      </w:rPr>
    </w:lvl>
  </w:abstractNum>
  <w:abstractNum w:abstractNumId="1381141">
    <w:lvl>
      <w:numFmt w:val="bullet"/>
      <w:suff w:val="tab"/>
      <w:lvlText w:val="•"/>
      <w:rPr>
        <w:color w:val="3370ff"/>
      </w:rPr>
    </w:lvl>
  </w:abstractNum>
  <w:abstractNum w:abstractNumId="1381142">
    <w:lvl>
      <w:numFmt w:val="bullet"/>
      <w:suff w:val="tab"/>
      <w:lvlText w:val="•"/>
      <w:rPr>
        <w:color w:val="3370ff"/>
      </w:rPr>
    </w:lvl>
  </w:abstractNum>
  <w:abstractNum w:abstractNumId="1381143">
    <w:lvl>
      <w:numFmt w:val="bullet"/>
      <w:suff w:val="tab"/>
      <w:lvlText w:val="•"/>
      <w:rPr>
        <w:color w:val="3370ff"/>
      </w:rPr>
    </w:lvl>
  </w:abstractNum>
  <w:abstractNum w:abstractNumId="1381144">
    <w:lvl>
      <w:numFmt w:val="bullet"/>
      <w:suff w:val="tab"/>
      <w:lvlText w:val="•"/>
      <w:rPr>
        <w:color w:val="3370ff"/>
      </w:rPr>
    </w:lvl>
  </w:abstractNum>
  <w:abstractNum w:abstractNumId="1381145">
    <w:lvl>
      <w:numFmt w:val="bullet"/>
      <w:suff w:val="tab"/>
      <w:lvlText w:val="•"/>
      <w:rPr>
        <w:color w:val="3370ff"/>
      </w:rPr>
    </w:lvl>
  </w:abstractNum>
  <w:abstractNum w:abstractNumId="1381146">
    <w:lvl>
      <w:numFmt w:val="bullet"/>
      <w:suff w:val="tab"/>
      <w:lvlText w:val="•"/>
      <w:rPr>
        <w:color w:val="3370ff"/>
      </w:rPr>
    </w:lvl>
  </w:abstractNum>
  <w:abstractNum w:abstractNumId="1381147">
    <w:lvl>
      <w:numFmt w:val="bullet"/>
      <w:suff w:val="tab"/>
      <w:lvlText w:val="•"/>
      <w:rPr>
        <w:color w:val="3370ff"/>
      </w:rPr>
    </w:lvl>
  </w:abstractNum>
  <w:abstractNum w:abstractNumId="1381148">
    <w:lvl>
      <w:numFmt w:val="bullet"/>
      <w:suff w:val="tab"/>
      <w:lvlText w:val="•"/>
      <w:rPr>
        <w:color w:val="3370ff"/>
      </w:rPr>
    </w:lvl>
  </w:abstractNum>
  <w:abstractNum w:abstractNumId="1381149">
    <w:lvl>
      <w:numFmt w:val="bullet"/>
      <w:suff w:val="tab"/>
      <w:lvlText w:val="•"/>
      <w:rPr>
        <w:color w:val="3370ff"/>
      </w:rPr>
    </w:lvl>
  </w:abstractNum>
  <w:abstractNum w:abstractNumId="1381150">
    <w:lvl>
      <w:numFmt w:val="bullet"/>
      <w:suff w:val="tab"/>
      <w:lvlText w:val="•"/>
      <w:rPr>
        <w:color w:val="3370ff"/>
      </w:rPr>
    </w:lvl>
  </w:abstractNum>
  <w:abstractNum w:abstractNumId="1381151">
    <w:lvl>
      <w:numFmt w:val="bullet"/>
      <w:suff w:val="tab"/>
      <w:lvlText w:val="•"/>
      <w:rPr>
        <w:color w:val="3370ff"/>
      </w:rPr>
    </w:lvl>
  </w:abstractNum>
  <w:abstractNum w:abstractNumId="1381152">
    <w:lvl>
      <w:numFmt w:val="bullet"/>
      <w:suff w:val="tab"/>
      <w:lvlText w:val="•"/>
      <w:rPr>
        <w:color w:val="3370ff"/>
      </w:rPr>
    </w:lvl>
  </w:abstractNum>
  <w:abstractNum w:abstractNumId="1381153">
    <w:lvl>
      <w:numFmt w:val="bullet"/>
      <w:suff w:val="tab"/>
      <w:lvlText w:val="•"/>
      <w:rPr>
        <w:color w:val="3370ff"/>
      </w:rPr>
    </w:lvl>
  </w:abstractNum>
  <w:abstractNum w:abstractNumId="1381154">
    <w:lvl>
      <w:numFmt w:val="bullet"/>
      <w:suff w:val="tab"/>
      <w:lvlText w:val="•"/>
      <w:rPr>
        <w:color w:val="3370ff"/>
      </w:rPr>
    </w:lvl>
  </w:abstractNum>
  <w:abstractNum w:abstractNumId="1381155">
    <w:lvl>
      <w:numFmt w:val="bullet"/>
      <w:suff w:val="tab"/>
      <w:lvlText w:val="•"/>
      <w:rPr>
        <w:color w:val="3370ff"/>
      </w:rPr>
    </w:lvl>
  </w:abstractNum>
  <w:abstractNum w:abstractNumId="1381156">
    <w:lvl>
      <w:numFmt w:val="bullet"/>
      <w:suff w:val="tab"/>
      <w:lvlText w:val="•"/>
      <w:rPr>
        <w:color w:val="3370ff"/>
      </w:rPr>
    </w:lvl>
  </w:abstractNum>
  <w:abstractNum w:abstractNumId="1381157">
    <w:lvl>
      <w:numFmt w:val="bullet"/>
      <w:suff w:val="tab"/>
      <w:lvlText w:val="•"/>
      <w:rPr>
        <w:color w:val="3370ff"/>
      </w:rPr>
    </w:lvl>
  </w:abstractNum>
  <w:abstractNum w:abstractNumId="1381158">
    <w:lvl>
      <w:numFmt w:val="bullet"/>
      <w:suff w:val="tab"/>
      <w:lvlText w:val="•"/>
      <w:rPr>
        <w:color w:val="3370ff"/>
      </w:rPr>
    </w:lvl>
  </w:abstractNum>
  <w:abstractNum w:abstractNumId="1381159">
    <w:lvl>
      <w:numFmt w:val="bullet"/>
      <w:suff w:val="tab"/>
      <w:lvlText w:val="•"/>
      <w:rPr>
        <w:color w:val="3370ff"/>
      </w:rPr>
    </w:lvl>
  </w:abstractNum>
  <w:abstractNum w:abstractNumId="1381160">
    <w:lvl>
      <w:numFmt w:val="bullet"/>
      <w:suff w:val="tab"/>
      <w:lvlText w:val="•"/>
      <w:rPr>
        <w:color w:val="3370ff"/>
      </w:rPr>
    </w:lvl>
  </w:abstractNum>
  <w:abstractNum w:abstractNumId="1381161">
    <w:lvl>
      <w:numFmt w:val="bullet"/>
      <w:suff w:val="tab"/>
      <w:lvlText w:val="•"/>
      <w:rPr>
        <w:color w:val="3370ff"/>
      </w:rPr>
    </w:lvl>
  </w:abstractNum>
  <w:abstractNum w:abstractNumId="1381162">
    <w:lvl>
      <w:numFmt w:val="bullet"/>
      <w:suff w:val="tab"/>
      <w:lvlText w:val="•"/>
      <w:rPr>
        <w:color w:val="3370ff"/>
      </w:rPr>
    </w:lvl>
  </w:abstractNum>
  <w:abstractNum w:abstractNumId="1381163">
    <w:lvl>
      <w:numFmt w:val="bullet"/>
      <w:suff w:val="tab"/>
      <w:lvlText w:val="•"/>
      <w:rPr>
        <w:color w:val="3370ff"/>
      </w:rPr>
    </w:lvl>
  </w:abstractNum>
  <w:abstractNum w:abstractNumId="1381164">
    <w:lvl>
      <w:numFmt w:val="bullet"/>
      <w:suff w:val="tab"/>
      <w:lvlText w:val="•"/>
      <w:rPr>
        <w:color w:val="3370ff"/>
      </w:rPr>
    </w:lvl>
  </w:abstractNum>
  <w:abstractNum w:abstractNumId="1381165">
    <w:lvl>
      <w:numFmt w:val="bullet"/>
      <w:suff w:val="tab"/>
      <w:lvlText w:val="•"/>
      <w:rPr>
        <w:color w:val="3370ff"/>
      </w:rPr>
    </w:lvl>
  </w:abstractNum>
  <w:abstractNum w:abstractNumId="1381166">
    <w:lvl>
      <w:numFmt w:val="bullet"/>
      <w:suff w:val="tab"/>
      <w:lvlText w:val="•"/>
      <w:rPr>
        <w:color w:val="3370ff"/>
      </w:rPr>
    </w:lvl>
  </w:abstractNum>
  <w:abstractNum w:abstractNumId="1381167">
    <w:lvl>
      <w:numFmt w:val="bullet"/>
      <w:suff w:val="tab"/>
      <w:lvlText w:val="•"/>
      <w:rPr>
        <w:color w:val="3370ff"/>
      </w:rPr>
    </w:lvl>
  </w:abstractNum>
  <w:num w:numId="1">
    <w:abstractNumId w:val="1381130"/>
  </w:num>
  <w:num w:numId="2">
    <w:abstractNumId w:val="1381131"/>
  </w:num>
  <w:num w:numId="3">
    <w:abstractNumId w:val="1381132"/>
  </w:num>
  <w:num w:numId="4">
    <w:abstractNumId w:val="1381133"/>
  </w:num>
  <w:num w:numId="5">
    <w:abstractNumId w:val="1381134"/>
  </w:num>
  <w:num w:numId="6">
    <w:abstractNumId w:val="1381135"/>
  </w:num>
  <w:num w:numId="7">
    <w:abstractNumId w:val="1381136"/>
  </w:num>
  <w:num w:numId="8">
    <w:abstractNumId w:val="1381137"/>
  </w:num>
  <w:num w:numId="9">
    <w:abstractNumId w:val="1381138"/>
  </w:num>
  <w:num w:numId="10">
    <w:abstractNumId w:val="1381139"/>
  </w:num>
  <w:num w:numId="11">
    <w:abstractNumId w:val="1381140"/>
  </w:num>
  <w:num w:numId="12">
    <w:abstractNumId w:val="1381141"/>
  </w:num>
  <w:num w:numId="13">
    <w:abstractNumId w:val="1381142"/>
  </w:num>
  <w:num w:numId="14">
    <w:abstractNumId w:val="1381143"/>
  </w:num>
  <w:num w:numId="15">
    <w:abstractNumId w:val="1381144"/>
  </w:num>
  <w:num w:numId="16">
    <w:abstractNumId w:val="1381145"/>
  </w:num>
  <w:num w:numId="17">
    <w:abstractNumId w:val="1381146"/>
  </w:num>
  <w:num w:numId="18">
    <w:abstractNumId w:val="1381147"/>
  </w:num>
  <w:num w:numId="19">
    <w:abstractNumId w:val="1381148"/>
  </w:num>
  <w:num w:numId="20">
    <w:abstractNumId w:val="1381149"/>
  </w:num>
  <w:num w:numId="21">
    <w:abstractNumId w:val="1381150"/>
  </w:num>
  <w:num w:numId="22">
    <w:abstractNumId w:val="1381151"/>
  </w:num>
  <w:num w:numId="23">
    <w:abstractNumId w:val="1381152"/>
  </w:num>
  <w:num w:numId="24">
    <w:abstractNumId w:val="1381153"/>
  </w:num>
  <w:num w:numId="25">
    <w:abstractNumId w:val="1381154"/>
  </w:num>
  <w:num w:numId="26">
    <w:abstractNumId w:val="1381155"/>
  </w:num>
  <w:num w:numId="27">
    <w:abstractNumId w:val="1381156"/>
  </w:num>
  <w:num w:numId="28">
    <w:abstractNumId w:val="1381157"/>
  </w:num>
  <w:num w:numId="29">
    <w:abstractNumId w:val="1381158"/>
  </w:num>
  <w:num w:numId="30">
    <w:abstractNumId w:val="1381159"/>
  </w:num>
  <w:num w:numId="31">
    <w:abstractNumId w:val="1381160"/>
  </w:num>
  <w:num w:numId="32">
    <w:abstractNumId w:val="1381161"/>
  </w:num>
  <w:num w:numId="33">
    <w:abstractNumId w:val="1381162"/>
  </w:num>
  <w:num w:numId="34">
    <w:abstractNumId w:val="1381163"/>
  </w:num>
  <w:num w:numId="35">
    <w:abstractNumId w:val="1381164"/>
  </w:num>
  <w:num w:numId="36">
    <w:abstractNumId w:val="1381165"/>
  </w:num>
  <w:num w:numId="37">
    <w:abstractNumId w:val="1381166"/>
  </w:num>
  <w:num w:numId="38">
    <w:abstractNumId w:val="1381167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2026-07-15T13:36:00Z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{"Label":"1","ContentProducer":"001191110102MACQD9K64010000","ProduceID":"7662747999241047291","ReservedCode1":"","ContentPropagator":"","PropagateID":"","ReservedCode2":""}</vt:lpwstr>
  </property>
</Properties>
</file>