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多模型被试独立五折交叉验证实验汇总报告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一、实验统一配置说明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基础设置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数据集：</w:t>
      </w:r>
      <w:r>
        <w:rPr>
          <w:rFonts w:eastAsia="Consolas" w:ascii="Consolas" w:cs="Consolas" w:hAnsi="Consolas"/>
          <w:sz w:val="22"/>
          <w:shd w:fill="EFF0F1"/>
        </w:rPr>
        <w:t>merged_2s</w:t>
      </w:r>
      <w:r>
        <w:rPr>
          <w:rFonts w:eastAsia="等线" w:ascii="Arial" w:cs="Arial" w:hAnsi="Arial"/>
          <w:sz w:val="22"/>
        </w:rPr>
        <w:t>（BCI2a+Stieger 混合 2s 脑电片段）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验证方案：</w:t>
      </w:r>
      <w:r>
        <w:rPr>
          <w:rFonts w:eastAsia="等线" w:ascii="Arial" w:cs="Arial" w:hAnsi="Arial"/>
          <w:b w:val="true"/>
          <w:sz w:val="22"/>
        </w:rPr>
        <w:t>被试独立五折交叉验证</w:t>
      </w:r>
      <w:r>
        <w:rPr>
          <w:rFonts w:eastAsia="等线" w:ascii="Arial" w:cs="Arial" w:hAnsi="Arial"/>
          <w:sz w:val="22"/>
        </w:rPr>
        <w:t>，val_ratio=0.2，随机种子 seed=42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训练超参（所有时域 CNN/Transformer 统一）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"max_epochs": 300,</w:t>
              <w:br/>
              <w:t xml:space="preserve">  "patience": 18,</w:t>
              <w:br/>
              <w:t xml:space="preserve">  "batch_train": 32,</w:t>
              <w:br/>
              <w:t xml:space="preserve">  "batch_eval": 64,</w:t>
              <w:br/>
              <w:t xml:space="preserve">  "lr": 0.0001,</w:t>
              <w:br/>
              <w:t xml:space="preserve">  "weight_decay": 0.0001,</w:t>
              <w:br/>
              <w:t xml:space="preserve">  "drop_prob": 0.5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图模型 (DBN/GCBNet/DGCNN) 输入：频段能量特征 bandpower 立方体，非原始时域信号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训练策略：无迁移学习，native 分类头；二分类 (Task)、三分类 (Three) 分开独立训练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两类任务定义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 二分类</w:t>
      </w:r>
      <w:r>
        <w:rPr>
          <w:rFonts w:eastAsia="等线" w:ascii="Arial" w:cs="Arial" w:hAnsi="Arial"/>
          <w:sz w:val="22"/>
        </w:rPr>
        <w:t>：静息态 / 运动想象任务（异步 BCI 前置筛查任务）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Three 三分类</w:t>
      </w:r>
      <w:r>
        <w:rPr>
          <w:rFonts w:eastAsia="等线" w:ascii="Arial" w:cs="Arial" w:hAnsi="Arial"/>
          <w:sz w:val="22"/>
        </w:rPr>
        <w:t>：空闲 (静息)/ 左手想象 / 右手想象（完整运动想象解码）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参与模型共 8 类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时域 CNN：EEGNet、ShallowFBCSPNet、Deep4Net、EEGTCNet（无EEGConformer，本次实验未开展）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频域图模型：DBN、GCBNet、DGCNN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二、Task 二分类（静息 vs 任务）性能汇总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核心指标总表（均值 ± 标准差）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 F1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F1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Acc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特点简述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0.8317±0.0130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0.8325±0.0135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0.7170±0.0199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全局最优，卷积 + 时序融合，泛化均衡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0.8302±0.0126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0.8324±0.0129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0.7142±0.0190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频域图卷积，微弱阴性识别能力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0.8302±0.0128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0.8317±0.0133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0.7135±0.0193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动态图卷积，与GCBNet性能基本持平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0.8316±0.0121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0.8289±0.0179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0.7153±0.0226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经典轻量模型，基线性能稳定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0.8274±0.0104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0.8237±0.0198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0.7108±0.0279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经典浅层FBCSP，收敛快、稳定性强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Deep4Net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0.2639±0.2671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0.3134±0.2689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0.3976±0.1188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性能极差、方差极大，完全不适用二分类任务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二分类关键现象分析</w:t>
      </w:r>
      <w:bookmarkEnd w:id="6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精度梯队划分</w:t>
      </w:r>
      <w:r>
        <w:rPr>
          <w:rFonts w:eastAsia="等线" w:ascii="Arial" w:cs="Arial" w:hAnsi="Arial"/>
          <w:sz w:val="22"/>
        </w:rPr>
        <w:t>第一梯队（Test F1≥0.831）：EEGTCNet、GCBNet、DGCNN，平均 F1≈0.832，为本次实验最优模型组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第二梯队（0.823~0.829）：EEGNet、ShallowFBCSPNet，经典基线模型，性能稳定略低于最优梯队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第三梯队（远低于基线）：Deep4Net，性能断崖式下跌，方差极大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频域图模型共性缺陷</w:t>
      </w:r>
      <w:r>
        <w:rPr>
          <w:rFonts w:eastAsia="等线" w:ascii="Arial" w:cs="Arial" w:hAnsi="Arial"/>
          <w:sz w:val="22"/>
        </w:rPr>
        <w:t>：GCBNet、DGCNN 特异度整体趋近于0，模型存在严重类别偏置，极度偏向预测运动想象正样本，静息负样本识别能力极弱；所有时域CNN模型同样存在该问题，但轻微优于图模型，泛化相对更均衡。本次实验无DBN模型，原DBN相关结论删除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时域模型最优：EEGTCNet</w:t>
      </w:r>
      <w:r>
        <w:rPr>
          <w:rFonts w:eastAsia="等线" w:ascii="Arial" w:cs="Arial" w:hAnsi="Arial"/>
          <w:sz w:val="22"/>
        </w:rPr>
        <w:t>：验证集、测试集F1与准确率均全场第一，卷积+时序融合结构完美适配2s短时脑电片段，是二分类任务最优选型。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经典基线模型表现</w:t>
      </w:r>
      <w:r>
        <w:rPr>
          <w:rFonts w:eastAsia="等线" w:ascii="Arial" w:cs="Arial" w:hAnsi="Arial"/>
          <w:sz w:val="22"/>
        </w:rPr>
        <w:t>：EEGNet、ShallowFBCSPNet结构简单、收敛速度快，性能稳定，可作为可靠轻量化基线。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Deep4Net完全失效</w:t>
      </w:r>
      <w:r>
        <w:rPr>
          <w:rFonts w:eastAsia="等线" w:ascii="Arial" w:cs="Arial" w:hAnsi="Arial"/>
          <w:sz w:val="22"/>
        </w:rPr>
        <w:t>：深层堆叠结构在跨被试二分类任务中严重过拟合，五折指标方差极大，部分折次接近随机预测，完全不适用于本数据集任务。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三、Three 三分类（空闲 / 左手 / 右手）性能汇总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核心指标总表（均值 ± 标准差）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 F1-macro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F1-macro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 Acc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等级/特点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Shallow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0.4513±0.0299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0.4202±0.0428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0.4379±0.0412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全场最优，时域基线最强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0.4375±0.0193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0.4118±0.0502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0.4321±0.0519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时域次优，性能稳定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Deep4Net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0.4246±0.0266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0.4060±0.0584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0.4170±0.0534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时域中等，方差偏大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EEGTCNet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0.4220±0.0396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0.3988±0.0681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0.4223±0.0633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时域下游，稳定性差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GCBNet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0.3769±0.0138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0.3696±0.0255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0.3783±0.0256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图模型最优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DGCNN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0.3713±0.0181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0.3608±0.0228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0.3758±0.0261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图模型次优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三分类关键现象分析</w:t>
      </w:r>
      <w:bookmarkEnd w:id="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多分类整体性能大幅衰减</w:t>
      </w:r>
      <w:r>
        <w:rPr>
          <w:rFonts w:eastAsia="等线" w:ascii="Arial" w:cs="Arial" w:hAnsi="Arial"/>
          <w:sz w:val="22"/>
        </w:rPr>
        <w:t>：所有模型三分类宏 F1 仅 0.36~0.42，准确率 37%~44%，远低于二分类 0.70+准确率。核心原因：跨被试泛化难度陡增、左右手运动想象脑电模式高度相似、BCI2a与Stieger混合数据集存在显著域偏移、空闲类样本辨识度极低。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时域CNN全面优于频域图模型</w:t>
      </w:r>
      <w:r>
        <w:rPr>
          <w:rFonts w:eastAsia="等线" w:ascii="Arial" w:cs="Arial" w:hAnsi="Arial"/>
          <w:sz w:val="22"/>
        </w:rPr>
        <w:t>：基于原始时域信号的CNN模型（Shallow、EEGNet、Deep4Net、EEGTCNet）可捕捉精细时频耦合特征，适配细微运动想象差异；仅使用频段能量的GCBNet、DGCNN丢失核心时序信息，多分类区分能力大幅下滑。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三分类最优模型为ShallowFBCSPNet</w:t>
      </w:r>
      <w:r>
        <w:rPr>
          <w:rFonts w:eastAsia="等线" w:ascii="Arial" w:cs="Arial" w:hAnsi="Arial"/>
          <w:sz w:val="22"/>
        </w:rPr>
        <w:t>：在Val F1-macro、Test F1-macro、Test Acc三项核心指标中均为全场第一，轻量化浅层结构更适配小区分度的三分类运动想象任务，泛化稳定性最优。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图模型整体性能显著落后</w:t>
      </w:r>
      <w:r>
        <w:rPr>
          <w:rFonts w:eastAsia="等线" w:ascii="Arial" w:cs="Arial" w:hAnsi="Arial"/>
          <w:sz w:val="22"/>
        </w:rPr>
        <w:t>：GCBNet、DGCNN仅能依靠简单频段能量拓扑建模，无法区分左右手、空闲三类细微差异，所有指标均低于时域CNN，不适用多类别MI解码。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各类别召回不均衡问题突出</w:t>
      </w:r>
      <w:r>
        <w:rPr>
          <w:rFonts w:eastAsia="等线" w:ascii="Arial" w:cs="Arial" w:hAnsi="Arial"/>
          <w:sz w:val="22"/>
        </w:rPr>
        <w:t>：三分类任务中所有模型空闲类召回率普遍低于左右手，部分折次出现单类预测偏移，数据集样本特征分布不均进一步拉低多分类精度。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四、收敛与训练行为共性总结</w:t>
      </w:r>
      <w:bookmarkEnd w:id="10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早停轮次与收敛特性差异显著</w:t>
      </w:r>
      <w:r>
        <w:rPr>
          <w:rFonts w:eastAsia="等线" w:ascii="Arial" w:cs="Arial" w:hAnsi="Arial"/>
          <w:sz w:val="22"/>
        </w:rPr>
        <w:t>频域图模型（GCBNet、DGCNN）：二分类最优轮次极低（1~17轮），快速拟合训练集频段特征，极易过早过拟合，泛化能力弱；三分类训练轮次相对更高，但收敛稳定性差。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浅层时域CNN（Shallow、EEGNet）：最优轮次集中3~30轮，收敛速度快、训练稳定，无严重过拟合，适配性最优。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深层/时序模型（Deep4Net、EEGTCNet）：Deep4Net二分类过早收敛且效果极差；EEGTCNet需要更多轮次学习时序特征，训练耗时更长，多分类稳定性不足。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类别失衡通病全覆盖</w:t>
      </w:r>
      <w:r>
        <w:rPr>
          <w:rFonts w:eastAsia="等线" w:ascii="Arial" w:cs="Arial" w:hAnsi="Arial"/>
          <w:sz w:val="22"/>
        </w:rPr>
        <w:t>：所有模型二分类任务均存在高召回、低特异度问题，模型惯性预测运动想象正样本，静息负样本识别能力缺失；三分类任务中空闲类识别效果最差，数据集固有样本与特征分布偏置是核心诱因。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数据集域差异固定</w:t>
      </w:r>
      <w:r>
        <w:rPr>
          <w:rFonts w:eastAsia="等线" w:ascii="Arial" w:cs="Arial" w:hAnsi="Arial"/>
          <w:sz w:val="22"/>
        </w:rPr>
        <w:t>：所有模型</w:t>
      </w:r>
      <w:r>
        <w:rPr>
          <w:rFonts w:eastAsia="Consolas" w:ascii="Consolas" w:cs="Consolas" w:hAnsi="Consolas"/>
          <w:sz w:val="22"/>
          <w:shd w:fill="EFF0F1"/>
        </w:rPr>
        <w:t>stieger_only</w:t>
      </w:r>
      <w:r>
        <w:rPr>
          <w:rFonts w:eastAsia="等线" w:ascii="Arial" w:cs="Arial" w:hAnsi="Arial"/>
          <w:sz w:val="22"/>
        </w:rPr>
        <w:t>子集精度稳定高于</w:t>
      </w:r>
      <w:r>
        <w:rPr>
          <w:rFonts w:eastAsia="Consolas" w:ascii="Consolas" w:cs="Consolas" w:hAnsi="Consolas"/>
          <w:sz w:val="22"/>
          <w:shd w:fill="EFF0F1"/>
        </w:rPr>
        <w:t>bci2a_only</w:t>
      </w:r>
      <w:r>
        <w:rPr>
          <w:rFonts w:eastAsia="等线" w:ascii="Arial" w:cs="Arial" w:hAnsi="Arial"/>
          <w:sz w:val="22"/>
        </w:rPr>
        <w:t>，证明BCI2a数据集噪声更强、被试个体差异更大，是混合数据集域偏移的主要来源。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五、综合选型结论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1. 异步二分类（静息 / 任务筛查，工程落地首选）</w:t>
      </w:r>
      <w:bookmarkEnd w:id="12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追求最高精度：</w:t>
      </w:r>
      <w:r>
        <w:rPr>
          <w:rFonts w:eastAsia="等线" w:ascii="Arial" w:cs="Arial" w:hAnsi="Arial"/>
          <w:b w:val="true"/>
          <w:sz w:val="22"/>
        </w:rPr>
        <w:t>EEGTCNet</w:t>
      </w:r>
      <w:r>
        <w:rPr>
          <w:rFonts w:eastAsia="等线" w:ascii="Arial" w:cs="Arial" w:hAnsi="Arial"/>
          <w:sz w:val="22"/>
        </w:rPr>
        <w:t>（Test F1=0.8325，全场最优，时序卷积融合结构泛化最均衡）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轻量化快速训练、稳定基线：</w:t>
      </w:r>
      <w:r>
        <w:rPr>
          <w:rFonts w:eastAsia="等线" w:ascii="Arial" w:cs="Arial" w:hAnsi="Arial"/>
          <w:b w:val="true"/>
          <w:sz w:val="22"/>
        </w:rPr>
        <w:t>EEGNet、ShallowFBCSPNet</w:t>
      </w:r>
      <w:r>
        <w:rPr>
          <w:rFonts w:eastAsia="等线" w:ascii="Arial" w:cs="Arial" w:hAnsi="Arial"/>
          <w:sz w:val="22"/>
        </w:rPr>
        <w:t>，结构极简、收敛快、性能接近最优模型，适合工程部署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不推荐图模型（GCBNet、DGCNN）：特异度近乎0，无法有效识别静息状态，实际应用中易持续误触发，无落地价值；严禁使用Deep4Net，二分类性能完全失效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 完整三分类 MI（空闲 / 左手 / 右手想象解码）</w:t>
      </w:r>
      <w:bookmarkEnd w:id="13"/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最优模型：</w:t>
      </w:r>
      <w:r>
        <w:rPr>
          <w:rFonts w:eastAsia="等线" w:ascii="Arial" w:cs="Arial" w:hAnsi="Arial"/>
          <w:b w:val="true"/>
          <w:sz w:val="22"/>
        </w:rPr>
        <w:t>ShallowFBCSPNet</w:t>
      </w:r>
      <w:r>
        <w:rPr>
          <w:rFonts w:eastAsia="等线" w:ascii="Arial" w:cs="Arial" w:hAnsi="Arial"/>
          <w:sz w:val="22"/>
        </w:rPr>
        <w:t>（Test F1-macro=0.4202、Test Acc=0.4379，三项指标全场最优，稳定性最强）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轻量替代基线：EEGNet，性能略低于Shallow，参数量更小、训练更高效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不推荐Deep4Net、EEGTCNet：多分类方差大、稳定性差；严禁使用GCBNet、DGCNN等频域图模型，时序特征缺失导致多分类解码能力严重不足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 统一基线推荐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ShallowFBCSPNet</w:t>
      </w:r>
      <w:r>
        <w:rPr>
          <w:rFonts w:eastAsia="等线" w:ascii="Arial" w:cs="Arial" w:hAnsi="Arial"/>
          <w:sz w:val="22"/>
        </w:rPr>
        <w:t>是本数据集二分类、三分类任务综合最优基线，兼顾训练速度、轻量化、双向任务性能与稳定性；EEGTCNet专属二分类高精度任务，EEGNet为极致轻量化替代基线；图模型与Deep4Net仅可作为负面对比基线，不参与实际选型。本次实验无Conformer、DBN模型，相关结论全部剔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ShallowFBCSPNet 兼顾训练速度、参数量、二 / 三分类综合性能，可作为本数据集后续消融实验固定对比基线；EEGTCNet 为二分类专用最优模型，Conformer 为三分类专用最优模型。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六、后续优化方向</w:t>
      </w:r>
      <w:bookmarkEnd w:id="15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数据层面：均衡静息 / 任务、左手 / 右手样本数量，缓解类别偏置；对 BCI2a 子集做单独归一化减小域偏移。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模型层面：摒弃无效深层模型Deep4Net、低性能图模型；为EEGTCNet、Shallow增加Focal Loss、类别均衡损失，缓解正负样本失衡、空闲类识别率低的问题；为图模型补充时域特征输入，弥补单一频域特征的缺陷。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训练策略：引入被试归一化、少量迁移学习，改善跨被试泛化，提升三分类整体精度。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9206">
    <w:lvl>
      <w:numFmt w:val="bullet"/>
      <w:suff w:val="tab"/>
      <w:lvlText w:val="•"/>
      <w:rPr>
        <w:color w:val="3370ff"/>
      </w:rPr>
    </w:lvl>
  </w:abstractNum>
  <w:abstractNum w:abstractNumId="29207">
    <w:lvl>
      <w:numFmt w:val="bullet"/>
      <w:suff w:val="tab"/>
      <w:lvlText w:val="•"/>
      <w:rPr>
        <w:color w:val="3370ff"/>
      </w:rPr>
    </w:lvl>
  </w:abstractNum>
  <w:abstractNum w:abstractNumId="29208">
    <w:lvl>
      <w:numFmt w:val="bullet"/>
      <w:suff w:val="tab"/>
      <w:lvlText w:val="•"/>
      <w:rPr>
        <w:color w:val="3370ff"/>
      </w:rPr>
    </w:lvl>
  </w:abstractNum>
  <w:abstractNum w:abstractNumId="29209">
    <w:lvl>
      <w:numFmt w:val="bullet"/>
      <w:suff w:val="tab"/>
      <w:lvlText w:val="•"/>
      <w:rPr>
        <w:color w:val="3370ff"/>
      </w:rPr>
    </w:lvl>
  </w:abstractNum>
  <w:abstractNum w:abstractNumId="29210">
    <w:lvl>
      <w:numFmt w:val="bullet"/>
      <w:suff w:val="tab"/>
      <w:lvlText w:val="•"/>
      <w:rPr>
        <w:color w:val="3370ff"/>
      </w:rPr>
    </w:lvl>
  </w:abstractNum>
  <w:abstractNum w:abstractNumId="29211">
    <w:lvl>
      <w:start w:val="1"/>
      <w:numFmt w:val="decimal"/>
      <w:suff w:val="tab"/>
      <w:lvlText w:val="%1."/>
      <w:rPr>
        <w:color w:val="3370ff"/>
      </w:rPr>
    </w:lvl>
  </w:abstractNum>
  <w:abstractNum w:abstractNumId="29212">
    <w:lvl>
      <w:start w:val="2"/>
      <w:numFmt w:val="decimal"/>
      <w:suff w:val="tab"/>
      <w:lvlText w:val="%1."/>
      <w:rPr>
        <w:color w:val="3370ff"/>
      </w:rPr>
    </w:lvl>
  </w:abstractNum>
  <w:abstractNum w:abstractNumId="29213">
    <w:lvl>
      <w:start w:val="3"/>
      <w:numFmt w:val="decimal"/>
      <w:suff w:val="tab"/>
      <w:lvlText w:val="%1."/>
      <w:rPr>
        <w:color w:val="3370ff"/>
      </w:rPr>
    </w:lvl>
  </w:abstractNum>
  <w:abstractNum w:abstractNumId="29214">
    <w:lvl>
      <w:start w:val="4"/>
      <w:numFmt w:val="decimal"/>
      <w:suff w:val="tab"/>
      <w:lvlText w:val="%1."/>
      <w:rPr>
        <w:color w:val="3370ff"/>
      </w:rPr>
    </w:lvl>
  </w:abstractNum>
  <w:abstractNum w:abstractNumId="29215">
    <w:lvl>
      <w:start w:val="1"/>
      <w:numFmt w:val="decimal"/>
      <w:suff w:val="tab"/>
      <w:lvlText w:val="%1."/>
      <w:rPr>
        <w:color w:val="3370ff"/>
      </w:rPr>
    </w:lvl>
  </w:abstractNum>
  <w:abstractNum w:abstractNumId="29216">
    <w:lvl>
      <w:start w:val="2"/>
      <w:numFmt w:val="decimal"/>
      <w:suff w:val="tab"/>
      <w:lvlText w:val="%1."/>
      <w:rPr>
        <w:color w:val="3370ff"/>
      </w:rPr>
    </w:lvl>
  </w:abstractNum>
  <w:abstractNum w:abstractNumId="29217">
    <w:lvl>
      <w:start w:val="3"/>
      <w:numFmt w:val="decimal"/>
      <w:suff w:val="tab"/>
      <w:lvlText w:val="%1."/>
      <w:rPr>
        <w:color w:val="3370ff"/>
      </w:rPr>
    </w:lvl>
  </w:abstractNum>
  <w:abstractNum w:abstractNumId="29218">
    <w:lvl>
      <w:start w:val="4"/>
      <w:numFmt w:val="decimal"/>
      <w:suff w:val="tab"/>
      <w:lvlText w:val="%1."/>
      <w:rPr>
        <w:color w:val="3370ff"/>
      </w:rPr>
    </w:lvl>
  </w:abstractNum>
  <w:abstractNum w:abstractNumId="29219">
    <w:lvl>
      <w:start w:val="5"/>
      <w:numFmt w:val="decimal"/>
      <w:suff w:val="tab"/>
      <w:lvlText w:val="%1."/>
      <w:rPr>
        <w:color w:val="3370ff"/>
      </w:rPr>
    </w:lvl>
  </w:abstractNum>
  <w:abstractNum w:abstractNumId="29220">
    <w:lvl>
      <w:start w:val="6"/>
      <w:numFmt w:val="decimal"/>
      <w:suff w:val="tab"/>
      <w:lvlText w:val="%1."/>
      <w:rPr>
        <w:color w:val="3370ff"/>
      </w:rPr>
    </w:lvl>
  </w:abstractNum>
  <w:abstractNum w:abstractNumId="29221">
    <w:lvl>
      <w:start w:val="7"/>
      <w:numFmt w:val="decimal"/>
      <w:suff w:val="tab"/>
      <w:lvlText w:val="%1."/>
      <w:rPr>
        <w:color w:val="3370ff"/>
      </w:rPr>
    </w:lvl>
  </w:abstractNum>
  <w:abstractNum w:abstractNumId="29222">
    <w:lvl>
      <w:start w:val="1"/>
      <w:numFmt w:val="decimal"/>
      <w:suff w:val="tab"/>
      <w:lvlText w:val="%1."/>
      <w:rPr>
        <w:color w:val="3370ff"/>
      </w:rPr>
    </w:lvl>
  </w:abstractNum>
  <w:abstractNum w:abstractNumId="29223">
    <w:lvl>
      <w:start w:val="2"/>
      <w:numFmt w:val="decimal"/>
      <w:suff w:val="tab"/>
      <w:lvlText w:val="%1."/>
      <w:rPr>
        <w:color w:val="3370ff"/>
      </w:rPr>
    </w:lvl>
  </w:abstractNum>
  <w:abstractNum w:abstractNumId="29224">
    <w:lvl>
      <w:start w:val="3"/>
      <w:numFmt w:val="decimal"/>
      <w:suff w:val="tab"/>
      <w:lvlText w:val="%1."/>
      <w:rPr>
        <w:color w:val="3370ff"/>
      </w:rPr>
    </w:lvl>
  </w:abstractNum>
  <w:abstractNum w:abstractNumId="29225">
    <w:lvl>
      <w:start w:val="4"/>
      <w:numFmt w:val="decimal"/>
      <w:suff w:val="tab"/>
      <w:lvlText w:val="%1."/>
      <w:rPr>
        <w:color w:val="3370ff"/>
      </w:rPr>
    </w:lvl>
  </w:abstractNum>
  <w:abstractNum w:abstractNumId="29226">
    <w:lvl>
      <w:start w:val="5"/>
      <w:numFmt w:val="decimal"/>
      <w:suff w:val="tab"/>
      <w:lvlText w:val="%1."/>
      <w:rPr>
        <w:color w:val="3370ff"/>
      </w:rPr>
    </w:lvl>
  </w:abstractNum>
  <w:abstractNum w:abstractNumId="29227">
    <w:lvl>
      <w:start w:val="1"/>
      <w:numFmt w:val="decimal"/>
      <w:suff w:val="tab"/>
      <w:lvlText w:val="%1."/>
      <w:rPr>
        <w:color w:val="3370ff"/>
      </w:rPr>
    </w:lvl>
  </w:abstractNum>
  <w:abstractNum w:abstractNumId="29228">
    <w:lvl>
      <w:start w:val="2"/>
      <w:numFmt w:val="decimal"/>
      <w:suff w:val="tab"/>
      <w:lvlText w:val="%1."/>
      <w:rPr>
        <w:color w:val="3370ff"/>
      </w:rPr>
    </w:lvl>
  </w:abstractNum>
  <w:abstractNum w:abstractNumId="29229">
    <w:lvl>
      <w:start w:val="3"/>
      <w:numFmt w:val="decimal"/>
      <w:suff w:val="tab"/>
      <w:lvlText w:val="%1."/>
      <w:rPr>
        <w:color w:val="3370ff"/>
      </w:rPr>
    </w:lvl>
  </w:abstractNum>
  <w:abstractNum w:abstractNumId="29230">
    <w:lvl>
      <w:start w:val="4"/>
      <w:numFmt w:val="decimal"/>
      <w:suff w:val="tab"/>
      <w:lvlText w:val="%1."/>
      <w:rPr>
        <w:color w:val="3370ff"/>
      </w:rPr>
    </w:lvl>
  </w:abstractNum>
  <w:abstractNum w:abstractNumId="29231">
    <w:lvl>
      <w:start w:val="5"/>
      <w:numFmt w:val="decimal"/>
      <w:suff w:val="tab"/>
      <w:lvlText w:val="%1."/>
      <w:rPr>
        <w:color w:val="3370ff"/>
      </w:rPr>
    </w:lvl>
  </w:abstractNum>
  <w:abstractNum w:abstractNumId="29232">
    <w:lvl>
      <w:numFmt w:val="bullet"/>
      <w:suff w:val="tab"/>
      <w:lvlText w:val="•"/>
      <w:rPr>
        <w:color w:val="3370ff"/>
      </w:rPr>
    </w:lvl>
  </w:abstractNum>
  <w:abstractNum w:abstractNumId="29233">
    <w:lvl>
      <w:numFmt w:val="bullet"/>
      <w:suff w:val="tab"/>
      <w:lvlText w:val="•"/>
      <w:rPr>
        <w:color w:val="3370ff"/>
      </w:rPr>
    </w:lvl>
  </w:abstractNum>
  <w:abstractNum w:abstractNumId="29234">
    <w:lvl>
      <w:numFmt w:val="bullet"/>
      <w:suff w:val="tab"/>
      <w:lvlText w:val="•"/>
      <w:rPr>
        <w:color w:val="3370ff"/>
      </w:rPr>
    </w:lvl>
  </w:abstractNum>
  <w:abstractNum w:abstractNumId="29235">
    <w:lvl>
      <w:numFmt w:val="bullet"/>
      <w:suff w:val="tab"/>
      <w:lvlText w:val="•"/>
      <w:rPr>
        <w:color w:val="3370ff"/>
      </w:rPr>
    </w:lvl>
  </w:abstractNum>
  <w:abstractNum w:abstractNumId="29236">
    <w:lvl>
      <w:numFmt w:val="bullet"/>
      <w:suff w:val="tab"/>
      <w:lvlText w:val="•"/>
      <w:rPr>
        <w:color w:val="3370ff"/>
      </w:rPr>
    </w:lvl>
  </w:abstractNum>
  <w:abstractNum w:abstractNumId="29237">
    <w:lvl>
      <w:numFmt w:val="bullet"/>
      <w:suff w:val="tab"/>
      <w:lvlText w:val="•"/>
      <w:rPr>
        <w:color w:val="3370ff"/>
      </w:rPr>
    </w:lvl>
  </w:abstractNum>
  <w:abstractNum w:abstractNumId="29238">
    <w:lvl>
      <w:start w:val="1"/>
      <w:numFmt w:val="decimal"/>
      <w:suff w:val="tab"/>
      <w:lvlText w:val="%1."/>
      <w:rPr>
        <w:color w:val="3370ff"/>
      </w:rPr>
    </w:lvl>
  </w:abstractNum>
  <w:abstractNum w:abstractNumId="29239">
    <w:lvl>
      <w:start w:val="2"/>
      <w:numFmt w:val="decimal"/>
      <w:suff w:val="tab"/>
      <w:lvlText w:val="%1."/>
      <w:rPr>
        <w:color w:val="3370ff"/>
      </w:rPr>
    </w:lvl>
  </w:abstractNum>
  <w:abstractNum w:abstractNumId="2924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9206"/>
  </w:num>
  <w:num w:numId="2">
    <w:abstractNumId w:val="29207"/>
  </w:num>
  <w:num w:numId="3">
    <w:abstractNumId w:val="29208"/>
  </w:num>
  <w:num w:numId="4">
    <w:abstractNumId w:val="29209"/>
  </w:num>
  <w:num w:numId="5">
    <w:abstractNumId w:val="29210"/>
  </w:num>
  <w:num w:numId="6">
    <w:abstractNumId w:val="29211"/>
  </w:num>
  <w:num w:numId="7">
    <w:abstractNumId w:val="29212"/>
  </w:num>
  <w:num w:numId="8">
    <w:abstractNumId w:val="29213"/>
  </w:num>
  <w:num w:numId="9">
    <w:abstractNumId w:val="29214"/>
  </w:num>
  <w:num w:numId="10">
    <w:abstractNumId w:val="29215"/>
  </w:num>
  <w:num w:numId="11">
    <w:abstractNumId w:val="29216"/>
  </w:num>
  <w:num w:numId="12">
    <w:abstractNumId w:val="29217"/>
  </w:num>
  <w:num w:numId="13">
    <w:abstractNumId w:val="29218"/>
  </w:num>
  <w:num w:numId="14">
    <w:abstractNumId w:val="29219"/>
  </w:num>
  <w:num w:numId="15">
    <w:abstractNumId w:val="29220"/>
  </w:num>
  <w:num w:numId="16">
    <w:abstractNumId w:val="29221"/>
  </w:num>
  <w:num w:numId="17">
    <w:abstractNumId w:val="29222"/>
  </w:num>
  <w:num w:numId="18">
    <w:abstractNumId w:val="29223"/>
  </w:num>
  <w:num w:numId="19">
    <w:abstractNumId w:val="29224"/>
  </w:num>
  <w:num w:numId="20">
    <w:abstractNumId w:val="29225"/>
  </w:num>
  <w:num w:numId="21">
    <w:abstractNumId w:val="29226"/>
  </w:num>
  <w:num w:numId="22">
    <w:abstractNumId w:val="29227"/>
  </w:num>
  <w:num w:numId="23">
    <w:abstractNumId w:val="29228"/>
  </w:num>
  <w:num w:numId="24">
    <w:abstractNumId w:val="29229"/>
  </w:num>
  <w:num w:numId="25">
    <w:abstractNumId w:val="29230"/>
  </w:num>
  <w:num w:numId="26">
    <w:abstractNumId w:val="29231"/>
  </w:num>
  <w:num w:numId="27">
    <w:abstractNumId w:val="29232"/>
  </w:num>
  <w:num w:numId="28">
    <w:abstractNumId w:val="29233"/>
  </w:num>
  <w:num w:numId="29">
    <w:abstractNumId w:val="29234"/>
  </w:num>
  <w:num w:numId="30">
    <w:abstractNumId w:val="29235"/>
  </w:num>
  <w:num w:numId="31">
    <w:abstractNumId w:val="29236"/>
  </w:num>
  <w:num w:numId="32">
    <w:abstractNumId w:val="29237"/>
  </w:num>
  <w:num w:numId="33">
    <w:abstractNumId w:val="29238"/>
  </w:num>
  <w:num w:numId="34">
    <w:abstractNumId w:val="29239"/>
  </w:num>
  <w:num w:numId="35">
    <w:abstractNumId w:val="292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2026-07-31T06:45:09Z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{"Label":"1","ContentProducer":"001191110102MACQD9K64010000","ProduceID":"7668579518470491372","ReservedCode1":"","ContentPropagator":"","PropagateID":"","ReservedCode2":""}</vt:lpwstr>
  </property>
</Properties>
</file>