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AEACB2">
      <w:pPr>
        <w:spacing w:after="80"/>
        <w:jc w:val="center"/>
      </w:pPr>
      <w:r>
        <w:rPr>
          <w:rFonts w:ascii="微软雅黑" w:hAnsi="微软雅黑" w:eastAsia="微软雅黑"/>
          <w:b/>
          <w:color w:val="1F4E78"/>
          <w:sz w:val="40"/>
        </w:rPr>
        <w:t>五组运动想象 EEG 数据集参数对照</w:t>
      </w:r>
    </w:p>
    <w:p w14:paraId="37634991">
      <w:pPr>
        <w:pStyle w:val="3"/>
        <w:spacing w:before="160" w:after="80"/>
      </w:pPr>
      <w:r>
        <w:rPr>
          <w:rFonts w:ascii="微软雅黑" w:hAnsi="微软雅黑" w:eastAsia="微软雅黑"/>
        </w:rPr>
        <w:t>一、核心参数总览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324"/>
        <w:gridCol w:w="2324"/>
        <w:gridCol w:w="2324"/>
        <w:gridCol w:w="2438"/>
        <w:gridCol w:w="2438"/>
      </w:tblGrid>
      <w:tr w14:paraId="74DE3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F4E78"/>
            <w:vAlign w:val="center"/>
          </w:tcPr>
          <w:p w14:paraId="1402E40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w="2324" w:type="dxa"/>
            <w:shd w:val="clear" w:color="auto" w:fill="1F4E78"/>
            <w:vAlign w:val="center"/>
          </w:tcPr>
          <w:p w14:paraId="24ECC86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BCI IV Dataset 1</w:t>
            </w:r>
          </w:p>
        </w:tc>
        <w:tc>
          <w:tcPr>
            <w:tcW w:w="2324" w:type="dxa"/>
            <w:shd w:val="clear" w:color="auto" w:fill="1F4E78"/>
            <w:vAlign w:val="center"/>
          </w:tcPr>
          <w:p w14:paraId="669536F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BCI IV Dataset 2a</w:t>
            </w:r>
          </w:p>
        </w:tc>
        <w:tc>
          <w:tcPr>
            <w:tcW w:w="2324" w:type="dxa"/>
            <w:shd w:val="clear" w:color="auto" w:fill="1F4E78"/>
            <w:vAlign w:val="center"/>
          </w:tcPr>
          <w:p w14:paraId="734ABEE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BCI IV Dataset 2b</w:t>
            </w:r>
          </w:p>
        </w:tc>
        <w:tc>
          <w:tcPr>
            <w:tcW w:w="2438" w:type="dxa"/>
            <w:shd w:val="clear" w:color="auto" w:fill="1F4E78"/>
            <w:vAlign w:val="center"/>
          </w:tcPr>
          <w:p w14:paraId="5D9DD55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OpenBMI / Lee2019-MI</w:t>
            </w:r>
          </w:p>
        </w:tc>
        <w:tc>
          <w:tcPr>
            <w:tcW w:w="2438" w:type="dxa"/>
            <w:shd w:val="clear" w:color="auto" w:fill="1F4E78"/>
            <w:vAlign w:val="center"/>
          </w:tcPr>
          <w:p w14:paraId="65D7AB9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Stieger 2021</w:t>
            </w:r>
          </w:p>
        </w:tc>
      </w:tr>
      <w:tr w14:paraId="4B5B6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AF2F8"/>
            <w:vAlign w:val="center"/>
          </w:tcPr>
          <w:p w14:paraId="6DD2567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核心定位</w:t>
            </w:r>
          </w:p>
        </w:tc>
        <w:tc>
          <w:tcPr>
            <w:tcW w:w="2324" w:type="dxa"/>
            <w:shd w:val="clear" w:color="auto" w:fill="EAF2F8"/>
            <w:vAlign w:val="center"/>
          </w:tcPr>
          <w:p w14:paraId="42A3A94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异步、连续 EEG 解码</w:t>
            </w:r>
          </w:p>
        </w:tc>
        <w:tc>
          <w:tcPr>
            <w:tcW w:w="2324" w:type="dxa"/>
            <w:shd w:val="clear" w:color="auto" w:fill="EAF2F8"/>
            <w:vAlign w:val="center"/>
          </w:tcPr>
          <w:p w14:paraId="7B4EDA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经典四类 MI 基准</w:t>
            </w:r>
          </w:p>
        </w:tc>
        <w:tc>
          <w:tcPr>
            <w:tcW w:w="2324" w:type="dxa"/>
            <w:shd w:val="clear" w:color="auto" w:fill="EAF2F8"/>
            <w:vAlign w:val="center"/>
          </w:tcPr>
          <w:p w14:paraId="4C8521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低导联、在线反馈 MI</w:t>
            </w:r>
          </w:p>
        </w:tc>
        <w:tc>
          <w:tcPr>
            <w:tcW w:w="2438" w:type="dxa"/>
            <w:shd w:val="clear" w:color="auto" w:fill="EAF2F8"/>
            <w:vAlign w:val="center"/>
          </w:tcPr>
          <w:p w14:paraId="27AC49AB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大样本跨被试/跨会话验证</w:t>
            </w:r>
          </w:p>
        </w:tc>
        <w:tc>
          <w:tcPr>
            <w:tcW w:w="2438" w:type="dxa"/>
            <w:shd w:val="clear" w:color="auto" w:fill="EAF2F8"/>
            <w:vAlign w:val="center"/>
          </w:tcPr>
          <w:p w14:paraId="580642E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纵向 BCI 学习与适应</w:t>
            </w:r>
          </w:p>
        </w:tc>
      </w:tr>
      <w:tr w14:paraId="5EB87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22E37C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受试者数</w:t>
            </w:r>
          </w:p>
        </w:tc>
        <w:tc>
          <w:tcPr>
            <w:tcW w:w="2324" w:type="dxa"/>
            <w:vAlign w:val="center"/>
          </w:tcPr>
          <w:p w14:paraId="71A4B53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w="2324" w:type="dxa"/>
            <w:vAlign w:val="center"/>
          </w:tcPr>
          <w:p w14:paraId="4D03E29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  <w:tc>
          <w:tcPr>
            <w:tcW w:w="2324" w:type="dxa"/>
            <w:vAlign w:val="center"/>
          </w:tcPr>
          <w:p w14:paraId="37B4D7E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  <w:tc>
          <w:tcPr>
            <w:tcW w:w="2438" w:type="dxa"/>
            <w:vAlign w:val="center"/>
          </w:tcPr>
          <w:p w14:paraId="3270881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54</w:t>
            </w:r>
          </w:p>
        </w:tc>
        <w:tc>
          <w:tcPr>
            <w:tcW w:w="2438" w:type="dxa"/>
            <w:vAlign w:val="center"/>
          </w:tcPr>
          <w:p w14:paraId="70D4ED5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62</w:t>
            </w:r>
          </w:p>
        </w:tc>
      </w:tr>
      <w:tr w14:paraId="03E4A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AF2F8"/>
            <w:vAlign w:val="center"/>
          </w:tcPr>
          <w:p w14:paraId="499EBED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EEG 通道</w:t>
            </w:r>
          </w:p>
        </w:tc>
        <w:tc>
          <w:tcPr>
            <w:tcW w:w="2324" w:type="dxa"/>
            <w:shd w:val="clear" w:color="auto" w:fill="EAF2F8"/>
            <w:vAlign w:val="center"/>
          </w:tcPr>
          <w:p w14:paraId="418D228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59</w:t>
            </w:r>
          </w:p>
        </w:tc>
        <w:tc>
          <w:tcPr>
            <w:tcW w:w="2324" w:type="dxa"/>
            <w:shd w:val="clear" w:color="auto" w:fill="EAF2F8"/>
            <w:vAlign w:val="center"/>
          </w:tcPr>
          <w:p w14:paraId="0732B0B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22</w:t>
            </w:r>
          </w:p>
        </w:tc>
        <w:tc>
          <w:tcPr>
            <w:tcW w:w="2324" w:type="dxa"/>
            <w:shd w:val="clear" w:color="auto" w:fill="EAF2F8"/>
            <w:vAlign w:val="center"/>
          </w:tcPr>
          <w:p w14:paraId="1D69D0C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3：C3、Cz、C4（双极）</w:t>
            </w:r>
          </w:p>
        </w:tc>
        <w:tc>
          <w:tcPr>
            <w:tcW w:w="2438" w:type="dxa"/>
            <w:shd w:val="clear" w:color="auto" w:fill="EAF2F8"/>
            <w:vAlign w:val="center"/>
          </w:tcPr>
          <w:p w14:paraId="0D14364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62</w:t>
            </w:r>
          </w:p>
        </w:tc>
        <w:tc>
          <w:tcPr>
            <w:tcW w:w="2438" w:type="dxa"/>
            <w:shd w:val="clear" w:color="auto" w:fill="EAF2F8"/>
            <w:vAlign w:val="center"/>
          </w:tcPr>
          <w:p w14:paraId="1FE1D3A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60（10–10 系统）</w:t>
            </w:r>
          </w:p>
        </w:tc>
      </w:tr>
      <w:tr w14:paraId="75B04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864901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辅助通道</w:t>
            </w:r>
          </w:p>
        </w:tc>
        <w:tc>
          <w:tcPr>
            <w:tcW w:w="2324" w:type="dxa"/>
            <w:vAlign w:val="center"/>
          </w:tcPr>
          <w:p w14:paraId="54A5C6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  <w:tc>
          <w:tcPr>
            <w:tcW w:w="2324" w:type="dxa"/>
            <w:vAlign w:val="center"/>
          </w:tcPr>
          <w:p w14:paraId="549D4D7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 EOG</w:t>
            </w:r>
          </w:p>
        </w:tc>
        <w:tc>
          <w:tcPr>
            <w:tcW w:w="2324" w:type="dxa"/>
            <w:vAlign w:val="center"/>
          </w:tcPr>
          <w:p w14:paraId="36B82E8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 EOG</w:t>
            </w:r>
          </w:p>
        </w:tc>
        <w:tc>
          <w:tcPr>
            <w:tcW w:w="2438" w:type="dxa"/>
            <w:vAlign w:val="center"/>
          </w:tcPr>
          <w:p w14:paraId="7FFE42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 EMG</w:t>
            </w:r>
          </w:p>
        </w:tc>
        <w:tc>
          <w:tcPr>
            <w:tcW w:w="2438" w:type="dxa"/>
            <w:vAlign w:val="center"/>
          </w:tcPr>
          <w:p w14:paraId="78D236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BDF 注释通道</w:t>
            </w:r>
          </w:p>
        </w:tc>
      </w:tr>
      <w:tr w14:paraId="12317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AF2F8"/>
            <w:vAlign w:val="center"/>
          </w:tcPr>
          <w:p w14:paraId="223457C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采样率</w:t>
            </w:r>
          </w:p>
        </w:tc>
        <w:tc>
          <w:tcPr>
            <w:tcW w:w="2324" w:type="dxa"/>
            <w:shd w:val="clear" w:color="auto" w:fill="EAF2F8"/>
            <w:vAlign w:val="center"/>
          </w:tcPr>
          <w:p w14:paraId="6575FD2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原始 1000 Hz；本地 100 Hz</w:t>
            </w:r>
          </w:p>
        </w:tc>
        <w:tc>
          <w:tcPr>
            <w:tcW w:w="2324" w:type="dxa"/>
            <w:shd w:val="clear" w:color="auto" w:fill="EAF2F8"/>
            <w:vAlign w:val="center"/>
          </w:tcPr>
          <w:p w14:paraId="361CCF58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250 Hz</w:t>
            </w:r>
          </w:p>
        </w:tc>
        <w:tc>
          <w:tcPr>
            <w:tcW w:w="2324" w:type="dxa"/>
            <w:shd w:val="clear" w:color="auto" w:fill="EAF2F8"/>
            <w:vAlign w:val="center"/>
          </w:tcPr>
          <w:p w14:paraId="6D23AD40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250 Hz</w:t>
            </w:r>
          </w:p>
        </w:tc>
        <w:tc>
          <w:tcPr>
            <w:tcW w:w="2438" w:type="dxa"/>
            <w:shd w:val="clear" w:color="auto" w:fill="EAF2F8"/>
            <w:vAlign w:val="center"/>
          </w:tcPr>
          <w:p w14:paraId="4687B8B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1000 Hz</w:t>
            </w:r>
          </w:p>
        </w:tc>
        <w:tc>
          <w:tcPr>
            <w:tcW w:w="2438" w:type="dxa"/>
            <w:shd w:val="clear" w:color="auto" w:fill="EAF2F8"/>
            <w:vAlign w:val="center"/>
          </w:tcPr>
          <w:p w14:paraId="0867E2F7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1000 Hz</w:t>
            </w:r>
          </w:p>
        </w:tc>
      </w:tr>
      <w:tr w14:paraId="15904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15B455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类别</w:t>
            </w:r>
          </w:p>
        </w:tc>
        <w:tc>
          <w:tcPr>
            <w:tcW w:w="2324" w:type="dxa"/>
            <w:vAlign w:val="center"/>
          </w:tcPr>
          <w:p w14:paraId="7560C3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两动作类 + 空闲</w:t>
            </w:r>
          </w:p>
        </w:tc>
        <w:tc>
          <w:tcPr>
            <w:tcW w:w="2324" w:type="dxa"/>
            <w:vAlign w:val="center"/>
          </w:tcPr>
          <w:p w14:paraId="64B6988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左、右、双脚、舌</w:t>
            </w:r>
          </w:p>
        </w:tc>
        <w:tc>
          <w:tcPr>
            <w:tcW w:w="2324" w:type="dxa"/>
            <w:vAlign w:val="center"/>
          </w:tcPr>
          <w:p w14:paraId="7DA8AD3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左手、右手</w:t>
            </w:r>
          </w:p>
        </w:tc>
        <w:tc>
          <w:tcPr>
            <w:tcW w:w="2438" w:type="dxa"/>
            <w:vAlign w:val="center"/>
          </w:tcPr>
          <w:p w14:paraId="77ABB84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左手、右手</w:t>
            </w:r>
          </w:p>
        </w:tc>
        <w:tc>
          <w:tcPr>
            <w:tcW w:w="2438" w:type="dxa"/>
            <w:vAlign w:val="center"/>
          </w:tcPr>
          <w:p w14:paraId="014A8CE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左、右、双手、静息</w:t>
            </w:r>
          </w:p>
        </w:tc>
      </w:tr>
      <w:tr w14:paraId="314BE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AF2F8"/>
            <w:vAlign w:val="center"/>
          </w:tcPr>
          <w:p w14:paraId="0A7D951E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会话/运行</w:t>
            </w:r>
          </w:p>
        </w:tc>
        <w:tc>
          <w:tcPr>
            <w:tcW w:w="2324" w:type="dxa"/>
            <w:shd w:val="clear" w:color="auto" w:fill="EAF2F8"/>
            <w:vAlign w:val="center"/>
          </w:tcPr>
          <w:p w14:paraId="319EAD6A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校准 2 run；评测 4 run</w:t>
            </w:r>
          </w:p>
        </w:tc>
        <w:tc>
          <w:tcPr>
            <w:tcW w:w="2324" w:type="dxa"/>
            <w:shd w:val="clear" w:color="auto" w:fill="EAF2F8"/>
            <w:vAlign w:val="center"/>
          </w:tcPr>
          <w:p w14:paraId="305398DF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 会话；每会话 6 run</w:t>
            </w:r>
          </w:p>
        </w:tc>
        <w:tc>
          <w:tcPr>
            <w:tcW w:w="2324" w:type="dxa"/>
            <w:shd w:val="clear" w:color="auto" w:fill="EAF2F8"/>
            <w:vAlign w:val="center"/>
          </w:tcPr>
          <w:p w14:paraId="69289C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 会话：2 无反馈 + 3 反馈</w:t>
            </w:r>
          </w:p>
        </w:tc>
        <w:tc>
          <w:tcPr>
            <w:tcW w:w="2438" w:type="dxa"/>
            <w:shd w:val="clear" w:color="auto" w:fill="EAF2F8"/>
            <w:vAlign w:val="center"/>
          </w:tcPr>
          <w:p w14:paraId="6E540E4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 会话</w:t>
            </w:r>
          </w:p>
        </w:tc>
        <w:tc>
          <w:tcPr>
            <w:tcW w:w="2438" w:type="dxa"/>
            <w:shd w:val="clear" w:color="auto" w:fill="EAF2F8"/>
            <w:vAlign w:val="center"/>
          </w:tcPr>
          <w:p w14:paraId="5AFC15F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最多 11 会话</w:t>
            </w:r>
          </w:p>
        </w:tc>
      </w:tr>
      <w:tr w14:paraId="61D88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9F3A472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格式</w:t>
            </w:r>
          </w:p>
        </w:tc>
        <w:tc>
          <w:tcPr>
            <w:tcW w:w="2324" w:type="dxa"/>
            <w:vAlign w:val="center"/>
          </w:tcPr>
          <w:p w14:paraId="2360840D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MATLAB .mat</w:t>
            </w:r>
          </w:p>
        </w:tc>
        <w:tc>
          <w:tcPr>
            <w:tcW w:w="2324" w:type="dxa"/>
            <w:vAlign w:val="center"/>
          </w:tcPr>
          <w:p w14:paraId="3B137B9C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GDF .gdf</w:t>
            </w:r>
          </w:p>
        </w:tc>
        <w:tc>
          <w:tcPr>
            <w:tcW w:w="2324" w:type="dxa"/>
            <w:vAlign w:val="center"/>
          </w:tcPr>
          <w:p w14:paraId="5793CB61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GDF .gdf</w:t>
            </w:r>
          </w:p>
        </w:tc>
        <w:tc>
          <w:tcPr>
            <w:tcW w:w="2438" w:type="dxa"/>
            <w:vAlign w:val="center"/>
          </w:tcPr>
          <w:p w14:paraId="02D9D714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原始 .mat；镜像 BIDS/.bdf</w:t>
            </w:r>
          </w:p>
        </w:tc>
        <w:tc>
          <w:tcPr>
            <w:tcW w:w="2438" w:type="dxa"/>
            <w:vAlign w:val="center"/>
          </w:tcPr>
          <w:p w14:paraId="7F2F54D5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BIDS/.bdf</w:t>
            </w:r>
          </w:p>
        </w:tc>
      </w:tr>
      <w:tr w14:paraId="3E064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5DF432D">
            <w:pPr>
              <w:spacing w:before="0" w:after="0"/>
            </w:pPr>
            <w:r>
              <w:rPr>
                <w:rFonts w:ascii="微软雅黑" w:hAnsi="微软雅黑" w:eastAsia="微软雅黑"/>
                <w:sz w:val="16"/>
              </w:rPr>
              <w:t>试次/会话结构</w:t>
            </w:r>
          </w:p>
        </w:tc>
        <w:tc>
          <w:tcPr>
            <w:tcW w:w="2324" w:type="dxa"/>
            <w:vAlign w:val="center"/>
          </w:tcPr>
          <w:p w14:paraId="6BAA2AD2">
            <w:pPr>
              <w:spacing w:before="0" w:after="0"/>
            </w:pPr>
            <w:r>
              <w:rPr>
                <w:rFonts w:ascii="微软雅黑" w:hAnsi="微软雅黑" w:eastAsia="微软雅黑"/>
                <w:sz w:val="16"/>
              </w:rPr>
              <w:t>每人校准 200 试次（两类各 100）；提示间隔约 8 秒；本地校准文件约 31.7 分钟</w:t>
            </w:r>
          </w:p>
        </w:tc>
        <w:tc>
          <w:tcPr>
            <w:tcW w:w="2324" w:type="dxa"/>
            <w:vAlign w:val="center"/>
          </w:tcPr>
          <w:p w14:paraId="2CBB7D81">
            <w:pPr>
              <w:spacing w:before="0" w:after="0"/>
            </w:pPr>
            <w:r>
              <w:rPr>
                <w:rFonts w:ascii="微软雅黑" w:hAnsi="微软雅黑" w:eastAsia="微软雅黑"/>
                <w:sz w:val="16"/>
              </w:rPr>
              <w:t>每会话 288 试次（每类 72）；两会话共 576 试次</w:t>
            </w:r>
          </w:p>
        </w:tc>
        <w:tc>
          <w:tcPr>
            <w:tcW w:w="2324" w:type="dxa"/>
            <w:vAlign w:val="center"/>
          </w:tcPr>
          <w:p w14:paraId="42240EA1">
            <w:pPr>
              <w:spacing w:before="0" w:after="0"/>
            </w:pPr>
            <w:r>
              <w:rPr>
                <w:rFonts w:ascii="微软雅黑" w:hAnsi="微软雅黑" w:eastAsia="微软雅黑"/>
                <w:sz w:val="16"/>
              </w:rPr>
              <w:t>无反馈会话各 120 试次；反馈会话各 160 试次；每人约 720 试次</w:t>
            </w:r>
          </w:p>
        </w:tc>
        <w:tc>
          <w:tcPr>
            <w:tcW w:w="2438" w:type="dxa"/>
            <w:vAlign w:val="center"/>
          </w:tcPr>
          <w:p w14:paraId="08BC95DA">
            <w:pPr>
              <w:spacing w:before="0" w:after="0"/>
            </w:pPr>
            <w:r>
              <w:rPr>
                <w:rFonts w:ascii="微软雅黑" w:hAnsi="微软雅黑" w:eastAsia="微软雅黑"/>
                <w:sz w:val="16"/>
              </w:rPr>
              <w:t>每会话：离线训练 100 + 在线测试 100；两会话共 400 试次/人</w:t>
            </w:r>
          </w:p>
        </w:tc>
        <w:tc>
          <w:tcPr>
            <w:tcW w:w="2438" w:type="dxa"/>
            <w:vAlign w:val="center"/>
          </w:tcPr>
          <w:p w14:paraId="3184F839">
            <w:pPr>
              <w:spacing w:before="0" w:after="0"/>
            </w:pPr>
            <w:r>
              <w:rPr>
                <w:rFonts w:ascii="微软雅黑" w:hAnsi="微软雅黑" w:eastAsia="微软雅黑"/>
                <w:sz w:val="16"/>
              </w:rPr>
              <w:t>超过 25 万试次、600+ 小时；62 人均有前 7 会话，41 人完成第 8–11 会话</w:t>
            </w:r>
          </w:p>
        </w:tc>
      </w:tr>
      <w:tr w14:paraId="5E765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4993690">
            <w:pPr>
              <w:spacing w:before="0" w:after="0"/>
            </w:pPr>
            <w:r>
              <w:rPr>
                <w:rFonts w:ascii="微软雅黑" w:hAnsi="微软雅黑" w:eastAsia="微软雅黑"/>
                <w:sz w:val="16"/>
              </w:rPr>
              <w:t>标签与范式</w:t>
            </w:r>
          </w:p>
        </w:tc>
        <w:tc>
          <w:tcPr>
            <w:tcW w:w="2324" w:type="dxa"/>
            <w:vAlign w:val="center"/>
          </w:tcPr>
          <w:p w14:paraId="0E6FBD07">
            <w:pPr>
              <w:spacing w:before="0" w:after="0"/>
            </w:pPr>
            <w:r>
              <w:rPr>
                <w:rFonts w:ascii="微软雅黑" w:hAnsi="微软雅黑" w:eastAsia="微软雅黑"/>
                <w:sz w:val="16"/>
              </w:rPr>
              <w:t>校准文件有标记；评测文件本地无标签。连续流同时含动作意图和空闲段。</w:t>
            </w:r>
          </w:p>
        </w:tc>
        <w:tc>
          <w:tcPr>
            <w:tcW w:w="2324" w:type="dxa"/>
            <w:vAlign w:val="center"/>
          </w:tcPr>
          <w:p w14:paraId="3FC0F63B">
            <w:pPr>
              <w:spacing w:before="0" w:after="0"/>
            </w:pPr>
            <w:r>
              <w:rPr>
                <w:rFonts w:ascii="微软雅黑" w:hAnsi="微软雅黑" w:eastAsia="微软雅黑"/>
                <w:sz w:val="16"/>
              </w:rPr>
              <w:t>t=2 s 提示，想象持续至 t=6 s；训练会话有类别标记。</w:t>
            </w:r>
          </w:p>
        </w:tc>
        <w:tc>
          <w:tcPr>
            <w:tcW w:w="2324" w:type="dxa"/>
            <w:vAlign w:val="center"/>
          </w:tcPr>
          <w:p w14:paraId="637EFFD7">
            <w:pPr>
              <w:spacing w:before="0" w:after="0"/>
            </w:pPr>
            <w:r>
              <w:rPr>
                <w:rFonts w:ascii="微软雅黑" w:hAnsi="微软雅黑" w:eastAsia="微软雅黑"/>
                <w:sz w:val="16"/>
              </w:rPr>
              <w:t>左右手想象；后三会话带 Smiley 在线反馈。</w:t>
            </w:r>
          </w:p>
        </w:tc>
        <w:tc>
          <w:tcPr>
            <w:tcW w:w="2438" w:type="dxa"/>
            <w:vAlign w:val="center"/>
          </w:tcPr>
          <w:p w14:paraId="44DEBEC9">
            <w:pPr>
              <w:spacing w:before="0" w:after="0"/>
            </w:pPr>
            <w:r>
              <w:rPr>
                <w:rFonts w:ascii="微软雅黑" w:hAnsi="微软雅黑" w:eastAsia="微软雅黑"/>
                <w:sz w:val="16"/>
              </w:rPr>
              <w:t>左右手抓握想象；每试次约 4 秒 MI。</w:t>
            </w:r>
          </w:p>
        </w:tc>
        <w:tc>
          <w:tcPr>
            <w:tcW w:w="2438" w:type="dxa"/>
            <w:vAlign w:val="center"/>
          </w:tcPr>
          <w:p w14:paraId="732F4206">
            <w:pPr>
              <w:spacing w:before="0" w:after="0"/>
            </w:pPr>
            <w:r>
              <w:rPr>
                <w:rFonts w:ascii="微软雅黑" w:hAnsi="微软雅黑" w:eastAsia="微软雅黑"/>
                <w:sz w:val="16"/>
              </w:rPr>
              <w:t>左、右、双手、静息；连续 BCI 训练过程。</w:t>
            </w:r>
          </w:p>
        </w:tc>
      </w:tr>
    </w:tbl>
    <w:p w14:paraId="0D175BDC">
      <w:pPr>
        <w:pStyle w:val="3"/>
        <w:spacing w:before="160" w:after="80"/>
      </w:pPr>
      <w:r>
        <w:rPr>
          <w:rFonts w:ascii="微软雅黑" w:hAnsi="微软雅黑" w:eastAsia="微软雅黑"/>
        </w:rPr>
        <w:t>二、未下载数据集：下载入口</w:t>
      </w:r>
    </w:p>
    <w:p w14:paraId="1423705D">
      <w:pPr>
        <w:spacing w:after="40"/>
      </w:pPr>
      <w:r>
        <w:rPr>
          <w:b/>
          <w:color w:val="1F4E78"/>
        </w:rPr>
        <w:t>OpenBMI / Lee2019-MI（nm000338）</w:t>
      </w:r>
    </w:p>
    <w:p w14:paraId="79505244">
      <w:pPr>
        <w:ind w:left="227"/>
      </w:pPr>
      <w:r>
        <w:t>数据页面：</w:t>
      </w:r>
      <w:r>
        <w:fldChar w:fldCharType="begin"/>
      </w:r>
      <w:r>
        <w:instrText xml:space="preserve"> HYPERLINK "https://ww2.nemar.org/dataset/nm000338" \h </w:instrText>
      </w:r>
      <w:r>
        <w:fldChar w:fldCharType="separate"/>
      </w:r>
      <w:r>
        <w:rPr>
          <w:color w:val="0563C1"/>
          <w:u w:val="single"/>
        </w:rPr>
        <w:t>https://ww2.nemar.org/dataset/nm000338</w:t>
      </w:r>
      <w:r>
        <w:rPr>
          <w:color w:val="0563C1"/>
          <w:u w:val="single"/>
        </w:rPr>
        <w:fldChar w:fldCharType="end"/>
      </w:r>
      <w:r>
        <w:t xml:space="preserve">    </w:t>
      </w:r>
    </w:p>
    <w:p w14:paraId="29D9B10A">
      <w:pPr>
        <w:spacing w:before="60" w:after="40"/>
      </w:pPr>
      <w:r>
        <w:rPr>
          <w:b/>
          <w:color w:val="1F4E78"/>
        </w:rPr>
        <w:t>Stieger et al. 2021（nm000339）</w:t>
      </w:r>
    </w:p>
    <w:p w14:paraId="4AE00EA0">
      <w:pPr>
        <w:ind w:left="227"/>
      </w:pPr>
      <w:r>
        <w:t>数据页面：</w:t>
      </w:r>
      <w:r>
        <w:fldChar w:fldCharType="begin"/>
      </w:r>
      <w:r>
        <w:instrText xml:space="preserve"> HYPERLINK "https://ww2.nemar.org/dataset/nm000339" \h </w:instrText>
      </w:r>
      <w:r>
        <w:fldChar w:fldCharType="separate"/>
      </w:r>
      <w:r>
        <w:rPr>
          <w:color w:val="0563C1"/>
          <w:u w:val="single"/>
        </w:rPr>
        <w:t>https://ww2.nemar.org/dataset/nm000339</w:t>
      </w:r>
      <w:r>
        <w:rPr>
          <w:color w:val="0563C1"/>
          <w:u w:val="single"/>
        </w:rPr>
        <w:fldChar w:fldCharType="end"/>
      </w:r>
      <w:r>
        <w:t xml:space="preserve">  </w:t>
      </w:r>
      <w:bookmarkStart w:id="0" w:name="_GoBack"/>
      <w:bookmarkEnd w:id="0"/>
    </w:p>
    <w:sectPr>
      <w:pgSz w:w="15840" w:h="12240" w:orient="landscape"/>
      <w:pgMar w:top="709" w:right="652" w:bottom="709" w:left="6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075600"/>
    <w:rsid w:val="772B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554</Words>
  <Characters>883</Characters>
  <Lines>0</Lines>
  <Paragraphs>0</Paragraphs>
  <TotalTime>1</TotalTime>
  <ScaleCrop>false</ScaleCrop>
  <LinksUpToDate>false</LinksUpToDate>
  <CharactersWithSpaces>997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84</cp:lastModifiedBy>
  <dcterms:modified xsi:type="dcterms:W3CDTF">2026-07-17T11:35:44Z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eyJoZGlkIjoiZTFlYTUxZmZmMzE2YmExOGEyNmQwOTcyZGI4NDdjYjciLCJ1c2VySWQiOiI4NTAzOTc4OTgifQ==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EBB70C0E1FDC451DBE2F198BA9B5BEAF_12</vt:lpwstr>
  </property>
</Properties>
</file>