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01D68">
      <w:pPr>
        <w:rPr>
          <w:rFonts w:hint="eastAsia"/>
          <w:sz w:val="34"/>
          <w:szCs w:val="34"/>
        </w:rPr>
      </w:pPr>
    </w:p>
    <w:p w14:paraId="325E02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基于运动想象的脑-机交互系统技术方案</w:t>
      </w:r>
    </w:p>
    <w:p w14:paraId="3F25BAE3">
      <w:pPr>
        <w:rPr>
          <w:rFonts w:hint="eastAsia"/>
          <w:sz w:val="34"/>
          <w:szCs w:val="34"/>
        </w:rPr>
      </w:pPr>
    </w:p>
    <w:p w14:paraId="1FA53572">
      <w:pPr>
        <w:rPr>
          <w:rFonts w:hint="eastAsia"/>
          <w:sz w:val="34"/>
          <w:szCs w:val="34"/>
        </w:rPr>
      </w:pPr>
    </w:p>
    <w:p w14:paraId="1B06C9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一、赛事背景与项目整体需求</w:t>
      </w:r>
    </w:p>
    <w:p w14:paraId="181A14FE">
      <w:pPr>
        <w:rPr>
          <w:rFonts w:hint="eastAsia"/>
          <w:sz w:val="34"/>
          <w:szCs w:val="34"/>
        </w:rPr>
      </w:pPr>
    </w:p>
    <w:p w14:paraId="29E6FD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1.1 应用背景</w:t>
      </w:r>
    </w:p>
    <w:p w14:paraId="32BD58F2">
      <w:pPr>
        <w:rPr>
          <w:rFonts w:hint="eastAsia"/>
          <w:sz w:val="34"/>
          <w:szCs w:val="34"/>
        </w:rPr>
      </w:pPr>
    </w:p>
    <w:p w14:paraId="23A666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我国老龄化进程持续加速，脑卒中患者数量庞大，多数患者遗留运动功能障碍，对智能康复、辅助移动类设备产生巨大刚性需求。现有智能辅具大多依靠环境感知或用户残存肌力进行控制，无法直接解读大脑主动运动意图，使用自主性与安全性存在明显短板。</w:t>
      </w:r>
    </w:p>
    <w:p w14:paraId="72F940DA">
      <w:pPr>
        <w:rPr>
          <w:rFonts w:hint="eastAsia"/>
          <w:sz w:val="34"/>
          <w:szCs w:val="34"/>
        </w:rPr>
      </w:pPr>
    </w:p>
    <w:p w14:paraId="41021F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运动想象脑机接口（MI-BCI）仅依靠用户想象肢体动作即可生成控制指令，是智能康复设备的核心技术方向。目前该技术从实验室走向实际应用仍存在三大核心技术瓶颈：</w:t>
      </w:r>
    </w:p>
    <w:p w14:paraId="07E49B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第一，日常环境存在电磁干扰与生理噪声，运动想象脑电信号本身微弱、个体差异大，难以实现高鲁棒性、高精度信号解码；</w:t>
      </w:r>
    </w:p>
    <w:p w14:paraId="093928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第二，缺乏成熟的异步交互逻辑，无法精准区分用户控制状态与空闲状态，存在使用安全隐患；</w:t>
      </w:r>
    </w:p>
    <w:p w14:paraId="09C5EC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第三，传统算法依赖大量训练样本，新用户快速个性化适配、低延迟实时运算的难题尚未解决。</w:t>
      </w:r>
    </w:p>
    <w:p w14:paraId="444E7733">
      <w:pPr>
        <w:rPr>
          <w:rFonts w:hint="eastAsia"/>
          <w:sz w:val="34"/>
          <w:szCs w:val="34"/>
        </w:rPr>
      </w:pPr>
    </w:p>
    <w:p w14:paraId="01E1A6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同时，运动想象操作方式因人而异，初学者摸索周期长、上手难度高，严重制约该技术规模化推广。</w:t>
      </w:r>
    </w:p>
    <w:p w14:paraId="0C6B0BB6">
      <w:pPr>
        <w:rPr>
          <w:rFonts w:hint="eastAsia"/>
          <w:sz w:val="34"/>
          <w:szCs w:val="34"/>
        </w:rPr>
      </w:pPr>
    </w:p>
    <w:p w14:paraId="241A86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1.2 赛事核心需求</w:t>
      </w:r>
    </w:p>
    <w:p w14:paraId="558291D6">
      <w:pPr>
        <w:rPr>
          <w:rFonts w:hint="eastAsia"/>
          <w:sz w:val="34"/>
          <w:szCs w:val="34"/>
        </w:rPr>
      </w:pPr>
    </w:p>
    <w:p w14:paraId="29045D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完成左手运动想象、右手运动想象、静息（空闲）状态三类认知信号的精准分类与实时识别，搭建完整脑电采集、解码、在线交互系统；</w:t>
      </w:r>
    </w:p>
    <w:p w14:paraId="325C0D4C">
      <w:pPr>
        <w:rPr>
          <w:rFonts w:hint="eastAsia"/>
          <w:sz w:val="34"/>
          <w:szCs w:val="34"/>
        </w:rPr>
      </w:pPr>
    </w:p>
    <w:p w14:paraId="4D56CE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实现被试与算法双向适配：通过智能引导方式帮助用户快速掌握运动想象技巧、缩短训练周期；依托算法自适应优化，匹配不同用户脑电特征，提升整体识别准确率；</w:t>
      </w:r>
    </w:p>
    <w:p w14:paraId="312D5366">
      <w:pPr>
        <w:rPr>
          <w:rFonts w:hint="eastAsia"/>
          <w:sz w:val="34"/>
          <w:szCs w:val="34"/>
        </w:rPr>
      </w:pPr>
    </w:p>
    <w:p w14:paraId="6CE351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自行采集不少于20名受试者数据完成模型训练、离线验证与在线演示，保证方案可验证、可复现、可落地；</w:t>
      </w:r>
    </w:p>
    <w:p w14:paraId="6C5517D9">
      <w:pPr>
        <w:rPr>
          <w:rFonts w:hint="eastAsia"/>
          <w:sz w:val="34"/>
          <w:szCs w:val="34"/>
        </w:rPr>
      </w:pPr>
    </w:p>
    <w:p w14:paraId="7C5CA1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攻克噪声环境鲁棒解码、控制/空闲状态判别、少样本个性化适配、低延迟实时运算四大技术难题。</w:t>
      </w:r>
    </w:p>
    <w:p w14:paraId="52EC5C3E">
      <w:pPr>
        <w:rPr>
          <w:rFonts w:hint="eastAsia"/>
          <w:sz w:val="34"/>
          <w:szCs w:val="34"/>
        </w:rPr>
      </w:pPr>
    </w:p>
    <w:p w14:paraId="10CC0D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1.3 前期基础工作</w:t>
      </w:r>
    </w:p>
    <w:p w14:paraId="24EC1E06">
      <w:pPr>
        <w:rPr>
          <w:rFonts w:hint="eastAsia"/>
          <w:sz w:val="34"/>
          <w:szCs w:val="34"/>
        </w:rPr>
      </w:pPr>
    </w:p>
    <w:p w14:paraId="2F3D45B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</w:rPr>
        <w:t>第一步：</w:t>
      </w:r>
      <w:r>
        <w:rPr>
          <w:rFonts w:hint="eastAsia"/>
          <w:sz w:val="34"/>
          <w:szCs w:val="34"/>
          <w:lang w:eastAsia="zh-CN"/>
        </w:rPr>
        <w:t>利用公开数据集预训练一个模型（因为自行采集到二十个人的数据集不足以训练一个模型）</w:t>
      </w:r>
    </w:p>
    <w:p w14:paraId="5FE364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  <w:lang w:eastAsia="zh-CN"/>
        </w:rPr>
        <w:t>第二步，自行</w:t>
      </w:r>
      <w:r>
        <w:rPr>
          <w:rFonts w:hint="eastAsia"/>
          <w:sz w:val="34"/>
          <w:szCs w:val="34"/>
        </w:rPr>
        <w:t>采集20名被试脑电数据，</w:t>
      </w:r>
      <w:r>
        <w:rPr>
          <w:rFonts w:hint="eastAsia"/>
          <w:sz w:val="34"/>
          <w:szCs w:val="34"/>
          <w:lang w:eastAsia="zh-CN"/>
        </w:rPr>
        <w:t>在已经训练好的</w:t>
      </w:r>
      <w:r>
        <w:rPr>
          <w:rFonts w:hint="eastAsia"/>
          <w:sz w:val="34"/>
          <w:szCs w:val="34"/>
        </w:rPr>
        <w:t>基线模型</w:t>
      </w:r>
      <w:r>
        <w:rPr>
          <w:rFonts w:hint="eastAsia"/>
          <w:sz w:val="34"/>
          <w:szCs w:val="34"/>
          <w:lang w:eastAsia="zh-CN"/>
        </w:rPr>
        <w:t>进行微调（微调模型大部分或者全部）</w:t>
      </w:r>
      <w:r>
        <w:rPr>
          <w:rFonts w:hint="eastAsia"/>
          <w:sz w:val="34"/>
          <w:szCs w:val="34"/>
        </w:rPr>
        <w:t>，作为后续算法迁移、离线验证的基础底座。</w:t>
      </w:r>
    </w:p>
    <w:p w14:paraId="2FC1AF4A">
      <w:pPr>
        <w:rPr>
          <w:rFonts w:hint="eastAsia"/>
          <w:sz w:val="34"/>
          <w:szCs w:val="34"/>
        </w:rPr>
      </w:pPr>
    </w:p>
    <w:p w14:paraId="3EC4B2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二、网页游戏诱导设计 + 标准化实验范式</w:t>
      </w:r>
    </w:p>
    <w:p w14:paraId="73B7D133">
      <w:pPr>
        <w:rPr>
          <w:rFonts w:hint="eastAsia"/>
          <w:sz w:val="34"/>
          <w:szCs w:val="34"/>
        </w:rPr>
      </w:pPr>
    </w:p>
    <w:p w14:paraId="714DBC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2.1 网页游戏诱导设计</w:t>
      </w:r>
    </w:p>
    <w:p w14:paraId="6B021F0A">
      <w:pPr>
        <w:rPr>
          <w:rFonts w:hint="eastAsia"/>
          <w:sz w:val="34"/>
          <w:szCs w:val="34"/>
        </w:rPr>
      </w:pPr>
    </w:p>
    <w:p w14:paraId="58ADD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搭建轻量化网页游戏交互界面，搭配动态动画与精细化文字指令，以游戏化形式完成运动想象引导：</w:t>
      </w:r>
    </w:p>
    <w:p w14:paraId="2A5690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左手想象模块：搭配左手抓握网球动态动画 + 对应操作指令；</w:t>
      </w:r>
    </w:p>
    <w:p w14:paraId="1F0562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右手想象模块：搭配右手书写文字动态动画 + 对应操作指令。</w:t>
      </w:r>
    </w:p>
    <w:p w14:paraId="3278A542">
      <w:pPr>
        <w:rPr>
          <w:rFonts w:hint="eastAsia"/>
          <w:sz w:val="34"/>
          <w:szCs w:val="34"/>
        </w:rPr>
      </w:pPr>
    </w:p>
    <w:p w14:paraId="65606C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2.2 自研固定实验范式</w:t>
      </w:r>
    </w:p>
    <w:p w14:paraId="4DE05553">
      <w:pPr>
        <w:rPr>
          <w:rFonts w:hint="eastAsia"/>
          <w:sz w:val="34"/>
          <w:szCs w:val="34"/>
        </w:rPr>
      </w:pPr>
    </w:p>
    <w:p w14:paraId="505C34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单试次总时长设置为6秒，采用固定时序流程，同时划定专用脑电特征截取窗口：</w:t>
      </w:r>
    </w:p>
    <w:p w14:paraId="5EC39265">
      <w:pPr>
        <w:rPr>
          <w:rFonts w:hint="eastAsia"/>
          <w:sz w:val="34"/>
          <w:szCs w:val="34"/>
        </w:rPr>
      </w:pPr>
    </w:p>
    <w:p w14:paraId="0B8485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0~2s：实验准备阶段；</w:t>
      </w:r>
    </w:p>
    <w:p w14:paraId="34432831">
      <w:pPr>
        <w:rPr>
          <w:rFonts w:hint="eastAsia"/>
          <w:sz w:val="34"/>
          <w:szCs w:val="34"/>
        </w:rPr>
      </w:pPr>
    </w:p>
    <w:p w14:paraId="6FCFB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2s 时刻：视觉提示线索（Cue）弹出；</w:t>
      </w:r>
    </w:p>
    <w:p w14:paraId="526DEC33">
      <w:pPr>
        <w:rPr>
          <w:rFonts w:hint="eastAsia"/>
          <w:sz w:val="34"/>
          <w:szCs w:val="34"/>
        </w:rPr>
      </w:pPr>
    </w:p>
    <w:p w14:paraId="7D5F12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2~4s：运动想象核心阶段，固定截取2~4s区间脑电作为特征数据（该窗口已通过数据集验证，后续可开展对照实验进一步优化）；</w:t>
      </w:r>
    </w:p>
    <w:p w14:paraId="0D669E92">
      <w:pPr>
        <w:rPr>
          <w:rFonts w:hint="eastAsia"/>
          <w:sz w:val="34"/>
          <w:szCs w:val="34"/>
        </w:rPr>
      </w:pPr>
    </w:p>
    <w:p w14:paraId="4E4B98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4~6s：试次休息阶段，休息结束后自动进入下一试次循环。</w:t>
      </w:r>
    </w:p>
    <w:p w14:paraId="2475952C">
      <w:pPr>
        <w:rPr>
          <w:rFonts w:hint="eastAsia"/>
          <w:sz w:val="34"/>
          <w:szCs w:val="34"/>
        </w:rPr>
      </w:pPr>
    </w:p>
    <w:p w14:paraId="45099E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2.3 实验前置流程</w:t>
      </w:r>
    </w:p>
    <w:p w14:paraId="52090004">
      <w:pPr>
        <w:rPr>
          <w:rFonts w:hint="eastAsia"/>
          <w:sz w:val="34"/>
          <w:szCs w:val="34"/>
        </w:rPr>
      </w:pPr>
    </w:p>
    <w:p w14:paraId="7D482E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被试正式训练开始前，统一开展三轮同流程预实验，预实验任务、时序与正式训练完全一致，同步完成信号校验、状态监测与特征留存：</w:t>
      </w:r>
    </w:p>
    <w:p w14:paraId="2CA30F50">
      <w:pPr>
        <w:rPr>
          <w:rFonts w:hint="eastAsia"/>
          <w:sz w:val="34"/>
          <w:szCs w:val="34"/>
        </w:rPr>
      </w:pPr>
    </w:p>
    <w:p w14:paraId="0A0FDF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计算大脑运动皮层各响应通道的ERD数值；</w:t>
      </w:r>
    </w:p>
    <w:p w14:paraId="4D4FA0CE">
      <w:pPr>
        <w:rPr>
          <w:rFonts w:hint="eastAsia"/>
          <w:sz w:val="34"/>
          <w:szCs w:val="34"/>
        </w:rPr>
      </w:pPr>
    </w:p>
    <w:p w14:paraId="43AFA4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依据ERD指标判断被试是否产生有效运动想象，区分有效控制状态与空闲状态；</w:t>
      </w:r>
    </w:p>
    <w:p w14:paraId="20894055">
      <w:pPr>
        <w:rPr>
          <w:rFonts w:hint="eastAsia"/>
          <w:sz w:val="34"/>
          <w:szCs w:val="34"/>
        </w:rPr>
      </w:pPr>
    </w:p>
    <w:p w14:paraId="174CB2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搭载单通道脑电注意力实时计算模块，与ERD指标配合完成用户全状态监测；</w:t>
      </w:r>
    </w:p>
    <w:p w14:paraId="3250B8B7">
      <w:pPr>
        <w:rPr>
          <w:rFonts w:hint="eastAsia"/>
          <w:sz w:val="34"/>
          <w:szCs w:val="34"/>
        </w:rPr>
      </w:pPr>
    </w:p>
    <w:p w14:paraId="045CF0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提取并保存基线模型中贡献率最高的关键特征、通道特征、频域特征，为后续特征比对与模型微调提供基准依据。</w:t>
      </w:r>
    </w:p>
    <w:p w14:paraId="6E51D920">
      <w:pPr>
        <w:rPr>
          <w:rFonts w:hint="eastAsia"/>
          <w:sz w:val="34"/>
          <w:szCs w:val="34"/>
        </w:rPr>
      </w:pPr>
    </w:p>
    <w:p w14:paraId="45D0DA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三、少样本个性化智能分级训练方案</w:t>
      </w:r>
    </w:p>
    <w:p w14:paraId="52A99036">
      <w:pPr>
        <w:rPr>
          <w:rFonts w:hint="eastAsia"/>
          <w:sz w:val="34"/>
          <w:szCs w:val="34"/>
        </w:rPr>
      </w:pPr>
    </w:p>
    <w:p w14:paraId="7A5D83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依托20名被试</w:t>
      </w:r>
      <w:r>
        <w:rPr>
          <w:rFonts w:hint="eastAsia"/>
          <w:sz w:val="34"/>
          <w:szCs w:val="34"/>
          <w:lang w:eastAsia="zh-CN"/>
        </w:rPr>
        <w:t>微调完</w:t>
      </w:r>
      <w:r>
        <w:rPr>
          <w:rFonts w:hint="eastAsia"/>
          <w:sz w:val="34"/>
          <w:szCs w:val="34"/>
        </w:rPr>
        <w:t>的通用基线模型，嵌入网页游戏后台，搭建粗颗粒度→细颗粒度两级训练体系，以少量试次实现新用户模型个性化适配，达成用户、算法双向协同优化。</w:t>
      </w:r>
    </w:p>
    <w:p w14:paraId="0AA3616C">
      <w:pPr>
        <w:rPr>
          <w:rFonts w:hint="eastAsia"/>
          <w:sz w:val="34"/>
          <w:szCs w:val="34"/>
        </w:rPr>
      </w:pPr>
    </w:p>
    <w:p w14:paraId="546EBC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3.1 第一阶段：粗颗粒度游戏训练</w:t>
      </w:r>
    </w:p>
    <w:p w14:paraId="25AC2E32">
      <w:pPr>
        <w:rPr>
          <w:rFonts w:hint="eastAsia"/>
          <w:sz w:val="34"/>
          <w:szCs w:val="34"/>
        </w:rPr>
      </w:pPr>
    </w:p>
    <w:p w14:paraId="65CB6E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游戏设计：基于</w:t>
      </w:r>
      <w:bookmarkStart w:id="0" w:name="_GoBack"/>
      <w:bookmarkEnd w:id="0"/>
      <w:r>
        <w:rPr>
          <w:rFonts w:hint="eastAsia"/>
          <w:sz w:val="34"/>
          <w:szCs w:val="34"/>
        </w:rPr>
        <w:t>模型搭建简易网页诱导游戏，界面简洁、任务逻辑简单，降低新手入门难度；</w:t>
      </w:r>
    </w:p>
    <w:p w14:paraId="5441C808">
      <w:pPr>
        <w:rPr>
          <w:rFonts w:hint="eastAsia"/>
          <w:sz w:val="34"/>
          <w:szCs w:val="34"/>
        </w:rPr>
      </w:pPr>
    </w:p>
    <w:p w14:paraId="3E2146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阶段目标：采集用户个体化脑电差异特征；</w:t>
      </w:r>
    </w:p>
    <w:p w14:paraId="08E5D39F">
      <w:pPr>
        <w:rPr>
          <w:rFonts w:hint="eastAsia"/>
          <w:sz w:val="34"/>
          <w:szCs w:val="34"/>
        </w:rPr>
      </w:pPr>
    </w:p>
    <w:p w14:paraId="1081AC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模型自学习逻辑：将实时采集的个体特征，与基线模型留存的基准特征进行比对分析，完成第一轮模型在线自学习与参数微调。</w:t>
      </w:r>
    </w:p>
    <w:p w14:paraId="3C9F0032">
      <w:pPr>
        <w:rPr>
          <w:rFonts w:hint="eastAsia"/>
          <w:sz w:val="34"/>
          <w:szCs w:val="34"/>
        </w:rPr>
      </w:pPr>
    </w:p>
    <w:p w14:paraId="68A55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3.2 第二阶段：细颗粒度闭环游戏训练</w:t>
      </w:r>
    </w:p>
    <w:p w14:paraId="144A9BCB">
      <w:pPr>
        <w:rPr>
          <w:rFonts w:hint="eastAsia"/>
          <w:sz w:val="34"/>
          <w:szCs w:val="34"/>
        </w:rPr>
      </w:pPr>
    </w:p>
    <w:p w14:paraId="3B06CB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模型基底：加载20名被试训练完成的通用基线模型；</w:t>
      </w:r>
    </w:p>
    <w:p w14:paraId="51782BE1">
      <w:pPr>
        <w:rPr>
          <w:rFonts w:hint="eastAsia"/>
          <w:sz w:val="34"/>
          <w:szCs w:val="34"/>
        </w:rPr>
      </w:pPr>
    </w:p>
    <w:p w14:paraId="2FC230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游戏交互形式：采用第三人称虚拟机械臂控制交互模式；</w:t>
      </w:r>
    </w:p>
    <w:p w14:paraId="06FFD29B">
      <w:pPr>
        <w:rPr>
          <w:rFonts w:hint="eastAsia"/>
          <w:sz w:val="34"/>
          <w:szCs w:val="34"/>
        </w:rPr>
      </w:pPr>
    </w:p>
    <w:p w14:paraId="3D7141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机械臂位移调控规则：运动想象总时长为4秒，以1秒作为最小计算单位，统计单秒分类平均准确率；单秒平均准确率达到100%，机械臂抬升1个位移单位，共设置4个位移档位，适配左手、右手、静息三类任务状态；</w:t>
      </w:r>
    </w:p>
    <w:p w14:paraId="3D0085F9">
      <w:pPr>
        <w:rPr>
          <w:rFonts w:hint="eastAsia"/>
          <w:sz w:val="34"/>
          <w:szCs w:val="34"/>
        </w:rPr>
      </w:pPr>
    </w:p>
    <w:p w14:paraId="3E65D2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误差特征提取：单个试次结束后，提取机械臂当前位置与目标位置的偏移误差，作为核心交互特征；</w:t>
      </w:r>
    </w:p>
    <w:p w14:paraId="64B6D31A">
      <w:pPr>
        <w:rPr>
          <w:rFonts w:hint="eastAsia"/>
          <w:sz w:val="34"/>
          <w:szCs w:val="34"/>
        </w:rPr>
      </w:pPr>
    </w:p>
    <w:p w14:paraId="4E24E2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多维融合特征：综合机械臂偏移误差、基线模型固有特征、8~13Hz频段功率特征、个体化最优通道特征，组合形成模型微调输入集。</w:t>
      </w:r>
    </w:p>
    <w:p w14:paraId="1B4B8FE9">
      <w:pPr>
        <w:rPr>
          <w:rFonts w:hint="eastAsia"/>
          <w:sz w:val="34"/>
          <w:szCs w:val="34"/>
        </w:rPr>
      </w:pPr>
    </w:p>
    <w:p w14:paraId="331853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3.3 分组在线模型微调规则</w:t>
      </w:r>
    </w:p>
    <w:p w14:paraId="4CF61199">
      <w:pPr>
        <w:rPr>
          <w:rFonts w:hint="eastAsia"/>
          <w:sz w:val="34"/>
          <w:szCs w:val="34"/>
        </w:rPr>
      </w:pPr>
    </w:p>
    <w:p w14:paraId="2EFC3B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分组规则：左手、右手、静息三类状态各取1个试次，三者组合为一个模型微调小组；</w:t>
      </w:r>
    </w:p>
    <w:p w14:paraId="6BEED014">
      <w:pPr>
        <w:rPr>
          <w:rFonts w:hint="eastAsia"/>
          <w:sz w:val="34"/>
          <w:szCs w:val="34"/>
        </w:rPr>
      </w:pPr>
    </w:p>
    <w:p w14:paraId="4304AA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微调机制：每完成一组实验，系统基于多维融合特征，在线自适应调整、实时矫正分类器参数；</w:t>
      </w:r>
    </w:p>
    <w:p w14:paraId="0E4DFDC1">
      <w:pPr>
        <w:rPr>
          <w:rFonts w:hint="eastAsia"/>
          <w:sz w:val="34"/>
          <w:szCs w:val="34"/>
        </w:rPr>
      </w:pPr>
    </w:p>
    <w:p w14:paraId="5C0A7C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闭环逻辑：分级训练、特征提取、分组微调循环运行，实现新用户少样本快速模型适配。</w:t>
      </w:r>
    </w:p>
    <w:p w14:paraId="687068C2">
      <w:pPr>
        <w:rPr>
          <w:rFonts w:hint="eastAsia"/>
          <w:sz w:val="34"/>
          <w:szCs w:val="34"/>
        </w:rPr>
      </w:pPr>
    </w:p>
    <w:p w14:paraId="0C6B1327">
      <w:pPr>
        <w:rPr>
          <w:rFonts w:hint="eastAsia"/>
          <w:sz w:val="34"/>
          <w:szCs w:val="34"/>
        </w:rPr>
      </w:pPr>
    </w:p>
    <w:p w14:paraId="16851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  <w:lang w:eastAsia="zh-CN"/>
        </w:rPr>
        <w:t>四</w:t>
      </w:r>
      <w:r>
        <w:rPr>
          <w:rFonts w:hint="eastAsia"/>
          <w:sz w:val="34"/>
          <w:szCs w:val="34"/>
        </w:rPr>
        <w:t>、系统整体运行链路</w:t>
      </w:r>
    </w:p>
    <w:p w14:paraId="2FFA22E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公开数据训练</w:t>
      </w:r>
      <w:r>
        <w:rPr>
          <w:rFonts w:hint="default"/>
          <w:sz w:val="34"/>
          <w:szCs w:val="34"/>
          <w:lang w:val="en-US" w:eastAsia="zh-CN"/>
        </w:rPr>
        <w:t xml:space="preserve"> </w:t>
      </w:r>
      <w:r>
        <w:rPr>
          <w:rFonts w:hint="eastAsia"/>
          <w:sz w:val="34"/>
          <w:szCs w:val="34"/>
        </w:rPr>
        <w:t xml:space="preserve">→ </w:t>
      </w:r>
      <w:r>
        <w:rPr>
          <w:rFonts w:hint="eastAsia"/>
          <w:sz w:val="34"/>
          <w:szCs w:val="34"/>
          <w:lang w:eastAsia="zh-CN"/>
        </w:rPr>
        <w:t>通用模型</w:t>
      </w:r>
    </w:p>
    <w:p w14:paraId="6DD93A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20名受试者数据采集 → </w:t>
      </w:r>
      <w:r>
        <w:rPr>
          <w:rFonts w:hint="eastAsia"/>
          <w:sz w:val="34"/>
          <w:szCs w:val="34"/>
          <w:lang w:eastAsia="zh-CN"/>
        </w:rPr>
        <w:t>微调模型（微调模型大部分或者全部）</w:t>
      </w:r>
    </w:p>
    <w:p w14:paraId="5252FD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新用户三轮前置预实验（状态检测 + 特征标定）</w:t>
      </w:r>
    </w:p>
    <w:p w14:paraId="29E89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粗颗粒度游戏训练（采集个体特征 + 首轮模型自学习微调）</w:t>
      </w:r>
    </w:p>
    <w:p w14:paraId="46BA26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细颗粒度机械臂闭环交互训练</w:t>
      </w:r>
    </w:p>
    <w:p w14:paraId="31EDAB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多维特征提取 + 三类状态试次分组</w:t>
      </w:r>
    </w:p>
    <w:p w14:paraId="114894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分组在线实时微调分类器</w:t>
      </w:r>
    </w:p>
    <w:p w14:paraId="214E9F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生成用户专属个性化模型</w:t>
      </w:r>
    </w:p>
    <w:p w14:paraId="270483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三类状态实时分类 + 在线交互演示（离线验证、在线演示）</w:t>
      </w:r>
    </w:p>
    <w:p w14:paraId="25CB8BC6">
      <w:pPr>
        <w:rPr>
          <w:sz w:val="34"/>
          <w:szCs w:val="34"/>
        </w:rPr>
      </w:pPr>
      <w:r>
        <w:rPr>
          <w:rFonts w:hint="eastAsia"/>
          <w:sz w:val="30"/>
          <w:szCs w:val="30"/>
        </w:rPr>
        <w:t>本系统采用“迁移学习（Transfer Learning）+ 少样本个性化适配（Few-shot Adaptation）+ 在线校准（Online Calibration）”的三级优化框架。首先利用公开运动想象数据集学习通用脑电表征，再基于20名受试者自采数据构建通用模型，最后通过少样本在线微调和实时校准实现新用户的快速个体化适配。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2026-06-12T06:33:56Z</dcterms:created>
  <dc:creator>iPhone</dc:creator>
  <cp:lastModifiedBy>iPhone</cp:lastModifiedBy>
  <dcterms:modified xsi:type="dcterms:W3CDTF">2026-06-12T10:18:45Z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A85C96CE9C2E6421D4562A6A10500911_31</vt:lpwstr>
  </property>
</Properties>
</file>