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图像局部语义编辑研究路径与答辩手册</w:t>
      </w:r>
    </w:p>
    <w:p>
      <w:r>
        <w:rPr>
          <w:b/>
        </w:rPr>
        <w:t>大学生创新训练项目</w:t>
        <w:br/>
        <w:t>零基础学习与中期答辩准备</w:t>
      </w:r>
    </w:p>
    <w:p>
      <w:r>
        <w:rPr>
          <w:b w:val="0"/>
        </w:rPr>
        <w:t>对应材料为改进版中期汇报和五人分工规划。研究进展口径截至 2026 年 10 月 19 日。</w:t>
      </w:r>
    </w:p>
    <w:p>
      <w:pPr>
        <w:pStyle w:val="Heading2"/>
      </w:pPr>
      <w:r>
        <w:t>先掌握这段话</w:t>
      </w:r>
    </w:p>
    <w:p>
      <w:r>
        <w:rPr>
          <w:b w:val="0"/>
        </w:rPr>
        <w:t>我们的项目接收一张图片和一句编辑指令，先找出要修改的对象，再按改色、删除或替换选择处理方法。我们重点研究多目标漏编辑和无关内容误修改，并通过选区、实例处理与结果检查改善可控性。当前开发案例说明部分问题有所改善，正式泛化结论仍需独立测试和消融实验。</w:t>
      </w:r>
    </w:p>
    <w:p>
      <w:pPr>
        <w:pStyle w:val="Heading2"/>
      </w:pPr>
      <w:r>
        <w:t>这本手册怎样使用</w:t>
      </w:r>
    </w:p>
    <w:p>
      <w:r>
        <w:rPr>
          <w:b w:val="0"/>
        </w:rPr>
        <w:t>先读第3至6页，理解项目究竟在做什么。接着按第7至16页走完一次真实处理流程。第17至24页解释创新点、实验和汇报口径。逐页讲稿与问答用于复述练习，不能替代理解。</w:t>
      </w:r>
    </w:p>
    <w:p>
      <w:r>
        <w:rPr>
          <w:b w:val="0"/>
        </w:rPr>
        <w:t>学习时始终分开四件事：模型本身的能力、项目新增的流程、实际观察到的结果，以及尚未执行的计划。老师最容易追问的，正是这四者有没有混淆。</w:t>
      </w:r>
    </w:p>
    <w:p>
      <w:pPr>
        <w:pStyle w:val="Heading2"/>
      </w:pPr>
      <w:r>
        <w:t>本项目当前结论</w:t>
      </w:r>
    </w:p>
    <w:p>
      <w:r>
        <w:rPr>
          <w:b/>
        </w:rPr>
        <w:t>已经形成三类可运行的局部编辑流程，保留原版供对照。多实例裁剪与有限重试改善了部分开发案例。小目标、遮挡、材质和场景关系仍存在失败。没有训练新的基础模型，也没有完成预留测试集的正式成绩。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216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阅读目标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3–6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项目全貌与基础概念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讲清任务、原型和研究动机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7–9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指令解析与选区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知道动作、目标和实例如何分开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10–15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三类编辑与结果约束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能解释一条完整处理链路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16–18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调试思路与创新边界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能说明改了什么和为什么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19–22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指标、实验和当前证据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避免夸大结果，理解后续验证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23–24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五人协作与汇报准备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找到自己的责任和发言重点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25–31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中期汇报逐页讲稿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按需准备3分钟、8分钟或12分钟版本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32–37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常见问题与回答思路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练习老师的技术和研究追问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术语速查与彩排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检查自己是否真正理解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39–40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参考资料与证据索引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追溯模型、图例和数字的出处</w:t>
            </w:r>
          </w:p>
        </w:tc>
      </w:tr>
    </w:tbl>
    <w:p>
      <w:pPr>
        <w:pStyle w:val="Heading2"/>
      </w:pPr>
      <w:r>
        <w:t>最短学习路线</w:t>
      </w:r>
    </w:p>
    <w:p>
      <w:r>
        <w:rPr>
          <w:b w:val="0"/>
        </w:rPr>
        <w:t>时间有限时，先完整讲出“外套改蓝”的流程，再讲“双猫换老虎”的流程，最后解释为什么20例生成完成不能说成20例编辑成功。这三个问题能串起本项目大部分知识。</w:t>
      </w:r>
    </w:p>
    <w:p>
      <w:r>
        <w:rPr>
          <w:b w:val="0"/>
        </w:rPr>
        <w:t>阅读文献时先看本文说明它解决什么，再打开对应原论文。无需一开始就推导扩散模型的训练公式，但必须知道自己使用的是别人的预训练模型。</w:t>
      </w:r>
    </w:p>
    <w:p>
      <w:r>
        <w:br w:type="page"/>
      </w:r>
    </w:p>
    <w:p>
      <w:pPr>
        <w:pStyle w:val="Heading1"/>
      </w:pPr>
      <w:r>
        <w:t>项目全貌与任务定义</w:t>
      </w:r>
    </w:p>
    <w:p>
      <w:pPr>
        <w:pStyle w:val="Heading2"/>
      </w:pPr>
      <w:r>
        <w:t>输入是什么</w:t>
      </w:r>
    </w:p>
    <w:p>
      <w:r>
        <w:rPr>
          <w:b w:val="0"/>
        </w:rPr>
        <w:t>输入包含原图和指令。例如原图中有穿红外套的滑雪者，指令是“把外套换成蓝色”。指令规定动作和目标，原图提供人物、姿态、纹理和环境。系统应该改变外套的主要颜色，并尽量保留脸、雪地和衣服原有形状。</w:t>
      </w:r>
    </w:p>
    <w:p>
      <w:pPr>
        <w:pStyle w:val="Heading2"/>
      </w:pPr>
      <w:r>
        <w:t>输出是什么</w:t>
      </w:r>
    </w:p>
    <w:p>
      <w:r>
        <w:rPr>
          <w:b w:val="0"/>
        </w:rPr>
        <w:t>主要输出是编辑后的图像。研究系统还要保存目标选区、解析意图、方法、随机种子与候选结果。这些记录可以回答：编辑错了，是指令理解错、区域找错，还是生成器没有完成任务。只留下最终漂亮图片无法支持可靠研究。</w:t>
      </w:r>
    </w:p>
    <w:p>
      <w:pPr>
        <w:pStyle w:val="Heading2"/>
      </w:pPr>
      <w:r>
        <w:t>三类任务的区别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855"/>
        <w:gridCol w:w="4479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允许的变化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应重点保留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改色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目标的颜色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形状、纹理与非目标内容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删除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目标所在处重建背景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其余对象与场景关系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替换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目标变成新类别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实例对应、位置和周围环境</w:t>
            </w:r>
          </w:p>
        </w:tc>
      </w:tr>
    </w:tbl>
    <w:p>
      <w:pPr>
        <w:pStyle w:val="Heading2"/>
      </w:pPr>
      <w:r>
        <w:t>任务定义要先于算法</w:t>
      </w:r>
    </w:p>
    <w:p>
      <w:r>
        <w:rPr>
          <w:b w:val="0"/>
        </w:rPr>
        <w:t>“去掉停车标志”可能指牌面，也可能包括支撑杆。两种定义需要不同选区。如果事后看到杆还在才改变成功标准，实验就失去一致性。多目标指令也必须明确是修改所有同类对象，还是一个指定对象。当前自动流程对方位或序号指令要求人工选区辅助。</w:t>
      </w:r>
    </w:p>
    <w:p>
      <w:r>
        <w:rPr>
          <w:b/>
        </w:rPr>
        <w:t>可以这样回答老师：我们先把任务限定为明确的改色、删除和替换，再分别设计区域与成功标准。当前不声称已经支持任意复杂自然语言。</w:t>
      </w:r>
    </w:p>
    <w:p>
      <w:r>
        <w:br w:type="page"/>
      </w:r>
    </w:p>
    <w:p>
      <w:pPr>
        <w:pStyle w:val="Heading1"/>
      </w:pPr>
      <w:r>
        <w:t>像素  掩码与实例</w:t>
      </w:r>
    </w:p>
    <w:p>
      <w:pPr>
        <w:pStyle w:val="Heading2"/>
      </w:pPr>
      <w:r>
        <w:t>图片为什么能计算</w:t>
      </w:r>
    </w:p>
    <w:p>
      <w:r>
        <w:rPr>
          <w:b w:val="0"/>
        </w:rPr>
        <w:t>彩色图片可以理解成一张由小格子构成的表，每个格子是一个像素。RGB图片的每个像素通常有红、绿、蓝三个数。修改图片，就是修改这些数。目标识别与图像生成最终都要落到像素或其压缩表示上。</w:t>
      </w:r>
    </w:p>
    <w:p>
      <w:pPr>
        <w:pStyle w:val="Heading2"/>
      </w:pPr>
      <w:r>
        <w:t>掩码是什么</w:t>
      </w:r>
    </w:p>
    <w:p>
      <w:r>
        <w:rPr>
          <w:b w:val="0"/>
        </w:rPr>
        <w:t>掩码是一张与原图对应的区域图。二值掩码用0和1表示“不选”和“选中”，保存成图片时常用黑色0和白色255。软掩码允许0到1之间的数，用于控制边界混合。掩码不是目标的真实答案，它只是当前系统准备修改哪里的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4479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直观理解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本项目用途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原始选区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物体边界草稿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诊断模型选得准不准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硬掩码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明确可编辑的区域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交给修补或生成模块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软权重 α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每个像素修改多少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最后融合并平滑边缘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实例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同类对象中的一个个体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分别处理两只猫</w:t>
            </w:r>
          </w:p>
        </w:tc>
      </w:tr>
    </w:tbl>
    <w:p>
      <w:pPr>
        <w:pStyle w:val="Heading2"/>
      </w:pPr>
      <w:r>
        <w:t>实例与连通域的区别</w:t>
      </w:r>
    </w:p>
    <w:p>
      <w:r>
        <w:rPr>
          <w:b w:val="0"/>
        </w:rPr>
        <w:t>两只猫属于同一类别，但有两个实例。连通域只表示哪些选中像素互相连接。两只猫接触时可能变成一个连通域，同一只猫被遮挡后又可能分成几块。因此“按连通域切开”不能等同于真正实例分割。当前默认替换使用检测与SAM得到的实例列表，旧连通域试验单独保留。</w:t>
      </w:r>
    </w:p>
    <w:p>
      <w:r>
        <w:rPr>
          <w:b/>
        </w:rPr>
        <w:t>自测：如果选区误把沙发包含进去，即使选区外完全不变，沙发仍可能被改。原因是沙发已经被错误地划进了可修改区域。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178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s_in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78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376000" cy="17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s_mask_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  <w:sz w:val="20"/>
        </w:rPr>
        <w:t>左为原图，右为当前原始目标掩码。白色部分代表选择的猫，黑色部分不在原始选区中。</w:t>
      </w:r>
    </w:p>
    <w:p>
      <w:r>
        <w:br w:type="page"/>
      </w:r>
    </w:p>
    <w:p>
      <w:pPr>
        <w:pStyle w:val="Heading1"/>
      </w:pPr>
      <w:r>
        <w:t>预训练模型  推理与扩散生成</w:t>
      </w:r>
    </w:p>
    <w:p>
      <w:pPr>
        <w:pStyle w:val="Heading2"/>
      </w:pPr>
      <w:r>
        <w:t>训练与推理</w:t>
      </w:r>
    </w:p>
    <w:p>
      <w:r>
        <w:rPr>
          <w:b w:val="0"/>
        </w:rPr>
        <w:t>训练是根据大量样本更新模型内部参数，类似通过练习学习规律。推理是使用已经学到的参数处理新输入。本项目使用公开预训练模型完成定位、分割和生成，没有重新训练这些基础模型。开发集主要用于选择流程和参数，不是基础模型训练集。</w:t>
      </w:r>
    </w:p>
    <w:p>
      <w:pPr>
        <w:pStyle w:val="Heading2"/>
      </w:pPr>
      <w:r>
        <w:t>扩散模型的基本直觉</w:t>
      </w:r>
    </w:p>
    <w:p>
      <w:r>
        <w:rPr>
          <w:b w:val="0"/>
        </w:rPr>
        <w:t>扩散模型学习逐步去除噪声并形成图像。Stable Diffusion在压缩后的潜在表示中执行主要去噪计算，再解码成图片。局部重绘额外使用原图和选区，使模型根据周围内容与文本生成目标区域。这里是原理概述，不代表项目改写了扩散模型结构。[1]</w:t>
      </w:r>
    </w:p>
    <w:p>
      <w:pPr>
        <w:pStyle w:val="Heading2"/>
      </w:pPr>
      <w:r>
        <w:t>三个常见参数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4139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常见误解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步数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反复去噪的次数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更多步骤不保证每张图都更好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引导强度 CFG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文本对生成的引导程度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越大不代表越准确或越自然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随机种子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控制伪随机生成过程的起点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同种子也不能跨不同流程保证同样输出</w:t>
            </w:r>
          </w:p>
        </w:tc>
      </w:tr>
    </w:tbl>
    <w:p>
      <w:pPr>
        <w:pStyle w:val="Heading2"/>
      </w:pPr>
      <w:r>
        <w:t>为什么有时对象消失</w:t>
      </w:r>
    </w:p>
    <w:p>
      <w:r>
        <w:rPr>
          <w:b w:val="0"/>
        </w:rPr>
        <w:t>局部重绘并不是把一个确定的三维对象搬到原位置，而是生成符合条件的像素。模型可能把区域补成背景，可能画出错误数量，或保留部分旧结构。因此需要检查目标是否出现，以及位置、形态和完整性是否合理。</w:t>
      </w:r>
    </w:p>
    <w:p>
      <w:r>
        <w:rPr>
          <w:b/>
        </w:rPr>
        <w:t>可以这样说：我们研究的是如何组织和约束已有模型的推理流程。当前没有提出新的扩散网络或训练目标。</w:t>
      </w:r>
    </w:p>
    <w:p>
      <w:r>
        <w:br w:type="page"/>
      </w:r>
    </w:p>
    <w:p>
      <w:pPr>
        <w:pStyle w:val="Heading1"/>
      </w:pPr>
      <w:r>
        <w:t>原始原型与问题定位</w:t>
      </w:r>
    </w:p>
    <w:p>
      <w:pPr>
        <w:pStyle w:val="Heading2"/>
      </w:pPr>
      <w:r>
        <w:t>原型如何处理一次请求</w:t>
      </w:r>
    </w:p>
    <w:p>
      <w:r>
        <w:rPr>
          <w:b w:val="0"/>
        </w:rPr>
        <w:t>原稿采用规则解析、CLIPSeg文本引导选区、掩码后处理、SD Inpainting重绘以及最终融合。InstructPix2Pix作为直接根据指令编辑整图的对照。这个原型让整条链路可运行，但初始只有三个演示案例，无法支持普遍有效的结论。[2][3]</w:t>
      </w:r>
    </w:p>
    <w:p>
      <w:pPr>
        <w:pStyle w:val="Heading2"/>
      </w:pPr>
      <w:r>
        <w:t>三种错误不能混在一起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85"/>
        <w:gridCol w:w="4195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错误层次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适合的诊断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解析错误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把“上衣”拆坏，目标变错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检查结构化意图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定位错误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选中猫也选中沙发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与独立标注比较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编辑错误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区域正确却只生成一只老虎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检查目标、数量与形态</w:t>
            </w:r>
          </w:p>
        </w:tc>
      </w:tr>
    </w:tbl>
    <w:p>
      <w:pPr>
        <w:pStyle w:val="Heading2"/>
      </w:pPr>
      <w:r>
        <w:t>本次调试为何改变路线</w:t>
      </w:r>
    </w:p>
    <w:p>
      <w:r>
        <w:rPr>
          <w:b w:val="0"/>
        </w:rPr>
        <w:t>首先保留原版和各阶段输出，建立可对照的数据。随后升级选区，并把改色与生成分离。发现删除会重新生成物体，就尝试背景修补。发现多目标漏换，就保留实例并逐个局部生成。最后增加有上限检查重试和网页状态校验，避免一次失败覆盖前面的有效结果。</w:t>
      </w:r>
    </w:p>
    <w:p>
      <w:r>
        <w:rPr>
          <w:b w:val="0"/>
        </w:rPr>
        <w:t>这个过程可以表达成研究思路：观察失败，提出可解释原因，改变一个有针对性的环节，再用相同案例和独立数据检查。实际开发中曾同时改动多个环节，所以历史阶段比较只能提供线索，后续还要用消融分开验证。</w:t>
      </w:r>
    </w:p>
    <w:p>
      <w:pPr>
        <w:pStyle w:val="Heading2"/>
      </w:pPr>
      <w:r>
        <w:t>调试与科研的联系</w:t>
      </w:r>
    </w:p>
    <w:p>
      <w:r>
        <w:rPr>
          <w:b w:val="0"/>
        </w:rPr>
        <w:t>调试使系统按预期运行。科研还需要证明某项设计为何有效、对哪些任务有效、代价是什么。把调试记录整理成假设与实验，是大创项目进一步形成研究贡献的关键。</w:t>
      </w:r>
    </w:p>
    <w:p>
      <w:r>
        <w:br w:type="page"/>
      </w:r>
    </w:p>
    <w:p>
      <w:pPr>
        <w:pStyle w:val="Heading1"/>
      </w:pPr>
      <w:r>
        <w:t>指令解析与支持边界</w:t>
      </w:r>
    </w:p>
    <w:p>
      <w:pPr>
        <w:pStyle w:val="Heading2"/>
      </w:pPr>
      <w:r>
        <w:t>一句话为什么要拆开</w:t>
      </w:r>
    </w:p>
    <w:p>
      <w:r>
        <w:rPr>
          <w:b w:val="0"/>
        </w:rPr>
        <w:t>“把猫换成老虎”包含三个不同信息：动作replace、原目标cat、新内容tiger。分割必须寻找原图中的猫，生成模块才应接收老虎。如果直接把整句都交给分割，可能把新目标或其他上下文混进去。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474"/>
        <w:gridCol w:w="1871"/>
        <w:gridCol w:w="2835"/>
      </w:tblGrid>
      <w:tr>
        <w:trPr>
          <w:tblHeader/>
          <w:cantSplit/>
        </w:trPr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输入指令</w:t>
            </w:r>
          </w:p>
        </w:tc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新内容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把猫换成老虎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replace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cat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tiger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去掉停车标志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remove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stop sign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背景修补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把外套换成蓝色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color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jacket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blue</w:t>
            </w:r>
          </w:p>
        </w:tc>
      </w:tr>
    </w:tbl>
    <w:p>
      <w:pPr>
        <w:pStyle w:val="Heading2"/>
      </w:pPr>
      <w:r>
        <w:t>规则模板实际做什么</w:t>
      </w:r>
    </w:p>
    <w:p>
      <w:r>
        <w:rPr>
          <w:b w:val="0"/>
        </w:rPr>
        <w:t>程序用正则识别“把……换成……”“去掉……”等句式，再按中英词表把目标和新内容整理成英文。匹配替换句式后，如果新内容仅是颜色，就转换成color动作。词表外的中文和复杂修饰可能丢失，因此规则解析属于有限范围的语言处理。</w:t>
      </w:r>
    </w:p>
    <w:p>
      <w:pPr>
        <w:pStyle w:val="Heading2"/>
      </w:pPr>
      <w:r>
        <w:t>可选 LLM 的地位</w:t>
      </w:r>
    </w:p>
    <w:p>
      <w:r>
        <w:rPr>
          <w:b w:val="0"/>
        </w:rPr>
        <w:t>代码保留调用兼容接口解析JSON的可选路径，不可用时可回退规则。但本轮主要验证没有给出LLM解析准确率，不应说“复杂指令已经由大模型全部解决”。即便LLM解析正确，后面仍需检查目标、动作和支持范围。</w:t>
      </w:r>
    </w:p>
    <w:p>
      <w:pPr>
        <w:pStyle w:val="Heading2"/>
      </w:pPr>
      <w:r>
        <w:t>方位与序号</w:t>
      </w:r>
    </w:p>
    <w:p>
      <w:r>
        <w:rPr>
          <w:b w:val="0"/>
        </w:rPr>
        <w:t>当前编辑入口会拦截自动模式下的“左边、右边、第几个”等选择，要求提供人工掩码，避免误改所有同类目标。这个限制应在答辩时主动说明。后续可研究关系表达定位，但目前不属于已完成能力。</w:t>
      </w:r>
    </w:p>
    <w:p>
      <w:pPr>
        <w:spacing w:line="300" w:lineRule="exact"/>
      </w:pPr>
      <w:r>
        <w:rPr>
          <w:b w:val="0"/>
          <w:sz w:val="20"/>
        </w:rPr>
        <w:t>定位代码入口为 core/instruction_parser.py。先打印action、target、new_content，再讨论模型输出。</w:t>
      </w:r>
    </w:p>
    <w:p>
      <w:r>
        <w:br w:type="page"/>
      </w:r>
    </w:p>
    <w:p>
      <w:pPr>
        <w:pStyle w:val="Heading1"/>
      </w:pPr>
      <w:r>
        <w:t>CLIPSeg  Grounding DINO 与 SAM</w:t>
      </w:r>
    </w:p>
    <w:p>
      <w:pPr>
        <w:pStyle w:val="Heading2"/>
      </w:pPr>
      <w:r>
        <w:t>原型的 CLIPSeg</w:t>
      </w:r>
    </w:p>
    <w:p>
      <w:r>
        <w:rPr>
          <w:b w:val="0"/>
        </w:rPr>
        <w:t>CLIPSeg根据文本或图像提示产生分割区域，可用于寻找符合词语描述的像素。它使原型不必针对每个对象类别训练专门分割器。本项目早期实现的选区边缘和覆盖范围仍有误差，所以后来保留CLIPSeg作为可切换的对照。[2]</w:t>
      </w:r>
    </w:p>
    <w:p>
      <w:pPr>
        <w:pStyle w:val="Heading2"/>
      </w:pPr>
      <w:r>
        <w:t>当前的分工</w:t>
      </w:r>
    </w:p>
    <w:p>
      <w:r>
        <w:rPr>
          <w:b w:val="0"/>
        </w:rPr>
        <w:t>Grounding DINO接收图像和目标词，输出候选对象框。SAM使用对象框等提示产生像素级选区。当前把每个检测框交给SAM，再保留各自的实例。DINO解决文本与对象定位，SAM细化边界，两者都可能出错。[4][5]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345"/>
        <w:gridCol w:w="3685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Grounding DINO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原图与目标词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对象框、检测置信度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SAM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原图与对象框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候选掩码、内部质量估计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项目后处理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各实例掩码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去重后的实例与融合选区</w:t>
            </w:r>
          </w:p>
        </w:tc>
      </w:tr>
    </w:tbl>
    <w:p>
      <w:pPr>
        <w:pStyle w:val="Heading2"/>
      </w:pPr>
      <w:r>
        <w:t>不能夸大的地方</w:t>
      </w:r>
    </w:p>
    <w:p>
      <w:r>
        <w:rPr>
          <w:b w:val="0"/>
        </w:rPr>
        <w:t>SAM的“预测IoU”是模型对候选掩码质量的内部估计。真正定位IoU需要将掩码与独立标注比较。自动检测到两框也不一定就是两只真实目标，可能有重复或误检。定位与结果验收复用检测器时，还可能重复犯相似错误。</w:t>
      </w:r>
    </w:p>
    <w:p>
      <w:pPr>
        <w:pStyle w:val="Heading2"/>
      </w:pPr>
      <w:r>
        <w:t>与已有工作的关系</w:t>
      </w:r>
    </w:p>
    <w:p>
      <w:r>
        <w:rPr>
          <w:b w:val="0"/>
        </w:rPr>
        <w:t>Grounded SAM已经研究了检测、分割及与Stable Diffusion连接的可控编辑。因此模型组合本身已有先例。项目可研究的贡献应放在具体的任务分流、实例约束、结果检查和实验设计上。[6]</w:t>
      </w:r>
    </w:p>
    <w:p>
      <w:r>
        <w:br w:type="page"/>
      </w:r>
    </w:p>
    <w:p>
      <w:pPr>
        <w:pStyle w:val="Heading1"/>
      </w:pPr>
      <w:r>
        <w:t>掩码后处理与内容保护</w:t>
      </w:r>
    </w:p>
    <w:p>
      <w:pPr>
        <w:pStyle w:val="Heading2"/>
      </w:pPr>
      <w:r>
        <w:t>为什么要后处理</w:t>
      </w:r>
    </w:p>
    <w:p>
      <w:r>
        <w:rPr>
          <w:b w:val="0"/>
        </w:rPr>
        <w:t>选区可能有小孔、碎片、重复覆盖或欠覆盖。阈值化把概率图变成二值图，膨胀适当扩大边界，羽化让过渡平滑。扩大范围可以减少旧对象边缘残留，也会增加误改邻近内容的风险，参数需要在开发集上检验。</w:t>
      </w:r>
    </w:p>
    <w:p>
      <w:pPr>
        <w:pStyle w:val="Heading2"/>
      </w:pPr>
      <w:r>
        <w:t>两种后处理路径</w:t>
      </w:r>
    </w:p>
    <w:p>
      <w:r>
        <w:rPr>
          <w:b w:val="0"/>
        </w:rPr>
        <w:t>CLIPSeg路径使用概率阈值。DINO与SAM路径用检测阈值、候选掩码和实例后处理，不使用同一个CLIPSeg概率阈值。界面中看见某个参数，不代表每条处理路径都采用它。</w:t>
      </w:r>
    </w:p>
    <w:p>
      <w:pPr>
        <w:pStyle w:val="Heading2"/>
      </w:pPr>
      <w:r>
        <w:t>当前实例清理规则</w:t>
      </w:r>
    </w:p>
    <w:p>
      <w:r>
        <w:rPr>
          <w:b w:val="0"/>
        </w:rPr>
        <w:t>实现按单个SAM实例清理小块孤立区域，保留面积达到该实例最大连通块5%的区域，再去除几乎被其他同类掩码包含的重复实例。5%是开发启发式，不是理论最优，也可能误删真实细碎结构。不能把清理碎片说成保证实例正确。</w:t>
      </w:r>
    </w:p>
    <w:p>
      <w:pPr>
        <w:pStyle w:val="Heading2"/>
      </w:pPr>
      <w:r>
        <w:t>保护内容物</w:t>
      </w:r>
    </w:p>
    <w:p>
      <w:r>
        <w:rPr>
          <w:b w:val="0"/>
        </w:rPr>
        <w:t>碗或盘改色时，系统额外寻找食物、香蕉、冰淇淋、汤等候选，从容器选区扣除有效内容物区域。如果“食物”候选几乎覆盖整只容器，程序会过滤这类不可靠保护。这个规则能改善部分案例，也可能漏掉词表外内容。</w:t>
      </w:r>
    </w:p>
    <w:p>
      <w:pPr>
        <w:pStyle w:val="Heading2"/>
      </w:pPr>
      <w:r>
        <w:t>原始选区与实际修改支持集</w:t>
      </w:r>
    </w:p>
    <w:p>
      <w:r>
        <w:rPr>
          <w:b w:val="0"/>
        </w:rPr>
        <w:t>原始对象掩码、扩大的硬掩码和最终非零权重区域并不完全一致。评价定位时应明确使用哪张掩码，验证“保护位置不变”时应使用真正执行融合的权重。二者混用会造成指标含义不清。</w:t>
      </w:r>
    </w:p>
    <w:p>
      <w:r>
        <w:rPr>
          <w:b/>
        </w:rPr>
        <w:t>自测：膨胀越大为什么不总是更好？因为它既可能覆盖残留，也可能侵入本应保护的邻近区域。</w:t>
      </w:r>
    </w:p>
    <w:p>
      <w:r>
        <w:br w:type="page"/>
      </w:r>
    </w:p>
    <w:p>
      <w:pPr>
        <w:pStyle w:val="Heading1"/>
      </w:pPr>
      <w:r>
        <w:t>改色为什么采用 Lab 颜色变换</w:t>
      </w:r>
    </w:p>
    <w:p>
      <w:pPr>
        <w:pStyle w:val="Heading2"/>
      </w:pPr>
      <w:r>
        <w:t>研究假设</w:t>
      </w:r>
    </w:p>
    <w:p>
      <w:r>
        <w:rPr>
          <w:b w:val="0"/>
        </w:rPr>
        <w:t>如果指令只改颜色，重新合成人物或物体的几何可能引入不必要变化。当前选择颜色变换，在保留原像素结构的基础上改变色彩。Lab把明度L与颜色分量分开，便于保留光影层次。这个模块是确定性颜色处理，没有使用扩散生成。</w:t>
      </w:r>
    </w:p>
    <w:p>
      <w:pPr>
        <w:pStyle w:val="Heading2"/>
      </w:pPr>
      <w:r>
        <w:t>实际处理步骤</w:t>
      </w:r>
    </w:p>
    <w:p>
      <w:r>
        <w:rPr>
          <w:b w:val="0"/>
        </w:rPr>
        <w:t>1  取得目标原始选区，并在适用时扣除内容物。</w:t>
      </w:r>
    </w:p>
    <w:p>
      <w:r>
        <w:rPr>
          <w:b w:val="0"/>
        </w:rPr>
        <w:t>2  将RGB转换到Lab，计算目标颜色分量。</w:t>
      </w:r>
    </w:p>
    <w:p>
      <w:r>
        <w:rPr>
          <w:b w:val="0"/>
        </w:rPr>
        <w:t>3  依据可靠主色限制修改支持，尽量保留白色条纹和深色饰边。</w:t>
      </w:r>
    </w:p>
    <w:p>
      <w:r>
        <w:rPr>
          <w:b w:val="0"/>
        </w:rPr>
        <w:t>4  调整颜色后转回RGB，再按局部权重融合。</w:t>
      </w:r>
    </w:p>
    <w:p>
      <w:pPr>
        <w:pStyle w:val="Heading2"/>
      </w:pPr>
      <w:r>
        <w:t>为什么不能说亮度完全不变</w:t>
      </w:r>
    </w:p>
    <w:p>
      <w:r>
        <w:rPr>
          <w:b w:val="0"/>
        </w:rPr>
        <w:t>纯白或纯黑在严格相同的明度下不一定能显示所需颜色。实现对极端明度作单调压缩，黑白改色还会调整整体明度并保留局部对比。更准确的说法是“尽量保留中间明度层次与纹理”，不能承诺所有像素亮度不变。</w:t>
      </w:r>
    </w:p>
    <w:p>
      <w:pPr>
        <w:pStyle w:val="Heading2"/>
      </w:pPr>
      <w:r>
        <w:t>效果与限制</w:t>
      </w:r>
    </w:p>
    <w:p>
      <w:r>
        <w:rPr>
          <w:b w:val="0"/>
        </w:rPr>
        <w:t>红外套改蓝时，脸、姿态和雪地保持，白色条纹大体保留。但透明玻璃、强反射、复杂花纹或多种主色仍然困难。颜色变化自然与否还受选区边界和材质影响。明度误差很小也可能只是没有充分改色，因此还要检查目标颜色是否达到要求。</w:t>
      </w:r>
    </w:p>
    <w:p>
      <w:r>
        <w:rPr>
          <w:b/>
        </w:rPr>
        <w:t>可以这样回答：我们根据任务自由度选择方法。纯改色优先保留结构，需要改变形状或类别时再使用生成式替换。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12000" cy="1601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_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16017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12000" cy="1601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160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  <w:sz w:val="20"/>
        </w:rPr>
        <w:t>同一开发案例的原图与当前Lab改色结果。观察脸、雪地和白色条纹，而不只看蓝色是否出现。</w:t>
      </w:r>
    </w:p>
    <w:p>
      <w:r>
        <w:br w:type="page"/>
      </w:r>
    </w:p>
    <w:p>
      <w:pPr>
        <w:pStyle w:val="Heading1"/>
      </w:pPr>
      <w:r>
        <w:t>删除任务与背景修补</w:t>
      </w:r>
    </w:p>
    <w:p>
      <w:pPr>
        <w:pStyle w:val="Heading2"/>
      </w:pPr>
      <w:r>
        <w:t>删除实际上要补全被遮挡区域</w:t>
      </w:r>
    </w:p>
    <w:p>
      <w:r>
        <w:rPr>
          <w:b w:val="0"/>
        </w:rPr>
        <w:t>把目标像素涂成黑色不是成功删除。原对象消失后，系统还要补出与周围一致的背景。被遮住的真实背景通常不可知，所以合理输出可能不止一个，不能要求像素级恢复唯一答案。</w:t>
      </w:r>
    </w:p>
    <w:p>
      <w:pPr>
        <w:pStyle w:val="Heading2"/>
      </w:pPr>
      <w:r>
        <w:t>当前使用 LaMa</w:t>
      </w:r>
    </w:p>
    <w:p>
      <w:r>
        <w:rPr>
          <w:b w:val="0"/>
        </w:rPr>
        <w:t>LaMa是已有的图像修补方法，使用快速傅里叶卷积等设计获取较大范围上下文。本项目直接复用公开模型，给它原图和待修补区域，再把输出局部融合回原图。论文中的网络设计、训练与性能不属于本项目原创成果。[7]</w:t>
      </w:r>
    </w:p>
    <w:p>
      <w:pPr>
        <w:pStyle w:val="Heading2"/>
      </w:pPr>
      <w:r>
        <w:t>与上一阶段的变化</w:t>
      </w:r>
    </w:p>
    <w:p>
      <w:r>
        <w:rPr>
          <w:b w:val="0"/>
        </w:rPr>
        <w:t>上一阶段使用SD Inpainting执行删除，在一些开发图中会重新画出座面或支撑结构。当前LaMa在部分背景修补案例中减少了这类现象。这个观察来自开发案例，不代表它在所有删除任务中优于扩散方法。后续应固定同一选区做配对比较。</w:t>
      </w:r>
    </w:p>
    <w:p>
      <w:pPr>
        <w:pStyle w:val="Heading2"/>
      </w:pPr>
      <w:r>
        <w:t>删除范围与场景关系</w:t>
      </w:r>
    </w:p>
    <w:p>
      <w:r>
        <w:rPr>
          <w:b w:val="0"/>
        </w:rPr>
        <w:t>标志牌的选区可能只有牌面，杆会保留。删除凳子后人物可能悬空，因为系统没有自动改变人的姿态或补出新支撑物。影子、倒影、细小把手和遮挡处也可能残留。评价必须提前约定是否需要一起处理这些附属结构。</w:t>
      </w:r>
    </w:p>
    <w:p>
      <w:pPr>
        <w:pStyle w:val="Heading2"/>
      </w:pPr>
      <w:r>
        <w:t>建议评分</w:t>
      </w:r>
    </w:p>
    <w:p>
      <w:r>
        <w:rPr>
          <w:b w:val="0"/>
        </w:rPr>
        <w:t>目标完整性与背景自然度分开评。目标仍残留时标记删除不完整，背景出现明显重复、模糊或不合理支撑时标记修补缺陷。这是拟采用的评价规范，尚未形成正式测试成功率。</w:t>
      </w:r>
    </w:p>
    <w:p>
      <w:r>
        <w:br w:type="page"/>
      </w:r>
    </w:p>
    <w:p>
      <w:pPr>
        <w:pStyle w:val="Heading1"/>
      </w:pPr>
      <w:r>
        <w:t>逐实例裁剪替换的原理</w:t>
      </w:r>
    </w:p>
    <w:p>
      <w:pPr>
        <w:pStyle w:val="Heading2"/>
      </w:pPr>
      <w:r>
        <w:t>为什么整图处理容易丢对象</w:t>
      </w:r>
    </w:p>
    <w:p>
      <w:r>
        <w:rPr>
          <w:b w:val="0"/>
        </w:rPr>
        <w:t>多个目标合并在一个选区中时，生成模型不一定保留原来的数量。小目标在整图缩放后所占像素也较少。我们据此提出一个可检验假设：每个实例获得独立处理范围，可能改善目标生成与数量保持。</w:t>
      </w:r>
    </w:p>
    <w:p>
      <w:pPr>
        <w:pStyle w:val="Heading2"/>
      </w:pPr>
      <w:r>
        <w:t>当前具体流程</w:t>
      </w:r>
    </w:p>
    <w:p>
      <w:r>
        <w:rPr>
          <w:b w:val="0"/>
        </w:rPr>
        <w:t>1  保留每个原目标的实例掩码。</w:t>
      </w:r>
    </w:p>
    <w:p>
      <w:r>
        <w:rPr>
          <w:b w:val="0"/>
        </w:rPr>
        <w:t>2  在原图中取得包含上下文的方形裁剪区域。</w:t>
      </w:r>
    </w:p>
    <w:p>
      <w:r>
        <w:rPr>
          <w:b w:val="0"/>
        </w:rPr>
        <w:t>3  缩放到512×512，使用单个新对象提示词生成。</w:t>
      </w:r>
    </w:p>
    <w:p>
      <w:r>
        <w:rPr>
          <w:b w:val="0"/>
        </w:rPr>
        <w:t>4  把候选缩回原裁剪范围，只融合对应选区，输出保持原图尺寸。</w:t>
      </w:r>
    </w:p>
    <w:p>
      <w:pPr>
        <w:pStyle w:val="Heading2"/>
      </w:pPr>
      <w:r>
        <w:t>上下文为什么重要</w:t>
      </w:r>
    </w:p>
    <w:p>
      <w:r>
        <w:rPr>
          <w:b w:val="0"/>
        </w:rPr>
        <w:t>裁剪过紧会失去环境和结构信息，过宽又会降低目标在处理画布中的比例。当前使用固定裁剪与留边策略，第二轮重试还可能改变参考尺度。这些是开发选择，需要参数敏感性实验，不能说已经找到普适最佳尺度。</w:t>
      </w:r>
    </w:p>
    <w:p>
      <w:pPr>
        <w:pStyle w:val="Heading2"/>
      </w:pPr>
      <w:r>
        <w:t>保留已接受结果的含义</w:t>
      </w:r>
    </w:p>
    <w:p>
      <w:r>
        <w:rPr>
          <w:b w:val="0"/>
        </w:rPr>
        <w:t>生成上下文从原图取得，合成底图使用当前已接受结果，目的是避免失败图继续成为下一次生成依据。不同实例选区若重叠，后一次融合仍可能影响前一区域。因此“保留”是设计目标与当前行为，不能被表述成严格数学意义的身份与质量保证。</w:t>
      </w:r>
    </w:p>
    <w:p>
      <w:r>
        <w:rPr>
          <w:b/>
        </w:rPr>
        <w:t>两只猫换老虎的案例已生成两个新目标，但尾部残留和边缘仍可见。这说明数量改善和完整替换需要分别判断。</w:t>
      </w:r>
    </w:p>
    <w:p>
      <w:r>
        <w:br w:type="page"/>
      </w:r>
    </w:p>
    <w:p>
      <w:pPr>
        <w:pStyle w:val="Heading1"/>
      </w:pPr>
      <w:r>
        <w:t>结果检查与候选接受规则</w:t>
      </w:r>
    </w:p>
    <w:p>
      <w:pPr>
        <w:pStyle w:val="Heading2"/>
      </w:pPr>
      <w:r>
        <w:t>检查什么</w:t>
      </w:r>
    </w:p>
    <w:p>
      <w:r>
        <w:rPr>
          <w:b w:val="0"/>
        </w:rPr>
        <w:t>替换结束后，系统再检测新类别，将新检测框与原目标区域的包围框比较。当前把框IoU达到0.15的候选配对按重叠程度排序，做贪心一对一分配。同一个新检测框不能同时确认两个原实例。</w:t>
      </w:r>
    </w:p>
    <w:p>
      <w:pPr>
        <w:pStyle w:val="Heading2"/>
      </w:pPr>
      <w:r>
        <w:t>0.15 为什么不能当合格线</w:t>
      </w:r>
    </w:p>
    <w:p>
      <w:r>
        <w:rPr>
          <w:b w:val="0"/>
        </w:rPr>
        <w:t>这是宽松的区域对应诊断阈值，目的是寻找新类别是否大致出现在原区域。它不是分割IoU阈值，也不是语义成功标准。一个不自然的牛头可能仍让检测器响应，完整的身体或合理解剖并没有因此得到保证。</w:t>
      </w:r>
    </w:p>
    <w:p>
      <w:pPr>
        <w:pStyle w:val="Heading2"/>
      </w:pPr>
      <w:r>
        <w:t>实际重试规则</w:t>
      </w:r>
    </w:p>
    <w:p>
      <w:r>
        <w:rPr>
          <w:b w:val="0"/>
        </w:rPr>
        <w:t>1  首次生成后，找出未确认的原区域。</w:t>
      </w:r>
    </w:p>
    <w:p>
      <w:r>
        <w:rPr>
          <w:b w:val="0"/>
        </w:rPr>
        <w:t>2  只对这些区域追加生成，最多两轮。</w:t>
      </w:r>
    </w:p>
    <w:p>
      <w:r>
        <w:rPr>
          <w:b w:val="0"/>
        </w:rPr>
        <w:t>3  保存候选、种子、引导强度、检查结果与接受原因。</w:t>
      </w:r>
    </w:p>
    <w:p>
      <w:r>
        <w:rPr>
          <w:b w:val="0"/>
        </w:rPr>
        <w:t>4  仅当确认区域总数严格增加时接受候选，否则保留当前结果。</w:t>
      </w:r>
    </w:p>
    <w:p>
      <w:pPr>
        <w:pStyle w:val="Heading2"/>
      </w:pPr>
      <w:r>
        <w:t>当前规则尚未控制的内容</w:t>
      </w:r>
    </w:p>
    <w:p>
      <w:r>
        <w:rPr>
          <w:b w:val="0"/>
        </w:rPr>
        <w:t>接受规则只比较确认数量，没有综合自然度、边界质量或旧区域匹配身份。数量增加也可能伴随局部质量下降。检测检查失败时会返回不可用状态，不能把它当作确认通过。后续可研究更独立的评价信号，但当前不能声称已经实现完整自动验收。</w:t>
      </w:r>
    </w:p>
    <w:p>
      <w:r>
        <w:rPr>
          <w:b/>
        </w:rPr>
        <w:t>这个模块适合表述为“有上限的局部结果诊断与重试”。验证与纠错的广义思路已有相关研究，贡献需要落在具体约束与实验证据上。[8]</w:t>
      </w:r>
    </w:p>
    <w:p>
      <w:r>
        <w:br w:type="page"/>
      </w:r>
    </w:p>
    <w:p>
      <w:pPr>
        <w:pStyle w:val="Heading1"/>
      </w:pPr>
      <w:r>
        <w:t>马换斑马案例中的真实重试过程</w:t>
      </w:r>
    </w:p>
    <w:p>
      <w:r>
        <w:rPr>
          <w:b w:val="0"/>
        </w:rPr>
        <w:t>案例编号为 coco_dev_replace_000000016228。下面数字来自保存的record.json，说明系统实际做了什么，不代表所有图片都沿用相同的成功轨迹。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4139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设置变化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检查与接受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首次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种子42，CFG 9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0个区域确认，作为初始候选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第1轮重试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种子1051，CFG 7.5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仍0个确认，拒绝候选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第2轮重试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参考尺度裁剪，种子42，CFG 9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1个区域确认，接受候选</w:t>
            </w:r>
          </w:p>
        </w:tc>
      </w:tr>
    </w:tbl>
    <w:p>
      <w:pPr>
        <w:pStyle w:val="Heading2"/>
      </w:pPr>
      <w:r>
        <w:t>参考尺度重试实际改变了什么</w:t>
      </w:r>
    </w:p>
    <w:p>
      <w:r>
        <w:rPr>
          <w:b w:val="0"/>
        </w:rPr>
        <w:t>原图较大时，先归一化到参考长边512的几何尺度，再执行局部裁剪，最后将编辑支持区域投影回原始尺寸。它改变了裁剪几何与周围上下文，不能简单理解为“同一图片再随机试一次”。</w:t>
      </w:r>
    </w:p>
    <w:p>
      <w:pPr>
        <w:pStyle w:val="Heading2"/>
      </w:pPr>
      <w:r>
        <w:t>可以从案例得出什么</w:t>
      </w:r>
    </w:p>
    <w:p>
      <w:r>
        <w:rPr>
          <w:b w:val="0"/>
        </w:rPr>
        <w:t>这条记录说明候选选择和尺度尝试在该开发案例中挽回了目标消失。它不能证明所有替换都有效，也不能证明收益来自某一项参数。正式实验需要关闭检查重试，并加入相同生成预算的随机重试对照，才能更清楚地解释收益。</w:t>
      </w:r>
    </w:p>
    <w:p>
      <w:pPr>
        <w:pStyle w:val="Heading2"/>
      </w:pPr>
      <w:r>
        <w:t>模型调用次数</w:t>
      </w:r>
    </w:p>
    <w:p>
      <w:r>
        <w:rPr>
          <w:b w:val="0"/>
        </w:rPr>
        <w:t>最多两轮重试不等于每张图最多调用三次模型。每一轮可以包含多个未确认实例的生成。当前总生成次数应以逐实例调用记录为准，报告质量时同时报告次数与耗时，避免把额外生成的收益误说成免费提升。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163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mpt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33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376000" cy="163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se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6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  <w:sz w:val="20"/>
        </w:rPr>
        <w:t>同一请求的首次候选与最终接受结果。此例改善不能替代相同预算的正式对照。</w:t>
      </w:r>
    </w:p>
    <w:p>
      <w:r>
        <w:br w:type="page"/>
      </w:r>
    </w:p>
    <w:p>
      <w:pPr>
        <w:pStyle w:val="Heading1"/>
      </w:pPr>
      <w:r>
        <w:t>融合公式与像素保护的准确含义</w:t>
      </w:r>
    </w:p>
    <w:p>
      <w:r>
        <w:rPr>
          <w:b w:val="0"/>
        </w:rPr>
        <w:t>本项目的局部融合可以用下面一个式子理解。α是每个像素的实际编辑权重，取值在0到1之间。</w:t>
      </w:r>
    </w:p>
    <w:p>
      <w:r>
        <w:rPr>
          <w:b/>
        </w:rPr>
        <w:t>输出 = 原图 × (1 − α) + 编辑候选 × α</w:t>
      </w:r>
    </w:p>
    <w:p>
      <w:pPr>
        <w:pStyle w:val="Heading2"/>
      </w:pPr>
      <w:r>
        <w:t>用一个数字理解公式</w:t>
      </w:r>
    </w:p>
    <w:p>
      <w:r>
        <w:rPr>
          <w:b w:val="0"/>
        </w:rPr>
        <w:t>假设某个颜色通道的原值为100，候选值为200。α=0时输出100，完全保留原图；α=1时输出200，完全采用候选；α=0.25时输出125。边缘使用中间权重可以减轻突然拼接，但不能自动修复错误内容。</w:t>
      </w:r>
    </w:p>
    <w:p>
      <w:pPr>
        <w:pStyle w:val="Heading2"/>
      </w:pPr>
      <w:r>
        <w:t>严格不变的条件</w:t>
      </w:r>
    </w:p>
    <w:p>
      <w:r>
        <w:rPr>
          <w:b w:val="0"/>
        </w:rPr>
        <w:t>只有实际α=0的位置，才可以承诺按实现直接取原图像素。膨胀和羽化可能让原始硬边界外也出现非零权重。当前检查逐像素比较完全保护区域，结论范围仅限这些位置。</w:t>
      </w:r>
    </w:p>
    <w:p>
      <w:pPr>
        <w:pStyle w:val="Heading2"/>
      </w:pPr>
      <w:r>
        <w:t>为什么这不是完整的背景保持证据</w:t>
      </w:r>
    </w:p>
    <w:p>
      <w:r>
        <w:rPr>
          <w:b w:val="0"/>
        </w:rPr>
        <w:t>系统可能把不该修改的像素选进来。用自身预测掩码定义背景，会把这些误改排除在“背景”之外，形成偏乐观评价。正式实验优先用独立任务标注定义目标外区域，并单独评价边界带。</w:t>
      </w:r>
    </w:p>
    <w:p>
      <w:pPr>
        <w:pStyle w:val="Heading2"/>
      </w:pPr>
      <w:r>
        <w:t>为什么需要看两类证据</w:t>
      </w:r>
    </w:p>
    <w:p>
      <w:r>
        <w:rPr>
          <w:b w:val="0"/>
        </w:rPr>
        <w:t>像素检查能确认融合程序有没有破坏完全保护区域。独立GT与人工检查能确认系统有没有正确理解“该保护哪里”。这两个问题都重要，但不能互相替代。</w:t>
      </w:r>
    </w:p>
    <w:p>
      <w:r>
        <w:rPr>
          <w:b/>
        </w:rPr>
        <w:t>答辩表达：我们对实际零权重位置检查了逐像素不变；非目标区域保护的总体效果仍需结合独立标注与边界评价。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15852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l_mask_overl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523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376000" cy="15852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l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5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  <w:sz w:val="20"/>
        </w:rPr>
        <w:t>左为自动选区预览，右为改色结果。黄色汤属于需要保护的内容，不能只因它位于碗内就一并改蓝。</w:t>
      </w:r>
    </w:p>
    <w:p>
      <w:r>
        <w:br w:type="page"/>
      </w:r>
    </w:p>
    <w:p>
      <w:pPr>
        <w:pStyle w:val="Heading1"/>
      </w:pPr>
      <w:r>
        <w:t>调试路径与一次典型状态错误</w:t>
      </w:r>
    </w:p>
    <w:p>
      <w:pPr>
        <w:pStyle w:val="Heading2"/>
      </w:pPr>
      <w:r>
        <w:t>为什么有时整片雪地会被改色</w:t>
      </w:r>
    </w:p>
    <w:p>
      <w:r>
        <w:rPr>
          <w:b w:val="0"/>
        </w:rPr>
        <w:t>此前一个错误来自人工掩码输入。普通照片被按灰度阈值解释成黑白选区，明亮雪地大面积成为“选中”，而红外套反而可能没选中。检查到的错误选区覆盖约89.2%的图像。问题出在输入解释，而不是生成模型突然理解成了“改雪地”。</w:t>
      </w:r>
    </w:p>
    <w:p>
      <w:pPr>
        <w:pStyle w:val="Heading2"/>
      </w:pPr>
      <w:r>
        <w:t>定位错误的方法</w:t>
      </w:r>
    </w:p>
    <w:p>
      <w:r>
        <w:rPr>
          <w:b w:val="0"/>
        </w:rPr>
        <w:t>1  核对本次请求到底使用自动选区还是人工选区。</w:t>
      </w:r>
    </w:p>
    <w:p>
      <w:r>
        <w:rPr>
          <w:b w:val="0"/>
        </w:rPr>
        <w:t>2  保存真正执行的掩码，与原图和页面预览逐项比较。</w:t>
      </w:r>
    </w:p>
    <w:p>
      <w:r>
        <w:rPr>
          <w:b w:val="0"/>
        </w:rPr>
        <w:t>3  查看解析意图与输入像素，排除旧状态混入。</w:t>
      </w:r>
    </w:p>
    <w:p>
      <w:r>
        <w:rPr>
          <w:b w:val="0"/>
        </w:rPr>
        <w:t>4  修复后用真实网页流程重复操作，而不仅检查函数返回。</w:t>
      </w:r>
    </w:p>
    <w:p>
      <w:pPr>
        <w:pStyle w:val="Heading2"/>
      </w:pPr>
      <w:r>
        <w:t>采取的修正</w:t>
      </w:r>
    </w:p>
    <w:p>
      <w:r>
        <w:rPr>
          <w:b w:val="0"/>
        </w:rPr>
        <w:t>自动与人工选择明确分开，自动模式忽略残留人工输入。人工掩码检查图片类型、尺寸和有效涂抹区域，普通照片不再直接作为黑白掩码。更换原图、指令或选择方式时清空旧结果，减少混用。</w:t>
      </w:r>
    </w:p>
    <w:p>
      <w:pPr>
        <w:pStyle w:val="Heading2"/>
      </w:pPr>
      <w:r>
        <w:t>这能支持什么贡献</w:t>
      </w:r>
    </w:p>
    <w:p>
      <w:r>
        <w:rPr>
          <w:b w:val="0"/>
        </w:rPr>
        <w:t>它体现了对交互状态和实验输入一致性的控制，可以作为系统可靠性工作说明。不能把这次程序错误的修复包装成新的视觉算法。调试记录在答辩中的价值，是说明团队能沿着输入、区域、生成、展示逐层定位问题。</w:t>
      </w:r>
    </w:p>
    <w:p>
      <w:pPr>
        <w:pStyle w:val="Heading2"/>
      </w:pPr>
      <w:r>
        <w:t>后续遇到差效果时的排查顺序</w:t>
      </w:r>
    </w:p>
    <w:p>
      <w:r>
        <w:rPr>
          <w:b w:val="0"/>
        </w:rPr>
        <w:t>先确认输入和指令，再确认解析与选区，然后判断编辑引擎，最后检查融合和展示。把所有差效果统称为“模型不行”，会错过很多可修正原因。</w:t>
      </w:r>
    </w:p>
    <w:p>
      <w:r>
        <w:br w:type="page"/>
      </w:r>
    </w:p>
    <w:p>
      <w:pPr>
        <w:pStyle w:val="Heading1"/>
      </w:pPr>
      <w:r>
        <w:t>研究假设与创新点的成立条件</w:t>
      </w:r>
    </w:p>
    <w:p>
      <w:pPr>
        <w:pStyle w:val="Heading2"/>
      </w:pPr>
      <w:r>
        <w:t>适合本项目的三个假设</w:t>
      </w:r>
    </w:p>
    <w:p>
      <w:r>
        <w:rPr>
          <w:b w:val="0"/>
        </w:rPr>
        <w:t>H1：根据改色、删除和替换选择不同方法，可以减少不必要结构变化。H2：保留实例并局部裁剪，有助于减少多目标漏编辑。H3：对未确认区域有限重试，可以在增加一定生成代价的情况下改善部分失败。这些是假设，需对照实验检验，不能直接写成已被普遍证明的结论。</w:t>
      </w:r>
    </w:p>
    <w:p>
      <w:pPr>
        <w:pStyle w:val="Heading2"/>
      </w:pPr>
      <w:r>
        <w:t>已有技术与本项目工作</w:t>
      </w:r>
    </w:p>
    <w:p>
      <w:r>
        <w:rPr>
          <w:b w:val="0"/>
        </w:rPr>
        <w:t>CLIPSeg、DINO、SAM、Stable Diffusion、IP2P和LaMa均来自已有研究。Grounded SAM已展示检测分割与扩散编辑组合，CompAgent等研究已有验证纠错思路。[6][8] 本项目可提炼的是面向具体任务的流程设计、实例对应约束、保护策略以及可追溯实验。</w:t>
      </w:r>
    </w:p>
    <w:p>
      <w:pPr>
        <w:pStyle w:val="Heading2"/>
      </w:pPr>
      <w:r>
        <w:t>大创语境下的贡献表述</w:t>
      </w:r>
    </w:p>
    <w:p>
      <w:r>
        <w:rPr>
          <w:b w:val="0"/>
        </w:rPr>
        <w:t>可以说：针对自然语言局部编辑中的漏编辑和误修改问题，我们设计任务分流与逐实例局部处理，引入结果诊断和有上限重试，并通过配对对照研究其效果与边界。这个表述清楚交代问题、方法和验证方向，也不冒认基础模型原创。</w:t>
      </w:r>
    </w:p>
    <w:p>
      <w:pPr>
        <w:pStyle w:val="Heading2"/>
      </w:pPr>
      <w:r>
        <w:t>仍需补齐的证据</w:t>
      </w:r>
    </w:p>
    <w:p>
      <w:r>
        <w:rPr>
          <w:b w:val="0"/>
        </w:rPr>
        <w:t>必须说明具体设计相对已有方案有何差异，关闭某一设计后是否变差，哪些难度条件下收益明显，是否只是调用更多次模型换来的收益，以及独立测试是否重复观察到改进。大创的认定标准最终按学校要求执行，不能凭项目名称保证创新级别。</w:t>
      </w:r>
    </w:p>
    <w:p>
      <w:pPr>
        <w:pStyle w:val="Heading2"/>
      </w:pPr>
      <w:r>
        <w:t>标题怎样理解</w:t>
      </w:r>
    </w:p>
    <w:p>
      <w:r>
        <w:rPr>
          <w:b w:val="0"/>
        </w:rPr>
        <w:t>原题目中的扩散模型仍对应替换主线，但当前系统还使用确定性改色与LaMa删除。答辩应主动说明这是混合处理系统。若正式立项名称已登记，保留登记题目，在研究内容中解释扩展，不随意宣称已获批更名。</w:t>
      </w:r>
    </w:p>
    <w:p>
      <w:r>
        <w:br w:type="page"/>
      </w:r>
    </w:p>
    <w:p>
      <w:pPr>
        <w:pStyle w:val="Heading1"/>
      </w:pPr>
      <w:r>
        <w:t>开发集  测试集与独立标注</w:t>
      </w:r>
    </w:p>
    <w:p>
      <w:pPr>
        <w:pStyle w:val="Heading2"/>
      </w:pPr>
      <w:r>
        <w:t>为什么分开两批图</w:t>
      </w:r>
    </w:p>
    <w:p>
      <w:r>
        <w:rPr>
          <w:b w:val="0"/>
        </w:rPr>
        <w:t>开发集用于看失败、改流程和选参数。测试集用于在方案冻结后检查是否推广到没参与调参的图。反复根据测试结果修改方法，会让测试集逐渐变成开发集，最终成绩偏乐观。当前20张开发图已参与调试，不能称作独立最终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58"/>
        <w:gridCol w:w="3685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20张开发图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改色7、删除7、替换6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调试与失败分析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17张带GT开发图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采用COCO提供者实例标注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定位与区域诊断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120张预留测试图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每类40张，未运行生成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冻结后的正式评价</w:t>
            </w:r>
          </w:p>
        </w:tc>
      </w:tr>
    </w:tbl>
    <w:p>
      <w:pPr>
        <w:pStyle w:val="Heading2"/>
      </w:pPr>
      <w:r>
        <w:t>GT 是什么</w:t>
      </w:r>
    </w:p>
    <w:p>
      <w:r>
        <w:rPr>
          <w:b w:val="0"/>
        </w:rPr>
        <w:t>GT通常指用于评价的参考标注。这里有COCO提供者的人工实例标注，并非团队重新手工画完全部标注，也不是编辑后的唯一正确图片。[9] 数据字段中的gt_reviewed不等于已经做过本地独立人工复核，需看标注来源与复核字段。</w:t>
      </w:r>
    </w:p>
    <w:p>
      <w:pPr>
        <w:pStyle w:val="Heading2"/>
      </w:pPr>
      <w:r>
        <w:t>标注必须匹配任务</w:t>
      </w:r>
    </w:p>
    <w:p>
      <w:r>
        <w:rPr>
          <w:b w:val="0"/>
        </w:rPr>
        <w:t>COCO“碗”的对象区域可能包含其内部，项目改碗色却要保护汤。删除牌面与删除整套标志也不同。因此正式评价前需要核对任务选区、保护区、实例数和边界规则。不能把已有对象标注不加检查地等同于完整编辑真值。</w:t>
      </w:r>
    </w:p>
    <w:p>
      <w:pPr>
        <w:pStyle w:val="Heading2"/>
      </w:pPr>
      <w:r>
        <w:t>独立性的准确范围</w:t>
      </w:r>
    </w:p>
    <w:p>
      <w:r>
        <w:rPr>
          <w:b w:val="0"/>
        </w:rPr>
        <w:t>测试图与本项目开发图分开，不代表这些公开图片从未出现在任何基础模型的预训练中。没有充分证据时不能声称基础模型训练级别的完全无泄漏。我们能保证并记录的是项目调参与评价流程中的划分。</w:t>
      </w:r>
    </w:p>
    <w:p>
      <w:r>
        <w:br w:type="page"/>
      </w:r>
    </w:p>
    <w:p>
      <w:pPr>
        <w:pStyle w:val="Heading1"/>
      </w:pPr>
      <w:r>
        <w:t>定位  语义与背景指标</w:t>
      </w:r>
    </w:p>
    <w:p>
      <w:pPr>
        <w:pStyle w:val="Heading2"/>
      </w:pPr>
      <w:r>
        <w:t>定位 IoU</w:t>
      </w:r>
    </w:p>
    <w:p>
      <w:r>
        <w:rPr>
          <w:b w:val="0"/>
        </w:rPr>
        <w:t>IoU是预测选区与参考选区的交集面积除以并集面积。两个区域重叠越好，值越接近1。假设交集60像素、并集100像素，IoU就是0.60。定位失败要按预先规则计入，例如历史诊断按0纳入均值，不能只挑成功找到目标的图片。</w:t>
      </w:r>
    </w:p>
    <w:p>
      <w:pPr>
        <w:pStyle w:val="Heading2"/>
      </w:pPr>
      <w:r>
        <w:t>颜色明度指标</w:t>
      </w:r>
    </w:p>
    <w:p>
      <w:r>
        <w:rPr>
          <w:b w:val="0"/>
        </w:rPr>
        <w:t>明度MAE比较原图和结果在同一评价区域中的明度绝对差，越小表示明度变化越少。相关系数反映明暗层次共同变化。两者都不能单独证明颜色改对。若结果完全不变，明度指标可能很好，但指令并未完成。</w:t>
      </w:r>
    </w:p>
    <w:p>
      <w:pPr>
        <w:pStyle w:val="Heading2"/>
      </w:pPr>
      <w:r>
        <w:t>背景 PSNR 与 LPIPS</w:t>
      </w:r>
    </w:p>
    <w:p>
      <w:r>
        <w:rPr>
          <w:b w:val="0"/>
        </w:rPr>
        <w:t>PSNR根据像素误差计算，相同区域误差越小通常数值越高。若误差为零，应按约定记录正无穷或完全一致标志，不能任意换成一个有限“满分”。LPIPS使用特征表示比较感知变化，越小通常表示越接近；边界上下文和区域定义会影响结果。[10]</w:t>
      </w:r>
    </w:p>
    <w:p>
      <w:pPr>
        <w:pStyle w:val="Heading2"/>
      </w:pPr>
      <w:r>
        <w:t>CLIP 文图相似度</w:t>
      </w:r>
    </w:p>
    <w:p>
      <w:r>
        <w:rPr>
          <w:b w:val="0"/>
        </w:rPr>
        <w:t>CLIP将图片与文字映射到可比较的特征空间，可以辅助观察输出是否接近目标描述。但全图相似度可能被大背景主导，也未必可靠计数或判断细小属性。不同实现的缩放或归一化会影响数值，报告时需说明具体计算方法。[11]</w:t>
      </w:r>
    </w:p>
    <w:p>
      <w:pPr>
        <w:pStyle w:val="Heading2"/>
      </w:pPr>
      <w:r>
        <w:t>建议形成四类证据</w:t>
      </w:r>
    </w:p>
    <w:p>
      <w:r>
        <w:rPr>
          <w:b w:val="0"/>
        </w:rPr>
        <w:t>定位是否准确、任务是否完成、非目标是否保留、执行代价是多少，分别汇报。不要用一个综合数字遮住明显失败。背景区域应采用独立任务标注，并单独检查边界带。</w:t>
      </w:r>
    </w:p>
    <w:p>
      <w:r>
        <w:br w:type="page"/>
      </w:r>
    </w:p>
    <w:p>
      <w:pPr>
        <w:pStyle w:val="Heading1"/>
      </w:pPr>
      <w:r>
        <w:t>系统对照与消融实验</w:t>
      </w:r>
    </w:p>
    <w:p>
      <w:pPr>
        <w:pStyle w:val="Heading2"/>
      </w:pPr>
      <w:r>
        <w:t>系统对照回答整体是否有用</w:t>
      </w:r>
    </w:p>
    <w:p>
      <w:r>
        <w:rPr>
          <w:b w:val="0"/>
        </w:rPr>
        <w:t>把原版、IP2P和当前混合系统放在相同任务上比较，能说明完整系统的差异。因为模型、输入尺度、选区和处理流程可能同时不同，不能把整体差异直接归因于某个新设计。展示系统对照时要公开这些差异。</w:t>
      </w:r>
    </w:p>
    <w:p>
      <w:pPr>
        <w:pStyle w:val="Heading2"/>
      </w:pPr>
      <w:r>
        <w:t>消融回答哪一步有用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231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固定条件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只改变什么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选区消融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同图、同引擎与输入尺度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CLIPSeg或DINO与SAM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替换消融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同选区、同提示与种子规则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整图或实例裁剪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检查消融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同实例生成与预算记录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有无结果检查重试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保护消融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同图、同改色与目标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有无内容保护</w:t>
            </w:r>
          </w:p>
        </w:tc>
      </w:tr>
    </w:tbl>
    <w:p>
      <w:pPr>
        <w:pStyle w:val="Heading2"/>
      </w:pPr>
      <w:r>
        <w:t>同预算对照</w:t>
      </w:r>
    </w:p>
    <w:p>
      <w:r>
        <w:rPr>
          <w:b w:val="0"/>
        </w:rPr>
        <w:t>检查重试可能多生成候选，因此应与相同或明确报告的调用预算比较。可以加入固定次数随机重试对照，研究“检查选择”是否优于单纯多试几次。正式研究前约定预算和选择规则，避免结果出来后临时挑最有利方案。</w:t>
      </w:r>
    </w:p>
    <w:p>
      <w:pPr>
        <w:pStyle w:val="Heading2"/>
      </w:pPr>
      <w:r>
        <w:t>相同种子仍不够</w:t>
      </w:r>
    </w:p>
    <w:p>
      <w:r>
        <w:rPr>
          <w:b w:val="0"/>
        </w:rPr>
        <w:t>裁剪、缩放与处理顺序不同会改变输出。同种子有助于可追溯，但不能消除所有差异。配对实验还要尽量固定输入像素、目标定义、提示词、选区与评价坐标。遇到原生尺寸与512处理结果，要先明确对齐方式。</w:t>
      </w:r>
    </w:p>
    <w:p>
      <w:r>
        <w:rPr>
          <w:b/>
        </w:rPr>
        <w:t>当前保留了原版与若干试验入口，但完整的单因素消融与120张正式对照尚未完成。已有入口不能等同于已有实验结论。</w:t>
      </w:r>
    </w:p>
    <w:p>
      <w:r>
        <w:br w:type="page"/>
      </w:r>
    </w:p>
    <w:p>
      <w:pPr>
        <w:pStyle w:val="Heading1"/>
      </w:pPr>
      <w:r>
        <w:t>正式评价协议与统计常识</w:t>
      </w:r>
    </w:p>
    <w:p>
      <w:pPr>
        <w:pStyle w:val="Heading2"/>
      </w:pPr>
      <w:r>
        <w:t>建议的评价流程</w:t>
      </w:r>
    </w:p>
    <w:p>
      <w:r>
        <w:rPr>
          <w:b w:val="0"/>
        </w:rPr>
        <w:t>1  在开发集上确定指令、目标范围、参数和成功标准。</w:t>
      </w:r>
    </w:p>
    <w:p>
      <w:r>
        <w:rPr>
          <w:b w:val="0"/>
        </w:rPr>
        <w:t>2  冻结代码、模型标识、参数、重试上限与评分规则。</w:t>
      </w:r>
    </w:p>
    <w:p>
      <w:r>
        <w:rPr>
          <w:b w:val="0"/>
        </w:rPr>
        <w:t>3  对预留图逐例运行，错误、空输出与失败也全部保留。</w:t>
      </w:r>
    </w:p>
    <w:p>
      <w:r>
        <w:rPr>
          <w:b w:val="0"/>
        </w:rPr>
        <w:t>4  隐藏方法标签并随机排列，由非该模块作者分别评分，再记录分歧。</w:t>
      </w:r>
    </w:p>
    <w:p>
      <w:r>
        <w:rPr>
          <w:b w:val="0"/>
        </w:rPr>
        <w:t>5  按图片配对统计，分任务与难度报告，最后解释代价和失败。</w:t>
      </w:r>
    </w:p>
    <w:p>
      <w:pPr>
        <w:pStyle w:val="Heading2"/>
      </w:pPr>
      <w:r>
        <w:t>任务成功标准示例</w:t>
      </w:r>
    </w:p>
    <w:p>
      <w:r>
        <w:rPr>
          <w:b w:val="0"/>
        </w:rPr>
        <w:t>改色要求目标色明显出现、关键纹理形状保留、保护内容未明显误改。删除要求约定范围内目标移除、背景可接受、附属结构处理符合定义。替换要求新类别在各目标处出现、数量和形态合理、主要旧结构无明显残留。评分可分“通过、部分完成、失败”，再预先约定二元成功统计如何转换。以上为拟采用标准。</w:t>
      </w:r>
    </w:p>
    <w:p>
      <w:pPr>
        <w:pStyle w:val="Heading2"/>
      </w:pPr>
      <w:r>
        <w:t>分母与重复测量</w:t>
      </w:r>
    </w:p>
    <w:p>
      <w:r>
        <w:rPr>
          <w:b w:val="0"/>
        </w:rPr>
        <w:t>成功率的分母必须包含按计划应运行的样本。生成异常不能悄悄剔除。多种子是同一图片的重复测量，不应把120张图乘几个种子后当成几百张独立图。建议先按图汇总，再做配对差值与按图重采样的不确定性估计。</w:t>
      </w:r>
    </w:p>
    <w:p>
      <w:pPr>
        <w:pStyle w:val="Heading2"/>
      </w:pPr>
      <w:r>
        <w:t>样本量的含义</w:t>
      </w:r>
    </w:p>
    <w:p>
      <w:r>
        <w:rPr>
          <w:b w:val="0"/>
        </w:rPr>
        <w:t>120张且每类40张适合大创阶段形成初步分任务结论，但细分到小目标或多实例后，子组样本更少，不能支持很细的普遍性宣称。结果表同时给出样本数和区间，不只给一个百分数。增加样本也不能弥补偏选图片或评分规则不清。</w:t>
      </w:r>
    </w:p>
    <w:p>
      <w:r>
        <w:br w:type="page"/>
      </w:r>
    </w:p>
    <w:p>
      <w:pPr>
        <w:pStyle w:val="Heading1"/>
      </w:pPr>
      <w:r>
        <w:t>当前证据与失败原因</w:t>
      </w:r>
    </w:p>
    <w:p>
      <w:pPr>
        <w:pStyle w:val="Heading2"/>
      </w:pPr>
      <w:r>
        <w:t>第二轮历史开发诊断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361"/>
        <w:gridCol w:w="1361"/>
        <w:gridCol w:w="3912"/>
      </w:tblGrid>
      <w:tr>
        <w:trPr>
          <w:tblHeader/>
          <w:cantSplit/>
        </w:trPr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原版</w:t>
            </w:r>
          </w:p>
        </w:tc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第二轮</w:t>
            </w:r>
          </w:p>
        </w:tc>
        <w:tc>
          <w:tcPr>
            <w:tcW w:type="dxa" w:w="23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平均定位IoU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0.492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0.724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17张带GT图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改色明度MAE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18.85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2.61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同批5张改色图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明度相关系数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0.325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0.991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同批5张改色图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流程完成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18/20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20/20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20张开发图</w:t>
            </w:r>
          </w:p>
        </w:tc>
      </w:tr>
    </w:tbl>
    <w:p>
      <w:r>
        <w:rPr>
          <w:b w:val="0"/>
        </w:rPr>
        <w:t>这些结果已用于选方案，且生成流程后来继续修改。它们是历史开发诊断，不能作为当前最终版本的正式测试成绩。原稿中三个演示案例的“背景LPIPS下降98%”也没有沿用为本轮通用结论。</w:t>
      </w:r>
    </w:p>
    <w:p>
      <w:pPr>
        <w:pStyle w:val="Heading2"/>
      </w:pPr>
      <w:r>
        <w:t>第三轮最终流程检查</w:t>
      </w:r>
    </w:p>
    <w:p>
      <w:r>
        <w:rPr>
          <w:b w:val="0"/>
        </w:rPr>
        <w:t>20例通过真实接口完成生成，20例输出保持原图尺寸，20例在实际α=0位置逐像素不变，41项回归检查通过。它们分别支持运行、尺寸、融合与程序行为。没有形成100%语义成功的证据。</w:t>
      </w:r>
    </w:p>
    <w:p>
      <w:pPr>
        <w:pStyle w:val="Heading2"/>
      </w:pPr>
      <w:r>
        <w:t>明确失败与解释</w:t>
      </w:r>
    </w:p>
    <w:p>
      <w:r>
        <w:rPr>
          <w:b w:val="0"/>
        </w:rPr>
        <w:t>杯子换碗案例5区中仅3区自动确认。羊换牛案例4区仅2区确认，且有不自然头部与源区域疑似误检。两只猫案例数量改善，但尾部残留。删除支撑物可能使人物悬空，透明容器改色仍生硬。</w:t>
      </w:r>
    </w:p>
    <w:p>
      <w:r>
        <w:rPr>
          <w:b/>
        </w:rPr>
        <w:t>把失败分成解析、定位、生成、融合和任务定义问题，再分别修正。若源选区已经误检，后验检测不能可靠替它纠正全部错误。</w:t>
      </w:r>
    </w:p>
    <w:p>
      <w:r>
        <w:br w:type="page"/>
      </w:r>
    </w:p>
    <w:p>
      <w:pPr>
        <w:pStyle w:val="Heading1"/>
      </w:pPr>
      <w:r>
        <w:t>五人协作与代码入口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58"/>
        <w:gridCol w:w="4876"/>
      </w:tblGrid>
      <w:tr>
        <w:trPr>
          <w:tblHeader/>
          <w:cantSplit/>
        </w:trPr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主责</w:t>
            </w:r>
          </w:p>
        </w:tc>
        <w:tc>
          <w:tcPr>
            <w:tcW w:type="dxa" w:w="31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主要验收依据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成员A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研究统筹与指令解析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问题边界、指令测试、文献差异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成员B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实例选区与保护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GT比较、重复或漏检、误改分析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成员C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编辑方法与重试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候选记录、配对消融、生成代价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成员D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界面与集成复现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状态检查、固定版本、完整演示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成员E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数据与独立评价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划分规范、独立评分、统计与失败集</w:t>
            </w:r>
          </w:p>
        </w:tc>
      </w:tr>
    </w:tbl>
    <w:p>
      <w:r>
        <w:rPr>
          <w:b w:val="0"/>
        </w:rPr>
        <w:t>A至E为建议角色占位，需替换实际姓名并确认。历史贡献应按真实提交、实验和成员核对填写。组内交叉评分可以降低开发者偏好，但不能描述成外部第三方评价。</w:t>
      </w:r>
    </w:p>
    <w:p>
      <w:pPr>
        <w:pStyle w:val="Heading2"/>
      </w:pPr>
      <w:r>
        <w:t>初学者怎样看代码</w:t>
      </w:r>
    </w:p>
    <w:p>
      <w:r>
        <w:rPr>
          <w:b w:val="0"/>
        </w:rPr>
        <w:t>先看编辑入口 core/editor.py 的动作分流，再看 instruction_parser.py 的action、target和new_content。选区在 grounded_mask.py，改色在 appearance.py，删除在 removal.py，局部替换在 local_replace.py，结果匹配在 result_check.py。网页在 app.py。这里的文件均相对于调试版目录 debug_improved。</w:t>
      </w:r>
    </w:p>
    <w:p>
      <w:pPr>
        <w:pStyle w:val="Heading2"/>
      </w:pPr>
      <w:r>
        <w:t>读代码时只追一张图</w:t>
      </w:r>
    </w:p>
    <w:p>
      <w:r>
        <w:rPr>
          <w:b w:val="0"/>
        </w:rPr>
        <w:t>先用外套改蓝追踪指令、选区、Lab变换与融合。再用猫换老虎追踪实例列表、裁剪和检查。最后看马换斑马的record.json，理解哪轮被拒、哪轮被接受。无需一开始理解全部模型内部实现。</w:t>
      </w:r>
    </w:p>
    <w:p>
      <w:pPr>
        <w:pStyle w:val="Heading2"/>
      </w:pPr>
      <w:r>
        <w:t>每个人都要能解释的内容</w:t>
      </w:r>
    </w:p>
    <w:p>
      <w:r>
        <w:rPr>
          <w:b w:val="0"/>
        </w:rPr>
        <w:t>自己模块的输入与输出、一类典型失败、对应证据和下一步实验。任何人都不应把没参与或没验证的工作说成自己已经完成。</w:t>
      </w:r>
    </w:p>
    <w:p>
      <w:r>
        <w:br w:type="page"/>
      </w:r>
    </w:p>
    <w:p>
      <w:pPr>
        <w:pStyle w:val="Heading1"/>
      </w:pPr>
      <w:r>
        <w:t>答辩组织与三种时长</w:t>
      </w:r>
    </w:p>
    <w:p>
      <w:pPr>
        <w:pStyle w:val="Heading2"/>
      </w:pPr>
      <w:r>
        <w:t>三分钟版本</w:t>
      </w:r>
    </w:p>
    <w:p>
      <w:r>
        <w:rPr>
          <w:b w:val="0"/>
        </w:rPr>
        <w:t>先用20秒介绍任务与背景漂移案例。用60秒讲任务分流与逐实例替换，再用40秒讲猫和斑马案例。用40秒交代开发诊断、失败与正式测试计划，最后20秒说明五人协作与研究贡献。重点是问题、方法、证据和边界，不逐页读表。</w:t>
      </w:r>
    </w:p>
    <w:p>
      <w:pPr>
        <w:pStyle w:val="Heading2"/>
      </w:pPr>
      <w:r>
        <w:t>八分钟版本</w:t>
      </w:r>
    </w:p>
    <w:p>
      <w:r>
        <w:rPr>
          <w:b w:val="0"/>
        </w:rPr>
        <w:t>建议使用主汇报第1至5、7至8、11至12、15至20、22至23页，其余页按时间略讲或作为补充。约1分钟背景与目标，3分钟方法，2分钟数据和结果，1分钟创新边界与后续验证，1分钟分工与收束。24至26页为追问备答。</w:t>
      </w:r>
    </w:p>
    <w:p>
      <w:pPr>
        <w:pStyle w:val="Heading2"/>
      </w:pPr>
      <w:r>
        <w:t>十二分钟版本</w:t>
      </w:r>
    </w:p>
    <w:p>
      <w:r>
        <w:rPr>
          <w:b w:val="0"/>
        </w:rPr>
        <w:t>可按第1至23页主线介绍，解析、改色、删除和融合各增加一个通俗例子。图像页停留时间稍长，表格页只指出关键差异与样本范围。仍然不需要在主讲阶段展开所有参数和论文列表。</w:t>
      </w:r>
    </w:p>
    <w:p>
      <w:pPr>
        <w:pStyle w:val="Heading2"/>
      </w:pPr>
      <w:r>
        <w:t>开场可直接说</w:t>
      </w:r>
    </w:p>
    <w:p>
      <w:r>
        <w:rPr>
          <w:b w:val="0"/>
        </w:rPr>
        <w:t>各位老师好，我们研究根据一句话只修改图片中的指定对象，同时尽量保留其他内容。现阶段完成改色、删除和替换流程，重点针对多目标漏编辑与无关内容误修改进行改进。下面介绍问题、方法、阶段结果和后续验证计划。</w:t>
      </w:r>
    </w:p>
    <w:p>
      <w:pPr>
        <w:pStyle w:val="Heading2"/>
      </w:pPr>
      <w:r>
        <w:t>遇到不会的问题</w:t>
      </w:r>
    </w:p>
    <w:p>
      <w:r>
        <w:rPr>
          <w:b w:val="0"/>
        </w:rPr>
        <w:t>先复述老师关注的是哪一层，再说明已知事实和当前证据。对没做过的部分，可以说“这部分尚未验证，我们准备固定其他条件做……对照”。不要临时编数字，也不要把“可以接入某模型”说成“已经完成”。</w:t>
      </w:r>
    </w:p>
    <w:p>
      <w:r>
        <w:rPr>
          <w:b/>
        </w:rPr>
        <w:t>后续逐页讲稿是表达参考。熟悉后用自己的话讲，图片上的证据比背诵术语更重要。</w:t>
      </w:r>
    </w:p>
    <w:p>
      <w:r>
        <w:br w:type="page"/>
      </w:r>
    </w:p>
    <w:p>
      <w:pPr>
        <w:pStyle w:val="Heading1"/>
      </w:pPr>
      <w:r>
        <w:t>逐页讲稿 1 至 4</w:t>
      </w:r>
    </w:p>
    <w:p>
      <w:pPr>
        <w:pStyle w:val="Heading2"/>
      </w:pPr>
      <w:r>
        <w:t>第1页  项目介绍</w:t>
      </w:r>
    </w:p>
    <w:p>
      <w:r>
        <w:rPr>
          <w:b w:val="0"/>
        </w:rPr>
        <w:t>各位老师好。我们的项目研究如何根据一句话，只修改图片中指定的对象，同时尽量保留其余内容。目前已经完成三类局部编辑流程，并针对选区不准、多目标漏编辑和内容误修改进行了改进。今天介绍研究问题、方法、阶段性证据和下一步验证计划。</w:t>
      </w:r>
    </w:p>
    <w:p>
      <w:pPr>
        <w:spacing w:line="300" w:lineRule="exact"/>
      </w:pPr>
      <w:r>
        <w:rPr>
          <w:b w:val="0"/>
          <w:sz w:val="20"/>
        </w:rPr>
        <w:t>表达重点  说明阶段与范围，不报未完成成绩。</w:t>
      </w:r>
    </w:p>
    <w:p>
      <w:pPr>
        <w:pStyle w:val="Heading2"/>
      </w:pPr>
      <w:r>
        <w:t>第2页  研究问题  局部指令可能引起无关内容变化</w:t>
      </w:r>
    </w:p>
    <w:p>
      <w:r>
        <w:rPr>
          <w:b w:val="0"/>
        </w:rPr>
        <w:t>请看这张滑雪者图片，指令只要求把外套改成蓝色。原稿的全图编辑基线还改变了雪地色调。这说明语义正确和局部可控是两个不同要求。我们希望把修改范围显式交给选区管理，再分别判断目标有没有改对、无关内容有没有受到影响。</w:t>
      </w:r>
    </w:p>
    <w:p>
      <w:pPr>
        <w:spacing w:line="300" w:lineRule="exact"/>
      </w:pPr>
      <w:r>
        <w:rPr>
          <w:b w:val="0"/>
          <w:sz w:val="20"/>
        </w:rPr>
        <w:t>表达重点  指着雪地变化说明局部控制问题。</w:t>
      </w:r>
    </w:p>
    <w:p>
      <w:pPr>
        <w:pStyle w:val="Heading2"/>
      </w:pPr>
      <w:r>
        <w:t>第3页  研究范围与评价目标</w:t>
      </w:r>
    </w:p>
    <w:p>
      <w:r>
        <w:rPr>
          <w:b w:val="0"/>
        </w:rPr>
        <w:t>我们把课题收敛到改色、删除和替换三类任务。三个任务的成功标准不同，例如换颜色要保留纹理，删除要补出合理背景，替换还要考虑对象数量。当前自动流程不可靠地理解“左边第二个”这种精细选择，因此需要人工选区辅助，不能把它描述成支持任意自然语言。</w:t>
      </w:r>
    </w:p>
    <w:p>
      <w:pPr>
        <w:spacing w:line="300" w:lineRule="exact"/>
      </w:pPr>
      <w:r>
        <w:rPr>
          <w:b w:val="0"/>
          <w:sz w:val="20"/>
        </w:rPr>
        <w:t>表达重点  明确三类任务的不同成功标准。</w:t>
      </w:r>
    </w:p>
    <w:p>
      <w:pPr>
        <w:pStyle w:val="Heading2"/>
      </w:pPr>
      <w:r>
        <w:t>第4页  研究路径与阶段改进</w:t>
      </w:r>
    </w:p>
    <w:p>
      <w:r>
        <w:rPr>
          <w:b w:val="0"/>
        </w:rPr>
        <w:t>这条研究路径来自实际失败，而不是先堆砌模型。最初发现选区和生成混在一起，很难判断原因，于是先分开检查定位。改色不需要重新生成形状，删除也不需要引入新类别，所以采用不同处理方法。多目标替换仍然困难，再加入逐区域处理与有上限重试。最后还需要独立测试来验证这些改进是否稳定。</w:t>
      </w:r>
    </w:p>
    <w:p>
      <w:pPr>
        <w:spacing w:line="300" w:lineRule="exact"/>
      </w:pPr>
      <w:r>
        <w:rPr>
          <w:b w:val="0"/>
          <w:sz w:val="20"/>
        </w:rPr>
        <w:t>表达重点  每次变化对应一项真实失败。</w:t>
      </w:r>
    </w:p>
    <w:p>
      <w:r>
        <w:br w:type="page"/>
      </w:r>
    </w:p>
    <w:p>
      <w:pPr>
        <w:pStyle w:val="Heading1"/>
      </w:pPr>
      <w:r>
        <w:t>逐页讲稿 5 至 8</w:t>
      </w:r>
    </w:p>
    <w:p>
      <w:pPr>
        <w:pStyle w:val="Heading2"/>
      </w:pPr>
      <w:r>
        <w:t>第5页  系统结构与数据流</w:t>
      </w:r>
    </w:p>
    <w:p>
      <w:r>
        <w:rPr>
          <w:b w:val="0"/>
        </w:rPr>
        <w:t>可以把系统理解成四个连续决策。第一步决定要做什么，第二步决定在哪里做，第三步决定用什么方法，第四步控制结果并留下记录。最终输出不只是图片，还有解析意图、选区、参数以及替换候选，便于追踪错误来自哪一层。</w:t>
      </w:r>
    </w:p>
    <w:p>
      <w:pPr>
        <w:spacing w:line="300" w:lineRule="exact"/>
      </w:pPr>
      <w:r>
        <w:rPr>
          <w:b w:val="0"/>
          <w:sz w:val="20"/>
        </w:rPr>
        <w:t>表达重点  用“做什么、在哪里、怎么做、怎样检查”串联。</w:t>
      </w:r>
    </w:p>
    <w:p>
      <w:pPr>
        <w:pStyle w:val="Heading2"/>
      </w:pPr>
      <w:r>
        <w:t>第6页  指令解析  动作与目标分别传给后续模块</w:t>
      </w:r>
    </w:p>
    <w:p>
      <w:r>
        <w:rPr>
          <w:b w:val="0"/>
        </w:rPr>
        <w:t>“把外套换成蓝色”在句式上像替换，但新内容只是颜色，程序会把动作改判为改色。目标 jacket 交给定位模块，blue 交给改色模块。规则解析容易检查，也受词表和句式覆盖限制。现有 LLM 是可选接口，当前主要验证没有证明它更准确，所以不能把它说成已验证的核心贡献。</w:t>
      </w:r>
    </w:p>
    <w:p>
      <w:pPr>
        <w:spacing w:line="300" w:lineRule="exact"/>
      </w:pPr>
      <w:r>
        <w:rPr>
          <w:b w:val="0"/>
          <w:sz w:val="20"/>
        </w:rPr>
        <w:t>表达重点  目标词给定位，新内容给编辑。</w:t>
      </w:r>
    </w:p>
    <w:p>
      <w:pPr>
        <w:pStyle w:val="Heading2"/>
      </w:pPr>
      <w:r>
        <w:t>第7页  自动选区  保留每个对象的独立实例</w:t>
      </w:r>
    </w:p>
    <w:p>
      <w:r>
        <w:rPr>
          <w:b w:val="0"/>
        </w:rPr>
        <w:t>原稿使用 CLIPSeg 根据目标词预测区域。当前先用 Grounding DINO 找到每个对象框，再用框提示 SAM 得到更细的实例掩码。这里展示的是同一猫案例的阶段差异。实例分割还保留每只猫的独立身份，后面才能逐个编辑。分割模型输出的预测 IoU 是内部置信估计，不能替代与独立标注计算的真实 IoU。</w:t>
      </w:r>
    </w:p>
    <w:p>
      <w:pPr>
        <w:spacing w:line="300" w:lineRule="exact"/>
      </w:pPr>
      <w:r>
        <w:rPr>
          <w:b w:val="0"/>
          <w:sz w:val="20"/>
        </w:rPr>
        <w:t>表达重点  SAM内部质量分数不等于独立GT的IoU。</w:t>
      </w:r>
    </w:p>
    <w:p>
      <w:pPr>
        <w:pStyle w:val="Heading2"/>
      </w:pPr>
      <w:r>
        <w:t>第8页  任务分流  三类编辑使用不同处理方法</w:t>
      </w:r>
    </w:p>
    <w:p>
      <w:r>
        <w:rPr>
          <w:b w:val="0"/>
        </w:rPr>
        <w:t>三类任务需要的自由度不同。颜色变换没有必要重画衣服的褶皱，删除主要需要合理背景，替换才需要新对象。现在由动作类别选择处理方法。这样减少了不必要的生成，但也失去了“一个模型统一完成所有任务”的简单性，需要在实验中同时比较正确性和代价。LaMa 是复用已有模型，不能作为我们发明的新网络。</w:t>
      </w:r>
    </w:p>
    <w:p>
      <w:pPr>
        <w:spacing w:line="300" w:lineRule="exact"/>
      </w:pPr>
      <w:r>
        <w:rPr>
          <w:b w:val="0"/>
          <w:sz w:val="20"/>
        </w:rPr>
        <w:t>表达重点  当前系统是混合流程，非全部扩散。</w:t>
      </w:r>
    </w:p>
    <w:p>
      <w:r>
        <w:br w:type="page"/>
      </w:r>
    </w:p>
    <w:p>
      <w:pPr>
        <w:pStyle w:val="Heading1"/>
      </w:pPr>
      <w:r>
        <w:t>逐页讲稿 9 至 12</w:t>
      </w:r>
    </w:p>
    <w:p>
      <w:pPr>
        <w:pStyle w:val="Heading2"/>
      </w:pPr>
      <w:r>
        <w:t>第9页  改色案例  保留纹理并保护内容物</w:t>
      </w:r>
    </w:p>
    <w:p>
      <w:r>
        <w:rPr>
          <w:b w:val="0"/>
        </w:rPr>
        <w:t>这里主要改变颜色，不重新合成人物。Lab 把明度和颜色信息分开，有利于保留原有光影。实现还会在主色足够可靠时保护白色条纹和深色装饰。需要注意，纯白或纯黑在原亮度下不一定能呈现饱和新颜色，所以极端明度会调整。我们不能承诺所有像素亮度完全不变。</w:t>
      </w:r>
    </w:p>
    <w:p>
      <w:pPr>
        <w:spacing w:line="300" w:lineRule="exact"/>
      </w:pPr>
      <w:r>
        <w:rPr>
          <w:b w:val="0"/>
          <w:sz w:val="20"/>
        </w:rPr>
        <w:t>表达重点  保留纹理不等于亮度完全不变。</w:t>
      </w:r>
    </w:p>
    <w:p>
      <w:pPr>
        <w:pStyle w:val="Heading2"/>
      </w:pPr>
      <w:r>
        <w:t>第10页  删除案例  从目标生成转为背景修补</w:t>
      </w:r>
    </w:p>
    <w:p>
      <w:r>
        <w:rPr>
          <w:b w:val="0"/>
        </w:rPr>
        <w:t>原型通过扩散模型删除时，有时会在空缺区域重新生成结构。当前把删除任务交给 LaMa 修补。这个案例更容易看出牌面消失，但支撑杆还在。老师若问是否删除完整，需要先说明标注目标到底是牌面还是整套标志。对象删除还可能破坏支撑关系，例如凳子删除后人物悬空，这仍是当前问题。</w:t>
      </w:r>
    </w:p>
    <w:p>
      <w:pPr>
        <w:spacing w:line="300" w:lineRule="exact"/>
      </w:pPr>
      <w:r>
        <w:rPr>
          <w:b w:val="0"/>
          <w:sz w:val="20"/>
        </w:rPr>
        <w:t>表达重点  主动说明牌面与杆的范围。</w:t>
      </w:r>
    </w:p>
    <w:p>
      <w:pPr>
        <w:pStyle w:val="Heading2"/>
      </w:pPr>
      <w:r>
        <w:t>第11页  多目标替换  每个实例分别重绘</w:t>
      </w:r>
    </w:p>
    <w:p>
      <w:r>
        <w:rPr>
          <w:b w:val="0"/>
        </w:rPr>
        <w:t>两只猫直接合在一个大掩码中，模型可能把指令理解成只需要一个主要老虎。当前逐个实例裁剪处理，让每个对象都有独立的生成机会，再局部放回原图。这是案例改善，不能直接推断多目标问题已经解决。放大看仍有猫尾残留，说明新类别出现和完整替换不是同一个标准。</w:t>
      </w:r>
    </w:p>
    <w:p>
      <w:pPr>
        <w:spacing w:line="300" w:lineRule="exact"/>
      </w:pPr>
      <w:r>
        <w:rPr>
          <w:b w:val="0"/>
          <w:sz w:val="20"/>
        </w:rPr>
        <w:t>表达重点  既展示数量改善，也指出尾部残留。</w:t>
      </w:r>
    </w:p>
    <w:p>
      <w:pPr>
        <w:pStyle w:val="Heading2"/>
      </w:pPr>
      <w:r>
        <w:t>第12页  替换结果检查与有上限重试</w:t>
      </w:r>
    </w:p>
    <w:p>
      <w:r>
        <w:rPr>
          <w:b w:val="0"/>
        </w:rPr>
        <w:t>这个马换斑马案例首次生成后对象消失。系统在原目标区域没有检测到新类别，先换种子尝试，再改变裁剪参考尺度，最后出现斑马。每次重试都从原图取得生成上下文，并把已经接受的结果保留。当前接受依据只是“确认区域数量增加”，不包含完整的审美或解剖评分，因此只能叫结果诊断，不能叫自动证明成功。</w:t>
      </w:r>
    </w:p>
    <w:p>
      <w:pPr>
        <w:spacing w:line="300" w:lineRule="exact"/>
      </w:pPr>
      <w:r>
        <w:rPr>
          <w:b w:val="0"/>
          <w:sz w:val="20"/>
        </w:rPr>
        <w:t>表达重点  检出新类别只是诊断。</w:t>
      </w:r>
    </w:p>
    <w:p>
      <w:r>
        <w:br w:type="page"/>
      </w:r>
    </w:p>
    <w:p>
      <w:pPr>
        <w:pStyle w:val="Heading1"/>
      </w:pPr>
      <w:r>
        <w:t>逐页讲稿 13 至 16</w:t>
      </w:r>
    </w:p>
    <w:p>
      <w:pPr>
        <w:pStyle w:val="Heading2"/>
      </w:pPr>
      <w:r>
        <w:t>第13页  局部融合与内容保护</w:t>
      </w:r>
    </w:p>
    <w:p>
      <w:r>
        <w:rPr>
          <w:b w:val="0"/>
        </w:rPr>
        <w:t>α等于零的像素完全保留原图，等于一时采用编辑候选，中间值用于平滑过渡。这里在容器选区中扣除了食物或汤的区域，减少内容物误染。这个保护策略仍然依赖检测和分割。即便选区外像素严格不变，错误选进来的区域仍然会被改动，所以背景保持不等于选区准确。</w:t>
      </w:r>
    </w:p>
    <w:p>
      <w:pPr>
        <w:spacing w:line="300" w:lineRule="exact"/>
      </w:pPr>
      <w:r>
        <w:rPr>
          <w:b w:val="0"/>
          <w:sz w:val="20"/>
        </w:rPr>
        <w:t>表达重点  α=0保证是有条件的像素结论。</w:t>
      </w:r>
    </w:p>
    <w:p>
      <w:pPr>
        <w:pStyle w:val="Heading2"/>
      </w:pPr>
      <w:r>
        <w:t>第14页  交互流程与可追踪结果</w:t>
      </w:r>
    </w:p>
    <w:p>
      <w:r>
        <w:rPr>
          <w:b w:val="0"/>
        </w:rPr>
        <w:t>界面服务于研究流程。先预览选区，有误时人工修正，再执行编辑。此前有一个严重问题，是普通照片被当作黑白掩码，亮色雪地被大面积选中。现在自动模式不使用残留人工输入，人工模式检查掩码类型，切换输入还会清空旧状态。这属于实验可靠性与交互改进。</w:t>
      </w:r>
    </w:p>
    <w:p>
      <w:pPr>
        <w:spacing w:line="300" w:lineRule="exact"/>
      </w:pPr>
      <w:r>
        <w:rPr>
          <w:b w:val="0"/>
          <w:sz w:val="20"/>
        </w:rPr>
        <w:t>表达重点  界面状态会影响实验可靠性。</w:t>
      </w:r>
    </w:p>
    <w:p>
      <w:pPr>
        <w:pStyle w:val="Heading2"/>
      </w:pPr>
      <w:r>
        <w:t>第15页  实验数据  开发集与预留测试集分开</w:t>
      </w:r>
    </w:p>
    <w:p>
      <w:r>
        <w:rPr>
          <w:b w:val="0"/>
        </w:rPr>
        <w:t>原稿只有三个演示案例。现在准备了二十张开发图和一百二十张预留测试图。开发集用于试错，其中十七张有独立的 COCO 目标标注。预留测试集每类四十张，截至当前记录未运行生成，也没有用于这轮调参。这些不是我们训练模型的数据。COCO 是检测分割数据，不能提供编辑后的唯一正确答案。</w:t>
      </w:r>
    </w:p>
    <w:p>
      <w:pPr>
        <w:spacing w:line="300" w:lineRule="exact"/>
      </w:pPr>
      <w:r>
        <w:rPr>
          <w:b w:val="0"/>
          <w:sz w:val="20"/>
        </w:rPr>
        <w:t>表达重点  20用于开发，120留作冻结后评价。</w:t>
      </w:r>
    </w:p>
    <w:p>
      <w:pPr>
        <w:pStyle w:val="Heading2"/>
      </w:pPr>
      <w:r>
        <w:t>第16页  阶段性诊断  定位与改色分别评价</w:t>
      </w:r>
    </w:p>
    <w:p>
      <w:r>
        <w:rPr>
          <w:b w:val="0"/>
        </w:rPr>
        <w:t>这些数字必须连同阶段和样本数一起讲。定位 IoU 在十七张独立标注开发图上由零点四九二提高到零点七二四。明度指标来自同一批五张改色图，表示光影结构更接近原图，但不等于颜色语义完全正确。这是第二轮记录，第三轮已经进一步修改生成流程，所以不能直接当成最终版本的正式测试成绩。原稿三个案例的百分之九十八背景改善没有沿用为当前结论。</w:t>
      </w:r>
    </w:p>
    <w:p>
      <w:pPr>
        <w:spacing w:line="300" w:lineRule="exact"/>
      </w:pPr>
      <w:r>
        <w:rPr>
          <w:b w:val="0"/>
          <w:sz w:val="20"/>
        </w:rPr>
        <w:t>表达重点  旧阶段、同批样本、开发指标三个条件一起讲。</w:t>
      </w:r>
    </w:p>
    <w:p>
      <w:r>
        <w:br w:type="page"/>
      </w:r>
    </w:p>
    <w:p>
      <w:pPr>
        <w:pStyle w:val="Heading1"/>
      </w:pPr>
      <w:r>
        <w:t>逐页讲稿 17 至 20</w:t>
      </w:r>
    </w:p>
    <w:p>
      <w:pPr>
        <w:pStyle w:val="Heading2"/>
      </w:pPr>
      <w:r>
        <w:t>第17页  当前版本的实际验证与结论边界</w:t>
      </w:r>
    </w:p>
    <w:p>
      <w:r>
        <w:rPr>
          <w:b w:val="0"/>
        </w:rPr>
        <w:t>第三轮通过真实网页接口完成二十例生成，并检查了输入一致性、输出尺寸以及完全保护位置的像素不变。四十一项回归检查验证程序行为。我们没有报告百分之百编辑成功率，因为两个替换案例被自动标为需复核，目视也发现缺陷。正式语义成功率还需要独立评价。</w:t>
      </w:r>
    </w:p>
    <w:p>
      <w:pPr>
        <w:spacing w:line="300" w:lineRule="exact"/>
      </w:pPr>
      <w:r>
        <w:rPr>
          <w:b w:val="0"/>
          <w:sz w:val="20"/>
        </w:rPr>
        <w:t>表达重点  流程完成与语义成功分开。</w:t>
      </w:r>
    </w:p>
    <w:p>
      <w:pPr>
        <w:pStyle w:val="Heading2"/>
      </w:pPr>
      <w:r>
        <w:t>第18页  失败案例与尚未解决的问题</w:t>
      </w:r>
    </w:p>
    <w:p>
      <w:r>
        <w:rPr>
          <w:b w:val="0"/>
        </w:rPr>
        <w:t>保留失败案例可以帮助解释下一步研究。在杯子换碗中，五个选择区域只有三个确认到碗。动物案例还出现远处不自然的头部，并且源选区可能把地面当成目标。定位与验收使用同类检测器，可能共享错误。因此后续评价要引入独立标注和交叉人工检查，也要评价完整形态，不能只看检测分数。</w:t>
      </w:r>
    </w:p>
    <w:p>
      <w:pPr>
        <w:spacing w:line="300" w:lineRule="exact"/>
      </w:pPr>
      <w:r>
        <w:rPr>
          <w:b w:val="0"/>
          <w:sz w:val="20"/>
        </w:rPr>
        <w:t>表达重点  失败例子说明下一步研究。</w:t>
      </w:r>
    </w:p>
    <w:p>
      <w:pPr>
        <w:pStyle w:val="Heading2"/>
      </w:pPr>
      <w:r>
        <w:t>第19页  大创项目的创新切入点与已有方法边界</w:t>
      </w:r>
    </w:p>
    <w:p>
      <w:r>
        <w:rPr>
          <w:b w:val="0"/>
        </w:rPr>
        <w:t>作为大创项目，我们的贡献重点是围绕实际问题自主设计编辑流程，并通过实验研究这些设计是否有效。DINO、SAM 和 Stable Diffusion 的组合已有 Grounded SAM，LaMa 也是已有模型。验证后局部纠错也有相关研究。我们不能宣称首次发明这些思路，最值得继续研究的是轻量的实例对应约束与局部重试策略。</w:t>
      </w:r>
    </w:p>
    <w:p>
      <w:pPr>
        <w:spacing w:line="300" w:lineRule="exact"/>
      </w:pPr>
      <w:r>
        <w:rPr>
          <w:b w:val="0"/>
          <w:sz w:val="20"/>
        </w:rPr>
        <w:t>表达重点  具体贡献与已有模型分开。</w:t>
      </w:r>
    </w:p>
    <w:p>
      <w:pPr>
        <w:pStyle w:val="Heading2"/>
      </w:pPr>
      <w:r>
        <w:t>第20页  后续实验  系统对照与单模块消融分开</w:t>
      </w:r>
    </w:p>
    <w:p>
      <w:r>
        <w:rPr>
          <w:b w:val="0"/>
        </w:rPr>
        <w:t>系统比较能说明整体方案是否实用，但不能说明哪一步起作用。为回答因果归因，我们还要固定其他设置，只改变一个模块。替换检查会增加生成次数，因此同时报告调用次数和时间，必要时加入相同预算的随机重试对照。对每张图配对比较，多个种子不能冒充独立的新图片。</w:t>
      </w:r>
    </w:p>
    <w:p>
      <w:pPr>
        <w:spacing w:line="300" w:lineRule="exact"/>
      </w:pPr>
      <w:r>
        <w:rPr>
          <w:b w:val="0"/>
          <w:sz w:val="20"/>
        </w:rPr>
        <w:t>表达重点  整体对照不能替代单模块消融。</w:t>
      </w:r>
    </w:p>
    <w:p>
      <w:r>
        <w:br w:type="page"/>
      </w:r>
    </w:p>
    <w:p>
      <w:pPr>
        <w:pStyle w:val="Heading1"/>
      </w:pPr>
      <w:r>
        <w:t>逐页讲稿 21 至 24</w:t>
      </w:r>
    </w:p>
    <w:p>
      <w:pPr>
        <w:pStyle w:val="Heading2"/>
      </w:pPr>
      <w:r>
        <w:t>第21页  后续研究安排</w:t>
      </w:r>
    </w:p>
    <w:p>
      <w:r>
        <w:rPr>
          <w:b w:val="0"/>
        </w:rPr>
        <w:t>计划优先完成已有主线的验证，避免一边不停改方法，一边把测试集当开发集。十二月冻结版本后评价预留测试图，再准备一月中期考核。后续是否扩展 DiffEdit 或多轮编辑，应由研究问题决定，而不是把原计划中的每个模型都变成必须实现的清单。论文或软著属于拟推进成果，当前不能写成已经取得。</w:t>
      </w:r>
    </w:p>
    <w:p>
      <w:pPr>
        <w:spacing w:line="300" w:lineRule="exact"/>
      </w:pPr>
      <w:r>
        <w:rPr>
          <w:b w:val="0"/>
          <w:sz w:val="20"/>
        </w:rPr>
        <w:t>表达重点  日期和成果均按建议计划表达。</w:t>
      </w:r>
    </w:p>
    <w:p>
      <w:pPr>
        <w:pStyle w:val="Heading2"/>
      </w:pPr>
      <w:r>
        <w:t>第22页  五人分工建议与交叉验收</w:t>
      </w:r>
    </w:p>
    <w:p>
      <w:r>
        <w:rPr>
          <w:b w:val="0"/>
        </w:rPr>
        <w:t>原稿四人的最后一项把界面、数据和文档集中在一起。现在分成五人，由成员D负责交互与集成，成员E专门负责数据和评价，减少开发者自己证明自己成功的问题。这里是建议责任分配，不是未经确认的历史贡献认定。实际姓名和最终安排由团队确认，每个人都应能解释自己的模块与上下游接口。</w:t>
      </w:r>
    </w:p>
    <w:p>
      <w:pPr>
        <w:spacing w:line="300" w:lineRule="exact"/>
      </w:pPr>
      <w:r>
        <w:rPr>
          <w:b w:val="0"/>
          <w:sz w:val="20"/>
        </w:rPr>
        <w:t>表达重点  姓名和历史贡献需团队核对。</w:t>
      </w:r>
    </w:p>
    <w:p>
      <w:pPr>
        <w:pStyle w:val="Heading2"/>
      </w:pPr>
      <w:r>
        <w:t>第23页  阶段总结与下一步验证重点</w:t>
      </w:r>
    </w:p>
    <w:p>
      <w:r>
        <w:rPr>
          <w:b w:val="0"/>
        </w:rPr>
        <w:t>我们的阶段成果是把一个可运行原型，逐步改成有任务区分、有实例处理、有失败记录的研究系统。开发案例说明部分问题有所改善，但尚不足以证明泛化。下一步将用独立测试和消融回答这些策略是否稳定有效、增加了多少代价，以及适用边界在哪里。谢谢各位老师。</w:t>
      </w:r>
    </w:p>
    <w:p>
      <w:pPr>
        <w:spacing w:line="300" w:lineRule="exact"/>
      </w:pPr>
      <w:r>
        <w:rPr>
          <w:b w:val="0"/>
          <w:sz w:val="20"/>
        </w:rPr>
        <w:t>表达重点  落在独立验证的下一步。</w:t>
      </w:r>
    </w:p>
    <w:p>
      <w:pPr>
        <w:pStyle w:val="Heading2"/>
      </w:pPr>
      <w:r>
        <w:t>第24页  备答  各项指标回答不同问题</w:t>
      </w:r>
    </w:p>
    <w:p>
      <w:r>
        <w:rPr>
          <w:b w:val="0"/>
        </w:rPr>
        <w:t>如果老师追问指标，先回答它测什么，再回答它不测什么。IoU比较预测区域与标注区域的交并比，CLIP衡量语义接近程度，PSNR和LPIPS看区域变化。背景必须按独立任务标注定义，否则使用自己预测的掩码，容易把误改区域排除在评价之外。最终仍需要按任务定义检查目标正确性、形态和数量。</w:t>
      </w:r>
    </w:p>
    <w:p>
      <w:pPr>
        <w:spacing w:line="300" w:lineRule="exact"/>
      </w:pPr>
      <w:r>
        <w:rPr>
          <w:b w:val="0"/>
          <w:sz w:val="20"/>
        </w:rPr>
        <w:t>表达重点  每项指标都有测量边界。</w:t>
      </w:r>
    </w:p>
    <w:p>
      <w:r>
        <w:br w:type="page"/>
      </w:r>
    </w:p>
    <w:p>
      <w:pPr>
        <w:pStyle w:val="Heading1"/>
      </w:pPr>
      <w:r>
        <w:t>逐页讲稿 25 至 26</w:t>
      </w:r>
    </w:p>
    <w:p>
      <w:pPr>
        <w:pStyle w:val="Heading2"/>
      </w:pPr>
      <w:r>
        <w:t>第25页  备答  替换重试的实际规则</w:t>
      </w:r>
    </w:p>
    <w:p>
      <w:r>
        <w:rPr>
          <w:b w:val="0"/>
        </w:rPr>
        <w:t>当前阈值零点一五是宽松的框匹配诊断阈值，不是分割IoU合格线。候选接受只检查确认区域总数增加，并不强制之前每个匹配身份完全保持，因此还存在重叠和匹配变化风险。重试最多两轮也不等于总共只调用模型三次，多实例会分别生成。参数是开发设置，需要在开发集做敏感性分析，不能说理论最优。</w:t>
      </w:r>
    </w:p>
    <w:p>
      <w:pPr>
        <w:spacing w:line="300" w:lineRule="exact"/>
      </w:pPr>
      <w:r>
        <w:rPr>
          <w:b w:val="0"/>
          <w:sz w:val="20"/>
        </w:rPr>
        <w:t>表达重点  阈值是启发式诊断，重试有额外代价。</w:t>
      </w:r>
    </w:p>
    <w:p>
      <w:pPr>
        <w:pStyle w:val="Heading2"/>
      </w:pPr>
      <w:r>
        <w:t>第26页  备答  主要相关研究与技术来源</w:t>
      </w:r>
    </w:p>
    <w:p>
      <w:r>
        <w:rPr>
          <w:b w:val="0"/>
        </w:rPr>
        <w:t>这些工作是技术来源，不是本项目取得的成果。当前文献对照支持我们明确已有技术和自己的流程设计边界，但不是穷尽性查新。若后续撰写论文，还要扩大相关工作覆盖并比较最接近的方案。</w:t>
      </w:r>
    </w:p>
    <w:p>
      <w:pPr>
        <w:spacing w:line="300" w:lineRule="exact"/>
      </w:pPr>
      <w:r>
        <w:rPr>
          <w:b w:val="0"/>
          <w:sz w:val="20"/>
        </w:rPr>
        <w:t>表达重点  引用已有研究，避免冒认原创。</w:t>
      </w:r>
    </w:p>
    <w:p>
      <w:r>
        <w:br w:type="page"/>
      </w:r>
    </w:p>
    <w:p>
      <w:pPr>
        <w:pStyle w:val="Heading1"/>
      </w:pPr>
      <w:r>
        <w:t>答辩问答 1 至 5</w:t>
      </w:r>
    </w:p>
    <w:p>
      <w:pPr>
        <w:pStyle w:val="Heading2"/>
      </w:pPr>
      <w:r>
        <w:t>1  项目到底解决什么问题</w:t>
      </w:r>
    </w:p>
    <w:p>
      <w:r>
        <w:rPr>
          <w:b w:val="0"/>
        </w:rPr>
        <w:t>我们研究自然语言局部编辑的可控性。目标是指定对象按指令变化，同时尽量保留其余内容，重点处理多目标漏编辑与误改。当前只验证明确的改色、删除与替换，不宣称支持任意编辑。</w:t>
      </w:r>
    </w:p>
    <w:p>
      <w:pPr>
        <w:spacing w:line="300" w:lineRule="exact"/>
      </w:pPr>
      <w:r>
        <w:rPr>
          <w:b w:val="0"/>
          <w:sz w:val="20"/>
        </w:rPr>
        <w:t>追问意图  检查问题是否具体，避免只说“做了一个AI系统”。</w:t>
      </w:r>
    </w:p>
    <w:p>
      <w:pPr>
        <w:pStyle w:val="Heading2"/>
      </w:pPr>
      <w:r>
        <w:t>2  既然都有公开模型 你们做了什么</w:t>
      </w:r>
    </w:p>
    <w:p>
      <w:r>
        <w:rPr>
          <w:b w:val="0"/>
        </w:rPr>
        <w:t>我们复用基础模型，自主组织任务解析、实例选区、任务分流、局部处理、结果诊断与记录。研究贡献还要通过消融和独立评价，说明这些设计在哪些条件下有效。</w:t>
      </w:r>
    </w:p>
    <w:p>
      <w:pPr>
        <w:spacing w:line="300" w:lineRule="exact"/>
      </w:pPr>
      <w:r>
        <w:rPr>
          <w:b w:val="0"/>
          <w:sz w:val="20"/>
        </w:rPr>
        <w:t>追问意图  区分基础能力、集成工作与可验证设计贡献。</w:t>
      </w:r>
    </w:p>
    <w:p>
      <w:pPr>
        <w:pStyle w:val="Heading2"/>
      </w:pPr>
      <w:r>
        <w:t>3  你们训练了自己的模型吗</w:t>
      </w:r>
    </w:p>
    <w:p>
      <w:r>
        <w:rPr>
          <w:b w:val="0"/>
        </w:rPr>
        <w:t>没有训练新的基础模型。当前使用公开权重进行推理，并研究流程与参数。若后续微调，需要重新说明训练数据、训练目标和独立验证，不能把现有开发调参叫成基础模型训练。</w:t>
      </w:r>
    </w:p>
    <w:p>
      <w:pPr>
        <w:spacing w:line="300" w:lineRule="exact"/>
      </w:pPr>
      <w:r>
        <w:rPr>
          <w:b w:val="0"/>
          <w:sz w:val="20"/>
        </w:rPr>
        <w:t>追问意图  检查对训练与推理概念是否清楚。</w:t>
      </w:r>
    </w:p>
    <w:p>
      <w:pPr>
        <w:pStyle w:val="Heading2"/>
      </w:pPr>
      <w:r>
        <w:t>4  创新点具体在哪里</w:t>
      </w:r>
    </w:p>
    <w:p>
      <w:r>
        <w:rPr>
          <w:b w:val="0"/>
        </w:rPr>
        <w:t>最值得深化的是逐实例局部编辑、区域对应诊断与有限重试，另有任务分流与内容保护设计。模型组合和验证纠错的大思路已有研究，因此我们把贡献限定到具体策略和实验证据。</w:t>
      </w:r>
    </w:p>
    <w:p>
      <w:pPr>
        <w:spacing w:line="300" w:lineRule="exact"/>
      </w:pPr>
      <w:r>
        <w:rPr>
          <w:b w:val="0"/>
          <w:sz w:val="20"/>
        </w:rPr>
        <w:t>追问意图  避免“首次组合几个模型”这种过强表述。</w:t>
      </w:r>
    </w:p>
    <w:p>
      <w:pPr>
        <w:pStyle w:val="Heading2"/>
      </w:pPr>
      <w:r>
        <w:t>5  大创项目为什么还要研究而不只是演示</w:t>
      </w:r>
    </w:p>
    <w:p>
      <w:r>
        <w:rPr>
          <w:b w:val="0"/>
        </w:rPr>
        <w:t>可运行演示说明流程能执行。研究还需要提出假设、设立对照、保留失败，并解释效果与代价。我们正在把调试中发现的问题整理为可检验的实验。</w:t>
      </w:r>
    </w:p>
    <w:p>
      <w:pPr>
        <w:spacing w:line="300" w:lineRule="exact"/>
      </w:pPr>
      <w:r>
        <w:rPr>
          <w:b w:val="0"/>
          <w:sz w:val="20"/>
        </w:rPr>
        <w:t>追问意图  检查是否有研究主线。</w:t>
      </w:r>
    </w:p>
    <w:p>
      <w:r>
        <w:br w:type="page"/>
      </w:r>
    </w:p>
    <w:p>
      <w:pPr>
        <w:pStyle w:val="Heading1"/>
      </w:pPr>
      <w:r>
        <w:t>答辩问答 6 至 10</w:t>
      </w:r>
    </w:p>
    <w:p>
      <w:pPr>
        <w:pStyle w:val="Heading2"/>
      </w:pPr>
      <w:r>
        <w:t>6  为什么不用一个模型完成所有任务</w:t>
      </w:r>
    </w:p>
    <w:p>
      <w:r>
        <w:rPr>
          <w:b w:val="0"/>
        </w:rPr>
        <w:t>三类任务需要的自由度不同。改色优先保留结构，删除优先修补背景，替换需要新对象生成。任务分流有望减少无关变化，但增加系统复杂性，需整体对照验证。</w:t>
      </w:r>
    </w:p>
    <w:p>
      <w:pPr>
        <w:spacing w:line="300" w:lineRule="exact"/>
      </w:pPr>
      <w:r>
        <w:rPr>
          <w:b w:val="0"/>
          <w:sz w:val="20"/>
        </w:rPr>
        <w:t>追问意图  不是简单说模型越多越强。</w:t>
      </w:r>
    </w:p>
    <w:p>
      <w:pPr>
        <w:pStyle w:val="Heading2"/>
      </w:pPr>
      <w:r>
        <w:t>7  DINO 和 SAM 分别做什么</w:t>
      </w:r>
    </w:p>
    <w:p>
      <w:r>
        <w:rPr>
          <w:b w:val="0"/>
        </w:rPr>
        <w:t>DINO根据图像与目标词找对象框，SAM根据框等提示细化像素选区。项目保留每个实例供后续编辑。二者都可能误检、漏检，不能把组合看成自动得到真值。</w:t>
      </w:r>
    </w:p>
    <w:p>
      <w:pPr>
        <w:spacing w:line="300" w:lineRule="exact"/>
      </w:pPr>
      <w:r>
        <w:rPr>
          <w:b w:val="0"/>
          <w:sz w:val="20"/>
        </w:rPr>
        <w:t>追问意图  检查定位与分割的职责。</w:t>
      </w:r>
    </w:p>
    <w:p>
      <w:pPr>
        <w:pStyle w:val="Heading2"/>
      </w:pPr>
      <w:r>
        <w:t>8  为什么不用连通域代替实例</w:t>
      </w:r>
    </w:p>
    <w:p>
      <w:r>
        <w:rPr>
          <w:b w:val="0"/>
        </w:rPr>
        <w:t>连通域只表示像素是否相连。两个对象接触可能合成一块，同一对象遮挡后也可能断成几块。实例分割更接近“哪一个对象”，当前仍需处理重复与错误实例。</w:t>
      </w:r>
    </w:p>
    <w:p>
      <w:pPr>
        <w:spacing w:line="300" w:lineRule="exact"/>
      </w:pPr>
      <w:r>
        <w:rPr>
          <w:b w:val="0"/>
          <w:sz w:val="20"/>
        </w:rPr>
        <w:t>追问意图  检查多目标研究是否停留在表面拆块。</w:t>
      </w:r>
    </w:p>
    <w:p>
      <w:pPr>
        <w:pStyle w:val="Heading2"/>
      </w:pPr>
      <w:r>
        <w:t>9  为什么改色不使用扩散</w:t>
      </w:r>
    </w:p>
    <w:p>
      <w:r>
        <w:rPr>
          <w:b w:val="0"/>
        </w:rPr>
        <w:t>颜色变化不一定需要生成新的几何。当前Lab变换尽量保留光影与纹理，减少重新合成带来的变化。不过透明材质与复杂颜色仍有限制，不能说所有改色都优于扩散。</w:t>
      </w:r>
    </w:p>
    <w:p>
      <w:pPr>
        <w:spacing w:line="300" w:lineRule="exact"/>
      </w:pPr>
      <w:r>
        <w:rPr>
          <w:b w:val="0"/>
          <w:sz w:val="20"/>
        </w:rPr>
        <w:t>追问意图  把方法选择和任务要求联系起来。</w:t>
      </w:r>
    </w:p>
    <w:p>
      <w:pPr>
        <w:pStyle w:val="Heading2"/>
      </w:pPr>
      <w:r>
        <w:t>10  为什么删除后杆还在</w:t>
      </w:r>
    </w:p>
    <w:p>
      <w:r>
        <w:rPr>
          <w:b w:val="0"/>
        </w:rPr>
        <w:t>这个案例的选区主要覆盖牌面。若任务定义包括杆，就需要相应扩大并复核选区。我们应在评价前约定范围，而不是看到结果后改变成功标准。</w:t>
      </w:r>
    </w:p>
    <w:p>
      <w:pPr>
        <w:spacing w:line="300" w:lineRule="exact"/>
      </w:pPr>
      <w:r>
        <w:rPr>
          <w:b w:val="0"/>
          <w:sz w:val="20"/>
        </w:rPr>
        <w:t>追问意图  检查任务定义和评价是否一致。</w:t>
      </w:r>
    </w:p>
    <w:p>
      <w:r>
        <w:br w:type="page"/>
      </w:r>
    </w:p>
    <w:p>
      <w:pPr>
        <w:pStyle w:val="Heading1"/>
      </w:pPr>
      <w:r>
        <w:t>答辩问答 11 至 15</w:t>
      </w:r>
    </w:p>
    <w:p>
      <w:pPr>
        <w:pStyle w:val="Heading2"/>
      </w:pPr>
      <w:r>
        <w:t>11  两只猫变两只老虎就算成功吗</w:t>
      </w:r>
    </w:p>
    <w:p>
      <w:r>
        <w:rPr>
          <w:b w:val="0"/>
        </w:rPr>
        <w:t>数量改善只是一个维度。还要检查两只是否完整、原结构是否残留、边缘是否自然、背景是否保留。当前示例仍有猫尾残留，所以不把它说成完全解决。</w:t>
      </w:r>
    </w:p>
    <w:p>
      <w:pPr>
        <w:spacing w:line="300" w:lineRule="exact"/>
      </w:pPr>
      <w:r>
        <w:rPr>
          <w:b w:val="0"/>
          <w:sz w:val="20"/>
        </w:rPr>
        <w:t>追问意图  防止把代表性图当全面成功证据。</w:t>
      </w:r>
    </w:p>
    <w:p>
      <w:pPr>
        <w:pStyle w:val="Heading2"/>
      </w:pPr>
      <w:r>
        <w:t>12  结果检查为什么可信</w:t>
      </w:r>
    </w:p>
    <w:p>
      <w:r>
        <w:rPr>
          <w:b w:val="0"/>
        </w:rPr>
        <w:t>它提供区域对应线索，但不能独立证明成功。定位和验收复用检测器会共享错误，目标头部也可能触发检测。因此正式验收需要独立任务标注和交叉人工检查。</w:t>
      </w:r>
    </w:p>
    <w:p>
      <w:pPr>
        <w:spacing w:line="300" w:lineRule="exact"/>
      </w:pPr>
      <w:r>
        <w:rPr>
          <w:b w:val="0"/>
          <w:sz w:val="20"/>
        </w:rPr>
        <w:t>追问意图  考察自证偏差和测量局限。</w:t>
      </w:r>
    </w:p>
    <w:p>
      <w:pPr>
        <w:pStyle w:val="Heading2"/>
      </w:pPr>
      <w:r>
        <w:t>13  为什么阈值是 0.15</w:t>
      </w:r>
    </w:p>
    <w:p>
      <w:r>
        <w:rPr>
          <w:b w:val="0"/>
        </w:rPr>
        <w:t>当前0.15用于新旧包围框的宽松对应诊断，是开发启发式，不是分割合格线或理论最优值。后续应在开发集做阈值敏感性检查，再冻结用于测试。</w:t>
      </w:r>
    </w:p>
    <w:p>
      <w:pPr>
        <w:spacing w:line="300" w:lineRule="exact"/>
      </w:pPr>
      <w:r>
        <w:rPr>
          <w:b w:val="0"/>
          <w:sz w:val="20"/>
        </w:rPr>
        <w:t>追问意图  不要为经验数值编造理论推导。</w:t>
      </w:r>
    </w:p>
    <w:p>
      <w:pPr>
        <w:pStyle w:val="Heading2"/>
      </w:pPr>
      <w:r>
        <w:t>14  重试为什么只允许两轮</w:t>
      </w:r>
    </w:p>
    <w:p>
      <w:r>
        <w:rPr>
          <w:b w:val="0"/>
        </w:rPr>
        <w:t>这是控制生成开销与错误积累的工程上限。我们尚未证明两轮最优，需要比较不同上限的质量与代价。每轮可能处理多个实例，所以调用数要单独记录。</w:t>
      </w:r>
    </w:p>
    <w:p>
      <w:pPr>
        <w:spacing w:line="300" w:lineRule="exact"/>
      </w:pPr>
      <w:r>
        <w:rPr>
          <w:b w:val="0"/>
          <w:sz w:val="20"/>
        </w:rPr>
        <w:t>追问意图  检查约束是否有依据且可验证。</w:t>
      </w:r>
    </w:p>
    <w:p>
      <w:pPr>
        <w:pStyle w:val="Heading2"/>
      </w:pPr>
      <w:r>
        <w:t>15  增加计算次数才变好 是否公平</w:t>
      </w:r>
    </w:p>
    <w:p>
      <w:r>
        <w:rPr>
          <w:b w:val="0"/>
        </w:rPr>
        <w:t>这是必须控制的因素。计划同时报告调用次数与耗时，并加入相同预算的随机重试对照，研究结果检查是否优于单纯多生成候选。当前案例改善不能替代这个实验。</w:t>
      </w:r>
    </w:p>
    <w:p>
      <w:pPr>
        <w:spacing w:line="300" w:lineRule="exact"/>
      </w:pPr>
      <w:r>
        <w:rPr>
          <w:b w:val="0"/>
          <w:sz w:val="20"/>
        </w:rPr>
        <w:t>追问意图  抓住重试方法最重要的混杂因素。</w:t>
      </w:r>
    </w:p>
    <w:p>
      <w:r>
        <w:br w:type="page"/>
      </w:r>
    </w:p>
    <w:p>
      <w:pPr>
        <w:pStyle w:val="Heading1"/>
      </w:pPr>
      <w:r>
        <w:t>答辩问答 16 至 20</w:t>
      </w:r>
    </w:p>
    <w:p>
      <w:pPr>
        <w:pStyle w:val="Heading2"/>
      </w:pPr>
      <w:r>
        <w:t>16  20 例都生成了 是不是成功率百分之百</w:t>
      </w:r>
    </w:p>
    <w:p>
      <w:r>
        <w:rPr>
          <w:b w:val="0"/>
        </w:rPr>
        <w:t>不是。20例完成只说明接口流程执行完。自动检查有两例提示复核，图像也仍有缺陷。语义成功率要依据事先定义的任务标准，由独立评价获得。</w:t>
      </w:r>
    </w:p>
    <w:p>
      <w:pPr>
        <w:spacing w:line="300" w:lineRule="exact"/>
      </w:pPr>
      <w:r>
        <w:rPr>
          <w:b w:val="0"/>
          <w:sz w:val="20"/>
        </w:rPr>
        <w:t>追问意图  区别程序运行与任务完成。</w:t>
      </w:r>
    </w:p>
    <w:p>
      <w:pPr>
        <w:pStyle w:val="Heading2"/>
      </w:pPr>
      <w:r>
        <w:t>17  0.724 的 IoU 是最终成绩吗</w:t>
      </w:r>
    </w:p>
    <w:p>
      <w:r>
        <w:rPr>
          <w:b w:val="0"/>
        </w:rPr>
        <w:t>这是第二轮在17张带独立GT开发图上的历史定位均值，定位失败按0计入。第三轮生成流程又变化，且开发图已用于调参，因此不能作为当前正式泛化成绩。</w:t>
      </w:r>
    </w:p>
    <w:p>
      <w:pPr>
        <w:spacing w:line="300" w:lineRule="exact"/>
      </w:pPr>
      <w:r>
        <w:rPr>
          <w:b w:val="0"/>
          <w:sz w:val="20"/>
        </w:rPr>
        <w:t>追问意图  必须带版本、分母与数据用途。</w:t>
      </w:r>
    </w:p>
    <w:p>
      <w:pPr>
        <w:pStyle w:val="Heading2"/>
      </w:pPr>
      <w:r>
        <w:t>18  背景完全不变为什么不等于编辑成功</w:t>
      </w:r>
    </w:p>
    <w:p>
      <w:r>
        <w:rPr>
          <w:b w:val="0"/>
        </w:rPr>
        <w:t>完全保护区域取原像素，是融合行为。若选区找错，该保护的位置也可能进入编辑区；若目标没改，背景也仍可不变。因此需要同时评价选区、任务完成与非目标变化。</w:t>
      </w:r>
    </w:p>
    <w:p>
      <w:pPr>
        <w:spacing w:line="300" w:lineRule="exact"/>
      </w:pPr>
      <w:r>
        <w:rPr>
          <w:b w:val="0"/>
          <w:sz w:val="20"/>
        </w:rPr>
        <w:t>追问意图  避免用容易达到的指标替代研究目标。</w:t>
      </w:r>
    </w:p>
    <w:p>
      <w:pPr>
        <w:pStyle w:val="Heading2"/>
      </w:pPr>
      <w:r>
        <w:t>19  原稿背景改善百分之九十八还能讲吗</w:t>
      </w:r>
    </w:p>
    <w:p>
      <w:r>
        <w:rPr>
          <w:b w:val="0"/>
        </w:rPr>
        <w:t>可以作为原稿三个演示案例的历史陈述并说明来源，但本次不把它沿用为当前正式结论。当前更可靠的做法是展示可追溯阶段数据与失败，再按统一协议正式评价。</w:t>
      </w:r>
    </w:p>
    <w:p>
      <w:pPr>
        <w:spacing w:line="300" w:lineRule="exact"/>
      </w:pPr>
      <w:r>
        <w:rPr>
          <w:b w:val="0"/>
          <w:sz w:val="20"/>
        </w:rPr>
        <w:t>追问意图  处理历史材料与当前研究口径。</w:t>
      </w:r>
    </w:p>
    <w:p>
      <w:pPr>
        <w:pStyle w:val="Heading2"/>
      </w:pPr>
      <w:r>
        <w:t>20  CLIP 分数低是不是说明效果差</w:t>
      </w:r>
    </w:p>
    <w:p>
      <w:r>
        <w:rPr>
          <w:b w:val="0"/>
        </w:rPr>
        <w:t>它只反映特定计算方式下的图文特征接近程度。局部变化、小目标或数量可能无法被可靠刻画。不能只凭一个分数判断，应结合任务正确性、定位与背景保护。</w:t>
      </w:r>
    </w:p>
    <w:p>
      <w:pPr>
        <w:spacing w:line="300" w:lineRule="exact"/>
      </w:pPr>
      <w:r>
        <w:rPr>
          <w:b w:val="0"/>
          <w:sz w:val="20"/>
        </w:rPr>
        <w:t>追问意图  理解指标能测什么，不能测什么。</w:t>
      </w:r>
    </w:p>
    <w:p>
      <w:r>
        <w:br w:type="page"/>
      </w:r>
    </w:p>
    <w:p>
      <w:pPr>
        <w:pStyle w:val="Heading1"/>
      </w:pPr>
      <w:r>
        <w:t>答辩问答 21 至 25</w:t>
      </w:r>
    </w:p>
    <w:p>
      <w:pPr>
        <w:pStyle w:val="Heading2"/>
      </w:pPr>
      <w:r>
        <w:t>21  为什么测试集是 120 张</w:t>
      </w:r>
    </w:p>
    <w:p>
      <w:r>
        <w:rPr>
          <w:b w:val="0"/>
        </w:rPr>
        <w:t>当前每类40张，兼顾三类任务和难度分组，适合阶段性评价。它并不保证统计充分，细分子组仍小。应同时报告样本数和不确定性，并避免过度外推。</w:t>
      </w:r>
    </w:p>
    <w:p>
      <w:pPr>
        <w:spacing w:line="300" w:lineRule="exact"/>
      </w:pPr>
      <w:r>
        <w:rPr>
          <w:b w:val="0"/>
          <w:sz w:val="20"/>
        </w:rPr>
        <w:t>追问意图  不为样本量提供虚假的统一标准。</w:t>
      </w:r>
    </w:p>
    <w:p>
      <w:pPr>
        <w:pStyle w:val="Heading2"/>
      </w:pPr>
      <w:r>
        <w:t>22  GT 是你们自己标的吗</w:t>
      </w:r>
    </w:p>
    <w:p>
      <w:r>
        <w:rPr>
          <w:b w:val="0"/>
        </w:rPr>
        <w:t>当前相关实例GT来自COCO提供者，不是团队重新画完全部标注。正式评价还需核对是否符合改色保护、删除附属结构等任务定义，并如实记录本地复核情况。</w:t>
      </w:r>
    </w:p>
    <w:p>
      <w:pPr>
        <w:spacing w:line="300" w:lineRule="exact"/>
      </w:pPr>
      <w:r>
        <w:rPr>
          <w:b w:val="0"/>
          <w:sz w:val="20"/>
        </w:rPr>
        <w:t>追问意图  检查数据来源与自主工作是否准确。</w:t>
      </w:r>
    </w:p>
    <w:p>
      <w:pPr>
        <w:pStyle w:val="Heading2"/>
      </w:pPr>
      <w:r>
        <w:t>23  你们的数据有没有泄漏</w:t>
      </w:r>
    </w:p>
    <w:p>
      <w:r>
        <w:rPr>
          <w:b w:val="0"/>
        </w:rPr>
        <w:t>项目流程有20张开发图与120张预留图的划分，正式测试不参与调参。公开图片是否出现在基础模型预训练中没有足够证据，不能声称训练级别完全无泄漏。</w:t>
      </w:r>
    </w:p>
    <w:p>
      <w:pPr>
        <w:spacing w:line="300" w:lineRule="exact"/>
      </w:pPr>
      <w:r>
        <w:rPr>
          <w:b w:val="0"/>
          <w:sz w:val="20"/>
        </w:rPr>
        <w:t>追问意图  区分项目实验泄漏和基础模型来源重叠。</w:t>
      </w:r>
    </w:p>
    <w:p>
      <w:pPr>
        <w:pStyle w:val="Heading2"/>
      </w:pPr>
      <w:r>
        <w:t>24  正式测试后还能继续优化吗</w:t>
      </w:r>
    </w:p>
    <w:p>
      <w:r>
        <w:rPr>
          <w:b w:val="0"/>
        </w:rPr>
        <w:t>可以继续研究，但要保留这一轮原始成绩。根据测试结果改过的方法已受到这批图影响，新的独立结论需要新的预留数据或明确的下一轮验证安排。</w:t>
      </w:r>
    </w:p>
    <w:p>
      <w:pPr>
        <w:spacing w:line="300" w:lineRule="exact"/>
      </w:pPr>
      <w:r>
        <w:rPr>
          <w:b w:val="0"/>
          <w:sz w:val="20"/>
        </w:rPr>
        <w:t>追问意图  理解测试集不能无限重复使用。</w:t>
      </w:r>
    </w:p>
    <w:p>
      <w:pPr>
        <w:pStyle w:val="Heading2"/>
      </w:pPr>
      <w:r>
        <w:t>25  怎么证明是某个模块起作用</w:t>
      </w:r>
    </w:p>
    <w:p>
      <w:r>
        <w:rPr>
          <w:b w:val="0"/>
        </w:rPr>
        <w:t>固定其他条件，仅改变该模块，并在相同图片上配对比较。整体系统对照只能说明组合差异。还应检查输入尺度、选区、种子方案和调用预算是否同时变化。</w:t>
      </w:r>
    </w:p>
    <w:p>
      <w:pPr>
        <w:spacing w:line="300" w:lineRule="exact"/>
      </w:pPr>
      <w:r>
        <w:rPr>
          <w:b w:val="0"/>
          <w:sz w:val="20"/>
        </w:rPr>
        <w:t>追问意图  检查因果归因和消融设计。</w:t>
      </w:r>
    </w:p>
    <w:p>
      <w:r>
        <w:br w:type="page"/>
      </w:r>
    </w:p>
    <w:p>
      <w:pPr>
        <w:pStyle w:val="Heading1"/>
      </w:pPr>
      <w:r>
        <w:t>答辩问答 26 至 30</w:t>
      </w:r>
    </w:p>
    <w:p>
      <w:pPr>
        <w:pStyle w:val="Heading2"/>
      </w:pPr>
      <w:r>
        <w:t>26  目前最大的困难是什么</w:t>
      </w:r>
    </w:p>
    <w:p>
      <w:r>
        <w:rPr>
          <w:b w:val="0"/>
        </w:rPr>
        <w:t>多目标密集遮挡、小物体、透明材质和场景关系仍困难。源定位错误会传播到后面，删除支撑物可能使人物悬空。我们优先明确失败类型与评价，而非宣称已全面解决。</w:t>
      </w:r>
    </w:p>
    <w:p>
      <w:pPr>
        <w:spacing w:line="300" w:lineRule="exact"/>
      </w:pPr>
      <w:r>
        <w:rPr>
          <w:b w:val="0"/>
          <w:sz w:val="20"/>
        </w:rPr>
        <w:t>追问意图  清楚掌握自己系统的边界。</w:t>
      </w:r>
    </w:p>
    <w:p>
      <w:pPr>
        <w:pStyle w:val="Heading2"/>
      </w:pPr>
      <w:r>
        <w:t>27  DiffEdit 和多轮对话做了吗</w:t>
      </w:r>
    </w:p>
    <w:p>
      <w:r>
        <w:rPr>
          <w:b w:val="0"/>
        </w:rPr>
        <w:t>尚未完成复现或系统验证。原稿列过这些方向，本次作为候选扩展保留。是否开展取决于它能否回答现有研究问题，不能把计划写成成果。</w:t>
      </w:r>
    </w:p>
    <w:p>
      <w:pPr>
        <w:spacing w:line="300" w:lineRule="exact"/>
      </w:pPr>
      <w:r>
        <w:rPr>
          <w:b w:val="0"/>
          <w:sz w:val="20"/>
        </w:rPr>
        <w:t>追问意图  核对承诺和真实进展。</w:t>
      </w:r>
    </w:p>
    <w:p>
      <w:pPr>
        <w:pStyle w:val="Heading2"/>
      </w:pPr>
      <w:r>
        <w:t>28  五个人如何避免工作量不均</w:t>
      </w:r>
    </w:p>
    <w:p>
      <w:r>
        <w:rPr>
          <w:b w:val="0"/>
        </w:rPr>
        <w:t>建议分为解析统筹、选区保护、编辑重试、界面集成、数据评价五个主责，各有独立交付与交叉验收。实际姓名、贡献和安排需团队确认，不能只按演示模块数量分配。</w:t>
      </w:r>
    </w:p>
    <w:p>
      <w:pPr>
        <w:spacing w:line="300" w:lineRule="exact"/>
      </w:pPr>
      <w:r>
        <w:rPr>
          <w:b w:val="0"/>
          <w:sz w:val="20"/>
        </w:rPr>
        <w:t>追问意图  关注可执行协作与真实贡献。</w:t>
      </w:r>
    </w:p>
    <w:p>
      <w:pPr>
        <w:pStyle w:val="Heading2"/>
      </w:pPr>
      <w:r>
        <w:t>29  老师说你们只是调包 怎么回应</w:t>
      </w:r>
    </w:p>
    <w:p>
      <w:r>
        <w:rPr>
          <w:b w:val="0"/>
        </w:rPr>
        <w:t>承认基础模型来自已有工作，再具体说明项目的问题定义、流程约束、失败分析和计划验证。若没有消融与独立结果，就不能靠包装回应，应该把证据补齐。</w:t>
      </w:r>
    </w:p>
    <w:p>
      <w:pPr>
        <w:spacing w:line="300" w:lineRule="exact"/>
      </w:pPr>
      <w:r>
        <w:rPr>
          <w:b w:val="0"/>
          <w:sz w:val="20"/>
        </w:rPr>
        <w:t>追问意图  诚实比夸大原创更能支持后续讨论。</w:t>
      </w:r>
    </w:p>
    <w:p>
      <w:pPr>
        <w:pStyle w:val="Heading2"/>
      </w:pPr>
      <w:r>
        <w:t>30  下一步最优先做什么</w:t>
      </w:r>
    </w:p>
    <w:p>
      <w:r>
        <w:rPr>
          <w:b w:val="0"/>
        </w:rPr>
        <w:t>冻结现有主线，完成任务标注复核与开发集单模块消融，再按预定协议评价120张预留图。以独立结果决定继续改哪里，而不是继续增加模型和功能。</w:t>
      </w:r>
    </w:p>
    <w:p>
      <w:pPr>
        <w:spacing w:line="300" w:lineRule="exact"/>
      </w:pPr>
      <w:r>
        <w:rPr>
          <w:b w:val="0"/>
          <w:sz w:val="20"/>
        </w:rPr>
        <w:t>追问意图  检查项目是否有收敛的研究计划。</w:t>
      </w:r>
    </w:p>
    <w:p>
      <w:r>
        <w:br w:type="page"/>
      </w:r>
    </w:p>
    <w:p>
      <w:pPr>
        <w:pStyle w:val="Heading1"/>
      </w:pPr>
      <w:r>
        <w:t>术语速查与彩排检查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33"/>
      </w:tblGrid>
      <w:tr>
        <w:trPr>
          <w:tblHeader/>
          <w:cantSplit/>
        </w:trPr>
        <w:tc>
          <w:tcPr>
            <w:tcW w:type="dxa" w:w="4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344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/>
                <w:color w:val="FFFFFF"/>
                <w:sz w:val="20"/>
              </w:rPr>
              <w:t>一句话解释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Mask 掩码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规定哪些像素可以被修改的区域图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Instance 实例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同类对象中的某一个具体个体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Inpainting 局部重绘或修补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根据原图上下文补全指定区域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Baseline 基线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用来比较的已有方案或原始方案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Ablation 消融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固定其他因素，研究一个设计的作用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GT 参考标注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独立评价所用的目标范围等标注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IoU 交并比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选区交集面积除以并集面积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Dev 开发集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1F4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用于选方法和调参的样本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Test 测试集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300" w:lineRule="exact"/>
            </w:pPr>
            <w:r>
              <w:rPr>
                <w:b w:val="0"/>
                <w:color w:val="000000"/>
                <w:sz w:val="20"/>
              </w:rPr>
              <w:t>方法冻结后检查推广效果的样本</w:t>
            </w:r>
          </w:p>
        </w:tc>
      </w:tr>
    </w:tbl>
    <w:p>
      <w:pPr>
        <w:pStyle w:val="Heading2"/>
      </w:pPr>
      <w:r>
        <w:t>正式彩排前逐项确认</w:t>
      </w:r>
    </w:p>
    <w:p>
      <w:r>
        <w:rPr>
          <w:b w:val="0"/>
        </w:rPr>
        <w:t>用自己的话讲一次外套改色，再讲一次双猫替换。说清楚0.724属于哪一轮、多少张图。解释20/20为何不是编辑成功率。主动指出一个失败案例。说清自己模块的输入、输出和交叉验收人。</w:t>
      </w:r>
    </w:p>
    <w:p>
      <w:pPr>
        <w:pStyle w:val="Heading2"/>
      </w:pPr>
      <w:r>
        <w:t>讲不清时的复习办法</w:t>
      </w:r>
    </w:p>
    <w:p>
      <w:r>
        <w:rPr>
          <w:b w:val="0"/>
        </w:rPr>
        <w:t>先停止背模型名字，回到一个具体像素、一张掩码和一条指令。每一步都问“它拿到什么、返回什么、可能错在哪里、怎样验证”。如果能回答这四问，技术叙述通常就不会脱离实际。</w:t>
      </w:r>
    </w:p>
    <w:p>
      <w:r>
        <w:br w:type="page"/>
      </w:r>
    </w:p>
    <w:p>
      <w:pPr>
        <w:pStyle w:val="Heading1"/>
      </w:pPr>
      <w:r>
        <w:t>原论文与技术参考</w:t>
      </w:r>
    </w:p>
    <w:p>
      <w:pPr>
        <w:spacing w:line="300" w:lineRule="exact"/>
      </w:pPr>
      <w:r>
        <w:rPr>
          <w:b/>
          <w:sz w:val="20"/>
        </w:rPr>
        <w:t>[1] Rombach 等 2022  High-Resolution Image Synthesis with Latent Diffusion Models</w:t>
      </w:r>
    </w:p>
    <w:p>
      <w:pPr>
        <w:spacing w:line="300" w:lineRule="exact"/>
      </w:pPr>
      <w:hyperlink r:id="rId18">
        <w:r>
          <w:rPr>
            <w:sz w:val="20"/>
            <w:color w:val="24476B"/>
          </w:rPr>
          <w:t>https://arxiv.org/abs/2112.10752</w:t>
        </w:r>
      </w:hyperlink>
      <w:r>
        <w:rPr>
          <w:b w:val="0"/>
          <w:sz w:val="20"/>
        </w:rPr>
        <w:br/>
        <w:t>用途  潜在扩散与图像生成背景</w:t>
      </w:r>
    </w:p>
    <w:p>
      <w:pPr>
        <w:spacing w:line="300" w:lineRule="exact"/>
      </w:pPr>
      <w:r>
        <w:rPr>
          <w:b/>
          <w:sz w:val="20"/>
        </w:rPr>
        <w:t>[2] Lüddecke 与 Ecker 2022  Image Segmentation Using Text and Image Prompts</w:t>
      </w:r>
    </w:p>
    <w:p>
      <w:pPr>
        <w:spacing w:line="300" w:lineRule="exact"/>
      </w:pPr>
      <w:hyperlink r:id="rId19">
        <w:r>
          <w:rPr>
            <w:sz w:val="20"/>
            <w:color w:val="24476B"/>
          </w:rPr>
          <w:t>https://arxiv.org/abs/2112.10003</w:t>
        </w:r>
      </w:hyperlink>
      <w:r>
        <w:rPr>
          <w:b w:val="0"/>
          <w:sz w:val="20"/>
        </w:rPr>
        <w:br/>
        <w:t>用途  CLIPSeg原始方法</w:t>
      </w:r>
    </w:p>
    <w:p>
      <w:pPr>
        <w:spacing w:line="300" w:lineRule="exact"/>
      </w:pPr>
      <w:r>
        <w:rPr>
          <w:b/>
          <w:sz w:val="20"/>
        </w:rPr>
        <w:t>[3] Brooks 等 2023  InstructPix2Pix Learning to Follow Image Editing Instructions</w:t>
      </w:r>
    </w:p>
    <w:p>
      <w:pPr>
        <w:spacing w:line="300" w:lineRule="exact"/>
      </w:pPr>
      <w:hyperlink r:id="rId20">
        <w:r>
          <w:rPr>
            <w:sz w:val="20"/>
            <w:color w:val="24476B"/>
          </w:rPr>
          <w:t>https://arxiv.org/abs/2211.09800</w:t>
        </w:r>
      </w:hyperlink>
      <w:r>
        <w:rPr>
          <w:b w:val="0"/>
          <w:sz w:val="20"/>
        </w:rPr>
        <w:br/>
        <w:t>用途  指令式编辑基线</w:t>
      </w:r>
    </w:p>
    <w:p>
      <w:pPr>
        <w:spacing w:line="300" w:lineRule="exact"/>
      </w:pPr>
      <w:r>
        <w:rPr>
          <w:b/>
          <w:sz w:val="20"/>
        </w:rPr>
        <w:t>[4] Liu 等 2023  Grounding DINO Marrying DINO with Grounded Pre-Training for Open-Set Object Detection</w:t>
      </w:r>
    </w:p>
    <w:p>
      <w:pPr>
        <w:spacing w:line="300" w:lineRule="exact"/>
      </w:pPr>
      <w:hyperlink r:id="rId21">
        <w:r>
          <w:rPr>
            <w:sz w:val="20"/>
            <w:color w:val="24476B"/>
          </w:rPr>
          <w:t>https://arxiv.org/abs/2303.05499</w:t>
        </w:r>
      </w:hyperlink>
      <w:r>
        <w:rPr>
          <w:b w:val="0"/>
          <w:sz w:val="20"/>
        </w:rPr>
        <w:br/>
        <w:t>用途  文本目标检测</w:t>
      </w:r>
    </w:p>
    <w:p>
      <w:pPr>
        <w:spacing w:line="300" w:lineRule="exact"/>
      </w:pPr>
      <w:r>
        <w:rPr>
          <w:b/>
          <w:sz w:val="20"/>
        </w:rPr>
        <w:t>[5] Kirillov 等 2023  Segment Anything</w:t>
      </w:r>
    </w:p>
    <w:p>
      <w:pPr>
        <w:spacing w:line="300" w:lineRule="exact"/>
      </w:pPr>
      <w:hyperlink r:id="rId22">
        <w:r>
          <w:rPr>
            <w:sz w:val="20"/>
            <w:color w:val="24476B"/>
          </w:rPr>
          <w:t>https://arxiv.org/abs/2304.02643</w:t>
        </w:r>
      </w:hyperlink>
      <w:r>
        <w:rPr>
          <w:b w:val="0"/>
          <w:sz w:val="20"/>
        </w:rPr>
        <w:br/>
        <w:t>用途  框等提示驱动分割</w:t>
      </w:r>
    </w:p>
    <w:p>
      <w:pPr>
        <w:spacing w:line="300" w:lineRule="exact"/>
      </w:pPr>
      <w:r>
        <w:rPr>
          <w:b/>
          <w:sz w:val="20"/>
        </w:rPr>
        <w:t>[6] Ren 等 2024  Grounded SAM Assembling Open-World Models for Diverse Visual Tasks</w:t>
      </w:r>
    </w:p>
    <w:p>
      <w:pPr>
        <w:spacing w:line="300" w:lineRule="exact"/>
      </w:pPr>
      <w:hyperlink r:id="rId23">
        <w:r>
          <w:rPr>
            <w:sz w:val="20"/>
            <w:color w:val="24476B"/>
          </w:rPr>
          <w:t>https://arxiv.org/abs/2401.14159</w:t>
        </w:r>
      </w:hyperlink>
      <w:r>
        <w:rPr>
          <w:b w:val="0"/>
          <w:sz w:val="20"/>
        </w:rPr>
        <w:br/>
        <w:t>用途  模型组合的已有研究</w:t>
      </w:r>
    </w:p>
    <w:p>
      <w:pPr>
        <w:spacing w:line="300" w:lineRule="exact"/>
      </w:pPr>
      <w:r>
        <w:rPr>
          <w:b/>
          <w:sz w:val="20"/>
        </w:rPr>
        <w:t>[7] Suvorov 等 2022  Resolution-robust Large Mask Inpainting with Fourier Convolutions</w:t>
      </w:r>
    </w:p>
    <w:p>
      <w:pPr>
        <w:spacing w:line="300" w:lineRule="exact"/>
      </w:pPr>
      <w:hyperlink r:id="rId24">
        <w:r>
          <w:rPr>
            <w:sz w:val="20"/>
            <w:color w:val="24476B"/>
          </w:rPr>
          <w:t>https://arxiv.org/abs/2109.07161</w:t>
        </w:r>
      </w:hyperlink>
      <w:r>
        <w:rPr>
          <w:b w:val="0"/>
          <w:sz w:val="20"/>
        </w:rPr>
        <w:br/>
        <w:t>用途  LaMa背景修补</w:t>
      </w:r>
    </w:p>
    <w:p>
      <w:pPr>
        <w:spacing w:line="300" w:lineRule="exact"/>
      </w:pPr>
      <w:r>
        <w:rPr>
          <w:b/>
          <w:sz w:val="20"/>
        </w:rPr>
        <w:t>[8] Wang 等 2024  Divide and Conquer Language Models can Plan and Self-Correct for Compositional Text-to-Image Generation</w:t>
      </w:r>
    </w:p>
    <w:p>
      <w:pPr>
        <w:spacing w:line="300" w:lineRule="exact"/>
      </w:pPr>
      <w:hyperlink r:id="rId25">
        <w:r>
          <w:rPr>
            <w:sz w:val="20"/>
            <w:color w:val="24476B"/>
          </w:rPr>
          <w:t>https://arxiv.org/abs/2401.15688</w:t>
        </w:r>
      </w:hyperlink>
      <w:r>
        <w:rPr>
          <w:b w:val="0"/>
          <w:sz w:val="20"/>
        </w:rPr>
        <w:br/>
        <w:t>用途  相关验证与局部纠错思路</w:t>
      </w:r>
    </w:p>
    <w:p>
      <w:r>
        <w:br w:type="page"/>
      </w:r>
    </w:p>
    <w:p>
      <w:pPr>
        <w:pStyle w:val="Heading1"/>
      </w:pPr>
      <w:r>
        <w:t>补充参考与本地证据索引</w:t>
      </w:r>
    </w:p>
    <w:p>
      <w:pPr>
        <w:spacing w:line="300" w:lineRule="exact"/>
      </w:pPr>
      <w:r>
        <w:rPr>
          <w:b/>
          <w:sz w:val="20"/>
        </w:rPr>
        <w:t>[9] Lin 等 2014  Microsoft COCO Common Objects in Context</w:t>
      </w:r>
    </w:p>
    <w:p>
      <w:pPr>
        <w:spacing w:line="300" w:lineRule="exact"/>
      </w:pPr>
      <w:hyperlink r:id="rId26">
        <w:r>
          <w:rPr>
            <w:sz w:val="20"/>
            <w:color w:val="24476B"/>
          </w:rPr>
          <w:t>https://arxiv.org/abs/1405.0312</w:t>
        </w:r>
      </w:hyperlink>
      <w:r>
        <w:rPr>
          <w:b w:val="0"/>
          <w:sz w:val="20"/>
        </w:rPr>
        <w:br/>
        <w:t>用途  实例标注数据背景</w:t>
      </w:r>
    </w:p>
    <w:p>
      <w:pPr>
        <w:spacing w:line="300" w:lineRule="exact"/>
      </w:pPr>
      <w:r>
        <w:rPr>
          <w:b/>
          <w:sz w:val="20"/>
        </w:rPr>
        <w:t>[10] Zhang 等 2018  The Unreasonable Effectiveness of Deep Features as a Perceptual Metric</w:t>
      </w:r>
    </w:p>
    <w:p>
      <w:pPr>
        <w:spacing w:line="300" w:lineRule="exact"/>
      </w:pPr>
      <w:hyperlink r:id="rId27">
        <w:r>
          <w:rPr>
            <w:sz w:val="20"/>
            <w:color w:val="24476B"/>
          </w:rPr>
          <w:t>https://arxiv.org/abs/1801.03924</w:t>
        </w:r>
      </w:hyperlink>
      <w:r>
        <w:rPr>
          <w:b w:val="0"/>
          <w:sz w:val="20"/>
        </w:rPr>
        <w:br/>
        <w:t>用途  LPIPS感知距离背景</w:t>
      </w:r>
    </w:p>
    <w:p>
      <w:pPr>
        <w:spacing w:line="300" w:lineRule="exact"/>
      </w:pPr>
      <w:r>
        <w:rPr>
          <w:b/>
          <w:sz w:val="20"/>
        </w:rPr>
        <w:t>[11] Radford 等 2021  Learning Transferable Visual Models From Natural Language Supervision</w:t>
      </w:r>
    </w:p>
    <w:p>
      <w:pPr>
        <w:spacing w:line="300" w:lineRule="exact"/>
      </w:pPr>
      <w:hyperlink r:id="rId28">
        <w:r>
          <w:rPr>
            <w:sz w:val="20"/>
            <w:color w:val="24476B"/>
          </w:rPr>
          <w:t>https://arxiv.org/abs/2103.00020</w:t>
        </w:r>
      </w:hyperlink>
      <w:r>
        <w:rPr>
          <w:b w:val="0"/>
          <w:sz w:val="20"/>
        </w:rPr>
        <w:br/>
        <w:t>用途  CLIP图文表示背景</w:t>
      </w:r>
    </w:p>
    <w:p>
      <w:pPr>
        <w:spacing w:line="300" w:lineRule="exact"/>
      </w:pPr>
      <w:r>
        <w:rPr>
          <w:b/>
          <w:sz w:val="20"/>
        </w:rPr>
        <w:t>[12] Couairon 等 2022  DiffEdit Diffusion-based semantic image editing with mask guidance</w:t>
      </w:r>
    </w:p>
    <w:p>
      <w:pPr>
        <w:spacing w:line="300" w:lineRule="exact"/>
      </w:pPr>
      <w:hyperlink r:id="rId29">
        <w:r>
          <w:rPr>
            <w:sz w:val="20"/>
            <w:color w:val="24476B"/>
          </w:rPr>
          <w:t>https://arxiv.org/abs/2210.11427</w:t>
        </w:r>
      </w:hyperlink>
      <w:r>
        <w:rPr>
          <w:b w:val="0"/>
          <w:sz w:val="20"/>
        </w:rPr>
        <w:br/>
        <w:t>用途  候选扩展方法，当前未声称复现</w:t>
      </w:r>
    </w:p>
    <w:p>
      <w:pPr>
        <w:spacing w:line="300" w:lineRule="exact"/>
      </w:pPr>
      <w:r>
        <w:rPr>
          <w:b/>
          <w:sz w:val="20"/>
        </w:rPr>
        <w:t>[13] Kassis 等 2026  Scientific Agent Skills A Library of Procedural Knowledge for Research Agents</w:t>
      </w:r>
    </w:p>
    <w:p>
      <w:pPr>
        <w:spacing w:line="300" w:lineRule="exact"/>
      </w:pPr>
      <w:hyperlink r:id="rId30">
        <w:r>
          <w:rPr>
            <w:sz w:val="20"/>
            <w:color w:val="24476B"/>
          </w:rPr>
          <w:t>https://doi.org/10.48550/arXiv.2609.00065</w:t>
        </w:r>
      </w:hyperlink>
      <w:r>
        <w:rPr>
          <w:b w:val="0"/>
          <w:sz w:val="20"/>
        </w:rPr>
        <w:br/>
        <w:t>用途  材料中的文献核对与证据评价流程辅助来源</w:t>
      </w:r>
    </w:p>
    <w:p>
      <w:pPr>
        <w:pStyle w:val="Heading2"/>
      </w:pPr>
      <w:r>
        <w:t>结果与图片的追溯</w:t>
      </w:r>
    </w:p>
    <w:p>
      <w:pPr>
        <w:spacing w:line="300" w:lineRule="exact"/>
      </w:pPr>
      <w:r>
        <w:rPr>
          <w:b w:val="0"/>
          <w:sz w:val="20"/>
        </w:rPr>
        <w:t>原稿依据为《中期汇报》15页与《分工规划讨论》8页。历史指标位于调试版的 outputs/quality_release_v2/20261018_202004/summary.csv 与 comparison.csv。当前逐图结果位于 outputs/self_test_v3/release_http，汇总位于 outputs/self_test_v3/release_summary.json，完整观察见《自测改进说明》。以上路径均相对于项目中的 debug_improved 目录。</w:t>
      </w:r>
    </w:p>
    <w:p>
      <w:pPr>
        <w:spacing w:line="300" w:lineRule="exact"/>
      </w:pPr>
      <w:r>
        <w:rPr>
          <w:b w:val="0"/>
          <w:sz w:val="20"/>
        </w:rPr>
        <w:t>实验图片来自项目已有开发数据和实际保存输出。代表性对照包含跨阶段处理差异，用于解释研究过程，不作为严格单因素消融。论文说明技术来源，未用它们的性能数字冒充本项目成绩。</w:t>
      </w:r>
    </w:p>
    <w:p>
      <w:pPr>
        <w:spacing w:line="300" w:lineRule="exact"/>
      </w:pPr>
      <w:r>
        <w:rPr>
          <w:b w:val="0"/>
          <w:sz w:val="20"/>
        </w:rPr>
        <w:t>参考资料核对日期为2026年10月19日。本手册是项目范围内的原理讲解与针对性文献对照，不属于穷尽性系统综述或正式查新报告。</w:t>
      </w:r>
    </w:p>
    <w:sectPr w:rsidR="00FC693F" w:rsidRPr="0006063C" w:rsidSect="00034616">
      <w:footerReference w:type="default" r:id="rId9"/>
      <w:pgSz w:w="11906" w:h="16838"/>
      <w:pgMar w:top="1077" w:right="1219" w:bottom="1049" w:left="1219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40"/>
    </w:pPr>
    <w:rPr>
      <w:rFonts w:ascii="Microsoft YaHei" w:hAnsi="Microsoft YaHe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arxiv.org/abs/2112.10752" TargetMode="External"/><Relationship Id="rId19" Type="http://schemas.openxmlformats.org/officeDocument/2006/relationships/hyperlink" Target="https://arxiv.org/abs/2112.10003" TargetMode="External"/><Relationship Id="rId20" Type="http://schemas.openxmlformats.org/officeDocument/2006/relationships/hyperlink" Target="https://arxiv.org/abs/2211.09800" TargetMode="External"/><Relationship Id="rId21" Type="http://schemas.openxmlformats.org/officeDocument/2006/relationships/hyperlink" Target="https://arxiv.org/abs/2303.05499" TargetMode="External"/><Relationship Id="rId22" Type="http://schemas.openxmlformats.org/officeDocument/2006/relationships/hyperlink" Target="https://arxiv.org/abs/2304.02643" TargetMode="External"/><Relationship Id="rId23" Type="http://schemas.openxmlformats.org/officeDocument/2006/relationships/hyperlink" Target="https://arxiv.org/abs/2401.14159" TargetMode="External"/><Relationship Id="rId24" Type="http://schemas.openxmlformats.org/officeDocument/2006/relationships/hyperlink" Target="https://arxiv.org/abs/2109.07161" TargetMode="External"/><Relationship Id="rId25" Type="http://schemas.openxmlformats.org/officeDocument/2006/relationships/hyperlink" Target="https://arxiv.org/abs/2401.15688" TargetMode="External"/><Relationship Id="rId26" Type="http://schemas.openxmlformats.org/officeDocument/2006/relationships/hyperlink" Target="https://arxiv.org/abs/1405.0312" TargetMode="External"/><Relationship Id="rId27" Type="http://schemas.openxmlformats.org/officeDocument/2006/relationships/hyperlink" Target="https://arxiv.org/abs/1801.03924" TargetMode="External"/><Relationship Id="rId28" Type="http://schemas.openxmlformats.org/officeDocument/2006/relationships/hyperlink" Target="https://arxiv.org/abs/2103.00020" TargetMode="External"/><Relationship Id="rId29" Type="http://schemas.openxmlformats.org/officeDocument/2006/relationships/hyperlink" Target="https://arxiv.org/abs/2210.11427" TargetMode="External"/><Relationship Id="rId30" Type="http://schemas.openxmlformats.org/officeDocument/2006/relationships/hyperlink" Target="https://doi.org/10.48550/arXiv.2609.000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图像局部语义编辑研究路径与答辩手册</dc:title>
  <dc:subject>大学生创新训练项目研究解析与答辩准备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