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char firstNonRepeatingChar (char sentence[], int length)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printf("\nfirstNonRepeatingChar::START: \n%s, %d\n", sentence, length);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int index1 = 0;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int index2 = 0;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int letrarepete = 1;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char letraunica 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while(index1 &lt; length) 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letrarepete = 0;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index2 = 0;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while(index2 &lt; length) 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if(index1 != index2) 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if (sentence[index1]==sentence[index2])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       letrarepete = 1;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index2++;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}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if (letrarepete == 0) {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letraunica = sentence[index1];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printf("%c", letraunica);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return(letraunica);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index1++;   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printf("-1");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return -1;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printf("\n### CESAR School :: Sistemas Digitais :: Coding1 :: firstNonRepeatingChar ###\n");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firstNonRepeatingChar("ovo", 3);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firstNonRepeatingChar("cesar school", 12);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firstNonRepeatingChar("sistemas digitais", 17);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