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1976A3"/>
          <w:sz w:val="18"/>
        </w:rPr>
        <w:t>SYNTHETIC OPERATIONS RECORD</w:t>
      </w:r>
    </w:p>
    <w:p>
      <w:pPr>
        <w:pStyle w:val="Title"/>
        <w:spacing w:after="180"/>
        <w:pBdr>
          <w:bottom w:val="single" w:sz="12" w:color="1976A3"/>
        </w:pBdr>
      </w:pPr>
      <w:r>
        <w:t>Illustrative Data Quality Incident Review</w:t>
      </w:r>
    </w:p>
    <w:p>
      <w:pPr>
        <w:spacing w:after="200"/>
      </w:pPr>
      <w:r>
        <w:rPr>
          <w:color w:val="66788A"/>
          <w:sz w:val="24"/>
        </w:rPr>
        <w:t>A worked example of how a stale public-source reference should fail safely without overwriting authoritative evidence.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40"/>
            <w:shd w:fill="1976A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5040"/>
            <w:shd w:fill="E8F4FA"/>
            <w:vAlign w:val="center"/>
          </w:tcPr>
          <w:p>
            <w:r/>
            <w:r>
              <w:rPr>
                <w:rFonts w:ascii="Aptos" w:hAnsi="Aptos"/>
                <w:b/>
                <w:color w:val="243B53"/>
                <w:sz w:val="19"/>
              </w:rPr>
              <w:t>A catalogue resource URL changes while the prior committed CSV snapshot remains readable.</w:t>
            </w:r>
          </w:p>
        </w:tc>
      </w:tr>
    </w:tbl>
    <w:p>
      <w:pPr>
        <w:spacing w:after="20"/>
      </w:pPr>
    </w:p>
    <w:p>
      <w:pPr>
        <w:pStyle w:val="Heading1"/>
      </w:pPr>
      <w:r>
        <w:t>Impact</w:t>
      </w:r>
    </w:p>
    <w:p>
      <w:r>
        <w:t>The workspace can still reproduce prior historical findings, but it cannot claim that the source is current. Refresh claims and dependent publication are paused. No live Ontario outage is asserted.</w:t>
      </w:r>
    </w:p>
    <w:p>
      <w:pPr>
        <w:pStyle w:val="Heading2"/>
      </w:pPr>
      <w:r>
        <w:t>Timeline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4536"/>
        <w:gridCol w:w="4896"/>
      </w:tblGrid>
      <w:tr>
        <w:tc>
          <w:tcPr>
            <w:tcW w:type="dxa" w:w="336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6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Observation</w:t>
            </w:r>
          </w:p>
        </w:tc>
        <w:tc>
          <w:tcPr>
            <w:tcW w:type="dxa" w:w="336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1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Resource lookup does not resolve to the recorded file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Mark source refresh blocked</w:t>
            </w:r>
          </w:p>
        </w:tc>
      </w:tr>
      <w:tr>
        <w:tc>
          <w:tcPr>
            <w:tcW w:type="dxa" w:w="792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Committed source hash is unchanged</w:t>
            </w:r>
          </w:p>
        </w:tc>
        <w:tc>
          <w:tcPr>
            <w:tcW w:type="dxa" w:w="4896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Preserve snapshot and existing mirrors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3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Current license metadata is not yet reverified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Keep new ingestion disabled</w:t>
            </w:r>
          </w:p>
        </w:tc>
      </w:tr>
      <w:tr>
        <w:tc>
          <w:tcPr>
            <w:tcW w:type="dxa" w:w="792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4</w:t>
            </w:r>
          </w:p>
        </w:tc>
        <w:tc>
          <w:tcPr>
            <w:tcW w:type="dxa" w:w="4536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Downstream findings cite the older snapshot</w:t>
            </w:r>
          </w:p>
        </w:tc>
        <w:tc>
          <w:tcPr>
            <w:tcW w:type="dxa" w:w="4896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Add visible freshness warning</w:t>
            </w:r>
          </w:p>
        </w:tc>
      </w:tr>
    </w:tbl>
    <w:p/>
    <w:p>
      <w:r>
        <w:br w:type="page"/>
      </w:r>
    </w:p>
    <w:p>
      <w:pPr>
        <w:pStyle w:val="Heading1"/>
      </w:pPr>
      <w:r>
        <w:t>Root cause and learning</w:t>
      </w:r>
    </w:p>
    <w:p>
      <w:r>
        <w:t>The fictional failure is a mismatch between reachability, freshness, and authorization state. Treating those as one green/red field would hide important evidence. The workspace therefore tracks them separately.</w:t>
      </w:r>
    </w:p>
    <w:p>
      <w:pPr>
        <w:pStyle w:val="Heading2"/>
      </w:pPr>
      <w:r>
        <w:t>Corrective actions</w:t>
      </w:r>
    </w:p>
    <w:p>
      <w:pPr>
        <w:pStyle w:val="ListBullet"/>
        <w:spacing w:after="60"/>
      </w:pPr>
      <w:r>
        <w:t>Resolve the current authoritative catalogue resource and compare metadata.</w:t>
      </w:r>
    </w:p>
    <w:p>
      <w:pPr>
        <w:pStyle w:val="ListBullet"/>
        <w:spacing w:after="60"/>
      </w:pPr>
      <w:r>
        <w:t>Review file list, headers, source notes, units, and coverage before replacement.</w:t>
      </w:r>
    </w:p>
    <w:p>
      <w:pPr>
        <w:pStyle w:val="ListBullet"/>
        <w:spacing w:after="60"/>
      </w:pPr>
      <w:r>
        <w:t>Rerun contracts, fixture tests, mirror sync, lint, and no-data checks.</w:t>
      </w:r>
    </w:p>
    <w:p>
      <w:pPr>
        <w:pStyle w:val="ListBullet"/>
        <w:spacing w:after="60"/>
      </w:pPr>
      <w:r>
        <w:t>Review every affected curated conclusion instead of carrying it forward automatically.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40"/>
            <w:shd w:fill="1976A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CLOSURE</w:t>
            </w:r>
          </w:p>
        </w:tc>
        <w:tc>
          <w:tcPr>
            <w:tcW w:type="dxa" w:w="5040"/>
            <w:shd w:fill="E8F4FA"/>
            <w:vAlign w:val="center"/>
          </w:tcPr>
          <w:p>
            <w:r/>
            <w:r>
              <w:rPr>
                <w:rFonts w:ascii="Aptos" w:hAnsi="Aptos"/>
                <w:b/>
                <w:color w:val="243B53"/>
                <w:sz w:val="19"/>
              </w:rPr>
              <w:t>Close only after evidence is current, licensed, reproducible, and independently reviewed.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88A"/>
        <w:sz w:val="16"/>
      </w:rPr>
      <w:t>MirrorArc Example  |  Clean-room public corpus  |  2026-07-19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6" w:color="CFD9E2"/>
      </w:pBdr>
    </w:pPr>
    <w:r>
      <w:rPr>
        <w:rFonts w:ascii="Aptos" w:hAnsi="Aptos"/>
        <w:b/>
        <w:color w:val="1976A3"/>
        <w:sz w:val="16"/>
      </w:rPr>
      <w:t>MIRRORARC  /  ONTARIO GRID EVIDENCE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97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MirrorArc Example</dc:title>
  <dc:subject/>
  <dc:creator>MirrorArc</dc:creator>
  <cp:keywords/>
  <dc:description/>
  <cp:lastModifiedBy>MirrorArc</cp:lastModifiedBy>
  <cp:revision>1</cp:revision>
  <dcterms:created xsi:type="dcterms:W3CDTF">2013-12-23T23:15:00Z</dcterms:created>
  <dcterms:modified xsi:type="dcterms:W3CDTF">2013-12-23T23:15:00Z</dcterms:modified>
  <cp:category/>
</cp:coreProperties>
</file>