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47864" w14:textId="4302531E" w:rsidR="00A86FF0" w:rsidRPr="00736442" w:rsidRDefault="00297AD8" w:rsidP="00297AD8">
      <w:pPr>
        <w:pStyle w:val="Standard"/>
        <w:rPr>
          <w:b/>
          <w:bCs/>
          <w:u w:val="single"/>
        </w:rPr>
      </w:pPr>
      <w:r w:rsidRPr="00736442">
        <w:rPr>
          <w:b/>
          <w:bCs/>
          <w:u w:val="single"/>
        </w:rPr>
        <w:t>Methods</w:t>
      </w:r>
      <w:r w:rsidR="00736442">
        <w:rPr>
          <w:b/>
          <w:bCs/>
          <w:u w:val="single"/>
        </w:rPr>
        <w:t xml:space="preserve"> (Matt’s part)</w:t>
      </w:r>
    </w:p>
    <w:p w14:paraId="3A3075E2" w14:textId="70272BC0" w:rsidR="00297AD8" w:rsidRDefault="00297AD8" w:rsidP="00297AD8">
      <w:pPr>
        <w:pStyle w:val="Standard"/>
      </w:pPr>
    </w:p>
    <w:p w14:paraId="29C65DFC" w14:textId="3B9DAE3A" w:rsidR="00297AD8" w:rsidRDefault="00297AD8" w:rsidP="00297AD8">
      <w:pPr>
        <w:pStyle w:val="Standard"/>
        <w:rPr>
          <w:b/>
          <w:bCs/>
        </w:rPr>
      </w:pPr>
      <w:r w:rsidRPr="00297AD8">
        <w:rPr>
          <w:b/>
          <w:bCs/>
        </w:rPr>
        <w:t xml:space="preserve">Gathering </w:t>
      </w:r>
      <w:r w:rsidR="002E2362">
        <w:rPr>
          <w:b/>
          <w:bCs/>
        </w:rPr>
        <w:t>Allele Frequency</w:t>
      </w:r>
      <w:r w:rsidRPr="00297AD8">
        <w:rPr>
          <w:b/>
          <w:bCs/>
        </w:rPr>
        <w:t xml:space="preserve"> Data</w:t>
      </w:r>
    </w:p>
    <w:p w14:paraId="747BB121" w14:textId="48472FE8" w:rsidR="00297AD8" w:rsidRDefault="00297AD8" w:rsidP="00297AD8">
      <w:pPr>
        <w:pStyle w:val="Standard"/>
      </w:pPr>
    </w:p>
    <w:p w14:paraId="352841F1" w14:textId="6BC5B1F6" w:rsidR="002E2362" w:rsidRDefault="00101775" w:rsidP="00297AD8">
      <w:pPr>
        <w:pStyle w:val="Standard"/>
      </w:pPr>
      <w:r>
        <w:t>We gathered a</w:t>
      </w:r>
      <w:r w:rsidR="00B12FB7">
        <w:t xml:space="preserve">llele frequency data from the </w:t>
      </w:r>
      <w:proofErr w:type="spellStart"/>
      <w:r>
        <w:t>gnomAD</w:t>
      </w:r>
      <w:proofErr w:type="spellEnd"/>
      <w:r w:rsidR="00B12FB7">
        <w:t xml:space="preserve"> dataset</w:t>
      </w:r>
      <w:r w:rsidR="00852545">
        <w:t xml:space="preserve"> [1], </w:t>
      </w:r>
      <w:r>
        <w:t xml:space="preserve">a consortium of several ongoing global research projects.  Specifically, </w:t>
      </w:r>
      <w:r w:rsidR="00AF6190">
        <w:t xml:space="preserve">we used </w:t>
      </w:r>
      <w:proofErr w:type="spellStart"/>
      <w:r>
        <w:t>GnomAD</w:t>
      </w:r>
      <w:proofErr w:type="spellEnd"/>
      <w:r>
        <w:t xml:space="preserve"> v3.1.2</w:t>
      </w:r>
      <w:r w:rsidR="00AF6190">
        <w:t xml:space="preserve">, </w:t>
      </w:r>
      <w:r>
        <w:t xml:space="preserve">the latest </w:t>
      </w:r>
      <w:r w:rsidR="008A268C">
        <w:t>version of their data</w:t>
      </w:r>
      <w:r w:rsidR="00AF6190">
        <w:t xml:space="preserve"> which</w:t>
      </w:r>
      <w:r w:rsidR="008A268C">
        <w:t xml:space="preserve"> consists of 76,156 whole genome sequences mapped to the GRCh38 reference.  This data is labeled by </w:t>
      </w:r>
      <w:proofErr w:type="spellStart"/>
      <w:r w:rsidR="008A268C">
        <w:t>gnomAD</w:t>
      </w:r>
      <w:proofErr w:type="spellEnd"/>
      <w:r w:rsidR="008A268C">
        <w:t xml:space="preserve"> and available for download with information about the sample demographics.  The data is divided into ten ancestry groups: African/African American </w:t>
      </w:r>
      <w:r w:rsidR="005B151B">
        <w:t xml:space="preserve">samples </w:t>
      </w:r>
      <w:r w:rsidR="008A268C">
        <w:t>(abbreviated “</w:t>
      </w:r>
      <w:proofErr w:type="spellStart"/>
      <w:r w:rsidR="008A268C">
        <w:t>afr</w:t>
      </w:r>
      <w:proofErr w:type="spellEnd"/>
      <w:r w:rsidR="008A268C">
        <w:t xml:space="preserve">” in </w:t>
      </w:r>
      <w:r w:rsidR="006F0BF5">
        <w:t xml:space="preserve">the </w:t>
      </w:r>
      <w:proofErr w:type="spellStart"/>
      <w:r w:rsidR="006F0BF5">
        <w:t>gnomAD</w:t>
      </w:r>
      <w:proofErr w:type="spellEnd"/>
      <w:r w:rsidR="006F0BF5">
        <w:t xml:space="preserve"> files</w:t>
      </w:r>
      <w:r w:rsidR="008A268C">
        <w:t>)</w:t>
      </w:r>
      <w:r w:rsidR="005B151B">
        <w:t>;</w:t>
      </w:r>
      <w:r w:rsidR="008A268C">
        <w:t xml:space="preserve"> Amish</w:t>
      </w:r>
      <w:r w:rsidR="005B151B">
        <w:t xml:space="preserve"> (“</w:t>
      </w:r>
      <w:proofErr w:type="spellStart"/>
      <w:r w:rsidR="005B151B">
        <w:t>ami</w:t>
      </w:r>
      <w:proofErr w:type="spellEnd"/>
      <w:r w:rsidR="005B151B">
        <w:t>”); Latino/Admixed American (“</w:t>
      </w:r>
      <w:proofErr w:type="spellStart"/>
      <w:r w:rsidR="005B151B">
        <w:t>amr</w:t>
      </w:r>
      <w:proofErr w:type="spellEnd"/>
      <w:r w:rsidR="005B151B">
        <w:t>”); Ashkenazi Jewish (“</w:t>
      </w:r>
      <w:proofErr w:type="spellStart"/>
      <w:r w:rsidR="005B151B">
        <w:t>asj</w:t>
      </w:r>
      <w:proofErr w:type="spellEnd"/>
      <w:r w:rsidR="005B151B">
        <w:t>”); East Asian (“</w:t>
      </w:r>
      <w:proofErr w:type="spellStart"/>
      <w:r w:rsidR="005B151B">
        <w:t>eas</w:t>
      </w:r>
      <w:proofErr w:type="spellEnd"/>
      <w:r w:rsidR="005B151B">
        <w:t>”); Finnish (“fin”); Non-Finnish European (“</w:t>
      </w:r>
      <w:proofErr w:type="spellStart"/>
      <w:r w:rsidR="005B151B">
        <w:t>nfe</w:t>
      </w:r>
      <w:proofErr w:type="spellEnd"/>
      <w:r w:rsidR="005B151B">
        <w:t>”); Middle Eastern (“mid”); South Asian (“</w:t>
      </w:r>
      <w:proofErr w:type="spellStart"/>
      <w:r w:rsidR="005B151B">
        <w:t>sas</w:t>
      </w:r>
      <w:proofErr w:type="spellEnd"/>
      <w:r w:rsidR="005B151B">
        <w:t>”); and samples not assigned to any population, designated Other (“</w:t>
      </w:r>
      <w:proofErr w:type="spellStart"/>
      <w:r w:rsidR="005B151B">
        <w:t>oth</w:t>
      </w:r>
      <w:proofErr w:type="spellEnd"/>
      <w:r w:rsidR="005B151B">
        <w:t xml:space="preserve">”).  The data is also separately divided into two chromosomal sexes, labeled XX and XY, based on </w:t>
      </w:r>
      <w:r w:rsidR="00AF6190">
        <w:t>coverage of X and Y chromosomes for the given individual.  Aneuploid individuals (e.g., X or XXY) were removed from the dataset.  For the purposes of this study, we equated XX with Female and XY with Male.</w:t>
      </w:r>
      <w:r w:rsidR="006F0BF5">
        <w:t xml:space="preserve">  Total numbers of individuals sampled can be found on the </w:t>
      </w:r>
      <w:proofErr w:type="spellStart"/>
      <w:r w:rsidR="006F0BF5">
        <w:t>gnomAD</w:t>
      </w:r>
      <w:proofErr w:type="spellEnd"/>
      <w:r w:rsidR="006F0BF5">
        <w:t xml:space="preserve"> website’s help page (</w:t>
      </w:r>
      <w:r w:rsidR="006F0BF5" w:rsidRPr="006F0BF5">
        <w:t>https://gnomad.broadinstitute.org/help</w:t>
      </w:r>
      <w:r w:rsidR="006F0BF5">
        <w:t>).</w:t>
      </w:r>
    </w:p>
    <w:p w14:paraId="31059615" w14:textId="77777777" w:rsidR="002E2362" w:rsidRDefault="002E2362" w:rsidP="00297AD8">
      <w:pPr>
        <w:pStyle w:val="Standard"/>
      </w:pPr>
    </w:p>
    <w:p w14:paraId="6E05A6ED" w14:textId="6742450A" w:rsidR="00297AD8" w:rsidRDefault="00AF6190" w:rsidP="00297AD8">
      <w:pPr>
        <w:pStyle w:val="Standard"/>
      </w:pPr>
      <w:r>
        <w:t xml:space="preserve">The </w:t>
      </w:r>
      <w:proofErr w:type="spellStart"/>
      <w:r>
        <w:t>gnomAD</w:t>
      </w:r>
      <w:proofErr w:type="spellEnd"/>
      <w:r>
        <w:t xml:space="preserve"> data is available as direct download </w:t>
      </w:r>
      <w:r w:rsidR="005D24F2">
        <w:t>in variant call format (.</w:t>
      </w:r>
      <w:proofErr w:type="spellStart"/>
      <w:r w:rsidR="005D24F2">
        <w:t>vcf</w:t>
      </w:r>
      <w:proofErr w:type="spellEnd"/>
      <w:r w:rsidR="005D24F2">
        <w:t>) from their online browser (</w:t>
      </w:r>
      <w:hyperlink r:id="rId6" w:history="1">
        <w:r w:rsidR="005D24F2" w:rsidRPr="00CB3687">
          <w:rPr>
            <w:rStyle w:val="Hyperlink"/>
          </w:rPr>
          <w:t>https://gnomad.broadinstitute.org/downloads</w:t>
        </w:r>
      </w:hyperlink>
      <w:r w:rsidR="005D24F2">
        <w:t xml:space="preserve">).  We downloaded files for all somatic chromosomes then used the command-line program </w:t>
      </w:r>
      <w:proofErr w:type="spellStart"/>
      <w:r w:rsidR="005D24F2">
        <w:t>VCFTools</w:t>
      </w:r>
      <w:proofErr w:type="spellEnd"/>
      <w:r w:rsidR="00852545">
        <w:t xml:space="preserve"> [2]</w:t>
      </w:r>
      <w:r w:rsidR="005D24F2">
        <w:t xml:space="preserve"> to parse the information.  The original </w:t>
      </w:r>
      <w:proofErr w:type="spellStart"/>
      <w:r w:rsidR="005D24F2">
        <w:t>gnomAD</w:t>
      </w:r>
      <w:proofErr w:type="spellEnd"/>
      <w:r w:rsidR="005D24F2">
        <w:t xml:space="preserve"> .</w:t>
      </w:r>
      <w:proofErr w:type="spellStart"/>
      <w:r w:rsidR="005D24F2">
        <w:t>vcf</w:t>
      </w:r>
      <w:proofErr w:type="spellEnd"/>
      <w:r w:rsidR="005D24F2">
        <w:t xml:space="preserve"> files contain many more</w:t>
      </w:r>
      <w:r w:rsidR="00A26331">
        <w:t xml:space="preserve"> INFO</w:t>
      </w:r>
      <w:r w:rsidR="005D24F2">
        <w:t xml:space="preserve"> fields than were necessary for the scope of our study, so we </w:t>
      </w:r>
      <w:r w:rsidR="00082879">
        <w:t xml:space="preserve">selected </w:t>
      </w:r>
      <w:r w:rsidR="002E2362">
        <w:t>only</w:t>
      </w:r>
      <w:r w:rsidR="00082879">
        <w:t xml:space="preserve"> </w:t>
      </w:r>
      <w:r w:rsidR="002E2362">
        <w:t>the following</w:t>
      </w:r>
      <w:r w:rsidR="00082879">
        <w:t xml:space="preserve"> specific </w:t>
      </w:r>
      <w:r w:rsidR="00A26331">
        <w:t>columns</w:t>
      </w:r>
      <w:r w:rsidR="00082879">
        <w:t xml:space="preserve">: CHROM and POS, the chromosomal location; AN, the Allele Number, the total number of alleles sampled for the given locus; AC, the Allele Count, the number of </w:t>
      </w:r>
      <w:r w:rsidR="002E2362">
        <w:t>alternative</w:t>
      </w:r>
      <w:r w:rsidR="00082879">
        <w:t xml:space="preserve"> alleles </w:t>
      </w:r>
      <w:r w:rsidR="002E2362">
        <w:t xml:space="preserve">found in the sample; and AF, the Allele Frequency, the frequency of alternative alleles in the sample (i.e., AC/AN).  </w:t>
      </w:r>
      <w:proofErr w:type="gramStart"/>
      <w:r w:rsidR="002E2362">
        <w:t>All of</w:t>
      </w:r>
      <w:proofErr w:type="gramEnd"/>
      <w:r w:rsidR="002E2362">
        <w:t xml:space="preserve"> these fields (except for CHROM and POS) are given for each ancestry group and sex and are labeled as such in the .</w:t>
      </w:r>
      <w:proofErr w:type="spellStart"/>
      <w:r w:rsidR="002E2362">
        <w:t>vcf</w:t>
      </w:r>
      <w:proofErr w:type="spellEnd"/>
      <w:r w:rsidR="002E2362">
        <w:t xml:space="preserve"> fields e.g., </w:t>
      </w:r>
      <w:proofErr w:type="spellStart"/>
      <w:r w:rsidR="002E2362">
        <w:t>AN_afr_XX</w:t>
      </w:r>
      <w:proofErr w:type="spellEnd"/>
      <w:r w:rsidR="00236B9D">
        <w:t>.</w:t>
      </w:r>
    </w:p>
    <w:p w14:paraId="56ACD8FB" w14:textId="400CF864" w:rsidR="002E2362" w:rsidRDefault="002E2362" w:rsidP="00297AD8">
      <w:pPr>
        <w:pStyle w:val="Standard"/>
      </w:pPr>
    </w:p>
    <w:p w14:paraId="4CA1DAAF" w14:textId="502C1B68" w:rsidR="002E2362" w:rsidRPr="00CB1256" w:rsidRDefault="002E2362" w:rsidP="00297AD8">
      <w:pPr>
        <w:pStyle w:val="Standard"/>
        <w:rPr>
          <w:b/>
          <w:bCs/>
          <w:vertAlign w:val="subscript"/>
        </w:rPr>
      </w:pPr>
      <w:r w:rsidRPr="002E2362">
        <w:rPr>
          <w:b/>
          <w:bCs/>
        </w:rPr>
        <w:t xml:space="preserve">Filtering </w:t>
      </w:r>
      <w:proofErr w:type="spellStart"/>
      <w:r>
        <w:rPr>
          <w:b/>
          <w:bCs/>
        </w:rPr>
        <w:t>gnomAD</w:t>
      </w:r>
      <w:proofErr w:type="spellEnd"/>
      <w:r>
        <w:rPr>
          <w:b/>
          <w:bCs/>
        </w:rPr>
        <w:t xml:space="preserve"> Data</w:t>
      </w:r>
      <w:r w:rsidR="00CB1256">
        <w:rPr>
          <w:b/>
          <w:bCs/>
        </w:rPr>
        <w:t xml:space="preserve"> and Calculating Male-Female F</w:t>
      </w:r>
      <w:r w:rsidR="00CB1256">
        <w:rPr>
          <w:b/>
          <w:bCs/>
          <w:vertAlign w:val="subscript"/>
        </w:rPr>
        <w:t>ST</w:t>
      </w:r>
    </w:p>
    <w:p w14:paraId="2FD34AB4" w14:textId="57E5BA79" w:rsidR="002E2362" w:rsidRDefault="002E2362" w:rsidP="00297AD8">
      <w:pPr>
        <w:pStyle w:val="Standard"/>
      </w:pPr>
    </w:p>
    <w:p w14:paraId="232FA10E" w14:textId="3D4C25BB" w:rsidR="002E2362" w:rsidRDefault="00A26331" w:rsidP="00297AD8">
      <w:pPr>
        <w:pStyle w:val="Standard"/>
      </w:pPr>
      <w:r>
        <w:t xml:space="preserve">We then passed this data through several filtering steps to remove loci which would not be useful to the analysis.  </w:t>
      </w:r>
      <w:r w:rsidR="00236B9D">
        <w:t xml:space="preserve">During the </w:t>
      </w:r>
      <w:proofErr w:type="spellStart"/>
      <w:r w:rsidR="00236B9D">
        <w:t>gnomAD</w:t>
      </w:r>
      <w:proofErr w:type="spellEnd"/>
      <w:r w:rsidR="00236B9D">
        <w:t xml:space="preserve"> data acquisition process, we only chose sites for which the alternative alleles were single nucleotide polymorphisms (SNPs) as opposed to </w:t>
      </w:r>
      <w:r w:rsidR="00E831D2">
        <w:t>structural</w:t>
      </w:r>
      <w:r w:rsidR="00236B9D">
        <w:t xml:space="preserve"> mutations such as insertions or deletions.  </w:t>
      </w:r>
      <w:r w:rsidR="00E45D46">
        <w:t xml:space="preserve">After selecting the specific columns of interest but before performing any other filtering, our whole-genome dataset consisted of 2,288,867 loci.  </w:t>
      </w:r>
      <w:r w:rsidR="00852545">
        <w:t xml:space="preserve">Using R [3], we filtered the data by </w:t>
      </w:r>
      <w:r w:rsidR="00E45D46">
        <w:t xml:space="preserve">first </w:t>
      </w:r>
      <w:r w:rsidR="00852545">
        <w:t>simply removing any loci with missing data (labeled as a “?” in the .</w:t>
      </w:r>
      <w:proofErr w:type="spellStart"/>
      <w:r w:rsidR="00852545">
        <w:t>vcf</w:t>
      </w:r>
      <w:proofErr w:type="spellEnd"/>
      <w:r w:rsidR="00852545">
        <w:t xml:space="preserve">).  This </w:t>
      </w:r>
      <w:r w:rsidR="00E45D46">
        <w:t xml:space="preserve">removed 3,698 sites, </w:t>
      </w:r>
      <w:r w:rsidR="00852545">
        <w:t>br</w:t>
      </w:r>
      <w:r w:rsidR="00E45D46">
        <w:t>inging</w:t>
      </w:r>
      <w:r w:rsidR="00852545">
        <w:t xml:space="preserve"> the </w:t>
      </w:r>
      <w:r w:rsidR="00E45D46">
        <w:t xml:space="preserve">total number down from 2,288,867 to 2,285,169 loci.  </w:t>
      </w:r>
      <w:proofErr w:type="gramStart"/>
      <w:r w:rsidR="003D2C24">
        <w:t>In an effort to</w:t>
      </w:r>
      <w:proofErr w:type="gramEnd"/>
      <w:r w:rsidR="003D2C24">
        <w:t xml:space="preserve"> avoid confounding results that could arise from </w:t>
      </w:r>
      <w:r w:rsidR="008C0F4A">
        <w:t>demography substructure, w</w:t>
      </w:r>
      <w:r w:rsidR="00E45D46">
        <w:t>e split the</w:t>
      </w:r>
      <w:r w:rsidR="00E45060">
        <w:t xml:space="preserve"> data into the different ancestry groups </w:t>
      </w:r>
      <w:r w:rsidR="008C0F4A">
        <w:t xml:space="preserve">labeled by </w:t>
      </w:r>
      <w:proofErr w:type="spellStart"/>
      <w:r w:rsidR="008C0F4A">
        <w:t>gnomAD</w:t>
      </w:r>
      <w:proofErr w:type="spellEnd"/>
      <w:r w:rsidR="008C0F4A">
        <w:t xml:space="preserve"> and worked with the data in each subpopulation separately from this point forward.  We </w:t>
      </w:r>
      <w:r w:rsidR="00E45060">
        <w:t>removed a</w:t>
      </w:r>
      <w:r w:rsidR="006F0BF5">
        <w:t>ny</w:t>
      </w:r>
      <w:r w:rsidR="00E45060">
        <w:t xml:space="preserve"> loci </w:t>
      </w:r>
      <w:r w:rsidR="006F0BF5">
        <w:t xml:space="preserve">where there were less than 1,000 </w:t>
      </w:r>
      <w:r w:rsidR="00FA2C4B">
        <w:t>alleles in the</w:t>
      </w:r>
      <w:r w:rsidR="006F0BF5">
        <w:t xml:space="preserve"> sample for that site in each specific ancestry group.  </w:t>
      </w:r>
      <w:r w:rsidR="00D77C0A">
        <w:t xml:space="preserve">The number of loci we removed at this step </w:t>
      </w:r>
      <w:r w:rsidR="00FA2C4B">
        <w:t>depend</w:t>
      </w:r>
      <w:r w:rsidR="00D77C0A">
        <w:t>ed</w:t>
      </w:r>
      <w:r w:rsidR="00FA2C4B">
        <w:t xml:space="preserve"> on the sample size of </w:t>
      </w:r>
      <w:r w:rsidR="00D77C0A">
        <w:t>each</w:t>
      </w:r>
      <w:r w:rsidR="00FA2C4B">
        <w:t xml:space="preserve"> group</w:t>
      </w:r>
      <w:r w:rsidR="00B42A29">
        <w:t xml:space="preserve">, as we </w:t>
      </w:r>
      <w:r w:rsidR="00B42A29" w:rsidRPr="00B42A29">
        <w:t>removed</w:t>
      </w:r>
      <w:r w:rsidR="00B42A29">
        <w:t xml:space="preserve"> fewer loci from large populations and removed more loci in small populations (</w:t>
      </w:r>
      <w:r w:rsidR="00B42A29">
        <w:rPr>
          <w:b/>
          <w:bCs/>
        </w:rPr>
        <w:t>S Table 1</w:t>
      </w:r>
      <w:r w:rsidR="00B42A29">
        <w:t>)</w:t>
      </w:r>
      <w:r w:rsidR="00D77C0A">
        <w:t xml:space="preserve">.  Importantly, from this filtering step we completely removed the Amish and Middle Eastern populations because their low sample sizes meant that there were no loci which had </w:t>
      </w:r>
      <w:r w:rsidR="00D77C0A">
        <w:lastRenderedPageBreak/>
        <w:t xml:space="preserve">more than 1,000 alleles in the sample.  For this reason, we </w:t>
      </w:r>
      <w:r w:rsidR="005A48D5">
        <w:t>disregarded</w:t>
      </w:r>
      <w:r w:rsidR="00D77C0A">
        <w:t xml:space="preserve"> these populations for all future </w:t>
      </w:r>
      <w:r w:rsidR="005A48D5">
        <w:t>work.</w:t>
      </w:r>
    </w:p>
    <w:p w14:paraId="5415F059" w14:textId="68B262DE" w:rsidR="00CB1256" w:rsidRDefault="00CB1256" w:rsidP="00297AD8">
      <w:pPr>
        <w:pStyle w:val="Standard"/>
      </w:pPr>
    </w:p>
    <w:p w14:paraId="7ABAF7D6" w14:textId="69D8D02B" w:rsidR="003D2C24" w:rsidRDefault="00CB1256" w:rsidP="00297AD8">
      <w:pPr>
        <w:pStyle w:val="Standard"/>
      </w:pPr>
      <w:r>
        <w:t>We now moved to calculating Male-Female F</w:t>
      </w:r>
      <w:r>
        <w:rPr>
          <w:vertAlign w:val="subscript"/>
        </w:rPr>
        <w:t>ST</w:t>
      </w:r>
      <w:r>
        <w:t xml:space="preserve"> from the information gathered from the </w:t>
      </w:r>
      <w:proofErr w:type="spellStart"/>
      <w:r>
        <w:t>gnomAD</w:t>
      </w:r>
      <w:proofErr w:type="spellEnd"/>
      <w:r>
        <w:t xml:space="preserve"> data for every site remaining in our dataset.  Following the </w:t>
      </w:r>
      <w:r w:rsidR="00152FAA">
        <w:t>method and model proposed in Cheng and Kirkpatrick [</w:t>
      </w:r>
      <w:r w:rsidR="006F0DF8">
        <w:t>4</w:t>
      </w:r>
      <w:r w:rsidR="00152FAA">
        <w:t>]</w:t>
      </w:r>
      <w:r w:rsidR="00A941F5">
        <w:t xml:space="preserve">, </w:t>
      </w:r>
      <w:r w:rsidR="00255294">
        <w:t xml:space="preserve">we </w:t>
      </w:r>
      <w:r w:rsidR="00C53C3E">
        <w:t>estimated F</w:t>
      </w:r>
      <w:r w:rsidR="00C53C3E">
        <w:rPr>
          <w:vertAlign w:val="subscript"/>
        </w:rPr>
        <w:t>ST</w:t>
      </w:r>
      <w:r w:rsidR="00C53C3E">
        <w:t xml:space="preserve"> using </w:t>
      </w:r>
      <w:proofErr w:type="gramStart"/>
      <w:r w:rsidR="00C53C3E">
        <w:t>eq(</w:t>
      </w:r>
      <w:proofErr w:type="gramEnd"/>
      <w:r w:rsidR="00C53C3E">
        <w:t xml:space="preserve">3).  </w:t>
      </w:r>
      <w:r w:rsidR="003D2C24">
        <w:t xml:space="preserve">To get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3D2C24">
        <w:t xml:space="preserve"> and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sidR="008C0F4A">
        <w:t xml:space="preserve">, </w:t>
      </w:r>
      <w:r w:rsidR="00747DEA">
        <w:t xml:space="preserve">we could directly use the AF_XX column for each subpopulation.  To get </w:t>
      </w:r>
      <m:oMath>
        <m:r>
          <w:rPr>
            <w:rFonts w:ascii="Cambria Math" w:hAnsi="Cambria Math"/>
          </w:rPr>
          <m:t>p</m:t>
        </m:r>
      </m:oMath>
      <w:r w:rsidR="00747DEA">
        <w:t xml:space="preserve">, we use (AC_XX + AC_XY) </w:t>
      </w:r>
      <w:r w:rsidR="00747DEA" w:rsidRPr="00747DEA">
        <w:rPr>
          <w:b/>
          <w:bCs/>
        </w:rPr>
        <w:t>/</w:t>
      </w:r>
      <w:r w:rsidR="00747DEA">
        <w:rPr>
          <w:b/>
          <w:bCs/>
        </w:rPr>
        <w:t xml:space="preserve"> </w:t>
      </w:r>
      <w:r w:rsidR="00747DEA">
        <w:t xml:space="preserve">(AN_XX + AN_XY), such that </w:t>
      </w:r>
      <m:oMath>
        <m:r>
          <w:rPr>
            <w:rFonts w:ascii="Cambria Math" w:hAnsi="Cambria Math"/>
          </w:rPr>
          <m:t>p</m:t>
        </m:r>
      </m:oMath>
      <w:r w:rsidR="00747DEA">
        <w:t xml:space="preserve"> is given as the number of alternate alleles in the sample divided by the total number of alleles in the sample.</w:t>
      </w:r>
      <w:r w:rsidR="00E17E13">
        <w:t xml:space="preserve">  Following these </w:t>
      </w:r>
      <w:r w:rsidR="00345043">
        <w:t>steps,</w:t>
      </w:r>
      <w:r w:rsidR="00E17E13">
        <w:t xml:space="preserve"> we could easily calculate this estimate of F</w:t>
      </w:r>
      <w:r w:rsidR="00E17E13">
        <w:rPr>
          <w:vertAlign w:val="subscript"/>
        </w:rPr>
        <w:t>ST</w:t>
      </w:r>
      <w:r w:rsidR="00E17E13">
        <w:t>.</w:t>
      </w:r>
    </w:p>
    <w:p w14:paraId="3F4E72A9" w14:textId="3F91A120" w:rsidR="00345043" w:rsidRDefault="00345043" w:rsidP="00297AD8">
      <w:pPr>
        <w:pStyle w:val="Standard"/>
      </w:pPr>
    </w:p>
    <w:p w14:paraId="50DF1966" w14:textId="752DAB8B" w:rsidR="00345043" w:rsidRPr="00345043" w:rsidRDefault="00345043" w:rsidP="00297AD8">
      <w:pPr>
        <w:pStyle w:val="Standard"/>
      </w:pPr>
      <w:r>
        <w:t>Our last step of preliminary filtering was to remove any loci which resulted in an NA F</w:t>
      </w:r>
      <w:r>
        <w:rPr>
          <w:vertAlign w:val="subscript"/>
        </w:rPr>
        <w:t>ST</w:t>
      </w:r>
      <w:r>
        <w:t xml:space="preserve"> indicating that AN_XX + AN_XY = 0, or in other words there were no males or female samples labeled for that given locus.  This step resulted in a significant reduction </w:t>
      </w:r>
      <w:r w:rsidR="00D378AB">
        <w:t>in locus number by one or two orders of magnitude</w:t>
      </w:r>
      <w:r w:rsidR="003F519F">
        <w:t xml:space="preserve"> (</w:t>
      </w:r>
      <w:r w:rsidR="003F519F" w:rsidRPr="003F519F">
        <w:rPr>
          <w:b/>
          <w:bCs/>
        </w:rPr>
        <w:t>S Table 2</w:t>
      </w:r>
      <w:r w:rsidR="003F519F">
        <w:t>)</w:t>
      </w:r>
      <w:r w:rsidR="00D378AB">
        <w:t>.</w:t>
      </w:r>
    </w:p>
    <w:p w14:paraId="7A87602A" w14:textId="368129F6" w:rsidR="0044526B" w:rsidRDefault="0044526B" w:rsidP="00297AD8">
      <w:pPr>
        <w:pStyle w:val="Standard"/>
      </w:pPr>
    </w:p>
    <w:p w14:paraId="1433A234" w14:textId="0C7B332D" w:rsidR="0044526B" w:rsidRPr="009F62E2" w:rsidRDefault="007B7EB4" w:rsidP="00297AD8">
      <w:pPr>
        <w:pStyle w:val="Standard"/>
        <w:rPr>
          <w:b/>
          <w:bCs/>
          <w:vertAlign w:val="subscript"/>
        </w:rPr>
      </w:pPr>
      <w:r>
        <w:rPr>
          <w:b/>
          <w:bCs/>
        </w:rPr>
        <w:t>Integrating</w:t>
      </w:r>
      <w:r w:rsidR="0044526B">
        <w:rPr>
          <w:b/>
          <w:bCs/>
        </w:rPr>
        <w:t xml:space="preserve"> </w:t>
      </w:r>
      <w:r>
        <w:rPr>
          <w:b/>
          <w:bCs/>
        </w:rPr>
        <w:t xml:space="preserve">with </w:t>
      </w:r>
      <w:r w:rsidR="0044526B">
        <w:rPr>
          <w:b/>
          <w:bCs/>
        </w:rPr>
        <w:t>GWAS Data</w:t>
      </w:r>
      <w:r w:rsidR="009F62E2">
        <w:rPr>
          <w:b/>
          <w:bCs/>
        </w:rPr>
        <w:t xml:space="preserve"> and Calculating </w:t>
      </w:r>
      <w:proofErr w:type="spellStart"/>
      <w:r w:rsidR="009F62E2">
        <w:rPr>
          <w:b/>
          <w:bCs/>
        </w:rPr>
        <w:t>V</w:t>
      </w:r>
      <w:r w:rsidR="009F62E2">
        <w:rPr>
          <w:b/>
          <w:bCs/>
          <w:vertAlign w:val="subscript"/>
        </w:rPr>
        <w:t>GxSex</w:t>
      </w:r>
      <w:proofErr w:type="spellEnd"/>
    </w:p>
    <w:p w14:paraId="0EC59435" w14:textId="4CD37E9C" w:rsidR="0044526B" w:rsidRDefault="0044526B" w:rsidP="00297AD8">
      <w:pPr>
        <w:pStyle w:val="Standard"/>
      </w:pPr>
    </w:p>
    <w:p w14:paraId="6E15DEF5" w14:textId="66929C47" w:rsidR="00157DC1" w:rsidRDefault="008C65D0" w:rsidP="00297AD8">
      <w:pPr>
        <w:pStyle w:val="Standard"/>
      </w:pPr>
      <w:r>
        <w:t xml:space="preserve">Having completed these preliminary filtering steps, </w:t>
      </w:r>
      <w:r w:rsidR="007B7EB4">
        <w:t xml:space="preserve">we now integrated </w:t>
      </w:r>
      <w:r w:rsidR="00736442">
        <w:t xml:space="preserve">the </w:t>
      </w:r>
      <w:proofErr w:type="spellStart"/>
      <w:r w:rsidR="00736442">
        <w:t>gnomAD</w:t>
      </w:r>
      <w:proofErr w:type="spellEnd"/>
      <w:r w:rsidR="00736442">
        <w:t xml:space="preserve"> data with the GWAS data.  Following a similar filtering process as described above, we continued to remove loci by only selecting the loci </w:t>
      </w:r>
      <w:r w:rsidR="00B42A29">
        <w:t xml:space="preserve">which were found in both the </w:t>
      </w:r>
      <w:proofErr w:type="spellStart"/>
      <w:r w:rsidR="00B42A29">
        <w:t>gnomAD</w:t>
      </w:r>
      <w:proofErr w:type="spellEnd"/>
      <w:r w:rsidR="00B42A29">
        <w:t xml:space="preserve"> dataset and the GWAS dataset.  </w:t>
      </w:r>
      <w:r w:rsidR="00566A57">
        <w:t xml:space="preserve">The GWAS data contained 9,607,691 SNPs, but as the GWAS loci were gathered from the UK Biobank dataset they did not completely overlap with the loci </w:t>
      </w:r>
      <w:r w:rsidR="00681C0E">
        <w:t xml:space="preserve">from our filtered </w:t>
      </w:r>
      <w:proofErr w:type="spellStart"/>
      <w:r w:rsidR="00681C0E">
        <w:t>gnomAD</w:t>
      </w:r>
      <w:proofErr w:type="spellEnd"/>
      <w:r w:rsidR="00681C0E">
        <w:t xml:space="preserve"> dataset. </w:t>
      </w:r>
      <w:r w:rsidR="00566A57">
        <w:t xml:space="preserve"> </w:t>
      </w:r>
      <w:r w:rsidR="00CC2117">
        <w:t xml:space="preserve">We performed this comparison by identifying sites with the exact same genomic location </w:t>
      </w:r>
      <w:r w:rsidR="009F62E2">
        <w:t>(represented as chromosome number and position separated by a colon e.g., chr1:9999)</w:t>
      </w:r>
      <w:r w:rsidR="00CC2117">
        <w:t xml:space="preserve">.  </w:t>
      </w:r>
      <w:r w:rsidR="009F62E2">
        <w:t xml:space="preserve">The chromosome number and position were obtained directly from the GWAS table and the </w:t>
      </w:r>
      <w:proofErr w:type="spellStart"/>
      <w:r w:rsidR="009F62E2">
        <w:t>gnomAD</w:t>
      </w:r>
      <w:proofErr w:type="spellEnd"/>
      <w:r w:rsidR="009F62E2">
        <w:t xml:space="preserve"> </w:t>
      </w:r>
      <w:proofErr w:type="spellStart"/>
      <w:r w:rsidR="009F62E2">
        <w:t>vcf</w:t>
      </w:r>
      <w:proofErr w:type="spellEnd"/>
      <w:r w:rsidR="009F62E2">
        <w:t xml:space="preserve">.  </w:t>
      </w:r>
      <w:r w:rsidR="00634E1A">
        <w:t xml:space="preserve">The number of loci </w:t>
      </w:r>
      <w:r w:rsidR="002C564F">
        <w:t>removed through this step varied greatly</w:t>
      </w:r>
      <w:r w:rsidR="009F62E2">
        <w:t xml:space="preserve"> across ancestry groups</w:t>
      </w:r>
      <w:r w:rsidR="002C564F">
        <w:t xml:space="preserve"> (</w:t>
      </w:r>
      <w:r w:rsidR="002C564F">
        <w:rPr>
          <w:b/>
          <w:bCs/>
        </w:rPr>
        <w:t>S Table 3</w:t>
      </w:r>
      <w:r w:rsidR="002C564F">
        <w:t>).</w:t>
      </w:r>
    </w:p>
    <w:p w14:paraId="1370CB3A" w14:textId="77777777" w:rsidR="00157DC1" w:rsidRDefault="00157DC1" w:rsidP="00297AD8">
      <w:pPr>
        <w:pStyle w:val="Standard"/>
      </w:pPr>
    </w:p>
    <w:p w14:paraId="750FB792" w14:textId="510DDC4C" w:rsidR="00157DC1" w:rsidRDefault="00AF2CF9" w:rsidP="00297AD8">
      <w:pPr>
        <w:pStyle w:val="Standard"/>
      </w:pPr>
      <w:r>
        <w:t xml:space="preserve">In order to </w:t>
      </w:r>
      <w:r w:rsidR="00FA0DF4">
        <w:t>investigate</w:t>
      </w:r>
      <w:r>
        <w:t xml:space="preserve"> </w:t>
      </w:r>
      <w:r w:rsidR="00FA0DF4">
        <w:t xml:space="preserve">the effect of Sexually-Antagonistic </w:t>
      </w:r>
      <w:r w:rsidR="00992699">
        <w:t xml:space="preserve">Selection </w:t>
      </w:r>
      <w:r w:rsidR="00FA0DF4">
        <w:t xml:space="preserve">in causing divergence in allele frequencies based on biallelic additive effect size, we </w:t>
      </w:r>
      <w:r w:rsidR="00040E98">
        <w:t>defined</w:t>
      </w:r>
      <w:r w:rsidR="00FA0DF4">
        <w:t xml:space="preserve"> the relationship</w:t>
      </w:r>
      <w:r w:rsidR="00AC3572">
        <w:t xml:space="preserve"> between F</w:t>
      </w:r>
      <w:r w:rsidR="00AC3572">
        <w:rPr>
          <w:vertAlign w:val="subscript"/>
        </w:rPr>
        <w:t>ST</w:t>
      </w:r>
      <w:r w:rsidR="00AC3572">
        <w:t xml:space="preserve"> and </w:t>
      </w:r>
      <w:proofErr w:type="spellStart"/>
      <w:r w:rsidR="00AC3572">
        <w:t>V</w:t>
      </w:r>
      <w:r w:rsidR="00AC3572">
        <w:rPr>
          <w:vertAlign w:val="subscript"/>
        </w:rPr>
        <w:t>GxS</w:t>
      </w:r>
      <w:proofErr w:type="spellEnd"/>
      <w:r w:rsidR="00AC3572">
        <w:t xml:space="preserve"> as </w:t>
      </w:r>
      <w:r w:rsidR="00040E98">
        <w:t xml:space="preserve">the coefficient A as in </w:t>
      </w:r>
      <w:proofErr w:type="gramStart"/>
      <w:r w:rsidR="00040E98">
        <w:t>eq(</w:t>
      </w:r>
      <w:proofErr w:type="gramEnd"/>
      <w:r w:rsidR="00040E98">
        <w:t>1), defined F</w:t>
      </w:r>
      <w:r w:rsidR="00040E98">
        <w:rPr>
          <w:vertAlign w:val="subscript"/>
        </w:rPr>
        <w:t>ST</w:t>
      </w:r>
      <w:r w:rsidR="00040E98">
        <w:t xml:space="preserve"> as in eq(3), and defined </w:t>
      </w:r>
      <w:proofErr w:type="spellStart"/>
      <w:r w:rsidR="00040E98">
        <w:t>V</w:t>
      </w:r>
      <w:r w:rsidR="00040E98">
        <w:rPr>
          <w:vertAlign w:val="subscript"/>
        </w:rPr>
        <w:t>GxS</w:t>
      </w:r>
      <w:proofErr w:type="spellEnd"/>
      <w:r w:rsidR="00040E98">
        <w:t xml:space="preserve"> as the proportion of phenotypic variance contributed by </w:t>
      </w:r>
      <w:proofErr w:type="spellStart"/>
      <w:r w:rsidR="00040E98">
        <w:t>GxSex</w:t>
      </w:r>
      <w:proofErr w:type="spellEnd"/>
      <w:r w:rsidR="00040E98">
        <w:t xml:space="preserve"> as in eq(2).</w:t>
      </w:r>
    </w:p>
    <w:p w14:paraId="7F96B8A1" w14:textId="77777777" w:rsidR="00040E98" w:rsidRDefault="00040E98" w:rsidP="00297AD8">
      <w:pPr>
        <w:pStyle w:val="Standard"/>
      </w:pPr>
    </w:p>
    <w:p w14:paraId="2F1126D7" w14:textId="2A6D1200" w:rsidR="00021C42" w:rsidRDefault="00FA0DF4" w:rsidP="00297AD8">
      <w:pPr>
        <w:pStyle w:val="Standard"/>
      </w:pPr>
      <w:r>
        <w:t>The GWAS dataset contained information on the effect size of the alternative allele in males and females</w:t>
      </w:r>
      <w:r w:rsidR="00157DC1">
        <w:t xml:space="preserve"> on a trait-by-trait basis for 27 different physiological</w:t>
      </w:r>
      <w:r w:rsidR="00EA6360">
        <w:t xml:space="preserve"> or </w:t>
      </w:r>
      <w:r w:rsidR="00157DC1">
        <w:t>physical traits,</w:t>
      </w:r>
      <w:r>
        <w:t xml:space="preserve"> </w:t>
      </w:r>
      <w:r w:rsidR="00157DC1">
        <w:t>and</w:t>
      </w:r>
      <w:r>
        <w:t xml:space="preserve"> we </w:t>
      </w:r>
      <w:r w:rsidR="00157DC1">
        <w:t xml:space="preserve">used these effect size estimates </w:t>
      </w:r>
      <w:r w:rsidR="00651DA7">
        <w:t xml:space="preserve">to stand in for </w:t>
      </w:r>
      <m:oMath>
        <m:sSub>
          <m:sSubPr>
            <m:ctrlPr>
              <w:rPr>
                <w:rFonts w:ascii="Cambria Math" w:hAnsi="Cambria Math"/>
                <w:i/>
              </w:rPr>
            </m:ctrlPr>
          </m:sSubPr>
          <m:e>
            <m:r>
              <w:rPr>
                <w:rFonts w:ascii="Cambria Math" w:hAnsi="Cambria Math"/>
              </w:rPr>
              <m:t>β</m:t>
            </m:r>
          </m:e>
          <m:sub>
            <m:r>
              <w:rPr>
                <w:rFonts w:ascii="Cambria Math" w:hAnsi="Cambria Math"/>
              </w:rPr>
              <m:t>m</m:t>
            </m:r>
          </m:sub>
        </m:sSub>
      </m:oMath>
      <w:r w:rsidR="00651DA7">
        <w:t xml:space="preserve"> and </w:t>
      </w:r>
      <m:oMath>
        <m:sSub>
          <m:sSubPr>
            <m:ctrlPr>
              <w:rPr>
                <w:rFonts w:ascii="Cambria Math" w:hAnsi="Cambria Math"/>
                <w:i/>
              </w:rPr>
            </m:ctrlPr>
          </m:sSubPr>
          <m:e>
            <m:r>
              <w:rPr>
                <w:rFonts w:ascii="Cambria Math" w:hAnsi="Cambria Math"/>
              </w:rPr>
              <m:t>β</m:t>
            </m:r>
          </m:e>
          <m:sub>
            <m:r>
              <w:rPr>
                <w:rFonts w:ascii="Cambria Math" w:hAnsi="Cambria Math"/>
              </w:rPr>
              <m:t>f</m:t>
            </m:r>
          </m:sub>
        </m:sSub>
      </m:oMath>
      <w:r w:rsidR="00651DA7">
        <w:t xml:space="preserve"> respectively; </w:t>
      </w:r>
      <m:oMath>
        <m:r>
          <w:rPr>
            <w:rFonts w:ascii="Cambria Math" w:hAnsi="Cambria Math"/>
          </w:rPr>
          <m:t>p</m:t>
        </m:r>
      </m:oMath>
      <w:r w:rsidR="00651DA7">
        <w:t xml:space="preserve"> was obtained from the same </w:t>
      </w:r>
      <m:oMath>
        <m:r>
          <w:rPr>
            <w:rFonts w:ascii="Cambria Math" w:hAnsi="Cambria Math"/>
          </w:rPr>
          <m:t>p</m:t>
        </m:r>
      </m:oMath>
      <w:r w:rsidR="00651DA7">
        <w:t xml:space="preserve"> calculated in the previous section.  We also got an estimate of the variance of </w:t>
      </w:r>
      <m:oMath>
        <m:r>
          <w:rPr>
            <w:rFonts w:ascii="Cambria Math" w:hAnsi="Cambria Math"/>
          </w:rPr>
          <m:t>V</m:t>
        </m:r>
      </m:oMath>
      <w:r w:rsidR="00651DA7">
        <w:t xml:space="preserve"> from an equation </w:t>
      </w:r>
      <w:r w:rsidR="003B5EC4">
        <w:t>by the following relationship</w:t>
      </w:r>
      <w:r w:rsidR="00040E98">
        <w:t xml:space="preserve"> by </w:t>
      </w:r>
      <w:proofErr w:type="gramStart"/>
      <w:r w:rsidR="00040E98">
        <w:t>eq(</w:t>
      </w:r>
      <w:proofErr w:type="gramEnd"/>
      <w:r w:rsidR="00040E98">
        <w:t xml:space="preserve">25).  </w:t>
      </w:r>
      <w:r w:rsidR="00021C42">
        <w:t xml:space="preserve">Here, we can substitute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m</m:t>
            </m:r>
          </m:sub>
        </m:sSub>
      </m:oMath>
      <w:r w:rsidR="00021C42">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f</m:t>
            </m:r>
          </m:sub>
        </m:sSub>
      </m:oMath>
      <w:r w:rsidR="00021C42">
        <w:t xml:space="preserve"> with the GWAS effect sizes as above, and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m</m:t>
            </m:r>
          </m:sub>
        </m:sSub>
      </m:oMath>
      <w:r w:rsidR="00021C42">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f</m:t>
            </m:r>
          </m:sub>
        </m:sSub>
      </m:oMath>
      <w:r w:rsidR="00021C42">
        <w:t xml:space="preserve"> with the GWAS standard error </w:t>
      </w:r>
      <w:r w:rsidR="009B2F2A">
        <w:t xml:space="preserve">(SE) </w:t>
      </w:r>
      <w:r w:rsidR="00021C42">
        <w:t>estimates</w:t>
      </w:r>
      <w:r w:rsidR="00040E98">
        <w:t xml:space="preserve"> for each locus’ effect size per trait</w:t>
      </w:r>
      <w:r w:rsidR="00021C42">
        <w:t>.</w:t>
      </w:r>
    </w:p>
    <w:p w14:paraId="44B7A60C" w14:textId="7163FD19" w:rsidR="00021C42" w:rsidRDefault="00021C42" w:rsidP="00297AD8">
      <w:pPr>
        <w:pStyle w:val="Standard"/>
      </w:pPr>
    </w:p>
    <w:p w14:paraId="23F1982E" w14:textId="5BE9BF11" w:rsidR="00157DC1" w:rsidRDefault="00157DC1" w:rsidP="00297AD8">
      <w:pPr>
        <w:pStyle w:val="Standard"/>
      </w:pPr>
      <w:r>
        <w:t>Our final step of filtering involved filtering loci by GWAS p-value.  To investigate the</w:t>
      </w:r>
      <w:r w:rsidR="00EA6360">
        <w:t xml:space="preserve"> contribution</w:t>
      </w:r>
      <w:r>
        <w:t xml:space="preserve"> of </w:t>
      </w:r>
      <w:proofErr w:type="spellStart"/>
      <w:r w:rsidR="00EA6360">
        <w:t>GxSex</w:t>
      </w:r>
      <w:proofErr w:type="spellEnd"/>
      <w:r>
        <w:t xml:space="preserve"> on a trait, we focused our attention on only those loci which had a significant correlation with the trait of interest</w:t>
      </w:r>
      <w:r w:rsidR="00EA6360">
        <w:t xml:space="preserve"> as indicated by p-value estimates for each locus per trait</w:t>
      </w:r>
      <w:r>
        <w:t xml:space="preserve">.  </w:t>
      </w:r>
      <w:r w:rsidR="00EA6360">
        <w:t xml:space="preserve">We set three maximum p-value thresholds at 1e-3, 1e-5, and 1e-8.  </w:t>
      </w:r>
      <w:r w:rsidR="00B32DFA">
        <w:t xml:space="preserve">This filtering </w:t>
      </w:r>
      <w:r w:rsidR="00B32DFA">
        <w:lastRenderedPageBreak/>
        <w:t>resulted in another significant reduction in site number</w:t>
      </w:r>
      <w:r w:rsidR="00AB4037">
        <w:t xml:space="preserve"> (</w:t>
      </w:r>
      <w:r w:rsidR="00AB4037">
        <w:rPr>
          <w:b/>
          <w:bCs/>
        </w:rPr>
        <w:t>S Table 4</w:t>
      </w:r>
      <w:r w:rsidR="00AB4037">
        <w:t>)</w:t>
      </w:r>
      <w:r w:rsidR="00236B9D">
        <w:t xml:space="preserve">.  </w:t>
      </w:r>
      <w:r w:rsidR="00B96CD9">
        <w:t xml:space="preserve">Specifically, we decided to focus on the 1e-5 </w:t>
      </w:r>
      <w:r w:rsidR="0086355E">
        <w:t xml:space="preserve">threshold because of it striking a good middle ground between filtering out many points but still leaving many loci to use for analysis.  </w:t>
      </w:r>
      <w:r w:rsidR="00236B9D">
        <w:t>We used this reduced and filtered subset of loci for each ancestry group to perform our calculations of F</w:t>
      </w:r>
      <w:r w:rsidR="00236B9D">
        <w:rPr>
          <w:vertAlign w:val="subscript"/>
        </w:rPr>
        <w:t>ST</w:t>
      </w:r>
      <w:r w:rsidR="00236B9D">
        <w:t xml:space="preserve"> vs. V.</w:t>
      </w:r>
    </w:p>
    <w:p w14:paraId="720029C9" w14:textId="0B4FEB20" w:rsidR="00236B9D" w:rsidRDefault="00236B9D" w:rsidP="00297AD8">
      <w:pPr>
        <w:pStyle w:val="Standard"/>
      </w:pPr>
    </w:p>
    <w:p w14:paraId="13FBDBB5" w14:textId="5F09BA1F" w:rsidR="00236B9D" w:rsidRPr="007019FA" w:rsidRDefault="00867CC9" w:rsidP="00297AD8">
      <w:pPr>
        <w:pStyle w:val="Standard"/>
        <w:rPr>
          <w:b/>
          <w:bCs/>
          <w:vertAlign w:val="subscript"/>
        </w:rPr>
      </w:pPr>
      <w:r>
        <w:rPr>
          <w:b/>
          <w:bCs/>
        </w:rPr>
        <w:t xml:space="preserve">Calculating </w:t>
      </w:r>
      <w:r w:rsidR="00AB4037">
        <w:rPr>
          <w:b/>
          <w:bCs/>
        </w:rPr>
        <w:t xml:space="preserve">A by Weighted Linear Regression of </w:t>
      </w:r>
      <w:r>
        <w:rPr>
          <w:b/>
          <w:bCs/>
        </w:rPr>
        <w:t>F</w:t>
      </w:r>
      <w:r>
        <w:rPr>
          <w:b/>
          <w:bCs/>
          <w:vertAlign w:val="subscript"/>
        </w:rPr>
        <w:t>ST</w:t>
      </w:r>
      <w:r>
        <w:rPr>
          <w:b/>
          <w:bCs/>
        </w:rPr>
        <w:t xml:space="preserve"> vs. </w:t>
      </w:r>
      <w:proofErr w:type="spellStart"/>
      <w:r>
        <w:rPr>
          <w:b/>
          <w:bCs/>
        </w:rPr>
        <w:t>V</w:t>
      </w:r>
      <w:r w:rsidR="007019FA">
        <w:rPr>
          <w:b/>
          <w:bCs/>
          <w:vertAlign w:val="subscript"/>
        </w:rPr>
        <w:t>GxSex</w:t>
      </w:r>
      <w:proofErr w:type="spellEnd"/>
    </w:p>
    <w:p w14:paraId="2F03214A" w14:textId="77777777" w:rsidR="00651DA7" w:rsidRPr="002C564F" w:rsidRDefault="00651DA7" w:rsidP="00297AD8">
      <w:pPr>
        <w:pStyle w:val="Standard"/>
      </w:pPr>
    </w:p>
    <w:p w14:paraId="5165B5C6" w14:textId="67F58E68" w:rsidR="009B2F2A" w:rsidRDefault="00992699" w:rsidP="00297AD8">
      <w:pPr>
        <w:pStyle w:val="Standard"/>
      </w:pPr>
      <w:r>
        <w:t xml:space="preserve">As we defined </w:t>
      </w:r>
      <m:oMath>
        <m:sSub>
          <m:sSubPr>
            <m:ctrlPr>
              <w:rPr>
                <w:rFonts w:ascii="Cambria Math" w:hAnsi="Cambria Math"/>
                <w:i/>
              </w:rPr>
            </m:ctrlPr>
          </m:sSubPr>
          <m:e>
            <m:r>
              <w:rPr>
                <w:rFonts w:ascii="Cambria Math" w:hAnsi="Cambria Math"/>
              </w:rPr>
              <m:t>F</m:t>
            </m:r>
          </m:e>
          <m:sub>
            <m:r>
              <w:rPr>
                <w:rFonts w:ascii="Cambria Math" w:hAnsi="Cambria Math"/>
              </w:rPr>
              <m:t>ST</m:t>
            </m:r>
          </m:sub>
        </m:sSub>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G×S</m:t>
            </m:r>
          </m:sub>
        </m:sSub>
      </m:oMath>
      <w:r>
        <w:t xml:space="preserve">, we can by extension define </w:t>
      </w:r>
      <m:oMath>
        <m: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 xml:space="preserve"> </m:t>
        </m:r>
      </m:oMath>
      <w:r w:rsidR="007019FA">
        <w:t>.  Thus, we can estimate A as the slope of a linear regression line between F</w:t>
      </w:r>
      <w:r w:rsidR="007019FA">
        <w:rPr>
          <w:vertAlign w:val="subscript"/>
        </w:rPr>
        <w:t>ST</w:t>
      </w:r>
      <w:r w:rsidR="007019FA">
        <w:t xml:space="preserve"> and </w:t>
      </w:r>
      <w:proofErr w:type="spellStart"/>
      <w:r w:rsidR="007019FA">
        <w:t>V</w:t>
      </w:r>
      <w:r w:rsidR="007019FA">
        <w:rPr>
          <w:vertAlign w:val="subscript"/>
        </w:rPr>
        <w:t>GxS</w:t>
      </w:r>
      <w:proofErr w:type="spellEnd"/>
      <w:r w:rsidR="007019FA">
        <w:t>.  To do this, we</w:t>
      </w:r>
      <w:r w:rsidR="002E4BF1">
        <w:t xml:space="preserve"> </w:t>
      </w:r>
      <w:r w:rsidR="00040E98">
        <w:t>used</w:t>
      </w:r>
      <w:r w:rsidR="002E4BF1">
        <w:t xml:space="preserve"> paired F</w:t>
      </w:r>
      <w:r w:rsidR="002E4BF1">
        <w:rPr>
          <w:vertAlign w:val="subscript"/>
        </w:rPr>
        <w:t>ST</w:t>
      </w:r>
      <w:r w:rsidR="002E4BF1">
        <w:t xml:space="preserve"> and </w:t>
      </w:r>
      <w:proofErr w:type="spellStart"/>
      <w:r w:rsidR="002E4BF1">
        <w:t>V</w:t>
      </w:r>
      <w:r w:rsidR="00040E98">
        <w:rPr>
          <w:vertAlign w:val="subscript"/>
        </w:rPr>
        <w:t>GxS</w:t>
      </w:r>
      <w:proofErr w:type="spellEnd"/>
      <w:r w:rsidR="002E4BF1">
        <w:t xml:space="preserve"> </w:t>
      </w:r>
      <w:r w:rsidR="0086355E">
        <w:t>points</w:t>
      </w:r>
      <w:r w:rsidR="002E4BF1">
        <w:t xml:space="preserve"> for all </w:t>
      </w:r>
      <w:r w:rsidR="00B40D24">
        <w:t xml:space="preserve">loci which passed all </w:t>
      </w:r>
      <w:r w:rsidR="00040E98">
        <w:t xml:space="preserve">previous </w:t>
      </w:r>
      <w:r w:rsidR="00B40D24">
        <w:t>stages of filtering.</w:t>
      </w:r>
    </w:p>
    <w:p w14:paraId="52445758" w14:textId="77777777" w:rsidR="009B2F2A" w:rsidRDefault="009B2F2A" w:rsidP="00297AD8">
      <w:pPr>
        <w:pStyle w:val="Standard"/>
      </w:pPr>
    </w:p>
    <w:p w14:paraId="0FB01BFB" w14:textId="77777777" w:rsidR="009B2F2A" w:rsidRDefault="009B2F2A" w:rsidP="00297AD8">
      <w:pPr>
        <w:pStyle w:val="Standard"/>
      </w:pPr>
      <w:r>
        <w:t>One issue that arises is our expectation</w:t>
      </w:r>
      <w:r w:rsidR="00B40D24">
        <w:t xml:space="preserve"> that many of the loci which were filtered through the p-value thresholds will be in strong </w:t>
      </w:r>
      <w:r w:rsidR="006F409C">
        <w:t>linkage disequilibrium (LD)</w:t>
      </w:r>
      <w:r w:rsidR="00B40D24">
        <w:t xml:space="preserve"> with each other by simple virtue of GWAS experimental design which relies on close physical linkage of loci to draw conclusions about correlation between allele and phenotype.  Thus, we </w:t>
      </w:r>
      <w:r w:rsidR="006F409C">
        <w:t xml:space="preserve">needed to reduce the effect of LD as much as possible.  We achieved this by using LD blocks established in previous studies [6] to subdivide the genome into regions of linkage such that we expect sites </w:t>
      </w:r>
      <w:r w:rsidR="00B96CD9">
        <w:t>from different LD blocks will have little to no LD between them.</w:t>
      </w:r>
      <w:r w:rsidR="0086355E">
        <w:t xml:space="preserve">  This method splits the genome into 1703 blocks of varying sizes across all chromosomes.</w:t>
      </w:r>
    </w:p>
    <w:p w14:paraId="6D33F711" w14:textId="77777777" w:rsidR="009B2F2A" w:rsidRDefault="009B2F2A" w:rsidP="00297AD8">
      <w:pPr>
        <w:pStyle w:val="Standard"/>
      </w:pPr>
    </w:p>
    <w:p w14:paraId="7EB183D9" w14:textId="7971B84F" w:rsidR="007B7EB4" w:rsidRDefault="0086355E" w:rsidP="00297AD8">
      <w:pPr>
        <w:pStyle w:val="Standard"/>
      </w:pPr>
      <w:r>
        <w:t xml:space="preserve">To perform this LD blocking we iterated over the </w:t>
      </w:r>
      <w:r w:rsidR="00F7402C">
        <w:t>1703 blocks and identified all post-filtering loci which fell within each block; we then randomly sampled one of these loci within each LD block and used this sample to get our F</w:t>
      </w:r>
      <w:r w:rsidR="00F7402C">
        <w:rPr>
          <w:vertAlign w:val="subscript"/>
        </w:rPr>
        <w:t>ST</w:t>
      </w:r>
      <w:r w:rsidR="00F7402C">
        <w:t xml:space="preserve"> vs. V points.  We then performed a weighted linear regression on these sampled points, using 1/var[V] </w:t>
      </w:r>
      <w:r w:rsidR="009B2F2A">
        <w:t xml:space="preserve">as the weight </w:t>
      </w:r>
      <w:r w:rsidR="00F7402C">
        <w:t xml:space="preserve">where var[V] was calculated as in </w:t>
      </w:r>
      <w:proofErr w:type="gramStart"/>
      <w:r w:rsidR="00F7402C">
        <w:t>eq(</w:t>
      </w:r>
      <w:proofErr w:type="gramEnd"/>
      <w:r w:rsidR="00F7402C">
        <w:t>4).</w:t>
      </w:r>
      <w:r w:rsidR="009B2F2A">
        <w:t xml:space="preserve">  The slope of this regression line was our estimate of A, and our SE of this estimate equaled the SE of the regression line slope.  We then replicated this estimation process 100 times to generate 100 estimates of A.  We could then use the estimates of A coupled with the SE of these estimates to generate 100 Z-scores for A, where Z-score </w:t>
      </w:r>
      <m:oMath>
        <m:r>
          <w:rPr>
            <w:rFonts w:ascii="Cambria Math" w:hAnsi="Cambria Math"/>
          </w:rPr>
          <m:t>Z=</m:t>
        </m:r>
        <m:r>
          <w:rPr>
            <w:rFonts w:ascii="Cambria Math" w:hAnsi="Cambria Math"/>
          </w:rPr>
          <m:t>(x-μ)/σ</m:t>
        </m:r>
      </m:oMath>
      <w:r w:rsidR="00C05C20">
        <w:t xml:space="preserve">; in this case </w:t>
      </w:r>
      <m:oMath>
        <m:r>
          <w:rPr>
            <w:rFonts w:ascii="Cambria Math" w:hAnsi="Cambria Math"/>
          </w:rPr>
          <m:t>x</m:t>
        </m:r>
      </m:oMath>
      <w:r w:rsidR="00C05C20">
        <w:t xml:space="preserve"> is our estimate of A, </w:t>
      </w:r>
      <m:oMath>
        <m:r>
          <w:rPr>
            <w:rFonts w:ascii="Cambria Math" w:hAnsi="Cambria Math"/>
          </w:rPr>
          <m:t>μ</m:t>
        </m:r>
      </m:oMath>
      <w:r w:rsidR="00C05C20">
        <w:t xml:space="preserve"> is zero because we expect there to be no correlation between F</w:t>
      </w:r>
      <w:r w:rsidR="00C05C20">
        <w:rPr>
          <w:vertAlign w:val="subscript"/>
        </w:rPr>
        <w:t xml:space="preserve">ST </w:t>
      </w:r>
      <w:r w:rsidR="00C05C20">
        <w:t xml:space="preserve">and </w:t>
      </w:r>
      <w:proofErr w:type="spellStart"/>
      <w:r w:rsidR="00C05C20">
        <w:t>V</w:t>
      </w:r>
      <w:r w:rsidR="00C05C20">
        <w:rPr>
          <w:vertAlign w:val="subscript"/>
        </w:rPr>
        <w:t>GxS</w:t>
      </w:r>
      <w:proofErr w:type="spellEnd"/>
      <w:r w:rsidR="00C05C20">
        <w:t xml:space="preserve"> for most traits</w:t>
      </w:r>
      <w:r w:rsidR="00AC3572">
        <w:t xml:space="preserve">, and </w:t>
      </w:r>
      <m:oMath>
        <m:r>
          <w:rPr>
            <w:rFonts w:ascii="Cambria Math" w:hAnsi="Cambria Math"/>
          </w:rPr>
          <m:t>σ</m:t>
        </m:r>
      </m:oMath>
      <w:r w:rsidR="00AC3572">
        <w:t xml:space="preserve"> is the standard error of each estimate of A</w:t>
      </w:r>
      <w:r w:rsidR="00C05C20">
        <w:t xml:space="preserve">.  We estimated the SE of our 100 Z-scores as </w:t>
      </w:r>
      <m:oMath>
        <m:rad>
          <m:radPr>
            <m:degHide m:val="1"/>
            <m:ctrlPr>
              <w:rPr>
                <w:rFonts w:ascii="Cambria Math" w:hAnsi="Cambria Math"/>
                <w:i/>
              </w:rPr>
            </m:ctrlPr>
          </m:radPr>
          <m:deg/>
          <m:e>
            <m:r>
              <w:rPr>
                <w:rFonts w:ascii="Cambria Math" w:hAnsi="Cambria Math"/>
              </w:rPr>
              <m:t>var(Z)</m:t>
            </m:r>
          </m:e>
        </m:rad>
        <m:r>
          <w:rPr>
            <w:rFonts w:ascii="Cambria Math" w:hAnsi="Cambria Math"/>
          </w:rPr>
          <m:t>=sd(Z)</m:t>
        </m:r>
      </m:oMath>
      <w:r w:rsidR="00C05C20">
        <w:t>.</w:t>
      </w:r>
      <w:r w:rsidR="00B20216">
        <w:t xml:space="preserve">  We </w:t>
      </w:r>
      <w:r w:rsidR="00A42044">
        <w:t>computed this</w:t>
      </w:r>
      <w:r w:rsidR="00B20216">
        <w:t xml:space="preserve"> for all traits in the Ashkenazi Jewish, Finnish, and Non-Finnish European </w:t>
      </w:r>
      <w:r w:rsidR="002D04C0">
        <w:t xml:space="preserve">populations as we expected that these populations might be demographically most </w:t>
      </w:r>
      <w:proofErr w:type="gramStart"/>
      <w:r w:rsidR="002D04C0">
        <w:t>similar to</w:t>
      </w:r>
      <w:proofErr w:type="gramEnd"/>
      <w:r w:rsidR="002D04C0">
        <w:t xml:space="preserve"> the UK Biobank dataset used to generate the GWAS data.</w:t>
      </w:r>
    </w:p>
    <w:p w14:paraId="399AA2EF" w14:textId="5CC82055" w:rsidR="00AC3572" w:rsidRDefault="00AC3572" w:rsidP="00297AD8">
      <w:pPr>
        <w:pStyle w:val="Standard"/>
      </w:pPr>
    </w:p>
    <w:p w14:paraId="048D578A" w14:textId="6A4C13B6" w:rsidR="00AC3572" w:rsidRDefault="00AC3572" w:rsidP="00297AD8">
      <w:pPr>
        <w:pStyle w:val="Standard"/>
        <w:rPr>
          <w:b/>
          <w:bCs/>
        </w:rPr>
      </w:pPr>
      <w:r>
        <w:rPr>
          <w:b/>
          <w:bCs/>
        </w:rPr>
        <w:t>Generating Plots</w:t>
      </w:r>
    </w:p>
    <w:p w14:paraId="039D2216" w14:textId="3E3147DC" w:rsidR="00AC3572" w:rsidRDefault="00AC3572" w:rsidP="00297AD8">
      <w:pPr>
        <w:pStyle w:val="Standard"/>
      </w:pPr>
    </w:p>
    <w:p w14:paraId="039EA0A9" w14:textId="6493EBD3" w:rsidR="00AC3572" w:rsidRPr="00AC3572" w:rsidRDefault="00AC3572" w:rsidP="00297AD8">
      <w:pPr>
        <w:pStyle w:val="Standard"/>
      </w:pPr>
      <w:r>
        <w:t>We generated figures using the ggplot2 package in R with touch up in Adobe Illustrator</w:t>
      </w:r>
      <w:r w:rsidR="00E63E50">
        <w:t xml:space="preserve">, and aligned </w:t>
      </w:r>
      <w:r w:rsidR="00E70AB1">
        <w:t xml:space="preserve">figures </w:t>
      </w:r>
      <w:r w:rsidR="00E63E50">
        <w:t xml:space="preserve">using the </w:t>
      </w:r>
      <w:proofErr w:type="spellStart"/>
      <w:r w:rsidR="00E63E50">
        <w:t>ggarrange</w:t>
      </w:r>
      <w:proofErr w:type="spellEnd"/>
      <w:r w:rsidR="00E63E50">
        <w:t xml:space="preserve"> function in the </w:t>
      </w:r>
      <w:proofErr w:type="spellStart"/>
      <w:r w:rsidR="00E63E50">
        <w:t>ggpubr</w:t>
      </w:r>
      <w:proofErr w:type="spellEnd"/>
      <w:r w:rsidR="00E63E50">
        <w:t xml:space="preserve"> package in R.</w:t>
      </w:r>
    </w:p>
    <w:p w14:paraId="78413B01" w14:textId="31899364" w:rsidR="007B7EB4" w:rsidRDefault="007B7EB4">
      <w:pPr>
        <w:rPr>
          <w:rFonts w:ascii="Times New Roman" w:hAnsi="Times New Roman"/>
          <w:sz w:val="24"/>
        </w:rPr>
      </w:pPr>
      <w:r>
        <w:br w:type="page"/>
      </w:r>
    </w:p>
    <w:tbl>
      <w:tblPr>
        <w:tblStyle w:val="TableGrid"/>
        <w:tblW w:w="0" w:type="auto"/>
        <w:tblLook w:val="04A0" w:firstRow="1" w:lastRow="0" w:firstColumn="1" w:lastColumn="0" w:noHBand="0" w:noVBand="1"/>
      </w:tblPr>
      <w:tblGrid>
        <w:gridCol w:w="2337"/>
        <w:gridCol w:w="2337"/>
        <w:gridCol w:w="2338"/>
        <w:gridCol w:w="2338"/>
      </w:tblGrid>
      <w:tr w:rsidR="008C65D0" w:rsidRPr="008C65D0" w14:paraId="39114E06" w14:textId="77777777" w:rsidTr="008C65D0">
        <w:tc>
          <w:tcPr>
            <w:tcW w:w="2337" w:type="dxa"/>
          </w:tcPr>
          <w:p w14:paraId="37C9CAC6" w14:textId="4C6E1EA2" w:rsidR="008C65D0" w:rsidRPr="008C65D0" w:rsidRDefault="008C65D0" w:rsidP="008C65D0">
            <w:pPr>
              <w:pStyle w:val="Standard"/>
              <w:jc w:val="center"/>
              <w:rPr>
                <w:b/>
                <w:bCs/>
              </w:rPr>
            </w:pPr>
            <w:r>
              <w:rPr>
                <w:b/>
                <w:bCs/>
              </w:rPr>
              <w:lastRenderedPageBreak/>
              <w:t>Ancestry</w:t>
            </w:r>
          </w:p>
        </w:tc>
        <w:tc>
          <w:tcPr>
            <w:tcW w:w="2337" w:type="dxa"/>
          </w:tcPr>
          <w:p w14:paraId="5374D170" w14:textId="1E8382D8" w:rsidR="008C65D0" w:rsidRPr="008C65D0" w:rsidRDefault="008C65D0" w:rsidP="008C65D0">
            <w:pPr>
              <w:pStyle w:val="Standard"/>
              <w:jc w:val="center"/>
              <w:rPr>
                <w:b/>
                <w:bCs/>
              </w:rPr>
            </w:pPr>
            <w:r>
              <w:rPr>
                <w:b/>
                <w:bCs/>
              </w:rPr>
              <w:t># Loci Before Filtering</w:t>
            </w:r>
            <w:r w:rsidR="00B04153">
              <w:rPr>
                <w:b/>
                <w:bCs/>
              </w:rPr>
              <w:t xml:space="preserve"> by &lt; 1,000 Alleles in Sample</w:t>
            </w:r>
          </w:p>
        </w:tc>
        <w:tc>
          <w:tcPr>
            <w:tcW w:w="2338" w:type="dxa"/>
          </w:tcPr>
          <w:p w14:paraId="4393A8C7" w14:textId="47C65D3C" w:rsidR="008C65D0" w:rsidRPr="008C65D0" w:rsidRDefault="008C65D0" w:rsidP="008C65D0">
            <w:pPr>
              <w:pStyle w:val="Standard"/>
              <w:jc w:val="center"/>
              <w:rPr>
                <w:b/>
                <w:bCs/>
              </w:rPr>
            </w:pPr>
            <w:r>
              <w:rPr>
                <w:b/>
                <w:bCs/>
              </w:rPr>
              <w:t># Loci After Filtering</w:t>
            </w:r>
          </w:p>
        </w:tc>
        <w:tc>
          <w:tcPr>
            <w:tcW w:w="2338" w:type="dxa"/>
          </w:tcPr>
          <w:p w14:paraId="12BEB423" w14:textId="4DA75541" w:rsidR="008C65D0" w:rsidRPr="008C65D0" w:rsidRDefault="008C65D0" w:rsidP="008C65D0">
            <w:pPr>
              <w:pStyle w:val="Standard"/>
              <w:jc w:val="center"/>
              <w:rPr>
                <w:b/>
                <w:bCs/>
              </w:rPr>
            </w:pPr>
            <w:r>
              <w:rPr>
                <w:b/>
                <w:bCs/>
              </w:rPr>
              <w:t># Loci Removed</w:t>
            </w:r>
          </w:p>
        </w:tc>
      </w:tr>
      <w:tr w:rsidR="008C65D0" w14:paraId="20783FB8" w14:textId="77777777" w:rsidTr="00B04153">
        <w:trPr>
          <w:trHeight w:val="576"/>
        </w:trPr>
        <w:tc>
          <w:tcPr>
            <w:tcW w:w="2337" w:type="dxa"/>
            <w:vAlign w:val="center"/>
          </w:tcPr>
          <w:p w14:paraId="67EB1591" w14:textId="6D2F392B" w:rsidR="008C65D0" w:rsidRDefault="008C65D0" w:rsidP="00B04153">
            <w:pPr>
              <w:pStyle w:val="Standard"/>
            </w:pPr>
            <w:r>
              <w:t>African/African American</w:t>
            </w:r>
          </w:p>
        </w:tc>
        <w:tc>
          <w:tcPr>
            <w:tcW w:w="2337" w:type="dxa"/>
            <w:vAlign w:val="center"/>
          </w:tcPr>
          <w:p w14:paraId="40A75044" w14:textId="1A1219C6" w:rsidR="008C65D0" w:rsidRDefault="00B04153" w:rsidP="008C65D0">
            <w:pPr>
              <w:pStyle w:val="Standard"/>
              <w:jc w:val="center"/>
            </w:pPr>
            <w:r>
              <w:t>2,285,169</w:t>
            </w:r>
          </w:p>
        </w:tc>
        <w:tc>
          <w:tcPr>
            <w:tcW w:w="2338" w:type="dxa"/>
            <w:vAlign w:val="center"/>
          </w:tcPr>
          <w:p w14:paraId="6DBF0C74" w14:textId="3D7DA404" w:rsidR="008C65D0" w:rsidRDefault="00B04153" w:rsidP="008C65D0">
            <w:pPr>
              <w:pStyle w:val="Standard"/>
              <w:jc w:val="center"/>
            </w:pPr>
            <w:r>
              <w:t>2,282,394</w:t>
            </w:r>
          </w:p>
        </w:tc>
        <w:tc>
          <w:tcPr>
            <w:tcW w:w="2338" w:type="dxa"/>
            <w:vAlign w:val="center"/>
          </w:tcPr>
          <w:p w14:paraId="554DB07B" w14:textId="44EE7BA6" w:rsidR="008C65D0" w:rsidRDefault="00B04153" w:rsidP="008C65D0">
            <w:pPr>
              <w:pStyle w:val="Standard"/>
              <w:jc w:val="center"/>
            </w:pPr>
            <w:r>
              <w:t>2,775</w:t>
            </w:r>
          </w:p>
        </w:tc>
      </w:tr>
      <w:tr w:rsidR="008C65D0" w14:paraId="4D97C827" w14:textId="77777777" w:rsidTr="00B04153">
        <w:trPr>
          <w:trHeight w:val="576"/>
        </w:trPr>
        <w:tc>
          <w:tcPr>
            <w:tcW w:w="2337" w:type="dxa"/>
            <w:vAlign w:val="center"/>
          </w:tcPr>
          <w:p w14:paraId="403131F0" w14:textId="0B047403" w:rsidR="008C65D0" w:rsidRDefault="00B04153" w:rsidP="00B04153">
            <w:pPr>
              <w:pStyle w:val="Standard"/>
            </w:pPr>
            <w:r>
              <w:t>Amish</w:t>
            </w:r>
          </w:p>
        </w:tc>
        <w:tc>
          <w:tcPr>
            <w:tcW w:w="2337" w:type="dxa"/>
            <w:vAlign w:val="center"/>
          </w:tcPr>
          <w:p w14:paraId="3A559197" w14:textId="345A83C7" w:rsidR="008C65D0" w:rsidRDefault="00B04153" w:rsidP="008C65D0">
            <w:pPr>
              <w:pStyle w:val="Standard"/>
              <w:jc w:val="center"/>
            </w:pPr>
            <w:r>
              <w:t>2,285,169</w:t>
            </w:r>
          </w:p>
        </w:tc>
        <w:tc>
          <w:tcPr>
            <w:tcW w:w="2338" w:type="dxa"/>
            <w:vAlign w:val="center"/>
          </w:tcPr>
          <w:p w14:paraId="7FBF19AE" w14:textId="363F6379" w:rsidR="008C65D0" w:rsidRDefault="00B04153" w:rsidP="008C65D0">
            <w:pPr>
              <w:pStyle w:val="Standard"/>
              <w:jc w:val="center"/>
            </w:pPr>
            <w:r>
              <w:t>0</w:t>
            </w:r>
          </w:p>
        </w:tc>
        <w:tc>
          <w:tcPr>
            <w:tcW w:w="2338" w:type="dxa"/>
            <w:vAlign w:val="center"/>
          </w:tcPr>
          <w:p w14:paraId="61492185" w14:textId="54CF26FF" w:rsidR="008C65D0" w:rsidRDefault="00B04153" w:rsidP="008C65D0">
            <w:pPr>
              <w:pStyle w:val="Standard"/>
              <w:jc w:val="center"/>
            </w:pPr>
            <w:r>
              <w:t>2,285,169</w:t>
            </w:r>
          </w:p>
        </w:tc>
      </w:tr>
      <w:tr w:rsidR="008C65D0" w14:paraId="20D14F4C" w14:textId="77777777" w:rsidTr="00B04153">
        <w:trPr>
          <w:trHeight w:val="576"/>
        </w:trPr>
        <w:tc>
          <w:tcPr>
            <w:tcW w:w="2337" w:type="dxa"/>
            <w:vAlign w:val="center"/>
          </w:tcPr>
          <w:p w14:paraId="52E65C07" w14:textId="43995E4A" w:rsidR="008C65D0" w:rsidRDefault="00B04153" w:rsidP="00B04153">
            <w:pPr>
              <w:pStyle w:val="Standard"/>
            </w:pPr>
            <w:r>
              <w:t>Latino/American Admixed</w:t>
            </w:r>
          </w:p>
        </w:tc>
        <w:tc>
          <w:tcPr>
            <w:tcW w:w="2337" w:type="dxa"/>
            <w:vAlign w:val="center"/>
          </w:tcPr>
          <w:p w14:paraId="6A656CE8" w14:textId="0F7E26F6" w:rsidR="008C65D0" w:rsidRDefault="00B04153" w:rsidP="008C65D0">
            <w:pPr>
              <w:pStyle w:val="Standard"/>
              <w:jc w:val="center"/>
            </w:pPr>
            <w:r>
              <w:t>2,285,169</w:t>
            </w:r>
          </w:p>
        </w:tc>
        <w:tc>
          <w:tcPr>
            <w:tcW w:w="2338" w:type="dxa"/>
            <w:vAlign w:val="center"/>
          </w:tcPr>
          <w:p w14:paraId="500FDD7E" w14:textId="7ADDD0C7" w:rsidR="008C65D0" w:rsidRDefault="00B04153" w:rsidP="008C65D0">
            <w:pPr>
              <w:pStyle w:val="Standard"/>
              <w:jc w:val="center"/>
            </w:pPr>
            <w:r>
              <w:t>2,282,394</w:t>
            </w:r>
          </w:p>
        </w:tc>
        <w:tc>
          <w:tcPr>
            <w:tcW w:w="2338" w:type="dxa"/>
            <w:vAlign w:val="center"/>
          </w:tcPr>
          <w:p w14:paraId="0BB1031E" w14:textId="727142C9" w:rsidR="008C65D0" w:rsidRDefault="00B04153" w:rsidP="008C65D0">
            <w:pPr>
              <w:pStyle w:val="Standard"/>
              <w:jc w:val="center"/>
            </w:pPr>
            <w:r>
              <w:t>8,910</w:t>
            </w:r>
          </w:p>
        </w:tc>
      </w:tr>
      <w:tr w:rsidR="008C65D0" w14:paraId="07CE08A4" w14:textId="77777777" w:rsidTr="00B04153">
        <w:trPr>
          <w:trHeight w:val="576"/>
        </w:trPr>
        <w:tc>
          <w:tcPr>
            <w:tcW w:w="2337" w:type="dxa"/>
            <w:vAlign w:val="center"/>
          </w:tcPr>
          <w:p w14:paraId="18DBCF55" w14:textId="769FF4E7" w:rsidR="008C65D0" w:rsidRDefault="00B04153" w:rsidP="00B04153">
            <w:pPr>
              <w:pStyle w:val="Standard"/>
            </w:pPr>
            <w:r>
              <w:t>Ashkenazi Jewish</w:t>
            </w:r>
          </w:p>
        </w:tc>
        <w:tc>
          <w:tcPr>
            <w:tcW w:w="2337" w:type="dxa"/>
            <w:vAlign w:val="center"/>
          </w:tcPr>
          <w:p w14:paraId="43ADB69C" w14:textId="75A971A6" w:rsidR="008C65D0" w:rsidRDefault="00B04153" w:rsidP="008C65D0">
            <w:pPr>
              <w:pStyle w:val="Standard"/>
              <w:jc w:val="center"/>
            </w:pPr>
            <w:r>
              <w:t>2,285,169</w:t>
            </w:r>
          </w:p>
        </w:tc>
        <w:tc>
          <w:tcPr>
            <w:tcW w:w="2338" w:type="dxa"/>
            <w:vAlign w:val="center"/>
          </w:tcPr>
          <w:p w14:paraId="7A436A7E" w14:textId="345AFBFD" w:rsidR="008C65D0" w:rsidRDefault="007B7EB4" w:rsidP="008C65D0">
            <w:pPr>
              <w:pStyle w:val="Standard"/>
              <w:jc w:val="center"/>
            </w:pPr>
            <w:r>
              <w:t>2,247,203</w:t>
            </w:r>
          </w:p>
        </w:tc>
        <w:tc>
          <w:tcPr>
            <w:tcW w:w="2338" w:type="dxa"/>
            <w:vAlign w:val="center"/>
          </w:tcPr>
          <w:p w14:paraId="07594C3A" w14:textId="6FEAF9B1" w:rsidR="008C65D0" w:rsidRDefault="007B7EB4" w:rsidP="008C65D0">
            <w:pPr>
              <w:pStyle w:val="Standard"/>
              <w:jc w:val="center"/>
            </w:pPr>
            <w:r>
              <w:t>37,966</w:t>
            </w:r>
          </w:p>
        </w:tc>
      </w:tr>
      <w:tr w:rsidR="008C65D0" w14:paraId="55C58082" w14:textId="77777777" w:rsidTr="00B04153">
        <w:trPr>
          <w:trHeight w:val="576"/>
        </w:trPr>
        <w:tc>
          <w:tcPr>
            <w:tcW w:w="2337" w:type="dxa"/>
            <w:vAlign w:val="center"/>
          </w:tcPr>
          <w:p w14:paraId="062E3E91" w14:textId="2D1A5393" w:rsidR="008C65D0" w:rsidRDefault="00B04153" w:rsidP="00B04153">
            <w:pPr>
              <w:pStyle w:val="Standard"/>
            </w:pPr>
            <w:r>
              <w:t>East Asian</w:t>
            </w:r>
          </w:p>
        </w:tc>
        <w:tc>
          <w:tcPr>
            <w:tcW w:w="2337" w:type="dxa"/>
            <w:vAlign w:val="center"/>
          </w:tcPr>
          <w:p w14:paraId="372302FD" w14:textId="0079D5AF" w:rsidR="008C65D0" w:rsidRDefault="00B04153" w:rsidP="008C65D0">
            <w:pPr>
              <w:pStyle w:val="Standard"/>
              <w:jc w:val="center"/>
            </w:pPr>
            <w:r>
              <w:t>2,285,169</w:t>
            </w:r>
          </w:p>
        </w:tc>
        <w:tc>
          <w:tcPr>
            <w:tcW w:w="2338" w:type="dxa"/>
            <w:vAlign w:val="center"/>
          </w:tcPr>
          <w:p w14:paraId="5536743B" w14:textId="5B8AC3F9" w:rsidR="008C65D0" w:rsidRDefault="007B7EB4" w:rsidP="008C65D0">
            <w:pPr>
              <w:pStyle w:val="Standard"/>
              <w:jc w:val="center"/>
            </w:pPr>
            <w:r>
              <w:t>2,255,778</w:t>
            </w:r>
          </w:p>
        </w:tc>
        <w:tc>
          <w:tcPr>
            <w:tcW w:w="2338" w:type="dxa"/>
            <w:vAlign w:val="center"/>
          </w:tcPr>
          <w:p w14:paraId="2515F0D9" w14:textId="315FE1B1" w:rsidR="008C65D0" w:rsidRDefault="007B7EB4" w:rsidP="008C65D0">
            <w:pPr>
              <w:pStyle w:val="Standard"/>
              <w:jc w:val="center"/>
            </w:pPr>
            <w:r>
              <w:t>29,391</w:t>
            </w:r>
          </w:p>
        </w:tc>
      </w:tr>
      <w:tr w:rsidR="008C65D0" w14:paraId="0B72D4CC" w14:textId="77777777" w:rsidTr="00B04153">
        <w:trPr>
          <w:trHeight w:val="576"/>
        </w:trPr>
        <w:tc>
          <w:tcPr>
            <w:tcW w:w="2337" w:type="dxa"/>
            <w:vAlign w:val="center"/>
          </w:tcPr>
          <w:p w14:paraId="14DFE69A" w14:textId="45493F29" w:rsidR="008C65D0" w:rsidRDefault="00B04153" w:rsidP="00B04153">
            <w:pPr>
              <w:pStyle w:val="Standard"/>
            </w:pPr>
            <w:r>
              <w:t>Finnish</w:t>
            </w:r>
          </w:p>
        </w:tc>
        <w:tc>
          <w:tcPr>
            <w:tcW w:w="2337" w:type="dxa"/>
            <w:vAlign w:val="center"/>
          </w:tcPr>
          <w:p w14:paraId="6C9E6095" w14:textId="5D074F19" w:rsidR="008C65D0" w:rsidRDefault="00B04153" w:rsidP="008C65D0">
            <w:pPr>
              <w:pStyle w:val="Standard"/>
              <w:jc w:val="center"/>
            </w:pPr>
            <w:r>
              <w:t>2,285,169</w:t>
            </w:r>
          </w:p>
        </w:tc>
        <w:tc>
          <w:tcPr>
            <w:tcW w:w="2338" w:type="dxa"/>
            <w:vAlign w:val="center"/>
          </w:tcPr>
          <w:p w14:paraId="12EC2EA4" w14:textId="76B60553" w:rsidR="008C65D0" w:rsidRDefault="007B7EB4" w:rsidP="008C65D0">
            <w:pPr>
              <w:pStyle w:val="Standard"/>
              <w:jc w:val="center"/>
            </w:pPr>
            <w:r>
              <w:t>2,249,604</w:t>
            </w:r>
          </w:p>
        </w:tc>
        <w:tc>
          <w:tcPr>
            <w:tcW w:w="2338" w:type="dxa"/>
            <w:vAlign w:val="center"/>
          </w:tcPr>
          <w:p w14:paraId="09C5FC75" w14:textId="25F09BCF" w:rsidR="008C65D0" w:rsidRDefault="007B7EB4" w:rsidP="008C65D0">
            <w:pPr>
              <w:pStyle w:val="Standard"/>
              <w:jc w:val="center"/>
            </w:pPr>
            <w:r>
              <w:t>35,565</w:t>
            </w:r>
          </w:p>
        </w:tc>
      </w:tr>
      <w:tr w:rsidR="008C65D0" w14:paraId="45641D61" w14:textId="77777777" w:rsidTr="00B04153">
        <w:trPr>
          <w:trHeight w:val="576"/>
        </w:trPr>
        <w:tc>
          <w:tcPr>
            <w:tcW w:w="2337" w:type="dxa"/>
            <w:vAlign w:val="center"/>
          </w:tcPr>
          <w:p w14:paraId="4F5A43BD" w14:textId="5995CDB0" w:rsidR="008C65D0" w:rsidRDefault="00B04153" w:rsidP="00B04153">
            <w:pPr>
              <w:pStyle w:val="Standard"/>
            </w:pPr>
            <w:r>
              <w:t>Middle Eastern</w:t>
            </w:r>
          </w:p>
        </w:tc>
        <w:tc>
          <w:tcPr>
            <w:tcW w:w="2337" w:type="dxa"/>
            <w:vAlign w:val="center"/>
          </w:tcPr>
          <w:p w14:paraId="54E59B40" w14:textId="7C725895" w:rsidR="008C65D0" w:rsidRDefault="00B04153" w:rsidP="008C65D0">
            <w:pPr>
              <w:pStyle w:val="Standard"/>
              <w:jc w:val="center"/>
            </w:pPr>
            <w:r>
              <w:t>2,285,169</w:t>
            </w:r>
          </w:p>
        </w:tc>
        <w:tc>
          <w:tcPr>
            <w:tcW w:w="2338" w:type="dxa"/>
            <w:vAlign w:val="center"/>
          </w:tcPr>
          <w:p w14:paraId="0781CE2E" w14:textId="1D5E439F" w:rsidR="008C65D0" w:rsidRDefault="007B7EB4" w:rsidP="008C65D0">
            <w:pPr>
              <w:pStyle w:val="Standard"/>
              <w:jc w:val="center"/>
            </w:pPr>
            <w:r>
              <w:t>0</w:t>
            </w:r>
          </w:p>
        </w:tc>
        <w:tc>
          <w:tcPr>
            <w:tcW w:w="2338" w:type="dxa"/>
            <w:vAlign w:val="center"/>
          </w:tcPr>
          <w:p w14:paraId="19CF6BB7" w14:textId="38AD8DF1" w:rsidR="008C65D0" w:rsidRDefault="007B7EB4" w:rsidP="008C65D0">
            <w:pPr>
              <w:pStyle w:val="Standard"/>
              <w:jc w:val="center"/>
            </w:pPr>
            <w:r>
              <w:t>2,285,169</w:t>
            </w:r>
          </w:p>
        </w:tc>
      </w:tr>
      <w:tr w:rsidR="008C65D0" w14:paraId="07309353" w14:textId="77777777" w:rsidTr="00B04153">
        <w:trPr>
          <w:trHeight w:val="576"/>
        </w:trPr>
        <w:tc>
          <w:tcPr>
            <w:tcW w:w="2337" w:type="dxa"/>
            <w:vAlign w:val="center"/>
          </w:tcPr>
          <w:p w14:paraId="5BDF05D6" w14:textId="3640E79B" w:rsidR="008C65D0" w:rsidRDefault="00B04153" w:rsidP="00B04153">
            <w:pPr>
              <w:pStyle w:val="Standard"/>
            </w:pPr>
            <w:r>
              <w:t>Non-Finnish European</w:t>
            </w:r>
          </w:p>
        </w:tc>
        <w:tc>
          <w:tcPr>
            <w:tcW w:w="2337" w:type="dxa"/>
            <w:vAlign w:val="center"/>
          </w:tcPr>
          <w:p w14:paraId="15EFBCE2" w14:textId="49BD4404" w:rsidR="008C65D0" w:rsidRDefault="00B04153" w:rsidP="008C65D0">
            <w:pPr>
              <w:pStyle w:val="Standard"/>
              <w:jc w:val="center"/>
            </w:pPr>
            <w:r>
              <w:t>2,285,169</w:t>
            </w:r>
          </w:p>
        </w:tc>
        <w:tc>
          <w:tcPr>
            <w:tcW w:w="2338" w:type="dxa"/>
            <w:vAlign w:val="center"/>
          </w:tcPr>
          <w:p w14:paraId="292DF149" w14:textId="5B380794" w:rsidR="008C65D0" w:rsidRDefault="007B7EB4" w:rsidP="008C65D0">
            <w:pPr>
              <w:pStyle w:val="Standard"/>
              <w:jc w:val="center"/>
            </w:pPr>
            <w:r>
              <w:t>2,283,952</w:t>
            </w:r>
          </w:p>
        </w:tc>
        <w:tc>
          <w:tcPr>
            <w:tcW w:w="2338" w:type="dxa"/>
            <w:vAlign w:val="center"/>
          </w:tcPr>
          <w:p w14:paraId="628E466C" w14:textId="3A1A1034" w:rsidR="008C65D0" w:rsidRDefault="007B7EB4" w:rsidP="008C65D0">
            <w:pPr>
              <w:pStyle w:val="Standard"/>
              <w:jc w:val="center"/>
            </w:pPr>
            <w:r>
              <w:t>1,217</w:t>
            </w:r>
          </w:p>
        </w:tc>
      </w:tr>
      <w:tr w:rsidR="008C65D0" w14:paraId="66B2B0B1" w14:textId="77777777" w:rsidTr="00B04153">
        <w:trPr>
          <w:trHeight w:val="576"/>
        </w:trPr>
        <w:tc>
          <w:tcPr>
            <w:tcW w:w="2337" w:type="dxa"/>
            <w:vAlign w:val="center"/>
          </w:tcPr>
          <w:p w14:paraId="59BB811A" w14:textId="724F123D" w:rsidR="008C65D0" w:rsidRDefault="00B04153" w:rsidP="00B04153">
            <w:pPr>
              <w:pStyle w:val="Standard"/>
            </w:pPr>
            <w:r>
              <w:t>South Asian</w:t>
            </w:r>
          </w:p>
        </w:tc>
        <w:tc>
          <w:tcPr>
            <w:tcW w:w="2337" w:type="dxa"/>
            <w:vAlign w:val="center"/>
          </w:tcPr>
          <w:p w14:paraId="0954B3D1" w14:textId="7CE718E7" w:rsidR="008C65D0" w:rsidRDefault="00B04153" w:rsidP="008C65D0">
            <w:pPr>
              <w:pStyle w:val="Standard"/>
              <w:jc w:val="center"/>
            </w:pPr>
            <w:r>
              <w:t>2,285,169</w:t>
            </w:r>
          </w:p>
        </w:tc>
        <w:tc>
          <w:tcPr>
            <w:tcW w:w="2338" w:type="dxa"/>
            <w:vAlign w:val="center"/>
          </w:tcPr>
          <w:p w14:paraId="11830596" w14:textId="7598DD4B" w:rsidR="008C65D0" w:rsidRDefault="007B7EB4" w:rsidP="008C65D0">
            <w:pPr>
              <w:pStyle w:val="Standard"/>
              <w:jc w:val="center"/>
            </w:pPr>
            <w:r>
              <w:t>2,167,009</w:t>
            </w:r>
          </w:p>
        </w:tc>
        <w:tc>
          <w:tcPr>
            <w:tcW w:w="2338" w:type="dxa"/>
            <w:vAlign w:val="center"/>
          </w:tcPr>
          <w:p w14:paraId="6A7A08DB" w14:textId="66C36A0C" w:rsidR="008C65D0" w:rsidRDefault="007B7EB4" w:rsidP="008C65D0">
            <w:pPr>
              <w:pStyle w:val="Standard"/>
              <w:jc w:val="center"/>
            </w:pPr>
            <w:r>
              <w:t>118,160</w:t>
            </w:r>
          </w:p>
        </w:tc>
      </w:tr>
      <w:tr w:rsidR="008C65D0" w14:paraId="376C2B5E" w14:textId="77777777" w:rsidTr="00B04153">
        <w:trPr>
          <w:trHeight w:val="576"/>
        </w:trPr>
        <w:tc>
          <w:tcPr>
            <w:tcW w:w="2337" w:type="dxa"/>
            <w:vAlign w:val="center"/>
          </w:tcPr>
          <w:p w14:paraId="3E7182DA" w14:textId="2780334B" w:rsidR="008C65D0" w:rsidRDefault="00B04153" w:rsidP="00B04153">
            <w:pPr>
              <w:pStyle w:val="Standard"/>
            </w:pPr>
            <w:r>
              <w:t>Other</w:t>
            </w:r>
          </w:p>
        </w:tc>
        <w:tc>
          <w:tcPr>
            <w:tcW w:w="2337" w:type="dxa"/>
            <w:vAlign w:val="center"/>
          </w:tcPr>
          <w:p w14:paraId="23B5C99A" w14:textId="48B352C0" w:rsidR="008C65D0" w:rsidRDefault="00B04153" w:rsidP="008C65D0">
            <w:pPr>
              <w:pStyle w:val="Standard"/>
              <w:jc w:val="center"/>
            </w:pPr>
            <w:r>
              <w:t>2,285,169</w:t>
            </w:r>
          </w:p>
        </w:tc>
        <w:tc>
          <w:tcPr>
            <w:tcW w:w="2338" w:type="dxa"/>
            <w:vAlign w:val="center"/>
          </w:tcPr>
          <w:p w14:paraId="1003DBB6" w14:textId="46F51CF2" w:rsidR="008C65D0" w:rsidRDefault="007B7EB4" w:rsidP="008C65D0">
            <w:pPr>
              <w:pStyle w:val="Standard"/>
              <w:jc w:val="center"/>
            </w:pPr>
            <w:r>
              <w:t>2,080,336</w:t>
            </w:r>
          </w:p>
        </w:tc>
        <w:tc>
          <w:tcPr>
            <w:tcW w:w="2338" w:type="dxa"/>
            <w:vAlign w:val="center"/>
          </w:tcPr>
          <w:p w14:paraId="7F108285" w14:textId="3B5D5472" w:rsidR="008C65D0" w:rsidRDefault="007B7EB4" w:rsidP="008C65D0">
            <w:pPr>
              <w:pStyle w:val="Standard"/>
              <w:jc w:val="center"/>
            </w:pPr>
            <w:r>
              <w:t>204,833</w:t>
            </w:r>
          </w:p>
        </w:tc>
      </w:tr>
    </w:tbl>
    <w:p w14:paraId="7A063C6C" w14:textId="71D51A54" w:rsidR="008C65D0" w:rsidRPr="004E0715" w:rsidRDefault="003F519F" w:rsidP="00297AD8">
      <w:pPr>
        <w:pStyle w:val="Standard"/>
      </w:pPr>
      <w:r>
        <w:rPr>
          <w:b/>
          <w:bCs/>
        </w:rPr>
        <w:t>S Table 1.  Results of filtering loci by removing any loci with less than 1,000 alleles in the sample.</w:t>
      </w:r>
      <w:r w:rsidR="004E0715">
        <w:t xml:space="preserve">  We removed all loci with less than 1,000 alleles in the sample </w:t>
      </w:r>
      <w:proofErr w:type="gramStart"/>
      <w:r w:rsidR="004E0715">
        <w:t>in order to</w:t>
      </w:r>
      <w:proofErr w:type="gramEnd"/>
      <w:r w:rsidR="004E0715">
        <w:t xml:space="preserve"> narrow our research on loci with sufficiently large sample sizes.  The number of sites removed during this step was highly dependent on the overall sample size for each ancestry.  The Amish and Middle Eastern sub-populations, having the fewest samples overall, had no loci which passed through this round of filtering.</w:t>
      </w:r>
      <w:r w:rsidR="00024BDB">
        <w:t xml:space="preserve">  All other ancestries retained a relatively high number of loci.</w:t>
      </w:r>
    </w:p>
    <w:p w14:paraId="45898D98" w14:textId="42EB2184" w:rsidR="003F519F" w:rsidRDefault="003F519F">
      <w:pPr>
        <w:rPr>
          <w:rFonts w:ascii="Times New Roman" w:hAnsi="Times New Roman"/>
          <w:sz w:val="24"/>
        </w:rPr>
      </w:pPr>
      <w:r>
        <w:br w:type="page"/>
      </w:r>
    </w:p>
    <w:tbl>
      <w:tblPr>
        <w:tblStyle w:val="TableGrid"/>
        <w:tblW w:w="0" w:type="auto"/>
        <w:tblLook w:val="04A0" w:firstRow="1" w:lastRow="0" w:firstColumn="1" w:lastColumn="0" w:noHBand="0" w:noVBand="1"/>
      </w:tblPr>
      <w:tblGrid>
        <w:gridCol w:w="2337"/>
        <w:gridCol w:w="2337"/>
        <w:gridCol w:w="2338"/>
        <w:gridCol w:w="2338"/>
      </w:tblGrid>
      <w:tr w:rsidR="003F519F" w:rsidRPr="008C65D0" w14:paraId="5280A32A" w14:textId="77777777" w:rsidTr="00F96CC0">
        <w:tc>
          <w:tcPr>
            <w:tcW w:w="2337" w:type="dxa"/>
          </w:tcPr>
          <w:p w14:paraId="78815D27" w14:textId="77777777" w:rsidR="003F519F" w:rsidRPr="008C65D0" w:rsidRDefault="003F519F" w:rsidP="00F96CC0">
            <w:pPr>
              <w:pStyle w:val="Standard"/>
              <w:jc w:val="center"/>
              <w:rPr>
                <w:b/>
                <w:bCs/>
              </w:rPr>
            </w:pPr>
            <w:r>
              <w:rPr>
                <w:b/>
                <w:bCs/>
              </w:rPr>
              <w:lastRenderedPageBreak/>
              <w:t>Ancestry</w:t>
            </w:r>
          </w:p>
        </w:tc>
        <w:tc>
          <w:tcPr>
            <w:tcW w:w="2337" w:type="dxa"/>
          </w:tcPr>
          <w:p w14:paraId="15DFACC3" w14:textId="24D71F46" w:rsidR="003F519F" w:rsidRPr="003F519F" w:rsidRDefault="003F519F" w:rsidP="00F96CC0">
            <w:pPr>
              <w:pStyle w:val="Standard"/>
              <w:jc w:val="center"/>
            </w:pPr>
            <w:r>
              <w:rPr>
                <w:b/>
                <w:bCs/>
              </w:rPr>
              <w:t xml:space="preserve"># Loci Before Filtering by </w:t>
            </w:r>
            <w:r>
              <w:rPr>
                <w:b/>
                <w:bCs/>
              </w:rPr>
              <w:t>NA F</w:t>
            </w:r>
            <w:r>
              <w:rPr>
                <w:b/>
                <w:bCs/>
                <w:vertAlign w:val="subscript"/>
              </w:rPr>
              <w:t xml:space="preserve">ST </w:t>
            </w:r>
            <w:r w:rsidRPr="003F519F">
              <w:rPr>
                <w:b/>
                <w:bCs/>
              </w:rPr>
              <w:t>Valu</w:t>
            </w:r>
            <w:r>
              <w:rPr>
                <w:b/>
                <w:bCs/>
              </w:rPr>
              <w:t>es</w:t>
            </w:r>
          </w:p>
        </w:tc>
        <w:tc>
          <w:tcPr>
            <w:tcW w:w="2338" w:type="dxa"/>
          </w:tcPr>
          <w:p w14:paraId="40F3779A" w14:textId="77777777" w:rsidR="003F519F" w:rsidRPr="008C65D0" w:rsidRDefault="003F519F" w:rsidP="00F96CC0">
            <w:pPr>
              <w:pStyle w:val="Standard"/>
              <w:jc w:val="center"/>
              <w:rPr>
                <w:b/>
                <w:bCs/>
              </w:rPr>
            </w:pPr>
            <w:r>
              <w:rPr>
                <w:b/>
                <w:bCs/>
              </w:rPr>
              <w:t># Loci After Filtering</w:t>
            </w:r>
          </w:p>
        </w:tc>
        <w:tc>
          <w:tcPr>
            <w:tcW w:w="2338" w:type="dxa"/>
          </w:tcPr>
          <w:p w14:paraId="574022B7" w14:textId="77777777" w:rsidR="003F519F" w:rsidRPr="008C65D0" w:rsidRDefault="003F519F" w:rsidP="00F96CC0">
            <w:pPr>
              <w:pStyle w:val="Standard"/>
              <w:jc w:val="center"/>
              <w:rPr>
                <w:b/>
                <w:bCs/>
              </w:rPr>
            </w:pPr>
            <w:r>
              <w:rPr>
                <w:b/>
                <w:bCs/>
              </w:rPr>
              <w:t># Loci Removed</w:t>
            </w:r>
          </w:p>
        </w:tc>
      </w:tr>
      <w:tr w:rsidR="003F519F" w14:paraId="3D16875D" w14:textId="77777777" w:rsidTr="00F96CC0">
        <w:trPr>
          <w:trHeight w:val="576"/>
        </w:trPr>
        <w:tc>
          <w:tcPr>
            <w:tcW w:w="2337" w:type="dxa"/>
            <w:vAlign w:val="center"/>
          </w:tcPr>
          <w:p w14:paraId="2C00768C" w14:textId="77777777" w:rsidR="003F519F" w:rsidRDefault="003F519F" w:rsidP="003F519F">
            <w:pPr>
              <w:pStyle w:val="Standard"/>
            </w:pPr>
            <w:r>
              <w:t>African/African American</w:t>
            </w:r>
          </w:p>
        </w:tc>
        <w:tc>
          <w:tcPr>
            <w:tcW w:w="2337" w:type="dxa"/>
            <w:vAlign w:val="center"/>
          </w:tcPr>
          <w:p w14:paraId="28D0AF1B" w14:textId="1A6984DA" w:rsidR="003F519F" w:rsidRDefault="003F519F" w:rsidP="003F519F">
            <w:pPr>
              <w:pStyle w:val="Standard"/>
              <w:jc w:val="center"/>
            </w:pPr>
            <w:r>
              <w:t>2,282,394</w:t>
            </w:r>
          </w:p>
        </w:tc>
        <w:tc>
          <w:tcPr>
            <w:tcW w:w="2338" w:type="dxa"/>
            <w:vAlign w:val="center"/>
          </w:tcPr>
          <w:p w14:paraId="68DA54E8" w14:textId="75110942" w:rsidR="003F519F" w:rsidRDefault="003F519F" w:rsidP="003F519F">
            <w:pPr>
              <w:pStyle w:val="Standard"/>
              <w:jc w:val="center"/>
            </w:pPr>
            <w:r>
              <w:t>924,946</w:t>
            </w:r>
          </w:p>
        </w:tc>
        <w:tc>
          <w:tcPr>
            <w:tcW w:w="2338" w:type="dxa"/>
            <w:vAlign w:val="center"/>
          </w:tcPr>
          <w:p w14:paraId="1AF827AB" w14:textId="0DF6D93A" w:rsidR="003F519F" w:rsidRDefault="003F519F" w:rsidP="003F519F">
            <w:pPr>
              <w:pStyle w:val="Standard"/>
              <w:jc w:val="center"/>
            </w:pPr>
            <w:r>
              <w:t>1,357,448</w:t>
            </w:r>
          </w:p>
        </w:tc>
      </w:tr>
      <w:tr w:rsidR="003F519F" w14:paraId="3FF0C0B7" w14:textId="77777777" w:rsidTr="00F96CC0">
        <w:trPr>
          <w:trHeight w:val="576"/>
        </w:trPr>
        <w:tc>
          <w:tcPr>
            <w:tcW w:w="2337" w:type="dxa"/>
            <w:vAlign w:val="center"/>
          </w:tcPr>
          <w:p w14:paraId="5BDA8742" w14:textId="77777777" w:rsidR="003F519F" w:rsidRDefault="003F519F" w:rsidP="003F519F">
            <w:pPr>
              <w:pStyle w:val="Standard"/>
            </w:pPr>
            <w:r>
              <w:t>Latino/American Admixed</w:t>
            </w:r>
          </w:p>
        </w:tc>
        <w:tc>
          <w:tcPr>
            <w:tcW w:w="2337" w:type="dxa"/>
            <w:vAlign w:val="center"/>
          </w:tcPr>
          <w:p w14:paraId="6983CF1B" w14:textId="1167E258" w:rsidR="003F519F" w:rsidRDefault="003F519F" w:rsidP="003F519F">
            <w:pPr>
              <w:pStyle w:val="Standard"/>
              <w:jc w:val="center"/>
            </w:pPr>
            <w:r>
              <w:t>2,282,394</w:t>
            </w:r>
          </w:p>
        </w:tc>
        <w:tc>
          <w:tcPr>
            <w:tcW w:w="2338" w:type="dxa"/>
            <w:vAlign w:val="center"/>
          </w:tcPr>
          <w:p w14:paraId="00AD40BD" w14:textId="0D718532" w:rsidR="003F519F" w:rsidRDefault="003F519F" w:rsidP="003F519F">
            <w:pPr>
              <w:pStyle w:val="Standard"/>
              <w:jc w:val="center"/>
            </w:pPr>
            <w:r>
              <w:t>519,496</w:t>
            </w:r>
          </w:p>
        </w:tc>
        <w:tc>
          <w:tcPr>
            <w:tcW w:w="2338" w:type="dxa"/>
            <w:vAlign w:val="center"/>
          </w:tcPr>
          <w:p w14:paraId="119944CA" w14:textId="5D84C282" w:rsidR="003F519F" w:rsidRDefault="003F519F" w:rsidP="003F519F">
            <w:pPr>
              <w:pStyle w:val="Standard"/>
              <w:jc w:val="center"/>
            </w:pPr>
            <w:r>
              <w:t>1,756,763</w:t>
            </w:r>
          </w:p>
        </w:tc>
      </w:tr>
      <w:tr w:rsidR="003F519F" w14:paraId="54981A20" w14:textId="77777777" w:rsidTr="00F96CC0">
        <w:trPr>
          <w:trHeight w:val="576"/>
        </w:trPr>
        <w:tc>
          <w:tcPr>
            <w:tcW w:w="2337" w:type="dxa"/>
            <w:vAlign w:val="center"/>
          </w:tcPr>
          <w:p w14:paraId="121E0ED4" w14:textId="77777777" w:rsidR="003F519F" w:rsidRDefault="003F519F" w:rsidP="003F519F">
            <w:pPr>
              <w:pStyle w:val="Standard"/>
            </w:pPr>
            <w:r>
              <w:t>Ashkenazi Jewish</w:t>
            </w:r>
          </w:p>
        </w:tc>
        <w:tc>
          <w:tcPr>
            <w:tcW w:w="2337" w:type="dxa"/>
            <w:vAlign w:val="center"/>
          </w:tcPr>
          <w:p w14:paraId="262B8AD2" w14:textId="4964C4C3" w:rsidR="003F519F" w:rsidRDefault="003F519F" w:rsidP="003F519F">
            <w:pPr>
              <w:pStyle w:val="Standard"/>
              <w:jc w:val="center"/>
            </w:pPr>
            <w:r>
              <w:t>2,247,203</w:t>
            </w:r>
          </w:p>
        </w:tc>
        <w:tc>
          <w:tcPr>
            <w:tcW w:w="2338" w:type="dxa"/>
            <w:vAlign w:val="center"/>
          </w:tcPr>
          <w:p w14:paraId="6F796FC8" w14:textId="078D5476" w:rsidR="003F519F" w:rsidRDefault="003F519F" w:rsidP="003F519F">
            <w:pPr>
              <w:pStyle w:val="Standard"/>
              <w:jc w:val="center"/>
            </w:pPr>
            <w:r>
              <w:t>161,271</w:t>
            </w:r>
          </w:p>
        </w:tc>
        <w:tc>
          <w:tcPr>
            <w:tcW w:w="2338" w:type="dxa"/>
            <w:vAlign w:val="center"/>
          </w:tcPr>
          <w:p w14:paraId="20C22F2A" w14:textId="03C4A7D0" w:rsidR="003F519F" w:rsidRDefault="003F519F" w:rsidP="003F519F">
            <w:pPr>
              <w:pStyle w:val="Standard"/>
              <w:jc w:val="center"/>
            </w:pPr>
            <w:r>
              <w:t>2,085,932</w:t>
            </w:r>
          </w:p>
        </w:tc>
      </w:tr>
      <w:tr w:rsidR="003F519F" w14:paraId="51AFB592" w14:textId="77777777" w:rsidTr="00F96CC0">
        <w:trPr>
          <w:trHeight w:val="576"/>
        </w:trPr>
        <w:tc>
          <w:tcPr>
            <w:tcW w:w="2337" w:type="dxa"/>
            <w:vAlign w:val="center"/>
          </w:tcPr>
          <w:p w14:paraId="6A2F1C7B" w14:textId="77777777" w:rsidR="003F519F" w:rsidRDefault="003F519F" w:rsidP="003F519F">
            <w:pPr>
              <w:pStyle w:val="Standard"/>
            </w:pPr>
            <w:r>
              <w:t>East Asian</w:t>
            </w:r>
          </w:p>
        </w:tc>
        <w:tc>
          <w:tcPr>
            <w:tcW w:w="2337" w:type="dxa"/>
            <w:vAlign w:val="center"/>
          </w:tcPr>
          <w:p w14:paraId="2C64993D" w14:textId="78F032C0" w:rsidR="003F519F" w:rsidRDefault="003F519F" w:rsidP="003F519F">
            <w:pPr>
              <w:pStyle w:val="Standard"/>
              <w:jc w:val="center"/>
            </w:pPr>
            <w:r>
              <w:t>2,255,778</w:t>
            </w:r>
          </w:p>
        </w:tc>
        <w:tc>
          <w:tcPr>
            <w:tcW w:w="2338" w:type="dxa"/>
            <w:vAlign w:val="center"/>
          </w:tcPr>
          <w:p w14:paraId="2A578AFC" w14:textId="590A02C8" w:rsidR="003F519F" w:rsidRDefault="003F519F" w:rsidP="003F519F">
            <w:pPr>
              <w:pStyle w:val="Standard"/>
              <w:jc w:val="center"/>
            </w:pPr>
            <w:r>
              <w:t>300,323</w:t>
            </w:r>
          </w:p>
        </w:tc>
        <w:tc>
          <w:tcPr>
            <w:tcW w:w="2338" w:type="dxa"/>
            <w:vAlign w:val="center"/>
          </w:tcPr>
          <w:p w14:paraId="7B7BA682" w14:textId="7978DE1D" w:rsidR="003F519F" w:rsidRDefault="003F519F" w:rsidP="003F519F">
            <w:pPr>
              <w:pStyle w:val="Standard"/>
              <w:jc w:val="center"/>
            </w:pPr>
            <w:r>
              <w:t>1,955,455</w:t>
            </w:r>
          </w:p>
        </w:tc>
      </w:tr>
      <w:tr w:rsidR="003F519F" w14:paraId="0730A460" w14:textId="77777777" w:rsidTr="00F96CC0">
        <w:trPr>
          <w:trHeight w:val="576"/>
        </w:trPr>
        <w:tc>
          <w:tcPr>
            <w:tcW w:w="2337" w:type="dxa"/>
            <w:vAlign w:val="center"/>
          </w:tcPr>
          <w:p w14:paraId="5CD5950D" w14:textId="77777777" w:rsidR="003F519F" w:rsidRDefault="003F519F" w:rsidP="003F519F">
            <w:pPr>
              <w:pStyle w:val="Standard"/>
            </w:pPr>
            <w:r>
              <w:t>Finnish</w:t>
            </w:r>
          </w:p>
        </w:tc>
        <w:tc>
          <w:tcPr>
            <w:tcW w:w="2337" w:type="dxa"/>
            <w:vAlign w:val="center"/>
          </w:tcPr>
          <w:p w14:paraId="08C40CF6" w14:textId="436DDD5A" w:rsidR="003F519F" w:rsidRDefault="003F519F" w:rsidP="003F519F">
            <w:pPr>
              <w:pStyle w:val="Standard"/>
              <w:jc w:val="center"/>
            </w:pPr>
            <w:r>
              <w:t>2,249,604</w:t>
            </w:r>
          </w:p>
        </w:tc>
        <w:tc>
          <w:tcPr>
            <w:tcW w:w="2338" w:type="dxa"/>
            <w:vAlign w:val="center"/>
          </w:tcPr>
          <w:p w14:paraId="6431E8CB" w14:textId="47BE8509" w:rsidR="003F519F" w:rsidRDefault="003F519F" w:rsidP="003F519F">
            <w:pPr>
              <w:pStyle w:val="Standard"/>
              <w:jc w:val="center"/>
            </w:pPr>
            <w:r>
              <w:t>207,162</w:t>
            </w:r>
          </w:p>
        </w:tc>
        <w:tc>
          <w:tcPr>
            <w:tcW w:w="2338" w:type="dxa"/>
            <w:vAlign w:val="center"/>
          </w:tcPr>
          <w:p w14:paraId="69BCB31F" w14:textId="148949D1" w:rsidR="003F519F" w:rsidRDefault="003F519F" w:rsidP="003F519F">
            <w:pPr>
              <w:pStyle w:val="Standard"/>
              <w:jc w:val="center"/>
            </w:pPr>
            <w:r>
              <w:t>2,042,442</w:t>
            </w:r>
          </w:p>
        </w:tc>
      </w:tr>
      <w:tr w:rsidR="003F519F" w14:paraId="2AA386CC" w14:textId="77777777" w:rsidTr="00F96CC0">
        <w:trPr>
          <w:trHeight w:val="576"/>
        </w:trPr>
        <w:tc>
          <w:tcPr>
            <w:tcW w:w="2337" w:type="dxa"/>
            <w:vAlign w:val="center"/>
          </w:tcPr>
          <w:p w14:paraId="7012CF63" w14:textId="77777777" w:rsidR="003F519F" w:rsidRDefault="003F519F" w:rsidP="003F519F">
            <w:pPr>
              <w:pStyle w:val="Standard"/>
            </w:pPr>
            <w:r>
              <w:t>Non-Finnish European</w:t>
            </w:r>
          </w:p>
        </w:tc>
        <w:tc>
          <w:tcPr>
            <w:tcW w:w="2337" w:type="dxa"/>
            <w:vAlign w:val="center"/>
          </w:tcPr>
          <w:p w14:paraId="1CAAEFD8" w14:textId="6F380756" w:rsidR="003F519F" w:rsidRDefault="003F519F" w:rsidP="003F519F">
            <w:pPr>
              <w:pStyle w:val="Standard"/>
              <w:jc w:val="center"/>
            </w:pPr>
            <w:r>
              <w:t>2,283,952</w:t>
            </w:r>
          </w:p>
        </w:tc>
        <w:tc>
          <w:tcPr>
            <w:tcW w:w="2338" w:type="dxa"/>
            <w:vAlign w:val="center"/>
          </w:tcPr>
          <w:p w14:paraId="64BFF414" w14:textId="6345599F" w:rsidR="003F519F" w:rsidRDefault="003F519F" w:rsidP="003F519F">
            <w:pPr>
              <w:pStyle w:val="Standard"/>
              <w:jc w:val="center"/>
            </w:pPr>
            <w:r>
              <w:t>1</w:t>
            </w:r>
            <w:r w:rsidR="00114D60">
              <w:t>,104,008</w:t>
            </w:r>
          </w:p>
        </w:tc>
        <w:tc>
          <w:tcPr>
            <w:tcW w:w="2338" w:type="dxa"/>
            <w:vAlign w:val="center"/>
          </w:tcPr>
          <w:p w14:paraId="33038F77" w14:textId="409105B7" w:rsidR="003F519F" w:rsidRDefault="00114D60" w:rsidP="003F519F">
            <w:pPr>
              <w:pStyle w:val="Standard"/>
              <w:jc w:val="center"/>
            </w:pPr>
            <w:r>
              <w:t>1,179,944</w:t>
            </w:r>
          </w:p>
        </w:tc>
      </w:tr>
      <w:tr w:rsidR="003F519F" w14:paraId="4AB315B9" w14:textId="77777777" w:rsidTr="00F96CC0">
        <w:trPr>
          <w:trHeight w:val="576"/>
        </w:trPr>
        <w:tc>
          <w:tcPr>
            <w:tcW w:w="2337" w:type="dxa"/>
            <w:vAlign w:val="center"/>
          </w:tcPr>
          <w:p w14:paraId="5E770D49" w14:textId="77777777" w:rsidR="003F519F" w:rsidRDefault="003F519F" w:rsidP="003F519F">
            <w:pPr>
              <w:pStyle w:val="Standard"/>
            </w:pPr>
            <w:r>
              <w:t>South Asian</w:t>
            </w:r>
          </w:p>
        </w:tc>
        <w:tc>
          <w:tcPr>
            <w:tcW w:w="2337" w:type="dxa"/>
            <w:vAlign w:val="center"/>
          </w:tcPr>
          <w:p w14:paraId="184586CF" w14:textId="3523545E" w:rsidR="003F519F" w:rsidRDefault="003F519F" w:rsidP="003F519F">
            <w:pPr>
              <w:pStyle w:val="Standard"/>
              <w:jc w:val="center"/>
            </w:pPr>
            <w:r>
              <w:t>2,167,009</w:t>
            </w:r>
          </w:p>
        </w:tc>
        <w:tc>
          <w:tcPr>
            <w:tcW w:w="2338" w:type="dxa"/>
            <w:vAlign w:val="center"/>
          </w:tcPr>
          <w:p w14:paraId="3E516C25" w14:textId="4C901A36" w:rsidR="003F519F" w:rsidRDefault="00114D60" w:rsidP="003F519F">
            <w:pPr>
              <w:pStyle w:val="Standard"/>
              <w:jc w:val="center"/>
            </w:pPr>
            <w:r>
              <w:t>330,518</w:t>
            </w:r>
          </w:p>
        </w:tc>
        <w:tc>
          <w:tcPr>
            <w:tcW w:w="2338" w:type="dxa"/>
            <w:vAlign w:val="center"/>
          </w:tcPr>
          <w:p w14:paraId="54AEA314" w14:textId="2C048BD6" w:rsidR="003F519F" w:rsidRDefault="00114D60" w:rsidP="003F519F">
            <w:pPr>
              <w:pStyle w:val="Standard"/>
              <w:jc w:val="center"/>
            </w:pPr>
            <w:r>
              <w:t>1,836,491</w:t>
            </w:r>
          </w:p>
        </w:tc>
      </w:tr>
      <w:tr w:rsidR="003F519F" w14:paraId="08454BFD" w14:textId="77777777" w:rsidTr="00F96CC0">
        <w:trPr>
          <w:trHeight w:val="576"/>
        </w:trPr>
        <w:tc>
          <w:tcPr>
            <w:tcW w:w="2337" w:type="dxa"/>
            <w:vAlign w:val="center"/>
          </w:tcPr>
          <w:p w14:paraId="535543C8" w14:textId="77777777" w:rsidR="003F519F" w:rsidRDefault="003F519F" w:rsidP="003F519F">
            <w:pPr>
              <w:pStyle w:val="Standard"/>
            </w:pPr>
            <w:r>
              <w:t>Other</w:t>
            </w:r>
          </w:p>
        </w:tc>
        <w:tc>
          <w:tcPr>
            <w:tcW w:w="2337" w:type="dxa"/>
            <w:vAlign w:val="center"/>
          </w:tcPr>
          <w:p w14:paraId="091626E0" w14:textId="6C702B81" w:rsidR="003F519F" w:rsidRDefault="003F519F" w:rsidP="003F519F">
            <w:pPr>
              <w:pStyle w:val="Standard"/>
              <w:jc w:val="center"/>
            </w:pPr>
            <w:r>
              <w:t>2,080,336</w:t>
            </w:r>
          </w:p>
        </w:tc>
        <w:tc>
          <w:tcPr>
            <w:tcW w:w="2338" w:type="dxa"/>
            <w:vAlign w:val="center"/>
          </w:tcPr>
          <w:p w14:paraId="31DE2356" w14:textId="25AC1AEE" w:rsidR="003F519F" w:rsidRDefault="00114D60" w:rsidP="003F519F">
            <w:pPr>
              <w:pStyle w:val="Standard"/>
              <w:jc w:val="center"/>
            </w:pPr>
            <w:r>
              <w:t>267,812</w:t>
            </w:r>
          </w:p>
        </w:tc>
        <w:tc>
          <w:tcPr>
            <w:tcW w:w="2338" w:type="dxa"/>
            <w:vAlign w:val="center"/>
          </w:tcPr>
          <w:p w14:paraId="31FE6A6B" w14:textId="4965613E" w:rsidR="003F519F" w:rsidRDefault="00114D60" w:rsidP="003F519F">
            <w:pPr>
              <w:pStyle w:val="Standard"/>
              <w:jc w:val="center"/>
            </w:pPr>
            <w:r>
              <w:t>1,812,524</w:t>
            </w:r>
          </w:p>
        </w:tc>
      </w:tr>
    </w:tbl>
    <w:p w14:paraId="6580D677" w14:textId="2AD2B1E6" w:rsidR="003F519F" w:rsidRPr="00C82D6D" w:rsidRDefault="003F519F" w:rsidP="003F519F">
      <w:pPr>
        <w:pStyle w:val="Standard"/>
      </w:pPr>
      <w:r>
        <w:rPr>
          <w:b/>
          <w:bCs/>
        </w:rPr>
        <w:t xml:space="preserve">S Table </w:t>
      </w:r>
      <w:r>
        <w:rPr>
          <w:b/>
          <w:bCs/>
        </w:rPr>
        <w:t>2</w:t>
      </w:r>
      <w:r>
        <w:rPr>
          <w:b/>
          <w:bCs/>
        </w:rPr>
        <w:t xml:space="preserve">.  Results of filtering loci by removing any loci with </w:t>
      </w:r>
      <w:r w:rsidR="00114D60">
        <w:rPr>
          <w:b/>
          <w:bCs/>
        </w:rPr>
        <w:t>NA F</w:t>
      </w:r>
      <w:r w:rsidR="00114D60">
        <w:rPr>
          <w:b/>
          <w:bCs/>
          <w:vertAlign w:val="subscript"/>
        </w:rPr>
        <w:t>ST</w:t>
      </w:r>
      <w:r w:rsidR="00114D60">
        <w:rPr>
          <w:b/>
          <w:bCs/>
        </w:rPr>
        <w:t xml:space="preserve"> Values.</w:t>
      </w:r>
      <w:r w:rsidR="00C82D6D">
        <w:t xml:space="preserve">  F</w:t>
      </w:r>
      <w:r w:rsidR="00C82D6D">
        <w:rPr>
          <w:vertAlign w:val="subscript"/>
        </w:rPr>
        <w:t>ST</w:t>
      </w:r>
      <w:r w:rsidR="00C82D6D">
        <w:t xml:space="preserve"> was calculated for all loci using the Allele Count and Allele Number values in the </w:t>
      </w:r>
      <w:proofErr w:type="spellStart"/>
      <w:r w:rsidR="00C82D6D">
        <w:t>gnomAD</w:t>
      </w:r>
      <w:proofErr w:type="spellEnd"/>
      <w:r w:rsidR="00C82D6D">
        <w:t xml:space="preserve"> data set.  We then removed any loci which had an F</w:t>
      </w:r>
      <w:r w:rsidR="00C82D6D">
        <w:rPr>
          <w:vertAlign w:val="subscript"/>
        </w:rPr>
        <w:t>ST</w:t>
      </w:r>
      <w:r w:rsidR="00C82D6D">
        <w:t xml:space="preserve"> value of NA in any ancestry, as this would indicate that there were 0 samples of that locus in at least one sub-population.</w:t>
      </w:r>
    </w:p>
    <w:p w14:paraId="5740ECB2" w14:textId="70C54ABE" w:rsidR="00AB4037" w:rsidRDefault="00AB4037" w:rsidP="003F519F">
      <w:pPr>
        <w:pStyle w:val="Standard"/>
        <w:rPr>
          <w:b/>
          <w:bCs/>
        </w:rPr>
      </w:pPr>
    </w:p>
    <w:p w14:paraId="5BD1524F" w14:textId="77777777" w:rsidR="00AB4037" w:rsidRPr="00114D60" w:rsidRDefault="00AB4037" w:rsidP="003F519F">
      <w:pPr>
        <w:pStyle w:val="Standard"/>
        <w:rPr>
          <w:b/>
          <w:bCs/>
        </w:rPr>
      </w:pPr>
    </w:p>
    <w:p w14:paraId="393EDEF7" w14:textId="77777777" w:rsidR="00C82D6D" w:rsidRDefault="00C82D6D">
      <w:r>
        <w:br w:type="page"/>
      </w:r>
    </w:p>
    <w:tbl>
      <w:tblPr>
        <w:tblStyle w:val="TableGrid"/>
        <w:tblW w:w="0" w:type="auto"/>
        <w:tblLook w:val="04A0" w:firstRow="1" w:lastRow="0" w:firstColumn="1" w:lastColumn="0" w:noHBand="0" w:noVBand="1"/>
      </w:tblPr>
      <w:tblGrid>
        <w:gridCol w:w="2337"/>
        <w:gridCol w:w="2337"/>
        <w:gridCol w:w="2338"/>
        <w:gridCol w:w="2338"/>
      </w:tblGrid>
      <w:tr w:rsidR="00681C0E" w:rsidRPr="008C65D0" w14:paraId="6316D349" w14:textId="77777777" w:rsidTr="00F96CC0">
        <w:tc>
          <w:tcPr>
            <w:tcW w:w="2337" w:type="dxa"/>
          </w:tcPr>
          <w:p w14:paraId="057DC76B" w14:textId="6FFF8930" w:rsidR="00681C0E" w:rsidRPr="008C65D0" w:rsidRDefault="00681C0E" w:rsidP="00F96CC0">
            <w:pPr>
              <w:pStyle w:val="Standard"/>
              <w:jc w:val="center"/>
              <w:rPr>
                <w:b/>
                <w:bCs/>
              </w:rPr>
            </w:pPr>
            <w:r>
              <w:lastRenderedPageBreak/>
              <w:br w:type="page"/>
            </w:r>
            <w:r>
              <w:rPr>
                <w:b/>
                <w:bCs/>
              </w:rPr>
              <w:t>Ancestry</w:t>
            </w:r>
          </w:p>
        </w:tc>
        <w:tc>
          <w:tcPr>
            <w:tcW w:w="2337" w:type="dxa"/>
          </w:tcPr>
          <w:p w14:paraId="45580B65" w14:textId="235CEA59" w:rsidR="00681C0E" w:rsidRPr="003F519F" w:rsidRDefault="00681C0E" w:rsidP="00F96CC0">
            <w:pPr>
              <w:pStyle w:val="Standard"/>
              <w:jc w:val="center"/>
            </w:pPr>
            <w:r>
              <w:rPr>
                <w:b/>
                <w:bCs/>
              </w:rPr>
              <w:t xml:space="preserve"># Loci Before Filtering by </w:t>
            </w:r>
            <w:r w:rsidR="00830838">
              <w:rPr>
                <w:b/>
                <w:bCs/>
              </w:rPr>
              <w:t>GWAS-</w:t>
            </w:r>
            <w:proofErr w:type="spellStart"/>
            <w:r w:rsidR="00830838">
              <w:rPr>
                <w:b/>
                <w:bCs/>
              </w:rPr>
              <w:t>gnomAD</w:t>
            </w:r>
            <w:proofErr w:type="spellEnd"/>
            <w:r w:rsidR="00830838">
              <w:rPr>
                <w:b/>
                <w:bCs/>
              </w:rPr>
              <w:t xml:space="preserve"> Overlap</w:t>
            </w:r>
          </w:p>
        </w:tc>
        <w:tc>
          <w:tcPr>
            <w:tcW w:w="2338" w:type="dxa"/>
          </w:tcPr>
          <w:p w14:paraId="5DB9EC05" w14:textId="77777777" w:rsidR="00681C0E" w:rsidRPr="008C65D0" w:rsidRDefault="00681C0E" w:rsidP="00F96CC0">
            <w:pPr>
              <w:pStyle w:val="Standard"/>
              <w:jc w:val="center"/>
              <w:rPr>
                <w:b/>
                <w:bCs/>
              </w:rPr>
            </w:pPr>
            <w:r>
              <w:rPr>
                <w:b/>
                <w:bCs/>
              </w:rPr>
              <w:t># Loci After Filtering</w:t>
            </w:r>
          </w:p>
        </w:tc>
        <w:tc>
          <w:tcPr>
            <w:tcW w:w="2338" w:type="dxa"/>
          </w:tcPr>
          <w:p w14:paraId="40A05CD9" w14:textId="77777777" w:rsidR="00681C0E" w:rsidRPr="008C65D0" w:rsidRDefault="00681C0E" w:rsidP="00F96CC0">
            <w:pPr>
              <w:pStyle w:val="Standard"/>
              <w:jc w:val="center"/>
              <w:rPr>
                <w:b/>
                <w:bCs/>
              </w:rPr>
            </w:pPr>
            <w:r>
              <w:rPr>
                <w:b/>
                <w:bCs/>
              </w:rPr>
              <w:t># Loci Removed</w:t>
            </w:r>
          </w:p>
        </w:tc>
      </w:tr>
      <w:tr w:rsidR="00830838" w14:paraId="4923F47B" w14:textId="77777777" w:rsidTr="00F96CC0">
        <w:trPr>
          <w:trHeight w:val="576"/>
        </w:trPr>
        <w:tc>
          <w:tcPr>
            <w:tcW w:w="2337" w:type="dxa"/>
            <w:vAlign w:val="center"/>
          </w:tcPr>
          <w:p w14:paraId="7DB48B48" w14:textId="77777777" w:rsidR="00830838" w:rsidRDefault="00830838" w:rsidP="00830838">
            <w:pPr>
              <w:pStyle w:val="Standard"/>
            </w:pPr>
            <w:r>
              <w:t>African/African American</w:t>
            </w:r>
          </w:p>
        </w:tc>
        <w:tc>
          <w:tcPr>
            <w:tcW w:w="2337" w:type="dxa"/>
            <w:vAlign w:val="center"/>
          </w:tcPr>
          <w:p w14:paraId="12503B5A" w14:textId="5E1DD136" w:rsidR="00830838" w:rsidRDefault="00830838" w:rsidP="00830838">
            <w:pPr>
              <w:pStyle w:val="Standard"/>
              <w:jc w:val="center"/>
            </w:pPr>
            <w:r>
              <w:t>924,946</w:t>
            </w:r>
          </w:p>
        </w:tc>
        <w:tc>
          <w:tcPr>
            <w:tcW w:w="2338" w:type="dxa"/>
            <w:vAlign w:val="center"/>
          </w:tcPr>
          <w:p w14:paraId="2B019847" w14:textId="28C22F21" w:rsidR="00830838" w:rsidRDefault="00830838" w:rsidP="00830838">
            <w:pPr>
              <w:pStyle w:val="Standard"/>
              <w:jc w:val="center"/>
            </w:pPr>
            <w:r>
              <w:t>886,467</w:t>
            </w:r>
          </w:p>
        </w:tc>
        <w:tc>
          <w:tcPr>
            <w:tcW w:w="2338" w:type="dxa"/>
            <w:vAlign w:val="center"/>
          </w:tcPr>
          <w:p w14:paraId="773BB88D" w14:textId="0F26B279" w:rsidR="00830838" w:rsidRDefault="00830838" w:rsidP="00830838">
            <w:pPr>
              <w:pStyle w:val="Standard"/>
              <w:jc w:val="center"/>
            </w:pPr>
            <w:r>
              <w:t>38,479</w:t>
            </w:r>
          </w:p>
        </w:tc>
      </w:tr>
      <w:tr w:rsidR="00830838" w14:paraId="102F8276" w14:textId="77777777" w:rsidTr="00F96CC0">
        <w:trPr>
          <w:trHeight w:val="576"/>
        </w:trPr>
        <w:tc>
          <w:tcPr>
            <w:tcW w:w="2337" w:type="dxa"/>
            <w:vAlign w:val="center"/>
          </w:tcPr>
          <w:p w14:paraId="0366E4E2" w14:textId="77777777" w:rsidR="00830838" w:rsidRDefault="00830838" w:rsidP="00830838">
            <w:pPr>
              <w:pStyle w:val="Standard"/>
            </w:pPr>
            <w:r>
              <w:t>Latino/American Admixed</w:t>
            </w:r>
          </w:p>
        </w:tc>
        <w:tc>
          <w:tcPr>
            <w:tcW w:w="2337" w:type="dxa"/>
            <w:vAlign w:val="center"/>
          </w:tcPr>
          <w:p w14:paraId="1D676F8C" w14:textId="69690FCE" w:rsidR="00830838" w:rsidRDefault="00830838" w:rsidP="00830838">
            <w:pPr>
              <w:pStyle w:val="Standard"/>
              <w:jc w:val="center"/>
            </w:pPr>
            <w:r>
              <w:t>519,496</w:t>
            </w:r>
          </w:p>
        </w:tc>
        <w:tc>
          <w:tcPr>
            <w:tcW w:w="2338" w:type="dxa"/>
            <w:vAlign w:val="center"/>
          </w:tcPr>
          <w:p w14:paraId="242EFF3D" w14:textId="265D9C49" w:rsidR="00830838" w:rsidRDefault="00830838" w:rsidP="00830838">
            <w:pPr>
              <w:pStyle w:val="Standard"/>
              <w:jc w:val="center"/>
            </w:pPr>
            <w:r>
              <w:t>506,760</w:t>
            </w:r>
          </w:p>
        </w:tc>
        <w:tc>
          <w:tcPr>
            <w:tcW w:w="2338" w:type="dxa"/>
            <w:vAlign w:val="center"/>
          </w:tcPr>
          <w:p w14:paraId="3A029589" w14:textId="7C4CCCF5" w:rsidR="00830838" w:rsidRDefault="00830838" w:rsidP="00830838">
            <w:pPr>
              <w:pStyle w:val="Standard"/>
              <w:jc w:val="center"/>
            </w:pPr>
            <w:r>
              <w:t>12,736</w:t>
            </w:r>
          </w:p>
        </w:tc>
      </w:tr>
      <w:tr w:rsidR="00830838" w14:paraId="0E7DE99E" w14:textId="77777777" w:rsidTr="00F96CC0">
        <w:trPr>
          <w:trHeight w:val="576"/>
        </w:trPr>
        <w:tc>
          <w:tcPr>
            <w:tcW w:w="2337" w:type="dxa"/>
            <w:vAlign w:val="center"/>
          </w:tcPr>
          <w:p w14:paraId="09ACAC9B" w14:textId="77777777" w:rsidR="00830838" w:rsidRDefault="00830838" w:rsidP="00830838">
            <w:pPr>
              <w:pStyle w:val="Standard"/>
            </w:pPr>
            <w:r>
              <w:t>Ashkenazi Jewish</w:t>
            </w:r>
          </w:p>
        </w:tc>
        <w:tc>
          <w:tcPr>
            <w:tcW w:w="2337" w:type="dxa"/>
            <w:vAlign w:val="center"/>
          </w:tcPr>
          <w:p w14:paraId="40667194" w14:textId="009427B9" w:rsidR="00830838" w:rsidRDefault="00830838" w:rsidP="00830838">
            <w:pPr>
              <w:pStyle w:val="Standard"/>
              <w:jc w:val="center"/>
            </w:pPr>
            <w:r>
              <w:t>161,271</w:t>
            </w:r>
          </w:p>
        </w:tc>
        <w:tc>
          <w:tcPr>
            <w:tcW w:w="2338" w:type="dxa"/>
            <w:vAlign w:val="center"/>
          </w:tcPr>
          <w:p w14:paraId="3520083E" w14:textId="7BD12A79" w:rsidR="00830838" w:rsidRDefault="00830838" w:rsidP="00830838">
            <w:pPr>
              <w:pStyle w:val="Standard"/>
              <w:jc w:val="center"/>
            </w:pPr>
            <w:r>
              <w:t>160,358</w:t>
            </w:r>
          </w:p>
        </w:tc>
        <w:tc>
          <w:tcPr>
            <w:tcW w:w="2338" w:type="dxa"/>
            <w:vAlign w:val="center"/>
          </w:tcPr>
          <w:p w14:paraId="28E90552" w14:textId="5AA6FFC9" w:rsidR="00830838" w:rsidRDefault="00830838" w:rsidP="00830838">
            <w:pPr>
              <w:pStyle w:val="Standard"/>
              <w:jc w:val="center"/>
            </w:pPr>
            <w:r>
              <w:t>913</w:t>
            </w:r>
          </w:p>
        </w:tc>
      </w:tr>
      <w:tr w:rsidR="00830838" w14:paraId="5B533ECF" w14:textId="77777777" w:rsidTr="00F96CC0">
        <w:trPr>
          <w:trHeight w:val="576"/>
        </w:trPr>
        <w:tc>
          <w:tcPr>
            <w:tcW w:w="2337" w:type="dxa"/>
            <w:vAlign w:val="center"/>
          </w:tcPr>
          <w:p w14:paraId="0F78092D" w14:textId="77777777" w:rsidR="00830838" w:rsidRDefault="00830838" w:rsidP="00830838">
            <w:pPr>
              <w:pStyle w:val="Standard"/>
            </w:pPr>
            <w:r>
              <w:t>East Asian</w:t>
            </w:r>
          </w:p>
        </w:tc>
        <w:tc>
          <w:tcPr>
            <w:tcW w:w="2337" w:type="dxa"/>
            <w:vAlign w:val="center"/>
          </w:tcPr>
          <w:p w14:paraId="0B04AE5C" w14:textId="68BC5212" w:rsidR="00830838" w:rsidRDefault="00830838" w:rsidP="00830838">
            <w:pPr>
              <w:pStyle w:val="Standard"/>
              <w:jc w:val="center"/>
            </w:pPr>
            <w:r>
              <w:t>300,323</w:t>
            </w:r>
          </w:p>
        </w:tc>
        <w:tc>
          <w:tcPr>
            <w:tcW w:w="2338" w:type="dxa"/>
            <w:vAlign w:val="center"/>
          </w:tcPr>
          <w:p w14:paraId="4DA1BCF0" w14:textId="3CA91190" w:rsidR="00830838" w:rsidRDefault="00830838" w:rsidP="00830838">
            <w:pPr>
              <w:pStyle w:val="Standard"/>
              <w:jc w:val="center"/>
            </w:pPr>
            <w:r>
              <w:t>295,801</w:t>
            </w:r>
          </w:p>
        </w:tc>
        <w:tc>
          <w:tcPr>
            <w:tcW w:w="2338" w:type="dxa"/>
            <w:vAlign w:val="center"/>
          </w:tcPr>
          <w:p w14:paraId="50DA21E5" w14:textId="6BEDC239" w:rsidR="00830838" w:rsidRDefault="00830838" w:rsidP="00830838">
            <w:pPr>
              <w:pStyle w:val="Standard"/>
              <w:jc w:val="center"/>
            </w:pPr>
            <w:r>
              <w:t>4,522</w:t>
            </w:r>
          </w:p>
        </w:tc>
      </w:tr>
      <w:tr w:rsidR="00830838" w14:paraId="319D57F8" w14:textId="77777777" w:rsidTr="00F96CC0">
        <w:trPr>
          <w:trHeight w:val="576"/>
        </w:trPr>
        <w:tc>
          <w:tcPr>
            <w:tcW w:w="2337" w:type="dxa"/>
            <w:vAlign w:val="center"/>
          </w:tcPr>
          <w:p w14:paraId="239D6544" w14:textId="77777777" w:rsidR="00830838" w:rsidRDefault="00830838" w:rsidP="00830838">
            <w:pPr>
              <w:pStyle w:val="Standard"/>
            </w:pPr>
            <w:r>
              <w:t>Finnish</w:t>
            </w:r>
          </w:p>
        </w:tc>
        <w:tc>
          <w:tcPr>
            <w:tcW w:w="2337" w:type="dxa"/>
            <w:vAlign w:val="center"/>
          </w:tcPr>
          <w:p w14:paraId="6842A1EA" w14:textId="33FA95DD" w:rsidR="00830838" w:rsidRDefault="00830838" w:rsidP="00830838">
            <w:pPr>
              <w:pStyle w:val="Standard"/>
              <w:jc w:val="center"/>
            </w:pPr>
            <w:r>
              <w:t>207,162</w:t>
            </w:r>
          </w:p>
        </w:tc>
        <w:tc>
          <w:tcPr>
            <w:tcW w:w="2338" w:type="dxa"/>
            <w:vAlign w:val="center"/>
          </w:tcPr>
          <w:p w14:paraId="5F4A8165" w14:textId="671ADEB2" w:rsidR="00830838" w:rsidRDefault="00830838" w:rsidP="00830838">
            <w:pPr>
              <w:pStyle w:val="Standard"/>
              <w:jc w:val="center"/>
            </w:pPr>
            <w:r>
              <w:t>204,914</w:t>
            </w:r>
          </w:p>
        </w:tc>
        <w:tc>
          <w:tcPr>
            <w:tcW w:w="2338" w:type="dxa"/>
            <w:vAlign w:val="center"/>
          </w:tcPr>
          <w:p w14:paraId="4852F567" w14:textId="1919270B" w:rsidR="00830838" w:rsidRDefault="00830838" w:rsidP="00830838">
            <w:pPr>
              <w:pStyle w:val="Standard"/>
              <w:jc w:val="center"/>
            </w:pPr>
            <w:r>
              <w:t>2,248</w:t>
            </w:r>
          </w:p>
        </w:tc>
      </w:tr>
      <w:tr w:rsidR="00830838" w14:paraId="4A7ADFDB" w14:textId="77777777" w:rsidTr="00F96CC0">
        <w:trPr>
          <w:trHeight w:val="576"/>
        </w:trPr>
        <w:tc>
          <w:tcPr>
            <w:tcW w:w="2337" w:type="dxa"/>
            <w:vAlign w:val="center"/>
          </w:tcPr>
          <w:p w14:paraId="7C449FFA" w14:textId="77777777" w:rsidR="00830838" w:rsidRDefault="00830838" w:rsidP="00830838">
            <w:pPr>
              <w:pStyle w:val="Standard"/>
            </w:pPr>
            <w:r>
              <w:t>Non-Finnish European</w:t>
            </w:r>
          </w:p>
        </w:tc>
        <w:tc>
          <w:tcPr>
            <w:tcW w:w="2337" w:type="dxa"/>
            <w:vAlign w:val="center"/>
          </w:tcPr>
          <w:p w14:paraId="6FBA46AF" w14:textId="479F9A72" w:rsidR="00830838" w:rsidRDefault="00830838" w:rsidP="00830838">
            <w:pPr>
              <w:pStyle w:val="Standard"/>
              <w:jc w:val="center"/>
            </w:pPr>
            <w:r>
              <w:t>1,104,008</w:t>
            </w:r>
          </w:p>
        </w:tc>
        <w:tc>
          <w:tcPr>
            <w:tcW w:w="2338" w:type="dxa"/>
            <w:vAlign w:val="center"/>
          </w:tcPr>
          <w:p w14:paraId="583693FF" w14:textId="24208D44" w:rsidR="00830838" w:rsidRDefault="00830838" w:rsidP="00830838">
            <w:pPr>
              <w:pStyle w:val="Standard"/>
              <w:jc w:val="center"/>
            </w:pPr>
            <w:r>
              <w:t>1,051,015</w:t>
            </w:r>
          </w:p>
        </w:tc>
        <w:tc>
          <w:tcPr>
            <w:tcW w:w="2338" w:type="dxa"/>
            <w:vAlign w:val="center"/>
          </w:tcPr>
          <w:p w14:paraId="40D8712F" w14:textId="07F97501" w:rsidR="00830838" w:rsidRDefault="00830838" w:rsidP="00830838">
            <w:pPr>
              <w:pStyle w:val="Standard"/>
              <w:jc w:val="center"/>
            </w:pPr>
            <w:r>
              <w:t>52,993</w:t>
            </w:r>
          </w:p>
        </w:tc>
      </w:tr>
      <w:tr w:rsidR="00830838" w14:paraId="499CC62F" w14:textId="77777777" w:rsidTr="00F96CC0">
        <w:trPr>
          <w:trHeight w:val="576"/>
        </w:trPr>
        <w:tc>
          <w:tcPr>
            <w:tcW w:w="2337" w:type="dxa"/>
            <w:vAlign w:val="center"/>
          </w:tcPr>
          <w:p w14:paraId="66EAAED8" w14:textId="77777777" w:rsidR="00830838" w:rsidRDefault="00830838" w:rsidP="00830838">
            <w:pPr>
              <w:pStyle w:val="Standard"/>
            </w:pPr>
            <w:r>
              <w:t>South Asian</w:t>
            </w:r>
          </w:p>
        </w:tc>
        <w:tc>
          <w:tcPr>
            <w:tcW w:w="2337" w:type="dxa"/>
            <w:vAlign w:val="center"/>
          </w:tcPr>
          <w:p w14:paraId="54428FF3" w14:textId="5C0AFC73" w:rsidR="00830838" w:rsidRDefault="00830838" w:rsidP="00830838">
            <w:pPr>
              <w:pStyle w:val="Standard"/>
              <w:jc w:val="center"/>
            </w:pPr>
            <w:r>
              <w:t>330,518</w:t>
            </w:r>
          </w:p>
        </w:tc>
        <w:tc>
          <w:tcPr>
            <w:tcW w:w="2338" w:type="dxa"/>
            <w:vAlign w:val="center"/>
          </w:tcPr>
          <w:p w14:paraId="1899444E" w14:textId="5A13077C" w:rsidR="00830838" w:rsidRDefault="00830838" w:rsidP="00830838">
            <w:pPr>
              <w:pStyle w:val="Standard"/>
              <w:jc w:val="center"/>
            </w:pPr>
            <w:r>
              <w:t>325,444</w:t>
            </w:r>
          </w:p>
        </w:tc>
        <w:tc>
          <w:tcPr>
            <w:tcW w:w="2338" w:type="dxa"/>
            <w:vAlign w:val="center"/>
          </w:tcPr>
          <w:p w14:paraId="4ADE34CF" w14:textId="1B409311" w:rsidR="00830838" w:rsidRDefault="00830838" w:rsidP="00830838">
            <w:pPr>
              <w:pStyle w:val="Standard"/>
              <w:jc w:val="center"/>
            </w:pPr>
            <w:r>
              <w:t>5,074</w:t>
            </w:r>
          </w:p>
        </w:tc>
      </w:tr>
      <w:tr w:rsidR="00830838" w14:paraId="1E4AD756" w14:textId="77777777" w:rsidTr="00F96CC0">
        <w:trPr>
          <w:trHeight w:val="576"/>
        </w:trPr>
        <w:tc>
          <w:tcPr>
            <w:tcW w:w="2337" w:type="dxa"/>
            <w:vAlign w:val="center"/>
          </w:tcPr>
          <w:p w14:paraId="1E6BE2E0" w14:textId="77777777" w:rsidR="00830838" w:rsidRDefault="00830838" w:rsidP="00830838">
            <w:pPr>
              <w:pStyle w:val="Standard"/>
            </w:pPr>
            <w:r>
              <w:t>Other</w:t>
            </w:r>
          </w:p>
        </w:tc>
        <w:tc>
          <w:tcPr>
            <w:tcW w:w="2337" w:type="dxa"/>
            <w:vAlign w:val="center"/>
          </w:tcPr>
          <w:p w14:paraId="2BEB7123" w14:textId="53404086" w:rsidR="00830838" w:rsidRDefault="00830838" w:rsidP="00830838">
            <w:pPr>
              <w:pStyle w:val="Standard"/>
              <w:jc w:val="center"/>
            </w:pPr>
            <w:r>
              <w:t>267,812</w:t>
            </w:r>
          </w:p>
        </w:tc>
        <w:tc>
          <w:tcPr>
            <w:tcW w:w="2338" w:type="dxa"/>
            <w:vAlign w:val="center"/>
          </w:tcPr>
          <w:p w14:paraId="02600351" w14:textId="69C663C3" w:rsidR="00830838" w:rsidRDefault="00830838" w:rsidP="00830838">
            <w:pPr>
              <w:pStyle w:val="Standard"/>
              <w:jc w:val="center"/>
            </w:pPr>
            <w:r>
              <w:t>264,682</w:t>
            </w:r>
          </w:p>
        </w:tc>
        <w:tc>
          <w:tcPr>
            <w:tcW w:w="2338" w:type="dxa"/>
            <w:vAlign w:val="center"/>
          </w:tcPr>
          <w:p w14:paraId="386BE55C" w14:textId="3B24F76F" w:rsidR="00830838" w:rsidRDefault="00830838" w:rsidP="00830838">
            <w:pPr>
              <w:pStyle w:val="Standard"/>
              <w:jc w:val="center"/>
            </w:pPr>
            <w:r>
              <w:t>3,130</w:t>
            </w:r>
          </w:p>
        </w:tc>
      </w:tr>
    </w:tbl>
    <w:p w14:paraId="3833D1B7" w14:textId="7E95959E" w:rsidR="00681C0E" w:rsidRPr="00C82D6D" w:rsidRDefault="00681C0E" w:rsidP="00681C0E">
      <w:pPr>
        <w:pStyle w:val="Standard"/>
      </w:pPr>
      <w:r>
        <w:rPr>
          <w:b/>
          <w:bCs/>
        </w:rPr>
        <w:t xml:space="preserve">S Table </w:t>
      </w:r>
      <w:r w:rsidR="00830838">
        <w:rPr>
          <w:b/>
          <w:bCs/>
        </w:rPr>
        <w:t>3</w:t>
      </w:r>
      <w:r>
        <w:rPr>
          <w:b/>
          <w:bCs/>
        </w:rPr>
        <w:t xml:space="preserve">.  Results of filtering loci by </w:t>
      </w:r>
      <w:r>
        <w:rPr>
          <w:b/>
          <w:bCs/>
        </w:rPr>
        <w:t xml:space="preserve">keeping only overlapping loci between the </w:t>
      </w:r>
      <w:proofErr w:type="spellStart"/>
      <w:r>
        <w:rPr>
          <w:b/>
          <w:bCs/>
        </w:rPr>
        <w:t>gnomAD</w:t>
      </w:r>
      <w:proofErr w:type="spellEnd"/>
      <w:r>
        <w:rPr>
          <w:b/>
          <w:bCs/>
        </w:rPr>
        <w:t xml:space="preserve"> dataset and the GWAS dataset</w:t>
      </w:r>
      <w:r>
        <w:rPr>
          <w:b/>
          <w:bCs/>
        </w:rPr>
        <w:t>.</w:t>
      </w:r>
      <w:r w:rsidR="00C82D6D">
        <w:t xml:space="preserve">  The </w:t>
      </w:r>
      <w:proofErr w:type="spellStart"/>
      <w:r w:rsidR="00C82D6D">
        <w:t>gnomAD</w:t>
      </w:r>
      <w:proofErr w:type="spellEnd"/>
      <w:r w:rsidR="00C82D6D">
        <w:t xml:space="preserve"> dataset contains SNP information from a consortium of several ongoing studies, while the GWAS data was gathered from studies using UK Biobank samples, so there was not complete overlap between the loci sampled.  Therefore, any loci which did not occur in both the GWAS and </w:t>
      </w:r>
      <w:proofErr w:type="spellStart"/>
      <w:r w:rsidR="00C82D6D">
        <w:t>gnomAD</w:t>
      </w:r>
      <w:proofErr w:type="spellEnd"/>
      <w:r w:rsidR="00C82D6D">
        <w:t xml:space="preserve"> datasets were excluded.</w:t>
      </w:r>
    </w:p>
    <w:p w14:paraId="1EC98C08" w14:textId="77777777" w:rsidR="00AB4037" w:rsidRDefault="00AB4037">
      <w:pPr>
        <w:rPr>
          <w:b/>
          <w:bCs/>
        </w:rPr>
      </w:pPr>
    </w:p>
    <w:tbl>
      <w:tblPr>
        <w:tblStyle w:val="TableGrid"/>
        <w:tblW w:w="0" w:type="auto"/>
        <w:tblLook w:val="04A0" w:firstRow="1" w:lastRow="0" w:firstColumn="1" w:lastColumn="0" w:noHBand="0" w:noVBand="1"/>
      </w:tblPr>
      <w:tblGrid>
        <w:gridCol w:w="1956"/>
        <w:gridCol w:w="1607"/>
        <w:gridCol w:w="1936"/>
        <w:gridCol w:w="1914"/>
        <w:gridCol w:w="1937"/>
      </w:tblGrid>
      <w:tr w:rsidR="00AB4037" w:rsidRPr="008C65D0" w14:paraId="62D3D5EA" w14:textId="77777777" w:rsidTr="00AB4037">
        <w:tc>
          <w:tcPr>
            <w:tcW w:w="1956" w:type="dxa"/>
          </w:tcPr>
          <w:p w14:paraId="350DDA36" w14:textId="77777777" w:rsidR="00AB4037" w:rsidRPr="008C65D0" w:rsidRDefault="00AB4037" w:rsidP="00F96CC0">
            <w:pPr>
              <w:pStyle w:val="Standard"/>
              <w:jc w:val="center"/>
              <w:rPr>
                <w:b/>
                <w:bCs/>
              </w:rPr>
            </w:pPr>
            <w:r>
              <w:rPr>
                <w:b/>
                <w:bCs/>
              </w:rPr>
              <w:t>Ancestry</w:t>
            </w:r>
          </w:p>
        </w:tc>
        <w:tc>
          <w:tcPr>
            <w:tcW w:w="1607" w:type="dxa"/>
          </w:tcPr>
          <w:p w14:paraId="765361B1" w14:textId="239120EB" w:rsidR="00AB4037" w:rsidRDefault="00AB4037" w:rsidP="00F96CC0">
            <w:pPr>
              <w:pStyle w:val="Standard"/>
              <w:jc w:val="center"/>
              <w:rPr>
                <w:b/>
                <w:bCs/>
              </w:rPr>
            </w:pPr>
            <w:r>
              <w:rPr>
                <w:b/>
                <w:bCs/>
              </w:rPr>
              <w:t>P-value Threshold</w:t>
            </w:r>
          </w:p>
        </w:tc>
        <w:tc>
          <w:tcPr>
            <w:tcW w:w="1936" w:type="dxa"/>
          </w:tcPr>
          <w:p w14:paraId="6F791225" w14:textId="6178E76E" w:rsidR="00AB4037" w:rsidRPr="003F519F" w:rsidRDefault="00AB4037" w:rsidP="00F96CC0">
            <w:pPr>
              <w:pStyle w:val="Standard"/>
              <w:jc w:val="center"/>
            </w:pPr>
            <w:r>
              <w:rPr>
                <w:b/>
                <w:bCs/>
              </w:rPr>
              <w:t># Loci Before Filtering by NA F</w:t>
            </w:r>
            <w:r>
              <w:rPr>
                <w:b/>
                <w:bCs/>
                <w:vertAlign w:val="subscript"/>
              </w:rPr>
              <w:t xml:space="preserve">ST </w:t>
            </w:r>
            <w:r w:rsidRPr="003F519F">
              <w:rPr>
                <w:b/>
                <w:bCs/>
              </w:rPr>
              <w:t>Valu</w:t>
            </w:r>
            <w:r>
              <w:rPr>
                <w:b/>
                <w:bCs/>
              </w:rPr>
              <w:t>es</w:t>
            </w:r>
          </w:p>
        </w:tc>
        <w:tc>
          <w:tcPr>
            <w:tcW w:w="1914" w:type="dxa"/>
          </w:tcPr>
          <w:p w14:paraId="12BA0F0E" w14:textId="77777777" w:rsidR="00AB4037" w:rsidRPr="008C65D0" w:rsidRDefault="00AB4037" w:rsidP="00F96CC0">
            <w:pPr>
              <w:pStyle w:val="Standard"/>
              <w:jc w:val="center"/>
              <w:rPr>
                <w:b/>
                <w:bCs/>
              </w:rPr>
            </w:pPr>
            <w:r>
              <w:rPr>
                <w:b/>
                <w:bCs/>
              </w:rPr>
              <w:t># Loci After Filtering</w:t>
            </w:r>
          </w:p>
        </w:tc>
        <w:tc>
          <w:tcPr>
            <w:tcW w:w="1937" w:type="dxa"/>
          </w:tcPr>
          <w:p w14:paraId="06E03813" w14:textId="77777777" w:rsidR="00AB4037" w:rsidRPr="008C65D0" w:rsidRDefault="00AB4037" w:rsidP="00F96CC0">
            <w:pPr>
              <w:pStyle w:val="Standard"/>
              <w:jc w:val="center"/>
              <w:rPr>
                <w:b/>
                <w:bCs/>
              </w:rPr>
            </w:pPr>
            <w:r>
              <w:rPr>
                <w:b/>
                <w:bCs/>
              </w:rPr>
              <w:t># Loci Removed</w:t>
            </w:r>
          </w:p>
        </w:tc>
      </w:tr>
      <w:tr w:rsidR="00AB4037" w14:paraId="54663322" w14:textId="77777777" w:rsidTr="00AB4037">
        <w:trPr>
          <w:trHeight w:val="576"/>
        </w:trPr>
        <w:tc>
          <w:tcPr>
            <w:tcW w:w="1956" w:type="dxa"/>
            <w:vAlign w:val="center"/>
          </w:tcPr>
          <w:p w14:paraId="0EBC3DEC" w14:textId="77777777" w:rsidR="00AB4037" w:rsidRDefault="00AB4037" w:rsidP="00F96CC0">
            <w:pPr>
              <w:pStyle w:val="Standard"/>
            </w:pPr>
            <w:r>
              <w:t>Ashkenazi Jewish</w:t>
            </w:r>
          </w:p>
        </w:tc>
        <w:tc>
          <w:tcPr>
            <w:tcW w:w="1607" w:type="dxa"/>
            <w:vAlign w:val="center"/>
          </w:tcPr>
          <w:p w14:paraId="28BC5CE9" w14:textId="3351CC8F" w:rsidR="00AB4037" w:rsidRDefault="00AB4037" w:rsidP="00AB4037">
            <w:pPr>
              <w:pStyle w:val="Standard"/>
              <w:jc w:val="center"/>
            </w:pPr>
            <w:r>
              <w:t>1e-3</w:t>
            </w:r>
          </w:p>
        </w:tc>
        <w:tc>
          <w:tcPr>
            <w:tcW w:w="1936" w:type="dxa"/>
            <w:vAlign w:val="center"/>
          </w:tcPr>
          <w:p w14:paraId="66A041C7" w14:textId="05BC2465" w:rsidR="00AB4037" w:rsidRDefault="00AB4037" w:rsidP="00F96CC0">
            <w:pPr>
              <w:pStyle w:val="Standard"/>
              <w:jc w:val="center"/>
            </w:pPr>
            <w:r>
              <w:t>160,358</w:t>
            </w:r>
          </w:p>
        </w:tc>
        <w:tc>
          <w:tcPr>
            <w:tcW w:w="1914" w:type="dxa"/>
            <w:vAlign w:val="center"/>
          </w:tcPr>
          <w:p w14:paraId="2D084E3B" w14:textId="7FCA53D3" w:rsidR="00AB4037" w:rsidRDefault="00830838" w:rsidP="00F96CC0">
            <w:pPr>
              <w:pStyle w:val="Standard"/>
              <w:jc w:val="center"/>
            </w:pPr>
            <w:r>
              <w:t>2,749</w:t>
            </w:r>
          </w:p>
        </w:tc>
        <w:tc>
          <w:tcPr>
            <w:tcW w:w="1937" w:type="dxa"/>
            <w:vAlign w:val="center"/>
          </w:tcPr>
          <w:p w14:paraId="32ADE63B" w14:textId="21B2730D" w:rsidR="00AB4037" w:rsidRDefault="00830838" w:rsidP="00F96CC0">
            <w:pPr>
              <w:pStyle w:val="Standard"/>
              <w:jc w:val="center"/>
            </w:pPr>
            <w:r>
              <w:t>157,609</w:t>
            </w:r>
          </w:p>
        </w:tc>
      </w:tr>
      <w:tr w:rsidR="00AB4037" w14:paraId="64339AF0" w14:textId="77777777" w:rsidTr="00F96CC0">
        <w:trPr>
          <w:trHeight w:val="576"/>
        </w:trPr>
        <w:tc>
          <w:tcPr>
            <w:tcW w:w="1956" w:type="dxa"/>
            <w:vAlign w:val="center"/>
          </w:tcPr>
          <w:p w14:paraId="5C5BFF81" w14:textId="77777777" w:rsidR="00AB4037" w:rsidRDefault="00AB4037" w:rsidP="00F96CC0">
            <w:pPr>
              <w:pStyle w:val="Standard"/>
            </w:pPr>
            <w:r>
              <w:t>Ashkenazi Jewish</w:t>
            </w:r>
          </w:p>
        </w:tc>
        <w:tc>
          <w:tcPr>
            <w:tcW w:w="1607" w:type="dxa"/>
            <w:vAlign w:val="center"/>
          </w:tcPr>
          <w:p w14:paraId="5065E243" w14:textId="5CFE4387" w:rsidR="00AB4037" w:rsidRDefault="00AB4037" w:rsidP="00F96CC0">
            <w:pPr>
              <w:pStyle w:val="Standard"/>
              <w:jc w:val="center"/>
            </w:pPr>
            <w:r>
              <w:t>1e-</w:t>
            </w:r>
            <w:r>
              <w:t>5</w:t>
            </w:r>
          </w:p>
        </w:tc>
        <w:tc>
          <w:tcPr>
            <w:tcW w:w="1936" w:type="dxa"/>
            <w:vAlign w:val="center"/>
          </w:tcPr>
          <w:p w14:paraId="6FA5FB7B" w14:textId="77777777" w:rsidR="00AB4037" w:rsidRDefault="00AB4037" w:rsidP="00F96CC0">
            <w:pPr>
              <w:pStyle w:val="Standard"/>
              <w:jc w:val="center"/>
            </w:pPr>
            <w:r>
              <w:t>160,358</w:t>
            </w:r>
          </w:p>
        </w:tc>
        <w:tc>
          <w:tcPr>
            <w:tcW w:w="1914" w:type="dxa"/>
            <w:vAlign w:val="center"/>
          </w:tcPr>
          <w:p w14:paraId="4DAD810A" w14:textId="6EA3CCD6" w:rsidR="00AB4037" w:rsidRDefault="00830838" w:rsidP="00F96CC0">
            <w:pPr>
              <w:pStyle w:val="Standard"/>
              <w:jc w:val="center"/>
            </w:pPr>
            <w:r>
              <w:t>578</w:t>
            </w:r>
          </w:p>
        </w:tc>
        <w:tc>
          <w:tcPr>
            <w:tcW w:w="1937" w:type="dxa"/>
            <w:vAlign w:val="center"/>
          </w:tcPr>
          <w:p w14:paraId="143C3114" w14:textId="19BBC869" w:rsidR="00AB4037" w:rsidRDefault="00830838" w:rsidP="00F96CC0">
            <w:pPr>
              <w:pStyle w:val="Standard"/>
              <w:jc w:val="center"/>
            </w:pPr>
            <w:r>
              <w:t>159,780</w:t>
            </w:r>
          </w:p>
        </w:tc>
      </w:tr>
      <w:tr w:rsidR="00AB4037" w14:paraId="18C759DF" w14:textId="77777777" w:rsidTr="00F96CC0">
        <w:trPr>
          <w:trHeight w:val="576"/>
        </w:trPr>
        <w:tc>
          <w:tcPr>
            <w:tcW w:w="1956" w:type="dxa"/>
            <w:vAlign w:val="center"/>
          </w:tcPr>
          <w:p w14:paraId="2ACBDEC0" w14:textId="77777777" w:rsidR="00AB4037" w:rsidRDefault="00AB4037" w:rsidP="00F96CC0">
            <w:pPr>
              <w:pStyle w:val="Standard"/>
            </w:pPr>
            <w:r>
              <w:t>Ashkenazi Jewish</w:t>
            </w:r>
          </w:p>
        </w:tc>
        <w:tc>
          <w:tcPr>
            <w:tcW w:w="1607" w:type="dxa"/>
            <w:vAlign w:val="center"/>
          </w:tcPr>
          <w:p w14:paraId="6A2D455D" w14:textId="18A33F00" w:rsidR="00AB4037" w:rsidRDefault="00AB4037" w:rsidP="00F96CC0">
            <w:pPr>
              <w:pStyle w:val="Standard"/>
              <w:jc w:val="center"/>
            </w:pPr>
            <w:r>
              <w:t>1e-</w:t>
            </w:r>
            <w:r>
              <w:t>8</w:t>
            </w:r>
          </w:p>
        </w:tc>
        <w:tc>
          <w:tcPr>
            <w:tcW w:w="1936" w:type="dxa"/>
            <w:vAlign w:val="center"/>
          </w:tcPr>
          <w:p w14:paraId="65CAE3EA" w14:textId="77777777" w:rsidR="00AB4037" w:rsidRDefault="00AB4037" w:rsidP="00F96CC0">
            <w:pPr>
              <w:pStyle w:val="Standard"/>
              <w:jc w:val="center"/>
            </w:pPr>
            <w:r>
              <w:t>160,358</w:t>
            </w:r>
          </w:p>
        </w:tc>
        <w:tc>
          <w:tcPr>
            <w:tcW w:w="1914" w:type="dxa"/>
            <w:vAlign w:val="center"/>
          </w:tcPr>
          <w:p w14:paraId="33966DC3" w14:textId="47BFB005" w:rsidR="00AB4037" w:rsidRDefault="00830838" w:rsidP="00F96CC0">
            <w:pPr>
              <w:pStyle w:val="Standard"/>
              <w:jc w:val="center"/>
            </w:pPr>
            <w:r>
              <w:t>298</w:t>
            </w:r>
          </w:p>
        </w:tc>
        <w:tc>
          <w:tcPr>
            <w:tcW w:w="1937" w:type="dxa"/>
            <w:vAlign w:val="center"/>
          </w:tcPr>
          <w:p w14:paraId="2CFD9EF1" w14:textId="2EFDF909" w:rsidR="00AB4037" w:rsidRDefault="00830838" w:rsidP="00F96CC0">
            <w:pPr>
              <w:pStyle w:val="Standard"/>
              <w:jc w:val="center"/>
            </w:pPr>
            <w:r>
              <w:t>160,060</w:t>
            </w:r>
          </w:p>
        </w:tc>
      </w:tr>
      <w:tr w:rsidR="00830838" w14:paraId="0CBC4811" w14:textId="77777777" w:rsidTr="00F96CC0">
        <w:trPr>
          <w:trHeight w:val="576"/>
        </w:trPr>
        <w:tc>
          <w:tcPr>
            <w:tcW w:w="1956" w:type="dxa"/>
            <w:vAlign w:val="center"/>
          </w:tcPr>
          <w:p w14:paraId="0B2CB23F" w14:textId="77777777" w:rsidR="00830838" w:rsidRDefault="00830838" w:rsidP="00F96CC0">
            <w:pPr>
              <w:pStyle w:val="Standard"/>
            </w:pPr>
            <w:r>
              <w:t>Finnish</w:t>
            </w:r>
          </w:p>
        </w:tc>
        <w:tc>
          <w:tcPr>
            <w:tcW w:w="1607" w:type="dxa"/>
            <w:vAlign w:val="center"/>
          </w:tcPr>
          <w:p w14:paraId="4CBED0AF" w14:textId="77777777" w:rsidR="00830838" w:rsidRDefault="00830838" w:rsidP="00F96CC0">
            <w:pPr>
              <w:pStyle w:val="Standard"/>
              <w:jc w:val="center"/>
            </w:pPr>
            <w:r>
              <w:t>1e-3</w:t>
            </w:r>
          </w:p>
        </w:tc>
        <w:tc>
          <w:tcPr>
            <w:tcW w:w="1936" w:type="dxa"/>
            <w:vAlign w:val="center"/>
          </w:tcPr>
          <w:p w14:paraId="4F58B373" w14:textId="77777777" w:rsidR="00830838" w:rsidRDefault="00830838" w:rsidP="00F96CC0">
            <w:pPr>
              <w:pStyle w:val="Standard"/>
              <w:jc w:val="center"/>
            </w:pPr>
            <w:r>
              <w:t>204,914</w:t>
            </w:r>
          </w:p>
        </w:tc>
        <w:tc>
          <w:tcPr>
            <w:tcW w:w="1914" w:type="dxa"/>
            <w:vAlign w:val="center"/>
          </w:tcPr>
          <w:p w14:paraId="18E90F82" w14:textId="3D956B5D" w:rsidR="00830838" w:rsidRDefault="00830838" w:rsidP="00F96CC0">
            <w:pPr>
              <w:pStyle w:val="Standard"/>
              <w:jc w:val="center"/>
            </w:pPr>
            <w:r>
              <w:t>3,975</w:t>
            </w:r>
          </w:p>
        </w:tc>
        <w:tc>
          <w:tcPr>
            <w:tcW w:w="1937" w:type="dxa"/>
            <w:vAlign w:val="center"/>
          </w:tcPr>
          <w:p w14:paraId="4004A1B4" w14:textId="03B23152" w:rsidR="00830838" w:rsidRDefault="00830838" w:rsidP="00F96CC0">
            <w:pPr>
              <w:pStyle w:val="Standard"/>
              <w:jc w:val="center"/>
            </w:pPr>
            <w:r>
              <w:t>200,939</w:t>
            </w:r>
          </w:p>
        </w:tc>
      </w:tr>
      <w:tr w:rsidR="00830838" w14:paraId="247E6710" w14:textId="77777777" w:rsidTr="00F96CC0">
        <w:trPr>
          <w:trHeight w:val="576"/>
        </w:trPr>
        <w:tc>
          <w:tcPr>
            <w:tcW w:w="1956" w:type="dxa"/>
            <w:vAlign w:val="center"/>
          </w:tcPr>
          <w:p w14:paraId="2E256734" w14:textId="77777777" w:rsidR="00830838" w:rsidRDefault="00830838" w:rsidP="00F96CC0">
            <w:pPr>
              <w:pStyle w:val="Standard"/>
            </w:pPr>
            <w:r>
              <w:t>Finnish</w:t>
            </w:r>
          </w:p>
        </w:tc>
        <w:tc>
          <w:tcPr>
            <w:tcW w:w="1607" w:type="dxa"/>
            <w:vAlign w:val="center"/>
          </w:tcPr>
          <w:p w14:paraId="6BF5041D" w14:textId="04C100F0" w:rsidR="00830838" w:rsidRDefault="00830838" w:rsidP="00F96CC0">
            <w:pPr>
              <w:pStyle w:val="Standard"/>
              <w:jc w:val="center"/>
            </w:pPr>
            <w:r>
              <w:t>1e-</w:t>
            </w:r>
            <w:r>
              <w:t>5</w:t>
            </w:r>
          </w:p>
        </w:tc>
        <w:tc>
          <w:tcPr>
            <w:tcW w:w="1936" w:type="dxa"/>
            <w:vAlign w:val="center"/>
          </w:tcPr>
          <w:p w14:paraId="31ABBEA7" w14:textId="77777777" w:rsidR="00830838" w:rsidRDefault="00830838" w:rsidP="00F96CC0">
            <w:pPr>
              <w:pStyle w:val="Standard"/>
              <w:jc w:val="center"/>
            </w:pPr>
            <w:r>
              <w:t>204,914</w:t>
            </w:r>
          </w:p>
        </w:tc>
        <w:tc>
          <w:tcPr>
            <w:tcW w:w="1914" w:type="dxa"/>
            <w:vAlign w:val="center"/>
          </w:tcPr>
          <w:p w14:paraId="24BDD8B9" w14:textId="5E09F33D" w:rsidR="00830838" w:rsidRDefault="00830838" w:rsidP="00F96CC0">
            <w:pPr>
              <w:pStyle w:val="Standard"/>
              <w:jc w:val="center"/>
            </w:pPr>
            <w:r>
              <w:t>852</w:t>
            </w:r>
          </w:p>
        </w:tc>
        <w:tc>
          <w:tcPr>
            <w:tcW w:w="1937" w:type="dxa"/>
            <w:vAlign w:val="center"/>
          </w:tcPr>
          <w:p w14:paraId="222FF2B2" w14:textId="5AB0CDE5" w:rsidR="00830838" w:rsidRDefault="00830838" w:rsidP="00F96CC0">
            <w:pPr>
              <w:pStyle w:val="Standard"/>
              <w:jc w:val="center"/>
            </w:pPr>
            <w:r>
              <w:t>204,062</w:t>
            </w:r>
          </w:p>
        </w:tc>
      </w:tr>
      <w:tr w:rsidR="00AB4037" w14:paraId="20C40A7A" w14:textId="77777777" w:rsidTr="00AB4037">
        <w:trPr>
          <w:trHeight w:val="576"/>
        </w:trPr>
        <w:tc>
          <w:tcPr>
            <w:tcW w:w="1956" w:type="dxa"/>
            <w:vAlign w:val="center"/>
          </w:tcPr>
          <w:p w14:paraId="44C0CD43" w14:textId="77777777" w:rsidR="00AB4037" w:rsidRDefault="00AB4037" w:rsidP="00F96CC0">
            <w:pPr>
              <w:pStyle w:val="Standard"/>
            </w:pPr>
            <w:r>
              <w:t>Finnish</w:t>
            </w:r>
          </w:p>
        </w:tc>
        <w:tc>
          <w:tcPr>
            <w:tcW w:w="1607" w:type="dxa"/>
            <w:vAlign w:val="center"/>
          </w:tcPr>
          <w:p w14:paraId="3D994DD0" w14:textId="70480E85" w:rsidR="00AB4037" w:rsidRDefault="00830838" w:rsidP="00AB4037">
            <w:pPr>
              <w:pStyle w:val="Standard"/>
              <w:jc w:val="center"/>
            </w:pPr>
            <w:r>
              <w:t>1e-8</w:t>
            </w:r>
          </w:p>
        </w:tc>
        <w:tc>
          <w:tcPr>
            <w:tcW w:w="1936" w:type="dxa"/>
            <w:vAlign w:val="center"/>
          </w:tcPr>
          <w:p w14:paraId="338F61FA" w14:textId="068FB11D" w:rsidR="00AB4037" w:rsidRDefault="00830838" w:rsidP="00F96CC0">
            <w:pPr>
              <w:pStyle w:val="Standard"/>
              <w:jc w:val="center"/>
            </w:pPr>
            <w:r>
              <w:t>204,914</w:t>
            </w:r>
          </w:p>
        </w:tc>
        <w:tc>
          <w:tcPr>
            <w:tcW w:w="1914" w:type="dxa"/>
            <w:vAlign w:val="center"/>
          </w:tcPr>
          <w:p w14:paraId="1EAE771C" w14:textId="047DC04E" w:rsidR="00AB4037" w:rsidRDefault="00830838" w:rsidP="00F96CC0">
            <w:pPr>
              <w:pStyle w:val="Standard"/>
              <w:jc w:val="center"/>
            </w:pPr>
            <w:r>
              <w:t>373</w:t>
            </w:r>
          </w:p>
        </w:tc>
        <w:tc>
          <w:tcPr>
            <w:tcW w:w="1937" w:type="dxa"/>
            <w:vAlign w:val="center"/>
          </w:tcPr>
          <w:p w14:paraId="261C24FF" w14:textId="72B1DF16" w:rsidR="00AB4037" w:rsidRDefault="00830838" w:rsidP="00F96CC0">
            <w:pPr>
              <w:pStyle w:val="Standard"/>
              <w:jc w:val="center"/>
            </w:pPr>
            <w:r>
              <w:t>204,541</w:t>
            </w:r>
          </w:p>
        </w:tc>
      </w:tr>
    </w:tbl>
    <w:p w14:paraId="1EA577C4" w14:textId="6BFE17ED" w:rsidR="00AB4037" w:rsidRPr="00C82D6D" w:rsidRDefault="00AB4037" w:rsidP="00AB4037">
      <w:pPr>
        <w:pStyle w:val="Standard"/>
      </w:pPr>
      <w:r>
        <w:rPr>
          <w:b/>
          <w:bCs/>
        </w:rPr>
        <w:t xml:space="preserve">S Table 2.  </w:t>
      </w:r>
      <w:r>
        <w:rPr>
          <w:b/>
          <w:bCs/>
        </w:rPr>
        <w:t>Representation of results of filtering by p-value threshold.</w:t>
      </w:r>
      <w:r w:rsidR="00C82D6D">
        <w:t xml:space="preserve">  W</w:t>
      </w:r>
      <w:r w:rsidR="00272164">
        <w:t xml:space="preserve">e established three thresholds of p-values to further restrict which loci were used for analysis by focusing on sites with strong correlation with the trait of interest.  This was performed for all ancestries on all </w:t>
      </w:r>
      <w:r w:rsidR="00272164">
        <w:lastRenderedPageBreak/>
        <w:t>traits.  A representative snapshot showing the number of SNPs removed at each threshold is shown here.</w:t>
      </w:r>
    </w:p>
    <w:p w14:paraId="3612ACD9" w14:textId="4C8ED68C" w:rsidR="00AB4037" w:rsidRDefault="00AB4037">
      <w:pPr>
        <w:rPr>
          <w:rFonts w:ascii="Times New Roman" w:hAnsi="Times New Roman"/>
          <w:b/>
          <w:bCs/>
          <w:sz w:val="24"/>
        </w:rPr>
      </w:pPr>
      <w:r>
        <w:rPr>
          <w:b/>
          <w:bCs/>
        </w:rPr>
        <w:br w:type="page"/>
      </w:r>
    </w:p>
    <w:p w14:paraId="03F70892" w14:textId="767AFD5D" w:rsidR="00B12FB7" w:rsidRPr="00B12FB7" w:rsidRDefault="00B12FB7" w:rsidP="00297AD8">
      <w:pPr>
        <w:pStyle w:val="Standard"/>
        <w:rPr>
          <w:b/>
          <w:bCs/>
        </w:rPr>
      </w:pPr>
      <w:r>
        <w:rPr>
          <w:b/>
          <w:bCs/>
        </w:rPr>
        <w:lastRenderedPageBreak/>
        <w:t>References</w:t>
      </w:r>
    </w:p>
    <w:p w14:paraId="1117E803" w14:textId="07B9CA92" w:rsidR="00B12FB7" w:rsidRDefault="00B12FB7" w:rsidP="00297AD8">
      <w:pPr>
        <w:pStyle w:val="Standard"/>
      </w:pPr>
    </w:p>
    <w:p w14:paraId="713C0729" w14:textId="77777777" w:rsidR="00852545" w:rsidRDefault="00A26331" w:rsidP="006F0DF8">
      <w:pPr>
        <w:pStyle w:val="Standard"/>
        <w:numPr>
          <w:ilvl w:val="0"/>
          <w:numId w:val="1"/>
        </w:numPr>
        <w:spacing w:after="240"/>
        <w:ind w:left="540" w:hanging="540"/>
      </w:pPr>
      <w:proofErr w:type="spellStart"/>
      <w:r>
        <w:t>Karczewski</w:t>
      </w:r>
      <w:proofErr w:type="spellEnd"/>
      <w:r>
        <w:t xml:space="preserve">, K.J., </w:t>
      </w:r>
      <w:proofErr w:type="spellStart"/>
      <w:r>
        <w:t>Francioli</w:t>
      </w:r>
      <w:proofErr w:type="spellEnd"/>
      <w:r>
        <w:t xml:space="preserve">, L.C., Tiao, G. </w:t>
      </w:r>
      <w:r>
        <w:rPr>
          <w:i/>
          <w:iCs/>
        </w:rPr>
        <w:t>et al.</w:t>
      </w:r>
      <w:r>
        <w:t xml:space="preserve"> The mutational constraint spectrum quantified from variation in 141,456 humans. </w:t>
      </w:r>
      <w:r>
        <w:rPr>
          <w:i/>
          <w:iCs/>
        </w:rPr>
        <w:t>Nature</w:t>
      </w:r>
      <w:r>
        <w:t xml:space="preserve"> </w:t>
      </w:r>
      <w:r>
        <w:rPr>
          <w:b/>
          <w:bCs/>
        </w:rPr>
        <w:t xml:space="preserve">581, </w:t>
      </w:r>
      <w:r>
        <w:t xml:space="preserve">434–443 (2020). </w:t>
      </w:r>
      <w:hyperlink r:id="rId7" w:history="1">
        <w:r w:rsidRPr="00CB3687">
          <w:rPr>
            <w:rStyle w:val="Hyperlink"/>
          </w:rPr>
          <w:t>https://doi.org/10.1038/s41586-020-2308-7</w:t>
        </w:r>
      </w:hyperlink>
    </w:p>
    <w:p w14:paraId="0AC3FBFE" w14:textId="77777777" w:rsidR="00852545" w:rsidRDefault="005D24F2" w:rsidP="006F0DF8">
      <w:pPr>
        <w:pStyle w:val="Standard"/>
        <w:numPr>
          <w:ilvl w:val="0"/>
          <w:numId w:val="1"/>
        </w:numPr>
        <w:spacing w:after="240"/>
        <w:ind w:left="540" w:hanging="540"/>
      </w:pPr>
      <w:r>
        <w:t xml:space="preserve">Petr </w:t>
      </w:r>
      <w:proofErr w:type="spellStart"/>
      <w:r>
        <w:t>Danecek</w:t>
      </w:r>
      <w:proofErr w:type="spellEnd"/>
      <w:r>
        <w:t xml:space="preserve">, Adam </w:t>
      </w:r>
      <w:proofErr w:type="spellStart"/>
      <w:r>
        <w:t>Auton</w:t>
      </w:r>
      <w:proofErr w:type="spellEnd"/>
      <w:r>
        <w:t xml:space="preserve">, Goncalo </w:t>
      </w:r>
      <w:proofErr w:type="spellStart"/>
      <w:r>
        <w:t>Abecasis</w:t>
      </w:r>
      <w:proofErr w:type="spellEnd"/>
      <w:r>
        <w:t xml:space="preserve">, Cornelis A. Albers, Eric Banks, Mark A. </w:t>
      </w:r>
      <w:proofErr w:type="spellStart"/>
      <w:r>
        <w:t>DePristo</w:t>
      </w:r>
      <w:proofErr w:type="spellEnd"/>
      <w:r>
        <w:t xml:space="preserve">, Robert E. </w:t>
      </w:r>
      <w:proofErr w:type="spellStart"/>
      <w:r>
        <w:t>Handsaker</w:t>
      </w:r>
      <w:proofErr w:type="spellEnd"/>
      <w:r>
        <w:t xml:space="preserve">, </w:t>
      </w:r>
      <w:proofErr w:type="spellStart"/>
      <w:r>
        <w:t>Gerton</w:t>
      </w:r>
      <w:proofErr w:type="spellEnd"/>
      <w:r>
        <w:t xml:space="preserve"> </w:t>
      </w:r>
      <w:proofErr w:type="spellStart"/>
      <w:r>
        <w:t>Lunter</w:t>
      </w:r>
      <w:proofErr w:type="spellEnd"/>
      <w:r>
        <w:t xml:space="preserve">, Gabor T. Marth, Stephen T. Sherry, </w:t>
      </w:r>
      <w:proofErr w:type="spellStart"/>
      <w:r>
        <w:t>Gilean</w:t>
      </w:r>
      <w:proofErr w:type="spellEnd"/>
      <w:r>
        <w:t xml:space="preserve"> McVean, Richard Durbin, 1000 Genomes Project Analysis Group, The variant call format and </w:t>
      </w:r>
      <w:proofErr w:type="spellStart"/>
      <w:r>
        <w:t>VCFtools</w:t>
      </w:r>
      <w:proofErr w:type="spellEnd"/>
      <w:r>
        <w:t xml:space="preserve">, </w:t>
      </w:r>
      <w:r>
        <w:rPr>
          <w:rStyle w:val="Emphasis"/>
        </w:rPr>
        <w:t>Bioinformatics</w:t>
      </w:r>
      <w:r>
        <w:t xml:space="preserve">, Volume 27, Issue 15, 1 August 2011, Pages 2156–2158, </w:t>
      </w:r>
      <w:hyperlink r:id="rId8" w:history="1">
        <w:r>
          <w:rPr>
            <w:rStyle w:val="Hyperlink"/>
          </w:rPr>
          <w:t>https://doi.org/10.1093/bioinformatics/btr330</w:t>
        </w:r>
      </w:hyperlink>
    </w:p>
    <w:p w14:paraId="57D422E4" w14:textId="7CBF10F4" w:rsidR="00A26331" w:rsidRDefault="00A26331" w:rsidP="006F0DF8">
      <w:pPr>
        <w:pStyle w:val="Standard"/>
        <w:numPr>
          <w:ilvl w:val="0"/>
          <w:numId w:val="1"/>
        </w:numPr>
        <w:spacing w:after="240"/>
        <w:ind w:left="540" w:hanging="540"/>
      </w:pPr>
      <w:r>
        <w:t>R Core Team (2021). R: A language and environment for statistical computing. R Foundation for Statistical Computing</w:t>
      </w:r>
      <w:r>
        <w:t xml:space="preserve">, </w:t>
      </w:r>
      <w:r>
        <w:t xml:space="preserve">Vienna, Austria. URL </w:t>
      </w:r>
      <w:hyperlink r:id="rId9" w:history="1">
        <w:r w:rsidR="006F0DF8" w:rsidRPr="00CB3687">
          <w:rPr>
            <w:rStyle w:val="Hyperlink"/>
          </w:rPr>
          <w:t>https://www.R-project.org/</w:t>
        </w:r>
      </w:hyperlink>
      <w:r>
        <w:t>.</w:t>
      </w:r>
    </w:p>
    <w:p w14:paraId="7B73B43E" w14:textId="7E4102D6" w:rsidR="006F0DF8" w:rsidRDefault="006F0DF8" w:rsidP="006F0DF8">
      <w:pPr>
        <w:pStyle w:val="Standard"/>
        <w:numPr>
          <w:ilvl w:val="0"/>
          <w:numId w:val="1"/>
        </w:numPr>
        <w:spacing w:after="240"/>
        <w:ind w:left="540" w:hanging="540"/>
      </w:pPr>
      <w:r w:rsidRPr="006F0DF8">
        <w:t xml:space="preserve">Cheng, C., &amp;amp; Kirkpatrick, M. (n.d.). Sex-specific selection and sex-biased gene expression in humans and flies. PLOS Genetics. Retrieved March 18, 2022, from </w:t>
      </w:r>
      <w:hyperlink r:id="rId10" w:history="1">
        <w:r w:rsidRPr="00CB3687">
          <w:rPr>
            <w:rStyle w:val="Hyperlink"/>
          </w:rPr>
          <w:t>https://doi.org/10.1371/journal.pgen.1006170</w:t>
        </w:r>
      </w:hyperlink>
    </w:p>
    <w:p w14:paraId="1F16B4F2" w14:textId="51BAFA1F" w:rsidR="006F0DF8" w:rsidRDefault="00CF452A" w:rsidP="006F0DF8">
      <w:pPr>
        <w:pStyle w:val="Standard"/>
        <w:numPr>
          <w:ilvl w:val="0"/>
          <w:numId w:val="1"/>
        </w:numPr>
        <w:spacing w:after="240"/>
        <w:ind w:left="540" w:hanging="540"/>
      </w:pPr>
      <w:r>
        <w:t>Wright</w:t>
      </w:r>
      <w:r w:rsidRPr="00CF452A">
        <w:t xml:space="preserve"> S. The genetical structure of populations. Ann Eugen. 1951 Mar;15(4):323-54. </w:t>
      </w:r>
      <w:proofErr w:type="spellStart"/>
      <w:r w:rsidRPr="00CF452A">
        <w:t>doi</w:t>
      </w:r>
      <w:proofErr w:type="spellEnd"/>
      <w:r w:rsidRPr="00CF452A">
        <w:t>: 10.1111/j.1469-</w:t>
      </w:r>
      <w:proofErr w:type="gramStart"/>
      <w:r w:rsidRPr="00CF452A">
        <w:t>1809.1949.tb</w:t>
      </w:r>
      <w:proofErr w:type="gramEnd"/>
      <w:r w:rsidRPr="00CF452A">
        <w:t>02451.x. PMID: 24540312.</w:t>
      </w:r>
    </w:p>
    <w:p w14:paraId="0D1A675C" w14:textId="7C983DD7" w:rsidR="006F409C" w:rsidRPr="00297AD8" w:rsidRDefault="006F409C" w:rsidP="006F0DF8">
      <w:pPr>
        <w:pStyle w:val="Standard"/>
        <w:numPr>
          <w:ilvl w:val="0"/>
          <w:numId w:val="1"/>
        </w:numPr>
        <w:spacing w:after="240"/>
        <w:ind w:left="540" w:hanging="540"/>
      </w:pPr>
      <w:proofErr w:type="spellStart"/>
      <w:r>
        <w:t>Tomaz</w:t>
      </w:r>
      <w:proofErr w:type="spellEnd"/>
      <w:r>
        <w:t xml:space="preserve"> </w:t>
      </w:r>
      <w:proofErr w:type="spellStart"/>
      <w:r>
        <w:t>Berisa</w:t>
      </w:r>
      <w:proofErr w:type="spellEnd"/>
      <w:r>
        <w:t xml:space="preserve">, Joseph K. </w:t>
      </w:r>
      <w:proofErr w:type="spellStart"/>
      <w:r>
        <w:t>Pickrell</w:t>
      </w:r>
      <w:proofErr w:type="spellEnd"/>
      <w:r>
        <w:t xml:space="preserve">, </w:t>
      </w:r>
      <w:proofErr w:type="gramStart"/>
      <w:r>
        <w:t>Approximately</w:t>
      </w:r>
      <w:proofErr w:type="gramEnd"/>
      <w:r>
        <w:t xml:space="preserve"> independent linkage disequilibrium blocks in human populations, </w:t>
      </w:r>
      <w:r>
        <w:rPr>
          <w:rStyle w:val="Emphasis"/>
        </w:rPr>
        <w:t>Bioinformatics</w:t>
      </w:r>
      <w:r>
        <w:t xml:space="preserve">, Volume 32, Issue 2, 15 January 2016, Pages 283–285, </w:t>
      </w:r>
      <w:hyperlink r:id="rId11" w:history="1">
        <w:r>
          <w:rPr>
            <w:rStyle w:val="Hyperlink"/>
          </w:rPr>
          <w:t>https://doi.org/10.1093/bioinformatics/btv546</w:t>
        </w:r>
      </w:hyperlink>
    </w:p>
    <w:sectPr w:rsidR="006F409C" w:rsidRPr="00297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9589E"/>
    <w:multiLevelType w:val="hybridMultilevel"/>
    <w:tmpl w:val="BA68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D8"/>
    <w:rsid w:val="00021C42"/>
    <w:rsid w:val="00024BDB"/>
    <w:rsid w:val="00040E98"/>
    <w:rsid w:val="00082879"/>
    <w:rsid w:val="00101775"/>
    <w:rsid w:val="00114D60"/>
    <w:rsid w:val="00152FAA"/>
    <w:rsid w:val="00157DC1"/>
    <w:rsid w:val="00220066"/>
    <w:rsid w:val="00236B9D"/>
    <w:rsid w:val="00255294"/>
    <w:rsid w:val="00272164"/>
    <w:rsid w:val="00297AD8"/>
    <w:rsid w:val="002C564F"/>
    <w:rsid w:val="002D04C0"/>
    <w:rsid w:val="002D62A8"/>
    <w:rsid w:val="002E2362"/>
    <w:rsid w:val="002E4BF1"/>
    <w:rsid w:val="00345043"/>
    <w:rsid w:val="003B5EC4"/>
    <w:rsid w:val="003D2C24"/>
    <w:rsid w:val="003F519F"/>
    <w:rsid w:val="0044526B"/>
    <w:rsid w:val="00493495"/>
    <w:rsid w:val="004E0715"/>
    <w:rsid w:val="00546F90"/>
    <w:rsid w:val="00566A57"/>
    <w:rsid w:val="005A48D5"/>
    <w:rsid w:val="005B151B"/>
    <w:rsid w:val="005D080F"/>
    <w:rsid w:val="005D24F2"/>
    <w:rsid w:val="005E13D1"/>
    <w:rsid w:val="00634E1A"/>
    <w:rsid w:val="00651DA7"/>
    <w:rsid w:val="00681C0E"/>
    <w:rsid w:val="0068757D"/>
    <w:rsid w:val="006B28BF"/>
    <w:rsid w:val="006F0BF5"/>
    <w:rsid w:val="006F0DF8"/>
    <w:rsid w:val="006F409C"/>
    <w:rsid w:val="007019FA"/>
    <w:rsid w:val="00736442"/>
    <w:rsid w:val="00747DEA"/>
    <w:rsid w:val="007B7EB4"/>
    <w:rsid w:val="007D4603"/>
    <w:rsid w:val="00830838"/>
    <w:rsid w:val="00852545"/>
    <w:rsid w:val="0086355E"/>
    <w:rsid w:val="00867CC9"/>
    <w:rsid w:val="008A268C"/>
    <w:rsid w:val="008C0F4A"/>
    <w:rsid w:val="008C65D0"/>
    <w:rsid w:val="008E3211"/>
    <w:rsid w:val="00992699"/>
    <w:rsid w:val="009B2F2A"/>
    <w:rsid w:val="009B7031"/>
    <w:rsid w:val="009E444B"/>
    <w:rsid w:val="009F62E2"/>
    <w:rsid w:val="00A26331"/>
    <w:rsid w:val="00A42044"/>
    <w:rsid w:val="00A86FF0"/>
    <w:rsid w:val="00A941F5"/>
    <w:rsid w:val="00AB4037"/>
    <w:rsid w:val="00AC3572"/>
    <w:rsid w:val="00AF2CF9"/>
    <w:rsid w:val="00AF6190"/>
    <w:rsid w:val="00B04153"/>
    <w:rsid w:val="00B12FB7"/>
    <w:rsid w:val="00B20216"/>
    <w:rsid w:val="00B32DFA"/>
    <w:rsid w:val="00B40D24"/>
    <w:rsid w:val="00B42A29"/>
    <w:rsid w:val="00B96CD9"/>
    <w:rsid w:val="00C05C20"/>
    <w:rsid w:val="00C53C3E"/>
    <w:rsid w:val="00C82D6D"/>
    <w:rsid w:val="00CB1256"/>
    <w:rsid w:val="00CC2117"/>
    <w:rsid w:val="00CF452A"/>
    <w:rsid w:val="00D378AB"/>
    <w:rsid w:val="00D77C0A"/>
    <w:rsid w:val="00E17E13"/>
    <w:rsid w:val="00E45060"/>
    <w:rsid w:val="00E45D46"/>
    <w:rsid w:val="00E63E50"/>
    <w:rsid w:val="00E70AB1"/>
    <w:rsid w:val="00E831D2"/>
    <w:rsid w:val="00E923ED"/>
    <w:rsid w:val="00EA6360"/>
    <w:rsid w:val="00EE4087"/>
    <w:rsid w:val="00F7402C"/>
    <w:rsid w:val="00FA0DF4"/>
    <w:rsid w:val="00FA2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6F27"/>
  <w15:chartTrackingRefBased/>
  <w15:docId w15:val="{53439EAC-484F-44AB-B924-10935691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qFormat/>
    <w:rsid w:val="002D62A8"/>
    <w:pPr>
      <w:spacing w:after="0" w:line="240" w:lineRule="auto"/>
    </w:pPr>
    <w:rPr>
      <w:rFonts w:ascii="Times New Roman" w:hAnsi="Times New Roman"/>
      <w:sz w:val="24"/>
    </w:rPr>
  </w:style>
  <w:style w:type="character" w:customStyle="1" w:styleId="StandardChar">
    <w:name w:val="Standard Char"/>
    <w:basedOn w:val="DefaultParagraphFont"/>
    <w:link w:val="Standard"/>
    <w:rsid w:val="002D62A8"/>
    <w:rPr>
      <w:rFonts w:ascii="Times New Roman" w:hAnsi="Times New Roman"/>
      <w:sz w:val="24"/>
    </w:rPr>
  </w:style>
  <w:style w:type="character" w:styleId="Hyperlink">
    <w:name w:val="Hyperlink"/>
    <w:basedOn w:val="DefaultParagraphFont"/>
    <w:uiPriority w:val="99"/>
    <w:unhideWhenUsed/>
    <w:rsid w:val="00101775"/>
    <w:rPr>
      <w:color w:val="0563C1" w:themeColor="hyperlink"/>
      <w:u w:val="single"/>
    </w:rPr>
  </w:style>
  <w:style w:type="character" w:styleId="UnresolvedMention">
    <w:name w:val="Unresolved Mention"/>
    <w:basedOn w:val="DefaultParagraphFont"/>
    <w:uiPriority w:val="99"/>
    <w:semiHidden/>
    <w:unhideWhenUsed/>
    <w:rsid w:val="00101775"/>
    <w:rPr>
      <w:color w:val="605E5C"/>
      <w:shd w:val="clear" w:color="auto" w:fill="E1DFDD"/>
    </w:rPr>
  </w:style>
  <w:style w:type="character" w:styleId="Emphasis">
    <w:name w:val="Emphasis"/>
    <w:basedOn w:val="DefaultParagraphFont"/>
    <w:uiPriority w:val="20"/>
    <w:qFormat/>
    <w:rsid w:val="005D24F2"/>
    <w:rPr>
      <w:i/>
      <w:iCs/>
    </w:rPr>
  </w:style>
  <w:style w:type="table" w:styleId="TableGrid">
    <w:name w:val="Table Grid"/>
    <w:basedOn w:val="TableNormal"/>
    <w:uiPriority w:val="39"/>
    <w:rsid w:val="008C6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41F5"/>
    <w:rPr>
      <w:color w:val="808080"/>
    </w:rPr>
  </w:style>
  <w:style w:type="paragraph" w:styleId="ListParagraph">
    <w:name w:val="List Paragraph"/>
    <w:basedOn w:val="Normal"/>
    <w:uiPriority w:val="34"/>
    <w:qFormat/>
    <w:rsid w:val="00CF452A"/>
    <w:pPr>
      <w:ind w:left="720"/>
      <w:contextualSpacing/>
    </w:pPr>
  </w:style>
  <w:style w:type="paragraph" w:styleId="Caption">
    <w:name w:val="caption"/>
    <w:basedOn w:val="Normal"/>
    <w:next w:val="Normal"/>
    <w:uiPriority w:val="35"/>
    <w:unhideWhenUsed/>
    <w:qFormat/>
    <w:rsid w:val="009B70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076647">
      <w:bodyDiv w:val="1"/>
      <w:marLeft w:val="0"/>
      <w:marRight w:val="0"/>
      <w:marTop w:val="0"/>
      <w:marBottom w:val="0"/>
      <w:divBdr>
        <w:top w:val="none" w:sz="0" w:space="0" w:color="auto"/>
        <w:left w:val="none" w:sz="0" w:space="0" w:color="auto"/>
        <w:bottom w:val="none" w:sz="0" w:space="0" w:color="auto"/>
        <w:right w:val="none" w:sz="0" w:space="0" w:color="auto"/>
      </w:divBdr>
      <w:divsChild>
        <w:div w:id="1395665284">
          <w:marLeft w:val="0"/>
          <w:marRight w:val="0"/>
          <w:marTop w:val="0"/>
          <w:marBottom w:val="0"/>
          <w:divBdr>
            <w:top w:val="none" w:sz="0" w:space="0" w:color="auto"/>
            <w:left w:val="none" w:sz="0" w:space="0" w:color="auto"/>
            <w:bottom w:val="none" w:sz="0" w:space="0" w:color="auto"/>
            <w:right w:val="none" w:sz="0" w:space="0" w:color="auto"/>
          </w:divBdr>
        </w:div>
      </w:divsChild>
    </w:div>
    <w:div w:id="1762144575">
      <w:bodyDiv w:val="1"/>
      <w:marLeft w:val="0"/>
      <w:marRight w:val="0"/>
      <w:marTop w:val="0"/>
      <w:marBottom w:val="0"/>
      <w:divBdr>
        <w:top w:val="none" w:sz="0" w:space="0" w:color="auto"/>
        <w:left w:val="none" w:sz="0" w:space="0" w:color="auto"/>
        <w:bottom w:val="none" w:sz="0" w:space="0" w:color="auto"/>
        <w:right w:val="none" w:sz="0" w:space="0" w:color="auto"/>
      </w:divBdr>
    </w:div>
    <w:div w:id="209408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bioinformatics/btr33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1038/s41586-020-2308-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nomad.broadinstitute.org/downloads" TargetMode="External"/><Relationship Id="rId11" Type="http://schemas.openxmlformats.org/officeDocument/2006/relationships/hyperlink" Target="https://doi.org/10.1093/bioinformatics/btv546" TargetMode="External"/><Relationship Id="rId5" Type="http://schemas.openxmlformats.org/officeDocument/2006/relationships/webSettings" Target="webSettings.xml"/><Relationship Id="rId10" Type="http://schemas.openxmlformats.org/officeDocument/2006/relationships/hyperlink" Target="https://doi.org/10.1371/journal.pgen.1006170" TargetMode="External"/><Relationship Id="rId4" Type="http://schemas.openxmlformats.org/officeDocument/2006/relationships/settings" Target="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22864-252D-4A09-9127-89DA7875C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8</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Matthew J</dc:creator>
  <cp:keywords/>
  <dc:description/>
  <cp:lastModifiedBy>Ming, Matthew J</cp:lastModifiedBy>
  <cp:revision>23</cp:revision>
  <dcterms:created xsi:type="dcterms:W3CDTF">2022-03-19T02:44:00Z</dcterms:created>
  <dcterms:modified xsi:type="dcterms:W3CDTF">2022-03-19T19:29:00Z</dcterms:modified>
</cp:coreProperties>
</file>