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4CAA" w14:textId="6BEFF0F1" w:rsidR="00B9333B" w:rsidRPr="00B9333B" w:rsidRDefault="00B9333B">
      <w:pPr>
        <w:rPr>
          <w:rStyle w:val="hotkey-layer"/>
          <w:rFonts w:ascii="Arial" w:hAnsi="Arial" w:cs="Arial"/>
          <w:b/>
          <w:bCs/>
        </w:rPr>
      </w:pPr>
      <w:r w:rsidRPr="00B9333B">
        <w:rPr>
          <w:rStyle w:val="hotkey-layer"/>
          <w:rFonts w:ascii="Arial" w:hAnsi="Arial" w:cs="Arial"/>
          <w:b/>
          <w:bCs/>
        </w:rPr>
        <w:t xml:space="preserve">Figure S15: Z-scores for strength of </w:t>
      </w:r>
      <w:proofErr w:type="gramStart"/>
      <w:r w:rsidRPr="00B9333B">
        <w:rPr>
          <w:rStyle w:val="hotkey-layer"/>
          <w:rFonts w:ascii="Arial" w:hAnsi="Arial" w:cs="Arial"/>
          <w:b/>
          <w:bCs/>
        </w:rPr>
        <w:t>sexually-antagonistic</w:t>
      </w:r>
      <w:proofErr w:type="gramEnd"/>
      <w:r w:rsidRPr="00B9333B">
        <w:rPr>
          <w:rStyle w:val="hotkey-layer"/>
          <w:rFonts w:ascii="Arial" w:hAnsi="Arial" w:cs="Arial"/>
          <w:b/>
          <w:bCs/>
        </w:rPr>
        <w:t xml:space="preserve"> selection</w:t>
      </w:r>
    </w:p>
    <w:p w14:paraId="4B38775C" w14:textId="5E289278" w:rsidR="00A86FF0" w:rsidRDefault="00B9333B" w:rsidP="00B9333B">
      <w:pPr>
        <w:ind w:firstLine="720"/>
        <w:rPr>
          <w:rStyle w:val="hotkey-layer"/>
          <w:rFonts w:ascii="Arial" w:hAnsi="Arial" w:cs="Arial"/>
        </w:rPr>
      </w:pPr>
      <w:r>
        <w:rPr>
          <w:rStyle w:val="hotkey-layer"/>
          <w:rFonts w:ascii="Arial" w:hAnsi="Arial" w:cs="Arial"/>
        </w:rPr>
        <w:t xml:space="preserve">We </w:t>
      </w:r>
      <w:r w:rsidR="00061B95">
        <w:rPr>
          <w:rStyle w:val="hotkey-layer"/>
          <w:rFonts w:ascii="Arial" w:hAnsi="Arial" w:cs="Arial"/>
        </w:rPr>
        <w:t xml:space="preserve">calculated Z-scores for the strength of </w:t>
      </w:r>
      <w:proofErr w:type="gramStart"/>
      <w:r w:rsidR="00061B95">
        <w:rPr>
          <w:rStyle w:val="hotkey-layer"/>
          <w:rFonts w:ascii="Arial" w:hAnsi="Arial" w:cs="Arial"/>
        </w:rPr>
        <w:t>sexually-antagonistic</w:t>
      </w:r>
      <w:proofErr w:type="gramEnd"/>
      <w:r w:rsidR="00061B95">
        <w:rPr>
          <w:rStyle w:val="hotkey-layer"/>
          <w:rFonts w:ascii="Arial" w:hAnsi="Arial" w:cs="Arial"/>
        </w:rPr>
        <w:t xml:space="preserve"> selection as expressed in </w:t>
      </w:r>
      <w:r w:rsidR="00061B95">
        <w:rPr>
          <w:rStyle w:val="hotkey-layer"/>
          <w:rFonts w:ascii="Arial" w:hAnsi="Arial" w:cs="Arial"/>
          <w:b/>
          <w:bCs/>
        </w:rPr>
        <w:t>Eq3.</w:t>
      </w:r>
      <w:r w:rsidR="00061B95">
        <w:rPr>
          <w:rStyle w:val="hotkey-layer"/>
          <w:rFonts w:ascii="Arial" w:hAnsi="Arial" w:cs="Arial"/>
        </w:rPr>
        <w:t xml:space="preserve">  </w:t>
      </w:r>
      <w:r w:rsidR="002E4A93">
        <w:rPr>
          <w:rStyle w:val="hotkey-layer"/>
          <w:rFonts w:ascii="Arial" w:hAnsi="Arial" w:cs="Arial"/>
        </w:rPr>
        <w:t xml:space="preserve">We split our analysis into 6 groups based on which ancestries were present in the </w:t>
      </w:r>
      <w:proofErr w:type="spellStart"/>
      <w:r w:rsidR="002E4A93">
        <w:rPr>
          <w:rStyle w:val="hotkey-layer"/>
          <w:rFonts w:ascii="Arial" w:hAnsi="Arial" w:cs="Arial"/>
        </w:rPr>
        <w:t>gnomAD</w:t>
      </w:r>
      <w:proofErr w:type="spellEnd"/>
      <w:r w:rsidR="002E4A93">
        <w:rPr>
          <w:rStyle w:val="hotkey-layer"/>
          <w:rFonts w:ascii="Arial" w:hAnsi="Arial" w:cs="Arial"/>
        </w:rPr>
        <w:t xml:space="preserve"> dataset and which passed all stages of filtering</w:t>
      </w:r>
      <w:r w:rsidR="00234436">
        <w:rPr>
          <w:rStyle w:val="hotkey-layer"/>
          <w:rFonts w:ascii="Arial" w:hAnsi="Arial" w:cs="Arial"/>
        </w:rPr>
        <w:t>.</w:t>
      </w:r>
      <w:r w:rsidR="002E4A93">
        <w:rPr>
          <w:rStyle w:val="hotkey-layer"/>
          <w:rFonts w:ascii="Arial" w:hAnsi="Arial" w:cs="Arial"/>
        </w:rPr>
        <w:t xml:space="preserve"> </w:t>
      </w:r>
      <w:r w:rsidR="00234436">
        <w:rPr>
          <w:rStyle w:val="hotkey-layer"/>
          <w:rFonts w:ascii="Arial" w:hAnsi="Arial" w:cs="Arial"/>
        </w:rPr>
        <w:t xml:space="preserve"> We also only analyzed</w:t>
      </w:r>
      <w:r w:rsidR="002E4A93">
        <w:rPr>
          <w:rStyle w:val="hotkey-layer"/>
          <w:rFonts w:ascii="Arial" w:hAnsi="Arial" w:cs="Arial"/>
        </w:rPr>
        <w:t xml:space="preserve"> loci which were under </w:t>
      </w:r>
      <w:r w:rsidR="00234436">
        <w:rPr>
          <w:rStyle w:val="hotkey-layer"/>
          <w:rFonts w:ascii="Arial" w:hAnsi="Arial" w:cs="Arial"/>
        </w:rPr>
        <w:t>various</w:t>
      </w:r>
      <w:r w:rsidR="002E4A93">
        <w:rPr>
          <w:rStyle w:val="hotkey-layer"/>
          <w:rFonts w:ascii="Arial" w:hAnsi="Arial" w:cs="Arial"/>
        </w:rPr>
        <w:t xml:space="preserve"> threshold p-value</w:t>
      </w:r>
      <w:r w:rsidR="00234436">
        <w:rPr>
          <w:rStyle w:val="hotkey-layer"/>
          <w:rFonts w:ascii="Arial" w:hAnsi="Arial" w:cs="Arial"/>
        </w:rPr>
        <w:t>s</w:t>
      </w:r>
      <w:r w:rsidR="002E4A93">
        <w:rPr>
          <w:rStyle w:val="hotkey-layer"/>
          <w:rFonts w:ascii="Arial" w:hAnsi="Arial" w:cs="Arial"/>
        </w:rPr>
        <w:t xml:space="preserve"> for significant correlation with the trait of interest in each ancestry</w:t>
      </w:r>
      <w:r w:rsidR="00234436">
        <w:rPr>
          <w:rStyle w:val="hotkey-layer"/>
          <w:rFonts w:ascii="Arial" w:hAnsi="Arial" w:cs="Arial"/>
        </w:rPr>
        <w:t>, as calculated from the GWAS of each trait</w:t>
      </w:r>
      <w:r w:rsidR="002E4A93">
        <w:rPr>
          <w:rStyle w:val="hotkey-layer"/>
          <w:rFonts w:ascii="Arial" w:hAnsi="Arial" w:cs="Arial"/>
        </w:rPr>
        <w:t xml:space="preserve">.  These p-value thresholds were set at 1e-03 (A), 1e-05 (B), and 1e-08 (C).  We calculated Z-scores for </w:t>
      </w:r>
      <w:proofErr w:type="gramStart"/>
      <w:r w:rsidR="002E4A93">
        <w:rPr>
          <w:rStyle w:val="hotkey-layer"/>
          <w:rFonts w:ascii="Arial" w:hAnsi="Arial" w:cs="Arial"/>
        </w:rPr>
        <w:t>sexually-antagonistic</w:t>
      </w:r>
      <w:proofErr w:type="gramEnd"/>
      <w:r w:rsidR="002E4A93">
        <w:rPr>
          <w:rStyle w:val="hotkey-layer"/>
          <w:rFonts w:ascii="Arial" w:hAnsi="Arial" w:cs="Arial"/>
        </w:rPr>
        <w:t xml:space="preserve"> selection on all traits in all ancestries across all p-value thresholds</w:t>
      </w:r>
      <w:r w:rsidR="00234436">
        <w:rPr>
          <w:rStyle w:val="hotkey-layer"/>
          <w:rFonts w:ascii="Arial" w:hAnsi="Arial" w:cs="Arial"/>
        </w:rPr>
        <w:t xml:space="preserve"> with 90% confidence intervals by sampling significant loci for 1,000 replicates.</w:t>
      </w:r>
      <w:r w:rsidR="009330DB">
        <w:rPr>
          <w:rStyle w:val="hotkey-layer"/>
          <w:rFonts w:ascii="Arial" w:hAnsi="Arial" w:cs="Arial"/>
        </w:rPr>
        <w:t xml:space="preserve">  For the main text, we focused on a p-value threshold of 1e-05, and on the Finnish, Ashkenazi Jewish, and </w:t>
      </w:r>
      <w:r w:rsidR="007B2130">
        <w:rPr>
          <w:rStyle w:val="hotkey-layer"/>
          <w:rFonts w:ascii="Arial" w:hAnsi="Arial" w:cs="Arial"/>
        </w:rPr>
        <w:t>Non-Finnish European ancestries.</w:t>
      </w:r>
    </w:p>
    <w:p w14:paraId="28CC6650" w14:textId="447DDED5" w:rsidR="00234436" w:rsidRDefault="00234436" w:rsidP="00234436">
      <w:pPr>
        <w:rPr>
          <w:rStyle w:val="hotkey-layer"/>
          <w:rFonts w:ascii="Arial" w:hAnsi="Arial" w:cs="Arial"/>
        </w:rPr>
      </w:pPr>
    </w:p>
    <w:p w14:paraId="2BDA6E11" w14:textId="5587F95B" w:rsidR="00234436" w:rsidRDefault="00234436" w:rsidP="00234436">
      <w:pPr>
        <w:rPr>
          <w:rStyle w:val="hotkey-layer"/>
          <w:rFonts w:ascii="Arial" w:hAnsi="Arial" w:cs="Arial"/>
          <w:b/>
          <w:bCs/>
        </w:rPr>
      </w:pPr>
      <w:r w:rsidRPr="00234436">
        <w:rPr>
          <w:rStyle w:val="hotkey-layer"/>
          <w:rFonts w:ascii="Arial" w:hAnsi="Arial" w:cs="Arial"/>
          <w:b/>
          <w:bCs/>
        </w:rPr>
        <w:t>Table S5:</w:t>
      </w:r>
      <w:r w:rsidR="007B2130">
        <w:rPr>
          <w:rStyle w:val="hotkey-layer"/>
          <w:rFonts w:ascii="Arial" w:hAnsi="Arial" w:cs="Arial"/>
          <w:b/>
          <w:bCs/>
        </w:rPr>
        <w:t xml:space="preserve"> </w:t>
      </w:r>
      <w:r w:rsidRPr="00234436">
        <w:rPr>
          <w:rStyle w:val="hotkey-layer"/>
          <w:rFonts w:ascii="Arial" w:hAnsi="Arial" w:cs="Arial"/>
          <w:b/>
          <w:bCs/>
        </w:rPr>
        <w:t xml:space="preserve">Autosomal sites mis-mapping to sex chromosomes compared to </w:t>
      </w:r>
      <w:proofErr w:type="spellStart"/>
      <w:r w:rsidRPr="00234436">
        <w:rPr>
          <w:rStyle w:val="hotkey-layer"/>
          <w:rFonts w:ascii="Arial" w:hAnsi="Arial" w:cs="Arial"/>
          <w:b/>
          <w:bCs/>
        </w:rPr>
        <w:t>Kasimatis</w:t>
      </w:r>
      <w:proofErr w:type="spellEnd"/>
      <w:r w:rsidRPr="00234436">
        <w:rPr>
          <w:rStyle w:val="hotkey-layer"/>
          <w:rFonts w:ascii="Arial" w:hAnsi="Arial" w:cs="Arial"/>
          <w:b/>
          <w:bCs/>
        </w:rPr>
        <w:t xml:space="preserve"> et al. (90% Threshold)</w:t>
      </w:r>
    </w:p>
    <w:p w14:paraId="789A8A3A" w14:textId="70EBCD44" w:rsidR="00234436" w:rsidRDefault="00234436" w:rsidP="00234436">
      <w:pPr>
        <w:rPr>
          <w:rStyle w:val="hotkey-layer"/>
          <w:rFonts w:ascii="Arial" w:hAnsi="Arial" w:cs="Arial"/>
        </w:rPr>
      </w:pPr>
      <w:r>
        <w:rPr>
          <w:rStyle w:val="hotkey-layer"/>
          <w:rFonts w:ascii="Arial" w:hAnsi="Arial" w:cs="Arial"/>
        </w:rPr>
        <w:tab/>
      </w:r>
      <w:r w:rsidR="009E5850">
        <w:rPr>
          <w:rStyle w:val="hotkey-layer"/>
          <w:rFonts w:ascii="Arial" w:hAnsi="Arial" w:cs="Arial"/>
        </w:rPr>
        <w:t>We compare our results for excluding sites due to mis-mapping</w:t>
      </w:r>
      <w:r w:rsidR="009330DB">
        <w:rPr>
          <w:rStyle w:val="hotkey-layer"/>
          <w:rFonts w:ascii="Arial" w:hAnsi="Arial" w:cs="Arial"/>
        </w:rPr>
        <w:t xml:space="preserve"> to the results from </w:t>
      </w:r>
      <w:proofErr w:type="spellStart"/>
      <w:r w:rsidR="009330DB">
        <w:rPr>
          <w:rStyle w:val="hotkey-layer"/>
          <w:rFonts w:ascii="Arial" w:hAnsi="Arial" w:cs="Arial"/>
        </w:rPr>
        <w:t>Kasimatis</w:t>
      </w:r>
      <w:proofErr w:type="spellEnd"/>
      <w:r w:rsidR="009330DB">
        <w:rPr>
          <w:rStyle w:val="hotkey-layer"/>
          <w:rFonts w:ascii="Arial" w:hAnsi="Arial" w:cs="Arial"/>
        </w:rPr>
        <w:t xml:space="preserve"> et al., 2020.  In </w:t>
      </w:r>
      <w:proofErr w:type="spellStart"/>
      <w:r w:rsidR="009330DB">
        <w:rPr>
          <w:rStyle w:val="hotkey-layer"/>
          <w:rFonts w:ascii="Arial" w:hAnsi="Arial" w:cs="Arial"/>
        </w:rPr>
        <w:t>Kasimatis</w:t>
      </w:r>
      <w:proofErr w:type="spellEnd"/>
      <w:r w:rsidR="009330DB">
        <w:rPr>
          <w:rStyle w:val="hotkey-layer"/>
          <w:rFonts w:ascii="Arial" w:hAnsi="Arial" w:cs="Arial"/>
        </w:rPr>
        <w:t xml:space="preserve"> et al., they removed from their analysis any loci in a region which had greater than 90% identity with either sex chromosome, as well as being on a probe 40bp or longer in length.  Here, we compared the list of loci we found to be in regions with significant identity</w:t>
      </w:r>
      <w:r w:rsidR="007B2130">
        <w:rPr>
          <w:rStyle w:val="hotkey-layer"/>
          <w:rFonts w:ascii="Arial" w:hAnsi="Arial" w:cs="Arial"/>
        </w:rPr>
        <w:t xml:space="preserve"> (&gt;90%)</w:t>
      </w:r>
      <w:r w:rsidR="009330DB">
        <w:rPr>
          <w:rStyle w:val="hotkey-layer"/>
          <w:rFonts w:ascii="Arial" w:hAnsi="Arial" w:cs="Arial"/>
        </w:rPr>
        <w:t xml:space="preserve"> with the sex chromosomes by BLAST with the list of loci found to be significant in the </w:t>
      </w:r>
      <w:proofErr w:type="spellStart"/>
      <w:r w:rsidR="009330DB">
        <w:rPr>
          <w:rStyle w:val="hotkey-layer"/>
          <w:rFonts w:ascii="Arial" w:hAnsi="Arial" w:cs="Arial"/>
        </w:rPr>
        <w:t>Kasimatis</w:t>
      </w:r>
      <w:proofErr w:type="spellEnd"/>
      <w:r w:rsidR="009330DB">
        <w:rPr>
          <w:rStyle w:val="hotkey-layer"/>
          <w:rFonts w:ascii="Arial" w:hAnsi="Arial" w:cs="Arial"/>
        </w:rPr>
        <w:t xml:space="preserve"> et al. study.  We find that </w:t>
      </w:r>
      <w:r w:rsidR="007B2130">
        <w:rPr>
          <w:rStyle w:val="hotkey-layer"/>
          <w:rFonts w:ascii="Arial" w:hAnsi="Arial" w:cs="Arial"/>
        </w:rPr>
        <w:t xml:space="preserve">the number of sites mis-mapping to the sex chromosomes was dependent on ancestry group, but in general about 7% of genotype array sites mis-mapped to the sex chromosomes in our study, and about 0.85% of sites were found to be mis-mapping in both our (“This Study” in the table) and the </w:t>
      </w:r>
      <w:proofErr w:type="spellStart"/>
      <w:r w:rsidR="007B2130">
        <w:rPr>
          <w:rStyle w:val="hotkey-layer"/>
          <w:rFonts w:ascii="Arial" w:hAnsi="Arial" w:cs="Arial"/>
        </w:rPr>
        <w:t>Kasimatis</w:t>
      </w:r>
      <w:proofErr w:type="spellEnd"/>
      <w:r w:rsidR="007B2130">
        <w:rPr>
          <w:rStyle w:val="hotkey-layer"/>
          <w:rFonts w:ascii="Arial" w:hAnsi="Arial" w:cs="Arial"/>
        </w:rPr>
        <w:t xml:space="preserve"> et al. study (“</w:t>
      </w:r>
      <w:proofErr w:type="spellStart"/>
      <w:r w:rsidR="007B2130">
        <w:rPr>
          <w:rStyle w:val="hotkey-layer"/>
          <w:rFonts w:ascii="Arial" w:hAnsi="Arial" w:cs="Arial"/>
        </w:rPr>
        <w:t>Kasimatis</w:t>
      </w:r>
      <w:proofErr w:type="spellEnd"/>
      <w:r w:rsidR="007B2130">
        <w:rPr>
          <w:rStyle w:val="hotkey-layer"/>
          <w:rFonts w:ascii="Arial" w:hAnsi="Arial" w:cs="Arial"/>
        </w:rPr>
        <w:t xml:space="preserve"> et al.”)  This comparison was done for only those sites in the UK Biobank genotyping array, as those were the sites used in the </w:t>
      </w:r>
      <w:proofErr w:type="spellStart"/>
      <w:r w:rsidR="007B2130">
        <w:rPr>
          <w:rStyle w:val="hotkey-layer"/>
          <w:rFonts w:ascii="Arial" w:hAnsi="Arial" w:cs="Arial"/>
        </w:rPr>
        <w:t>Kasimatis</w:t>
      </w:r>
      <w:proofErr w:type="spellEnd"/>
      <w:r w:rsidR="007B2130">
        <w:rPr>
          <w:rStyle w:val="hotkey-layer"/>
          <w:rFonts w:ascii="Arial" w:hAnsi="Arial" w:cs="Arial"/>
        </w:rPr>
        <w:t xml:space="preserve"> </w:t>
      </w:r>
      <w:proofErr w:type="spellStart"/>
      <w:r w:rsidR="007B2130">
        <w:rPr>
          <w:rStyle w:val="hotkey-layer"/>
          <w:rFonts w:ascii="Arial" w:hAnsi="Arial" w:cs="Arial"/>
        </w:rPr>
        <w:t>el</w:t>
      </w:r>
      <w:proofErr w:type="spellEnd"/>
      <w:r w:rsidR="007B2130">
        <w:rPr>
          <w:rStyle w:val="hotkey-layer"/>
          <w:rFonts w:ascii="Arial" w:hAnsi="Arial" w:cs="Arial"/>
        </w:rPr>
        <w:t xml:space="preserve"> al. analysis.</w:t>
      </w:r>
      <w:r w:rsidR="00E01D72">
        <w:rPr>
          <w:rStyle w:val="hotkey-layer"/>
          <w:rFonts w:ascii="Arial" w:hAnsi="Arial" w:cs="Arial"/>
        </w:rPr>
        <w:t xml:space="preserve">  We also performed similar comparisons if we include </w:t>
      </w:r>
      <w:proofErr w:type="gramStart"/>
      <w:r w:rsidR="00E01D72">
        <w:rPr>
          <w:rStyle w:val="hotkey-layer"/>
          <w:rFonts w:ascii="Arial" w:hAnsi="Arial" w:cs="Arial"/>
        </w:rPr>
        <w:t>sites</w:t>
      </w:r>
      <w:proofErr w:type="gramEnd"/>
      <w:r w:rsidR="00E01D72">
        <w:rPr>
          <w:rStyle w:val="hotkey-layer"/>
          <w:rFonts w:ascii="Arial" w:hAnsi="Arial" w:cs="Arial"/>
        </w:rPr>
        <w:t xml:space="preserve"> we found to have &gt;7</w:t>
      </w:r>
      <w:r w:rsidR="00776512">
        <w:rPr>
          <w:rStyle w:val="hotkey-layer"/>
          <w:rFonts w:ascii="Arial" w:hAnsi="Arial" w:cs="Arial"/>
        </w:rPr>
        <w:t>5</w:t>
      </w:r>
      <w:r w:rsidR="00E01D72">
        <w:rPr>
          <w:rStyle w:val="hotkey-layer"/>
          <w:rFonts w:ascii="Arial" w:hAnsi="Arial" w:cs="Arial"/>
        </w:rPr>
        <w:t>% identity to sex chromosomes via BLAST (</w:t>
      </w:r>
      <w:r w:rsidR="00E01D72">
        <w:rPr>
          <w:rStyle w:val="hotkey-layer"/>
          <w:rFonts w:ascii="Arial" w:hAnsi="Arial" w:cs="Arial"/>
          <w:b/>
          <w:bCs/>
        </w:rPr>
        <w:t>Table S6</w:t>
      </w:r>
      <w:r w:rsidR="00E01D72">
        <w:rPr>
          <w:rStyle w:val="hotkey-layer"/>
          <w:rFonts w:ascii="Arial" w:hAnsi="Arial" w:cs="Arial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35FCA" w14:paraId="07F641E4" w14:textId="77777777" w:rsidTr="00C57099">
        <w:tc>
          <w:tcPr>
            <w:tcW w:w="3192" w:type="dxa"/>
          </w:tcPr>
          <w:p w14:paraId="627448D4" w14:textId="77777777" w:rsidR="00435FCA" w:rsidRPr="00DB704F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African (</w:t>
            </w:r>
            <w:proofErr w:type="spellStart"/>
            <w:r>
              <w:rPr>
                <w:b/>
                <w:bCs/>
              </w:rPr>
              <w:t>afr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221AC98E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 Mis-map</w:t>
            </w:r>
          </w:p>
        </w:tc>
        <w:tc>
          <w:tcPr>
            <w:tcW w:w="3192" w:type="dxa"/>
          </w:tcPr>
          <w:p w14:paraId="78B30C92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This Study </w:t>
            </w:r>
            <w:r w:rsidRPr="000A528E">
              <w:rPr>
                <w:b/>
                <w:bCs/>
              </w:rPr>
              <w:t>Not Mis-map</w:t>
            </w:r>
          </w:p>
        </w:tc>
      </w:tr>
      <w:tr w:rsidR="00435FCA" w14:paraId="6800B978" w14:textId="77777777" w:rsidTr="00C57099">
        <w:tc>
          <w:tcPr>
            <w:tcW w:w="3192" w:type="dxa"/>
          </w:tcPr>
          <w:p w14:paraId="0D4A7D41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7DB3EDA4" w14:textId="77777777" w:rsidR="00435FCA" w:rsidRDefault="00435FCA" w:rsidP="00C57099">
            <w:r>
              <w:t>5,408 (0.87%)</w:t>
            </w:r>
          </w:p>
        </w:tc>
        <w:tc>
          <w:tcPr>
            <w:tcW w:w="3192" w:type="dxa"/>
          </w:tcPr>
          <w:p w14:paraId="7AB0B445" w14:textId="77777777" w:rsidR="00435FCA" w:rsidRDefault="00435FCA" w:rsidP="00C57099">
            <w:r>
              <w:t>15,120 (2.44%)</w:t>
            </w:r>
          </w:p>
        </w:tc>
      </w:tr>
      <w:tr w:rsidR="00435FCA" w14:paraId="3BA3D41E" w14:textId="77777777" w:rsidTr="00C57099">
        <w:tc>
          <w:tcPr>
            <w:tcW w:w="3192" w:type="dxa"/>
          </w:tcPr>
          <w:p w14:paraId="7ED81AEA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438D798B" w14:textId="77777777" w:rsidR="00435FCA" w:rsidRDefault="00435FCA" w:rsidP="00C57099">
            <w:r>
              <w:t>39,090 (6.30%)</w:t>
            </w:r>
          </w:p>
        </w:tc>
        <w:tc>
          <w:tcPr>
            <w:tcW w:w="3192" w:type="dxa"/>
          </w:tcPr>
          <w:p w14:paraId="257CB120" w14:textId="77777777" w:rsidR="00435FCA" w:rsidRDefault="00435FCA" w:rsidP="00C57099">
            <w:r>
              <w:t>560,423 (90.38%)</w:t>
            </w:r>
          </w:p>
        </w:tc>
      </w:tr>
    </w:tbl>
    <w:p w14:paraId="170D6548" w14:textId="77777777" w:rsidR="00435FCA" w:rsidRDefault="00435FCA" w:rsidP="00435F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35FCA" w:rsidRPr="000A528E" w14:paraId="744FD7EF" w14:textId="77777777" w:rsidTr="00C57099">
        <w:tc>
          <w:tcPr>
            <w:tcW w:w="3192" w:type="dxa"/>
          </w:tcPr>
          <w:p w14:paraId="77F34196" w14:textId="77777777" w:rsidR="00435FCA" w:rsidRPr="000A528E" w:rsidRDefault="00435FCA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Latino (</w:t>
            </w:r>
            <w:proofErr w:type="spellStart"/>
            <w:r w:rsidRPr="000A528E">
              <w:rPr>
                <w:b/>
                <w:bCs/>
              </w:rPr>
              <w:t>amr</w:t>
            </w:r>
            <w:proofErr w:type="spellEnd"/>
            <w:r w:rsidRPr="000A528E"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4A280DCE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7DA66A7A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Not Mis-map</w:t>
            </w:r>
          </w:p>
        </w:tc>
      </w:tr>
      <w:tr w:rsidR="00435FCA" w14:paraId="6B0A3171" w14:textId="77777777" w:rsidTr="00C57099">
        <w:tc>
          <w:tcPr>
            <w:tcW w:w="3192" w:type="dxa"/>
          </w:tcPr>
          <w:p w14:paraId="361BD15A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643B4854" w14:textId="77777777" w:rsidR="00435FCA" w:rsidRDefault="00435FCA" w:rsidP="00C57099">
            <w:r>
              <w:t>5,392 (0.87%)</w:t>
            </w:r>
          </w:p>
        </w:tc>
        <w:tc>
          <w:tcPr>
            <w:tcW w:w="3192" w:type="dxa"/>
          </w:tcPr>
          <w:p w14:paraId="5152A82A" w14:textId="77777777" w:rsidR="00435FCA" w:rsidRDefault="00435FCA" w:rsidP="00C57099">
            <w:r>
              <w:t>15,136 (2.44%)</w:t>
            </w:r>
          </w:p>
        </w:tc>
      </w:tr>
      <w:tr w:rsidR="00435FCA" w14:paraId="23D90603" w14:textId="77777777" w:rsidTr="00C57099">
        <w:tc>
          <w:tcPr>
            <w:tcW w:w="3192" w:type="dxa"/>
          </w:tcPr>
          <w:p w14:paraId="0117A242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02B8682A" w14:textId="77777777" w:rsidR="00435FCA" w:rsidRDefault="00435FCA" w:rsidP="00C57099">
            <w:r>
              <w:t>39,004 (6.29%)</w:t>
            </w:r>
          </w:p>
        </w:tc>
        <w:tc>
          <w:tcPr>
            <w:tcW w:w="3192" w:type="dxa"/>
          </w:tcPr>
          <w:p w14:paraId="7780D0D9" w14:textId="77777777" w:rsidR="00435FCA" w:rsidRDefault="00435FCA" w:rsidP="00C57099">
            <w:r>
              <w:t>560,509 (90.40%)</w:t>
            </w:r>
          </w:p>
        </w:tc>
      </w:tr>
    </w:tbl>
    <w:p w14:paraId="57C85EE8" w14:textId="77777777" w:rsidR="00435FCA" w:rsidRDefault="00435FCA" w:rsidP="00435F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126"/>
        <w:gridCol w:w="3192"/>
      </w:tblGrid>
      <w:tr w:rsidR="00435FCA" w:rsidRPr="000A528E" w14:paraId="6A3BC8FF" w14:textId="77777777" w:rsidTr="00C57099">
        <w:tc>
          <w:tcPr>
            <w:tcW w:w="3258" w:type="dxa"/>
          </w:tcPr>
          <w:p w14:paraId="3CEDBE80" w14:textId="77777777" w:rsidR="00435FCA" w:rsidRPr="000A528E" w:rsidRDefault="00435FCA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Ashkenazi Jewish (</w:t>
            </w:r>
            <w:proofErr w:type="spellStart"/>
            <w:r w:rsidRPr="000A528E">
              <w:rPr>
                <w:b/>
                <w:bCs/>
              </w:rPr>
              <w:t>asj</w:t>
            </w:r>
            <w:proofErr w:type="spellEnd"/>
            <w:r w:rsidRPr="000A528E">
              <w:rPr>
                <w:b/>
                <w:bCs/>
              </w:rPr>
              <w:t>)</w:t>
            </w:r>
          </w:p>
        </w:tc>
        <w:tc>
          <w:tcPr>
            <w:tcW w:w="3126" w:type="dxa"/>
          </w:tcPr>
          <w:p w14:paraId="07B214A3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55CE666A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Not Mis-map</w:t>
            </w:r>
          </w:p>
        </w:tc>
      </w:tr>
      <w:tr w:rsidR="00435FCA" w14:paraId="41DF2BB7" w14:textId="77777777" w:rsidTr="00C57099">
        <w:tc>
          <w:tcPr>
            <w:tcW w:w="3258" w:type="dxa"/>
          </w:tcPr>
          <w:p w14:paraId="129ACC56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26" w:type="dxa"/>
          </w:tcPr>
          <w:p w14:paraId="579DAFB8" w14:textId="77777777" w:rsidR="00435FCA" w:rsidRDefault="00435FCA" w:rsidP="00C57099">
            <w:r>
              <w:t>5,141 (0.83%)</w:t>
            </w:r>
          </w:p>
        </w:tc>
        <w:tc>
          <w:tcPr>
            <w:tcW w:w="3192" w:type="dxa"/>
          </w:tcPr>
          <w:p w14:paraId="576B13B0" w14:textId="77777777" w:rsidR="00435FCA" w:rsidRDefault="00435FCA" w:rsidP="00C57099">
            <w:r>
              <w:t>15,387 (2.48%)</w:t>
            </w:r>
          </w:p>
        </w:tc>
      </w:tr>
      <w:tr w:rsidR="00435FCA" w14:paraId="19C8F60A" w14:textId="77777777" w:rsidTr="00C57099">
        <w:tc>
          <w:tcPr>
            <w:tcW w:w="3258" w:type="dxa"/>
          </w:tcPr>
          <w:p w14:paraId="299CF116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26" w:type="dxa"/>
          </w:tcPr>
          <w:p w14:paraId="04D99829" w14:textId="77777777" w:rsidR="00435FCA" w:rsidRDefault="00435FCA" w:rsidP="00C57099">
            <w:r>
              <w:t>37,392 (6.03%)</w:t>
            </w:r>
          </w:p>
        </w:tc>
        <w:tc>
          <w:tcPr>
            <w:tcW w:w="3192" w:type="dxa"/>
          </w:tcPr>
          <w:p w14:paraId="2AAF1518" w14:textId="77777777" w:rsidR="00435FCA" w:rsidRDefault="00435FCA" w:rsidP="00C57099">
            <w:r>
              <w:t>562,121 (90.66%)</w:t>
            </w:r>
          </w:p>
        </w:tc>
      </w:tr>
    </w:tbl>
    <w:p w14:paraId="4D939993" w14:textId="77777777" w:rsidR="00435FCA" w:rsidRDefault="00435FCA" w:rsidP="00435F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35FCA" w14:paraId="13AF1B42" w14:textId="77777777" w:rsidTr="00C57099">
        <w:tc>
          <w:tcPr>
            <w:tcW w:w="3192" w:type="dxa"/>
          </w:tcPr>
          <w:p w14:paraId="3277823B" w14:textId="77777777" w:rsidR="00435FCA" w:rsidRPr="000A528E" w:rsidRDefault="00435FCA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East Asian (</w:t>
            </w:r>
            <w:proofErr w:type="spellStart"/>
            <w:r w:rsidRPr="000A528E">
              <w:rPr>
                <w:b/>
                <w:bCs/>
              </w:rPr>
              <w:t>eas</w:t>
            </w:r>
            <w:proofErr w:type="spellEnd"/>
            <w:r w:rsidRPr="000A528E"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2DCBE581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02305810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Not Mis-map</w:t>
            </w:r>
          </w:p>
        </w:tc>
      </w:tr>
      <w:tr w:rsidR="00435FCA" w14:paraId="107712A0" w14:textId="77777777" w:rsidTr="00C57099">
        <w:tc>
          <w:tcPr>
            <w:tcW w:w="3192" w:type="dxa"/>
          </w:tcPr>
          <w:p w14:paraId="3FB5645B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2CD7DC70" w14:textId="77777777" w:rsidR="00435FCA" w:rsidRDefault="00435FCA" w:rsidP="00C57099">
            <w:r>
              <w:t>3,112 (0.50%)</w:t>
            </w:r>
          </w:p>
        </w:tc>
        <w:tc>
          <w:tcPr>
            <w:tcW w:w="3192" w:type="dxa"/>
          </w:tcPr>
          <w:p w14:paraId="7030854F" w14:textId="77777777" w:rsidR="00435FCA" w:rsidRDefault="00435FCA" w:rsidP="00C57099">
            <w:r>
              <w:t>17,416 (2.81%)</w:t>
            </w:r>
          </w:p>
        </w:tc>
      </w:tr>
      <w:tr w:rsidR="00435FCA" w14:paraId="43E736B2" w14:textId="77777777" w:rsidTr="00C57099">
        <w:tc>
          <w:tcPr>
            <w:tcW w:w="3192" w:type="dxa"/>
          </w:tcPr>
          <w:p w14:paraId="43123F65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2E16D32B" w14:textId="77777777" w:rsidR="00435FCA" w:rsidRDefault="00435FCA" w:rsidP="00C57099">
            <w:r>
              <w:t>24,295 (3.92%)</w:t>
            </w:r>
          </w:p>
        </w:tc>
        <w:tc>
          <w:tcPr>
            <w:tcW w:w="3192" w:type="dxa"/>
          </w:tcPr>
          <w:p w14:paraId="3CAFEB6B" w14:textId="77777777" w:rsidR="00435FCA" w:rsidRDefault="00435FCA" w:rsidP="00C57099">
            <w:r>
              <w:t>575,218 (92.77%)</w:t>
            </w:r>
          </w:p>
        </w:tc>
      </w:tr>
    </w:tbl>
    <w:p w14:paraId="182A27CD" w14:textId="77777777" w:rsidR="00435FCA" w:rsidRDefault="00435FCA" w:rsidP="00435F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35FCA" w14:paraId="5BB10740" w14:textId="77777777" w:rsidTr="00C57099">
        <w:tc>
          <w:tcPr>
            <w:tcW w:w="3192" w:type="dxa"/>
          </w:tcPr>
          <w:p w14:paraId="2445B4D9" w14:textId="77777777" w:rsidR="00435FCA" w:rsidRPr="00DB704F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Finnish (fin)</w:t>
            </w:r>
          </w:p>
        </w:tc>
        <w:tc>
          <w:tcPr>
            <w:tcW w:w="3192" w:type="dxa"/>
          </w:tcPr>
          <w:p w14:paraId="2137A65A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6EF5830A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Not Mis-map</w:t>
            </w:r>
          </w:p>
        </w:tc>
      </w:tr>
      <w:tr w:rsidR="00435FCA" w14:paraId="327560DD" w14:textId="77777777" w:rsidTr="00C57099">
        <w:tc>
          <w:tcPr>
            <w:tcW w:w="3192" w:type="dxa"/>
          </w:tcPr>
          <w:p w14:paraId="316FFC64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30324F83" w14:textId="77777777" w:rsidR="00435FCA" w:rsidRDefault="00435FCA" w:rsidP="00C57099">
            <w:r>
              <w:t>5,405 (8.72%)</w:t>
            </w:r>
          </w:p>
        </w:tc>
        <w:tc>
          <w:tcPr>
            <w:tcW w:w="3192" w:type="dxa"/>
          </w:tcPr>
          <w:p w14:paraId="15211D7F" w14:textId="77777777" w:rsidR="00435FCA" w:rsidRDefault="00435FCA" w:rsidP="00C57099">
            <w:r>
              <w:t>15,123 (2.44%)</w:t>
            </w:r>
          </w:p>
        </w:tc>
      </w:tr>
      <w:tr w:rsidR="00435FCA" w14:paraId="5DA9A7FC" w14:textId="77777777" w:rsidTr="00C57099">
        <w:tc>
          <w:tcPr>
            <w:tcW w:w="3192" w:type="dxa"/>
          </w:tcPr>
          <w:p w14:paraId="5C11BBF3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2F6445ED" w14:textId="77777777" w:rsidR="00435FCA" w:rsidRDefault="00435FCA" w:rsidP="00C57099">
            <w:r>
              <w:t>39,084 (6.30%)</w:t>
            </w:r>
          </w:p>
        </w:tc>
        <w:tc>
          <w:tcPr>
            <w:tcW w:w="3192" w:type="dxa"/>
          </w:tcPr>
          <w:p w14:paraId="34DB571C" w14:textId="77777777" w:rsidR="00435FCA" w:rsidRDefault="00435FCA" w:rsidP="00C57099">
            <w:r>
              <w:t>560,429 (90.39%)</w:t>
            </w:r>
          </w:p>
        </w:tc>
      </w:tr>
    </w:tbl>
    <w:p w14:paraId="509E4E14" w14:textId="77777777" w:rsidR="00435FCA" w:rsidRDefault="00435FCA" w:rsidP="00435F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35FCA" w14:paraId="1E4D2C91" w14:textId="77777777" w:rsidTr="00C57099">
        <w:tc>
          <w:tcPr>
            <w:tcW w:w="3192" w:type="dxa"/>
          </w:tcPr>
          <w:p w14:paraId="642645CE" w14:textId="77777777" w:rsidR="00435FCA" w:rsidRPr="00DB704F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Non-Finnish European (</w:t>
            </w:r>
            <w:proofErr w:type="spellStart"/>
            <w:r>
              <w:rPr>
                <w:b/>
                <w:bCs/>
              </w:rPr>
              <w:t>nfe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2B50E94C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5A12CCF1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Not Mis-map</w:t>
            </w:r>
          </w:p>
        </w:tc>
      </w:tr>
      <w:tr w:rsidR="00435FCA" w14:paraId="11A90B53" w14:textId="77777777" w:rsidTr="00C57099">
        <w:tc>
          <w:tcPr>
            <w:tcW w:w="3192" w:type="dxa"/>
          </w:tcPr>
          <w:p w14:paraId="11B3898D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2FB095A7" w14:textId="77777777" w:rsidR="00435FCA" w:rsidRDefault="00435FCA" w:rsidP="00C57099">
            <w:r>
              <w:t>5,408 (0.87%)</w:t>
            </w:r>
          </w:p>
        </w:tc>
        <w:tc>
          <w:tcPr>
            <w:tcW w:w="3192" w:type="dxa"/>
          </w:tcPr>
          <w:p w14:paraId="246A00AF" w14:textId="77777777" w:rsidR="00435FCA" w:rsidRDefault="00435FCA" w:rsidP="00C57099">
            <w:r>
              <w:t>15,120 (2.44%)</w:t>
            </w:r>
          </w:p>
        </w:tc>
      </w:tr>
      <w:tr w:rsidR="00435FCA" w14:paraId="5891F262" w14:textId="77777777" w:rsidTr="00C57099">
        <w:tc>
          <w:tcPr>
            <w:tcW w:w="3192" w:type="dxa"/>
          </w:tcPr>
          <w:p w14:paraId="1D242926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0F4B60E9" w14:textId="77777777" w:rsidR="00435FCA" w:rsidRDefault="00435FCA" w:rsidP="00C57099">
            <w:r>
              <w:t>39,091 (6.30%)</w:t>
            </w:r>
          </w:p>
        </w:tc>
        <w:tc>
          <w:tcPr>
            <w:tcW w:w="3192" w:type="dxa"/>
          </w:tcPr>
          <w:p w14:paraId="59D196C5" w14:textId="77777777" w:rsidR="00435FCA" w:rsidRDefault="00435FCA" w:rsidP="00C57099">
            <w:r>
              <w:t>560,422 (90.38%)</w:t>
            </w:r>
          </w:p>
        </w:tc>
      </w:tr>
    </w:tbl>
    <w:p w14:paraId="720C8C3D" w14:textId="77777777" w:rsidR="00435FCA" w:rsidRDefault="00435FCA" w:rsidP="00435F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35FCA" w14:paraId="7DCDE5FA" w14:textId="77777777" w:rsidTr="00C57099">
        <w:tc>
          <w:tcPr>
            <w:tcW w:w="3192" w:type="dxa"/>
          </w:tcPr>
          <w:p w14:paraId="666CFCEA" w14:textId="77777777" w:rsidR="00435FCA" w:rsidRPr="00DB704F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Other (</w:t>
            </w:r>
            <w:proofErr w:type="spellStart"/>
            <w:r>
              <w:rPr>
                <w:b/>
                <w:bCs/>
              </w:rPr>
              <w:t>oth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7E2F877A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006D57CC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Not Mis-map</w:t>
            </w:r>
          </w:p>
        </w:tc>
      </w:tr>
      <w:tr w:rsidR="00435FCA" w14:paraId="4C1D48E3" w14:textId="77777777" w:rsidTr="00C57099">
        <w:tc>
          <w:tcPr>
            <w:tcW w:w="3192" w:type="dxa"/>
          </w:tcPr>
          <w:p w14:paraId="5EFCA2DA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1D007451" w14:textId="77777777" w:rsidR="00435FCA" w:rsidRDefault="00435FCA" w:rsidP="00C57099">
            <w:r>
              <w:t>5,408 (0.87%)</w:t>
            </w:r>
          </w:p>
        </w:tc>
        <w:tc>
          <w:tcPr>
            <w:tcW w:w="3192" w:type="dxa"/>
          </w:tcPr>
          <w:p w14:paraId="357B0937" w14:textId="77777777" w:rsidR="00435FCA" w:rsidRDefault="00435FCA" w:rsidP="00C57099">
            <w:r>
              <w:t>15,120 (2.44%)</w:t>
            </w:r>
          </w:p>
        </w:tc>
      </w:tr>
      <w:tr w:rsidR="00435FCA" w14:paraId="64C5CBFD" w14:textId="77777777" w:rsidTr="00C57099">
        <w:tc>
          <w:tcPr>
            <w:tcW w:w="3192" w:type="dxa"/>
          </w:tcPr>
          <w:p w14:paraId="1A82185D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0BED70D8" w14:textId="77777777" w:rsidR="00435FCA" w:rsidRDefault="00435FCA" w:rsidP="00C57099">
            <w:r>
              <w:t>39,089 (6.30%)</w:t>
            </w:r>
          </w:p>
        </w:tc>
        <w:tc>
          <w:tcPr>
            <w:tcW w:w="3192" w:type="dxa"/>
          </w:tcPr>
          <w:p w14:paraId="2F0EC5C4" w14:textId="77777777" w:rsidR="00435FCA" w:rsidRDefault="00435FCA" w:rsidP="00C57099">
            <w:r>
              <w:t>560,424 (90.38%)</w:t>
            </w:r>
          </w:p>
        </w:tc>
      </w:tr>
    </w:tbl>
    <w:p w14:paraId="7BC2278D" w14:textId="61B4E0C1" w:rsidR="00435FCA" w:rsidRDefault="00435FCA" w:rsidP="00234436"/>
    <w:p w14:paraId="731F3755" w14:textId="13311695" w:rsidR="00435FCA" w:rsidRDefault="00435FCA" w:rsidP="00234436">
      <w:pPr>
        <w:rPr>
          <w:rStyle w:val="hotkey-layer"/>
          <w:rFonts w:ascii="Arial" w:hAnsi="Arial" w:cs="Arial"/>
          <w:b/>
          <w:bCs/>
        </w:rPr>
      </w:pPr>
      <w:r w:rsidRPr="00435FCA">
        <w:rPr>
          <w:rStyle w:val="hotkey-layer"/>
          <w:rFonts w:ascii="Arial" w:hAnsi="Arial" w:cs="Arial"/>
          <w:b/>
          <w:bCs/>
        </w:rPr>
        <w:t xml:space="preserve">Table S6. Autosomal sites mis-mapping to sex chromosomes compared to </w:t>
      </w:r>
      <w:proofErr w:type="spellStart"/>
      <w:r w:rsidRPr="00435FCA">
        <w:rPr>
          <w:rStyle w:val="hotkey-layer"/>
          <w:rFonts w:ascii="Arial" w:hAnsi="Arial" w:cs="Arial"/>
          <w:b/>
          <w:bCs/>
        </w:rPr>
        <w:t>Kasimatiset</w:t>
      </w:r>
      <w:proofErr w:type="spellEnd"/>
      <w:r w:rsidRPr="00435FCA">
        <w:rPr>
          <w:rStyle w:val="hotkey-layer"/>
          <w:rFonts w:ascii="Arial" w:hAnsi="Arial" w:cs="Arial"/>
          <w:b/>
          <w:bCs/>
        </w:rPr>
        <w:t xml:space="preserve"> </w:t>
      </w:r>
      <w:proofErr w:type="gramStart"/>
      <w:r w:rsidRPr="00435FCA">
        <w:rPr>
          <w:rStyle w:val="hotkey-layer"/>
          <w:rFonts w:ascii="Arial" w:hAnsi="Arial" w:cs="Arial"/>
          <w:b/>
          <w:bCs/>
        </w:rPr>
        <w:t>al.(</w:t>
      </w:r>
      <w:proofErr w:type="gramEnd"/>
      <w:r w:rsidRPr="00435FCA">
        <w:rPr>
          <w:rStyle w:val="hotkey-layer"/>
          <w:rFonts w:ascii="Arial" w:hAnsi="Arial" w:cs="Arial"/>
          <w:b/>
          <w:bCs/>
        </w:rPr>
        <w:t>75% Threshold)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35FCA" w14:paraId="49089717" w14:textId="77777777" w:rsidTr="00C57099">
        <w:tc>
          <w:tcPr>
            <w:tcW w:w="3192" w:type="dxa"/>
          </w:tcPr>
          <w:p w14:paraId="650172A8" w14:textId="77777777" w:rsidR="00435FCA" w:rsidRPr="00DB704F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African (</w:t>
            </w:r>
            <w:proofErr w:type="spellStart"/>
            <w:r>
              <w:rPr>
                <w:b/>
                <w:bCs/>
              </w:rPr>
              <w:t>afr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03987645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 Mis-map</w:t>
            </w:r>
          </w:p>
        </w:tc>
        <w:tc>
          <w:tcPr>
            <w:tcW w:w="3192" w:type="dxa"/>
          </w:tcPr>
          <w:p w14:paraId="0AFDE360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This Study </w:t>
            </w:r>
            <w:r w:rsidRPr="000A528E">
              <w:rPr>
                <w:b/>
                <w:bCs/>
              </w:rPr>
              <w:t>Not Mis-map</w:t>
            </w:r>
          </w:p>
        </w:tc>
      </w:tr>
      <w:tr w:rsidR="00435FCA" w14:paraId="571C4925" w14:textId="77777777" w:rsidTr="00C57099">
        <w:tc>
          <w:tcPr>
            <w:tcW w:w="3192" w:type="dxa"/>
          </w:tcPr>
          <w:p w14:paraId="6999368D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35CEC053" w14:textId="77777777" w:rsidR="00435FCA" w:rsidRDefault="00435FCA" w:rsidP="00C57099">
            <w:r>
              <w:t>11,435 (1.84%)</w:t>
            </w:r>
          </w:p>
        </w:tc>
        <w:tc>
          <w:tcPr>
            <w:tcW w:w="3192" w:type="dxa"/>
          </w:tcPr>
          <w:p w14:paraId="57B508B7" w14:textId="77777777" w:rsidR="00435FCA" w:rsidRDefault="00435FCA" w:rsidP="00C57099">
            <w:r>
              <w:t>9,093 (1.47%)</w:t>
            </w:r>
          </w:p>
        </w:tc>
      </w:tr>
      <w:tr w:rsidR="00435FCA" w14:paraId="7D292B9C" w14:textId="77777777" w:rsidTr="00C57099">
        <w:tc>
          <w:tcPr>
            <w:tcW w:w="3192" w:type="dxa"/>
          </w:tcPr>
          <w:p w14:paraId="732EE329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68CD8A1D" w14:textId="77777777" w:rsidR="00435FCA" w:rsidRDefault="00435FCA" w:rsidP="00C57099">
            <w:r>
              <w:t>62,462 (10.07%)</w:t>
            </w:r>
          </w:p>
        </w:tc>
        <w:tc>
          <w:tcPr>
            <w:tcW w:w="3192" w:type="dxa"/>
          </w:tcPr>
          <w:p w14:paraId="30385BDE" w14:textId="77777777" w:rsidR="00435FCA" w:rsidRDefault="00435FCA" w:rsidP="00C57099">
            <w:r>
              <w:t>537,051 (86.62%)</w:t>
            </w:r>
          </w:p>
        </w:tc>
      </w:tr>
    </w:tbl>
    <w:p w14:paraId="2F7B0951" w14:textId="77777777" w:rsidR="00435FCA" w:rsidRDefault="00435FCA" w:rsidP="00435F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35FCA" w:rsidRPr="000A528E" w14:paraId="1328A559" w14:textId="77777777" w:rsidTr="00C57099">
        <w:tc>
          <w:tcPr>
            <w:tcW w:w="3192" w:type="dxa"/>
          </w:tcPr>
          <w:p w14:paraId="1E2135D4" w14:textId="77777777" w:rsidR="00435FCA" w:rsidRPr="000A528E" w:rsidRDefault="00435FCA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Latino (</w:t>
            </w:r>
            <w:proofErr w:type="spellStart"/>
            <w:r w:rsidRPr="000A528E">
              <w:rPr>
                <w:b/>
                <w:bCs/>
              </w:rPr>
              <w:t>amr</w:t>
            </w:r>
            <w:proofErr w:type="spellEnd"/>
            <w:r w:rsidRPr="000A528E"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7B1AD1D7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4EF11E6A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Not Mis-map</w:t>
            </w:r>
          </w:p>
        </w:tc>
      </w:tr>
      <w:tr w:rsidR="00435FCA" w14:paraId="76944F1D" w14:textId="77777777" w:rsidTr="00C57099">
        <w:tc>
          <w:tcPr>
            <w:tcW w:w="3192" w:type="dxa"/>
          </w:tcPr>
          <w:p w14:paraId="195BFCD5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78FF4560" w14:textId="77777777" w:rsidR="00435FCA" w:rsidRDefault="00435FCA" w:rsidP="00C57099">
            <w:r>
              <w:t>11,404 (1.84%)</w:t>
            </w:r>
          </w:p>
        </w:tc>
        <w:tc>
          <w:tcPr>
            <w:tcW w:w="3192" w:type="dxa"/>
          </w:tcPr>
          <w:p w14:paraId="74157772" w14:textId="77777777" w:rsidR="00435FCA" w:rsidRDefault="00435FCA" w:rsidP="00C57099">
            <w:r>
              <w:t>9,124 (1.47%)</w:t>
            </w:r>
          </w:p>
        </w:tc>
      </w:tr>
      <w:tr w:rsidR="00435FCA" w14:paraId="3B9B9867" w14:textId="77777777" w:rsidTr="00C57099">
        <w:tc>
          <w:tcPr>
            <w:tcW w:w="3192" w:type="dxa"/>
          </w:tcPr>
          <w:p w14:paraId="32AC11BC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0E311910" w14:textId="77777777" w:rsidR="00435FCA" w:rsidRDefault="00435FCA" w:rsidP="00C57099">
            <w:r>
              <w:t>62,307 (10.05%)</w:t>
            </w:r>
          </w:p>
        </w:tc>
        <w:tc>
          <w:tcPr>
            <w:tcW w:w="3192" w:type="dxa"/>
          </w:tcPr>
          <w:p w14:paraId="0C9B4465" w14:textId="77777777" w:rsidR="00435FCA" w:rsidRDefault="00435FCA" w:rsidP="00C57099">
            <w:r>
              <w:t>537,205 (86.64%)</w:t>
            </w:r>
          </w:p>
        </w:tc>
      </w:tr>
    </w:tbl>
    <w:p w14:paraId="5B328CB8" w14:textId="77777777" w:rsidR="00435FCA" w:rsidRDefault="00435FCA" w:rsidP="00435F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126"/>
        <w:gridCol w:w="3192"/>
      </w:tblGrid>
      <w:tr w:rsidR="00435FCA" w:rsidRPr="000A528E" w14:paraId="55F21B09" w14:textId="77777777" w:rsidTr="00C57099">
        <w:tc>
          <w:tcPr>
            <w:tcW w:w="3258" w:type="dxa"/>
          </w:tcPr>
          <w:p w14:paraId="3D4D5EDD" w14:textId="77777777" w:rsidR="00435FCA" w:rsidRPr="000A528E" w:rsidRDefault="00435FCA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Ashkenazi Jewish (</w:t>
            </w:r>
            <w:proofErr w:type="spellStart"/>
            <w:r w:rsidRPr="000A528E">
              <w:rPr>
                <w:b/>
                <w:bCs/>
              </w:rPr>
              <w:t>asj</w:t>
            </w:r>
            <w:proofErr w:type="spellEnd"/>
            <w:r w:rsidRPr="000A528E">
              <w:rPr>
                <w:b/>
                <w:bCs/>
              </w:rPr>
              <w:t>)</w:t>
            </w:r>
          </w:p>
        </w:tc>
        <w:tc>
          <w:tcPr>
            <w:tcW w:w="3126" w:type="dxa"/>
          </w:tcPr>
          <w:p w14:paraId="5C3D0CF7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2D2740EA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Not Mis-map</w:t>
            </w:r>
          </w:p>
        </w:tc>
      </w:tr>
      <w:tr w:rsidR="00435FCA" w14:paraId="63551613" w14:textId="77777777" w:rsidTr="00C57099">
        <w:tc>
          <w:tcPr>
            <w:tcW w:w="3258" w:type="dxa"/>
          </w:tcPr>
          <w:p w14:paraId="440413CB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26" w:type="dxa"/>
          </w:tcPr>
          <w:p w14:paraId="6B781F52" w14:textId="77777777" w:rsidR="00435FCA" w:rsidRDefault="00435FCA" w:rsidP="00C57099">
            <w:r>
              <w:t>10,851 (1.75%)</w:t>
            </w:r>
          </w:p>
        </w:tc>
        <w:tc>
          <w:tcPr>
            <w:tcW w:w="3192" w:type="dxa"/>
          </w:tcPr>
          <w:p w14:paraId="7A567F0D" w14:textId="77777777" w:rsidR="00435FCA" w:rsidRDefault="00435FCA" w:rsidP="00C57099">
            <w:r>
              <w:t>9,677 (1.56%)</w:t>
            </w:r>
          </w:p>
        </w:tc>
      </w:tr>
      <w:tr w:rsidR="00435FCA" w14:paraId="714B8F33" w14:textId="77777777" w:rsidTr="00C57099">
        <w:tc>
          <w:tcPr>
            <w:tcW w:w="3258" w:type="dxa"/>
          </w:tcPr>
          <w:p w14:paraId="523CB696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26" w:type="dxa"/>
          </w:tcPr>
          <w:p w14:paraId="7E35709B" w14:textId="77777777" w:rsidR="00435FCA" w:rsidRDefault="00435FCA" w:rsidP="00C57099">
            <w:r>
              <w:t>59,645 (9.62%)</w:t>
            </w:r>
          </w:p>
        </w:tc>
        <w:tc>
          <w:tcPr>
            <w:tcW w:w="3192" w:type="dxa"/>
          </w:tcPr>
          <w:p w14:paraId="632DDB86" w14:textId="77777777" w:rsidR="00435FCA" w:rsidRDefault="00435FCA" w:rsidP="00C57099">
            <w:r>
              <w:t>539,867 (87.07%)</w:t>
            </w:r>
          </w:p>
        </w:tc>
      </w:tr>
    </w:tbl>
    <w:p w14:paraId="7AC18A77" w14:textId="77777777" w:rsidR="00435FCA" w:rsidRDefault="00435FCA" w:rsidP="00435F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35FCA" w14:paraId="78FA6D38" w14:textId="77777777" w:rsidTr="00C57099">
        <w:tc>
          <w:tcPr>
            <w:tcW w:w="3192" w:type="dxa"/>
          </w:tcPr>
          <w:p w14:paraId="6DE9E9A5" w14:textId="77777777" w:rsidR="00435FCA" w:rsidRPr="000A528E" w:rsidRDefault="00435FCA" w:rsidP="00C57099">
            <w:pPr>
              <w:rPr>
                <w:b/>
                <w:bCs/>
              </w:rPr>
            </w:pPr>
            <w:r w:rsidRPr="000A528E">
              <w:rPr>
                <w:b/>
                <w:bCs/>
              </w:rPr>
              <w:t>East Asian (</w:t>
            </w:r>
            <w:proofErr w:type="spellStart"/>
            <w:r w:rsidRPr="000A528E">
              <w:rPr>
                <w:b/>
                <w:bCs/>
              </w:rPr>
              <w:t>eas</w:t>
            </w:r>
            <w:proofErr w:type="spellEnd"/>
            <w:r w:rsidRPr="000A528E"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41B546DE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626C8A17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Not Mis-map</w:t>
            </w:r>
          </w:p>
        </w:tc>
      </w:tr>
      <w:tr w:rsidR="00435FCA" w14:paraId="4E79DD9C" w14:textId="77777777" w:rsidTr="00C57099">
        <w:tc>
          <w:tcPr>
            <w:tcW w:w="3192" w:type="dxa"/>
          </w:tcPr>
          <w:p w14:paraId="3A3CE785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4D8A9BA1" w14:textId="77777777" w:rsidR="00435FCA" w:rsidRDefault="00435FCA" w:rsidP="00C57099">
            <w:r>
              <w:t>6,520 (1.05%)</w:t>
            </w:r>
          </w:p>
        </w:tc>
        <w:tc>
          <w:tcPr>
            <w:tcW w:w="3192" w:type="dxa"/>
          </w:tcPr>
          <w:p w14:paraId="59813FCF" w14:textId="77777777" w:rsidR="00435FCA" w:rsidRDefault="00435FCA" w:rsidP="00C57099">
            <w:r>
              <w:t>14,008 (2.26%)</w:t>
            </w:r>
          </w:p>
        </w:tc>
      </w:tr>
      <w:tr w:rsidR="00435FCA" w14:paraId="6C4356A6" w14:textId="77777777" w:rsidTr="00C57099">
        <w:tc>
          <w:tcPr>
            <w:tcW w:w="3192" w:type="dxa"/>
          </w:tcPr>
          <w:p w14:paraId="34379BB7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545D807D" w14:textId="77777777" w:rsidR="00435FCA" w:rsidRDefault="00435FCA" w:rsidP="00C57099">
            <w:r>
              <w:t>38,382 (6.19%)</w:t>
            </w:r>
          </w:p>
        </w:tc>
        <w:tc>
          <w:tcPr>
            <w:tcW w:w="3192" w:type="dxa"/>
          </w:tcPr>
          <w:p w14:paraId="2217206A" w14:textId="77777777" w:rsidR="00435FCA" w:rsidRDefault="00435FCA" w:rsidP="00C57099">
            <w:r>
              <w:t>561,130 (90.50%)</w:t>
            </w:r>
          </w:p>
        </w:tc>
      </w:tr>
    </w:tbl>
    <w:p w14:paraId="6E601DD5" w14:textId="77777777" w:rsidR="00435FCA" w:rsidRDefault="00435FCA" w:rsidP="00435F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35FCA" w14:paraId="638DDCAD" w14:textId="77777777" w:rsidTr="00C57099">
        <w:tc>
          <w:tcPr>
            <w:tcW w:w="3192" w:type="dxa"/>
          </w:tcPr>
          <w:p w14:paraId="78655436" w14:textId="77777777" w:rsidR="00435FCA" w:rsidRPr="00DB704F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Finnish (fin)</w:t>
            </w:r>
          </w:p>
        </w:tc>
        <w:tc>
          <w:tcPr>
            <w:tcW w:w="3192" w:type="dxa"/>
          </w:tcPr>
          <w:p w14:paraId="625C81BE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11EA460B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Not Mis-map</w:t>
            </w:r>
          </w:p>
        </w:tc>
      </w:tr>
      <w:tr w:rsidR="00435FCA" w14:paraId="49C3ECE9" w14:textId="77777777" w:rsidTr="00C57099">
        <w:tc>
          <w:tcPr>
            <w:tcW w:w="3192" w:type="dxa"/>
          </w:tcPr>
          <w:p w14:paraId="5457BA07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44888EEF" w14:textId="77777777" w:rsidR="00435FCA" w:rsidRDefault="00435FCA" w:rsidP="00C57099">
            <w:r>
              <w:t>11,429 (1.84%)</w:t>
            </w:r>
          </w:p>
        </w:tc>
        <w:tc>
          <w:tcPr>
            <w:tcW w:w="3192" w:type="dxa"/>
          </w:tcPr>
          <w:p w14:paraId="45E05259" w14:textId="77777777" w:rsidR="00435FCA" w:rsidRDefault="00435FCA" w:rsidP="00C57099">
            <w:r>
              <w:t>9,099 (1.46%)</w:t>
            </w:r>
          </w:p>
        </w:tc>
      </w:tr>
      <w:tr w:rsidR="00435FCA" w14:paraId="1946584F" w14:textId="77777777" w:rsidTr="00C57099">
        <w:tc>
          <w:tcPr>
            <w:tcW w:w="3192" w:type="dxa"/>
          </w:tcPr>
          <w:p w14:paraId="7C64728B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348B3EC6" w14:textId="77777777" w:rsidR="00435FCA" w:rsidRDefault="00435FCA" w:rsidP="00C57099">
            <w:r>
              <w:t>62,448 (10.07%)</w:t>
            </w:r>
          </w:p>
        </w:tc>
        <w:tc>
          <w:tcPr>
            <w:tcW w:w="3192" w:type="dxa"/>
          </w:tcPr>
          <w:p w14:paraId="5CF40A92" w14:textId="77777777" w:rsidR="00435FCA" w:rsidRDefault="00435FCA" w:rsidP="00C57099">
            <w:r>
              <w:t>537,064 (86.62%)</w:t>
            </w:r>
          </w:p>
        </w:tc>
      </w:tr>
    </w:tbl>
    <w:p w14:paraId="3AB69D4D" w14:textId="77777777" w:rsidR="00435FCA" w:rsidRDefault="00435FCA" w:rsidP="00435F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35FCA" w14:paraId="71453C03" w14:textId="77777777" w:rsidTr="00C57099">
        <w:tc>
          <w:tcPr>
            <w:tcW w:w="3192" w:type="dxa"/>
          </w:tcPr>
          <w:p w14:paraId="0ABD5B35" w14:textId="77777777" w:rsidR="00435FCA" w:rsidRPr="00DB704F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Non-Finnish European (</w:t>
            </w:r>
            <w:proofErr w:type="spellStart"/>
            <w:r>
              <w:rPr>
                <w:b/>
                <w:bCs/>
              </w:rPr>
              <w:t>nfe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1D60B7A1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227157E2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Not Mis-map</w:t>
            </w:r>
          </w:p>
        </w:tc>
      </w:tr>
      <w:tr w:rsidR="00435FCA" w14:paraId="00AA8D8B" w14:textId="77777777" w:rsidTr="00C57099">
        <w:tc>
          <w:tcPr>
            <w:tcW w:w="3192" w:type="dxa"/>
          </w:tcPr>
          <w:p w14:paraId="081C20CD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3A23068E" w14:textId="77777777" w:rsidR="00435FCA" w:rsidRDefault="00435FCA" w:rsidP="00C57099">
            <w:r>
              <w:t>11,435 (1.84%)</w:t>
            </w:r>
          </w:p>
        </w:tc>
        <w:tc>
          <w:tcPr>
            <w:tcW w:w="3192" w:type="dxa"/>
          </w:tcPr>
          <w:p w14:paraId="6CBF4442" w14:textId="77777777" w:rsidR="00435FCA" w:rsidRDefault="00435FCA" w:rsidP="00C57099">
            <w:r>
              <w:t>9,093 (1.47%)</w:t>
            </w:r>
          </w:p>
        </w:tc>
      </w:tr>
      <w:tr w:rsidR="00435FCA" w14:paraId="13632436" w14:textId="77777777" w:rsidTr="00C57099">
        <w:tc>
          <w:tcPr>
            <w:tcW w:w="3192" w:type="dxa"/>
          </w:tcPr>
          <w:p w14:paraId="2A04C0D3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13662264" w14:textId="77777777" w:rsidR="00435FCA" w:rsidRDefault="00435FCA" w:rsidP="00C57099">
            <w:r>
              <w:t>62,462 (10.07%)</w:t>
            </w:r>
          </w:p>
        </w:tc>
        <w:tc>
          <w:tcPr>
            <w:tcW w:w="3192" w:type="dxa"/>
          </w:tcPr>
          <w:p w14:paraId="50421D19" w14:textId="77777777" w:rsidR="00435FCA" w:rsidRDefault="00435FCA" w:rsidP="00C57099">
            <w:r>
              <w:t>537,051 (86.62%)</w:t>
            </w:r>
          </w:p>
        </w:tc>
      </w:tr>
    </w:tbl>
    <w:p w14:paraId="5D70D86C" w14:textId="77777777" w:rsidR="00435FCA" w:rsidRDefault="00435FCA" w:rsidP="00435F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35FCA" w14:paraId="34523974" w14:textId="77777777" w:rsidTr="00C57099">
        <w:tc>
          <w:tcPr>
            <w:tcW w:w="3192" w:type="dxa"/>
          </w:tcPr>
          <w:p w14:paraId="4D2B98E6" w14:textId="77777777" w:rsidR="00435FCA" w:rsidRPr="00DB704F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Other (</w:t>
            </w:r>
            <w:proofErr w:type="spellStart"/>
            <w:r>
              <w:rPr>
                <w:b/>
                <w:bCs/>
              </w:rPr>
              <w:t>oth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3192" w:type="dxa"/>
          </w:tcPr>
          <w:p w14:paraId="1C959E73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32EC7506" w14:textId="77777777" w:rsidR="00435FCA" w:rsidRPr="000A528E" w:rsidRDefault="00435FCA" w:rsidP="00C57099">
            <w:pPr>
              <w:rPr>
                <w:b/>
                <w:bCs/>
              </w:rPr>
            </w:pPr>
            <w:r>
              <w:rPr>
                <w:b/>
                <w:bCs/>
              </w:rPr>
              <w:t>This Study</w:t>
            </w:r>
            <w:r w:rsidRPr="000A528E">
              <w:rPr>
                <w:b/>
                <w:bCs/>
              </w:rPr>
              <w:t xml:space="preserve"> Not Mis-map</w:t>
            </w:r>
          </w:p>
        </w:tc>
      </w:tr>
      <w:tr w:rsidR="00435FCA" w14:paraId="6D4F6E82" w14:textId="77777777" w:rsidTr="00C57099">
        <w:tc>
          <w:tcPr>
            <w:tcW w:w="3192" w:type="dxa"/>
          </w:tcPr>
          <w:p w14:paraId="5172DB8D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Mis-map</w:t>
            </w:r>
          </w:p>
        </w:tc>
        <w:tc>
          <w:tcPr>
            <w:tcW w:w="3192" w:type="dxa"/>
          </w:tcPr>
          <w:p w14:paraId="3E5D83D8" w14:textId="77777777" w:rsidR="00435FCA" w:rsidRDefault="00435FCA" w:rsidP="00C57099">
            <w:r>
              <w:t>11,435 (1.84%)</w:t>
            </w:r>
          </w:p>
        </w:tc>
        <w:tc>
          <w:tcPr>
            <w:tcW w:w="3192" w:type="dxa"/>
          </w:tcPr>
          <w:p w14:paraId="2497C438" w14:textId="77777777" w:rsidR="00435FCA" w:rsidRDefault="00435FCA" w:rsidP="00C57099">
            <w:r>
              <w:t>9,093 (1.47%)</w:t>
            </w:r>
          </w:p>
        </w:tc>
      </w:tr>
      <w:tr w:rsidR="00435FCA" w14:paraId="43FEA0E1" w14:textId="77777777" w:rsidTr="00C57099">
        <w:tc>
          <w:tcPr>
            <w:tcW w:w="3192" w:type="dxa"/>
          </w:tcPr>
          <w:p w14:paraId="1B4F6D16" w14:textId="77777777" w:rsidR="00435FCA" w:rsidRPr="000A528E" w:rsidRDefault="00435FCA" w:rsidP="00C570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Kasimatis</w:t>
            </w:r>
            <w:proofErr w:type="spellEnd"/>
            <w:r>
              <w:rPr>
                <w:b/>
                <w:bCs/>
              </w:rPr>
              <w:t xml:space="preserve"> et al.</w:t>
            </w:r>
            <w:r w:rsidRPr="000A528E">
              <w:rPr>
                <w:b/>
                <w:bCs/>
              </w:rPr>
              <w:t xml:space="preserve"> Not Mis-map</w:t>
            </w:r>
          </w:p>
        </w:tc>
        <w:tc>
          <w:tcPr>
            <w:tcW w:w="3192" w:type="dxa"/>
          </w:tcPr>
          <w:p w14:paraId="5118A235" w14:textId="77777777" w:rsidR="00435FCA" w:rsidRDefault="00435FCA" w:rsidP="00C57099">
            <w:r>
              <w:t>62,462 (10.07%)</w:t>
            </w:r>
          </w:p>
        </w:tc>
        <w:tc>
          <w:tcPr>
            <w:tcW w:w="3192" w:type="dxa"/>
          </w:tcPr>
          <w:p w14:paraId="3913B474" w14:textId="77777777" w:rsidR="00435FCA" w:rsidRDefault="00435FCA" w:rsidP="00C57099">
            <w:r>
              <w:t>537,051 (86.62%)</w:t>
            </w:r>
          </w:p>
        </w:tc>
      </w:tr>
    </w:tbl>
    <w:p w14:paraId="5D3C0D65" w14:textId="77777777" w:rsidR="00435FCA" w:rsidRPr="00435FCA" w:rsidRDefault="00435FCA" w:rsidP="00234436">
      <w:pPr>
        <w:rPr>
          <w:b/>
          <w:bCs/>
        </w:rPr>
      </w:pPr>
    </w:p>
    <w:sectPr w:rsidR="00435FCA" w:rsidRPr="0043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33B"/>
    <w:rsid w:val="00061B95"/>
    <w:rsid w:val="00234436"/>
    <w:rsid w:val="002D62A8"/>
    <w:rsid w:val="002E4A93"/>
    <w:rsid w:val="00435FCA"/>
    <w:rsid w:val="00441907"/>
    <w:rsid w:val="005237F1"/>
    <w:rsid w:val="00546F90"/>
    <w:rsid w:val="005E13D1"/>
    <w:rsid w:val="006B28BF"/>
    <w:rsid w:val="00776512"/>
    <w:rsid w:val="007B2130"/>
    <w:rsid w:val="008E3211"/>
    <w:rsid w:val="009330DB"/>
    <w:rsid w:val="009E444B"/>
    <w:rsid w:val="009E5850"/>
    <w:rsid w:val="00A86FF0"/>
    <w:rsid w:val="00AB5ECB"/>
    <w:rsid w:val="00B53EB4"/>
    <w:rsid w:val="00B9333B"/>
    <w:rsid w:val="00E01D72"/>
    <w:rsid w:val="00E923ED"/>
    <w:rsid w:val="00EE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4BA"/>
  <w15:chartTrackingRefBased/>
  <w15:docId w15:val="{D5F95DA4-73CA-46B3-AD2F-5AF8F75A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qFormat/>
    <w:rsid w:val="002D62A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StandardChar">
    <w:name w:val="Standard Char"/>
    <w:basedOn w:val="DefaultParagraphFont"/>
    <w:link w:val="Standard"/>
    <w:rsid w:val="002D62A8"/>
    <w:rPr>
      <w:rFonts w:ascii="Times New Roman" w:hAnsi="Times New Roman"/>
      <w:sz w:val="24"/>
    </w:rPr>
  </w:style>
  <w:style w:type="character" w:customStyle="1" w:styleId="hotkey-layer">
    <w:name w:val="hotkey-layer"/>
    <w:basedOn w:val="DefaultParagraphFont"/>
    <w:rsid w:val="00B9333B"/>
  </w:style>
  <w:style w:type="table" w:styleId="TableGrid">
    <w:name w:val="Table Grid"/>
    <w:basedOn w:val="TableNormal"/>
    <w:uiPriority w:val="39"/>
    <w:rsid w:val="00435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Ming, Matthew J</dc:creator>
  <cp:keywords/>
  <dc:description/>
  <cp:lastModifiedBy>Ming, Matthew J</cp:lastModifiedBy>
  <cp:revision>4</cp:revision>
  <dcterms:created xsi:type="dcterms:W3CDTF">2022-05-02T18:11:00Z</dcterms:created>
  <dcterms:modified xsi:type="dcterms:W3CDTF">2022-05-02T19:56:00Z</dcterms:modified>
</cp:coreProperties>
</file>