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left"/>
      </w:pPr>
      <w:r>
        <w:rPr>
          <w:rFonts w:ascii="Arial" w:hAnsi="Arial" w:cs="Arial"/>
          <w:b/>
          <w:sz w:val="32"/>
        </w:rPr>
        <w:t>Proteina Sob Medida: Nutrigenomica e Inteligencia Artificial como Futuro da Suplementacao Proteica</w:t>
      </w:r>
    </w:p>
    <w:p>
      <w:pPr>
        <w:spacing w:after="320" w:before="0"/>
        <w:jc w:val="left"/>
      </w:pPr>
      <w:r>
        <w:rPr>
          <w:rFonts w:ascii="Arial" w:hAnsi="Arial" w:cs="Arial"/>
          <w:b w:val="0"/>
          <w:color w:val="808080"/>
          <w:sz w:val="22"/>
        </w:rPr>
        <w:t>Tendencia futura - horizonte 2027-2035</w:t>
      </w:r>
    </w:p>
    <w:p>
      <w:pPr>
        <w:spacing w:after="160" w:before="0"/>
        <w:jc w:val="both"/>
      </w:pPr>
      <w:r>
        <w:rPr>
          <w:rFonts w:ascii="Arial" w:hAnsi="Arial" w:cs="Arial"/>
          <w:b w:val="0"/>
          <w:sz w:val="22"/>
        </w:rPr>
        <w:t>Durante decadas, a industria de suplementacao proteica funcionou com base em uma premissa simples: uma proteina serve para todos. O whey protein era prescrito com as mesmas doses e no mesmo horario para um atleta de alto rendimento e para um universitario sedentario. Esse modelo de recomendacao generica esta perto do fim. A convergencia de tres forcas tecnologicas, a nutrigenomica, a inteligencia artificial e a analise multiomics, esta construindo a infraestrutura para uma nova era: a da suplementacao proteica verdadeiramente personalizada, calibrada ao DNA, ao microbioma e ao historico metabolico de cada individuo.</w:t>
      </w:r>
    </w:p>
    <w:p>
      <w:pPr>
        <w:spacing w:after="80" w:before="200"/>
        <w:jc w:val="both"/>
      </w:pPr>
      <w:r>
        <w:rPr>
          <w:rFonts w:ascii="Arial" w:hAnsi="Arial" w:cs="Arial"/>
          <w:b/>
          <w:sz w:val="22"/>
        </w:rPr>
        <w:t>O problema do modelo universal</w:t>
      </w:r>
    </w:p>
    <w:p>
      <w:pPr>
        <w:spacing w:after="160" w:before="0"/>
        <w:jc w:val="both"/>
      </w:pPr>
      <w:r>
        <w:rPr>
          <w:rFonts w:ascii="Arial" w:hAnsi="Arial" w:cs="Arial"/>
          <w:b w:val="0"/>
          <w:sz w:val="22"/>
        </w:rPr>
        <w:t>A variabilidade individual na resposta a proteina dietetica e amplamente documentada na literatura cientifica, mas raramente incorporada na pratica de prescricao. Individuos com o mesmo peso corporal, o mesmo nivel de atividade fisica e o mesmo protocolo de treino podem apresentar respostas completamente distintas ao consumo de whey protein ou caseina, tanto na sintese proteica muscular quanto na distribuicao de aminoacidos no plasma. Estudos publicados no PMC e na Frontiers in Nutrition demonstram que essa variabilidade e em parte determinada geneticamente, com polimorfismos de nucleotideo unico (SNPs) influenciando diretamente a absorcao, o metabolismo e a utilizacao de aminoacidos essenciais.</w:t>
      </w:r>
    </w:p>
    <w:p>
      <w:pPr>
        <w:spacing w:after="80" w:before="200"/>
        <w:jc w:val="both"/>
      </w:pPr>
      <w:r>
        <w:rPr>
          <w:rFonts w:ascii="Arial" w:hAnsi="Arial" w:cs="Arial"/>
          <w:b/>
          <w:sz w:val="22"/>
        </w:rPr>
        <w:t>A base genetica da resposta proteica</w:t>
      </w:r>
    </w:p>
    <w:p>
      <w:pPr>
        <w:spacing w:after="160" w:before="0"/>
        <w:jc w:val="both"/>
      </w:pPr>
      <w:r>
        <w:rPr>
          <w:rFonts w:ascii="Arial" w:hAnsi="Arial" w:cs="Arial"/>
          <w:b w:val="0"/>
          <w:sz w:val="22"/>
        </w:rPr>
        <w:t>Tres genes se destacam na interface entre genetica e metabolismo proteico. O gene ACTN3, frequentemente chamado de gene da velocidade, codifica a alfa-actinina-3, proteina estrutural das fibras musculares de contracao rapida. Individuos portadores do genotipo RR apresentam maior densidade de fibras do tipo II e respondem de forma mais robusta a suplementacao com proteinas de alto valor biologico, como o whey protein, especialmente quando combinadas com leucina. Ja portadores do genotipo XX, que carecem de alfa-actinina-3 funcional, tendem a apresentar perfil de fibras musculares mais oxidativas e podem se beneficiar mais de proteinas com liberacao lenta, como a caseina. Uma revisao sistematica e meta-analise publicada no Journal of Innovative and Creativity em 2025, que compilou estudos com 2.530 atletas de forca e 6.652 controles, confirmou o papel do ACTN3 na determinacao do perfil de performance e, por extensao, da resposta ao suporte nutricional proteico.</w:t>
      </w:r>
    </w:p>
    <w:p>
      <w:pPr>
        <w:spacing w:after="160" w:before="0"/>
        <w:jc w:val="both"/>
      </w:pPr>
      <w:r>
        <w:rPr>
          <w:rFonts w:ascii="Arial" w:hAnsi="Arial" w:cs="Arial"/>
          <w:b w:val="0"/>
          <w:sz w:val="22"/>
        </w:rPr>
        <w:t>O gene ACE, responsavel pela codificacao da enzima conversora de angiotensina, modula a eficiencia cardiovascular e muscular. O polimorfismo ACE DD esta associado a maior hipertrofia em resposta ao treino de resistencia, enquanto o ACE II apresenta vantagens em modalidades de endurance. Esses perfis geneticos implicam estrategias de suplementacao proteica distintas: atletas DD tendem a se beneficiar de protocolos hipoproteicos sazonais com ciclagem de aminoacidos de cadeia ramificada (BCAAs), enquanto atletas II necessitam de aporte proteico mais consistente ao longo do dia para sustentar a recuperacao muscular em cargas de volume elevado. O gene PPARGC1A, que codifica o regulador mestre da biogenese mitocondrial PGC-1alfa, completa esse triduo: seus polimorfismos afetam diretamente a forma como o organismo utiliza proteina como substrato energetico versus anabolico, o que tem implicacoes diretas para o momento e o tipo de suplemento proteico mais eficaz para cada individuo.</w:t>
      </w:r>
    </w:p>
    <w:p>
      <w:pPr>
        <w:spacing w:after="80" w:before="200"/>
        <w:jc w:val="both"/>
      </w:pPr>
      <w:r>
        <w:rPr>
          <w:rFonts w:ascii="Arial" w:hAnsi="Arial" w:cs="Arial"/>
          <w:b/>
          <w:sz w:val="22"/>
        </w:rPr>
        <w:t>A revolucao multiomics: alem do DNA</w:t>
      </w:r>
    </w:p>
    <w:p>
      <w:pPr>
        <w:spacing w:after="160" w:before="0"/>
        <w:jc w:val="both"/>
      </w:pPr>
      <w:r>
        <w:rPr>
          <w:rFonts w:ascii="Arial" w:hAnsi="Arial" w:cs="Arial"/>
          <w:b w:val="0"/>
          <w:sz w:val="22"/>
        </w:rPr>
        <w:t>A nutrigenomica de segunda geracao nao se limita ao genoma. Ela integra dados de pelo menos quatro camadas biologicas simultaneamente: genomica (variantes geneticas herdadas), metabolomica (compostos circulantes no sangue e urina que refletem o metabolismo em tempo real), proteômica (perfil de proteinas expressas no organismo) e microbioma intestinal (composicao da flora bacteriana do intestino). Uma revisao publicada no Genes &amp; Nutrition (PMC) em 2025, desenvolvida por pesquisadores de multiplas universidades, demonstrou que modelos computacionais capazes de integrar essas quatro camadas de dados atingiram acuracia superior a 90% na predicao de respostas metabolicas individuais a intervencoes dieteticas, incluindo suplementacao proteica. Isso representa um salto qualitativo em relacao aos modelos geneticos isolados, cuja acuracia tipicamente ficava abaixo de 75%.</w:t>
      </w:r>
    </w:p>
    <w:p>
      <w:pPr>
        <w:spacing w:after="160" w:before="0"/>
        <w:jc w:val="both"/>
      </w:pPr>
      <w:r>
        <w:rPr>
          <w:rFonts w:ascii="Arial" w:hAnsi="Arial" w:cs="Arial"/>
          <w:b w:val="0"/>
          <w:sz w:val="22"/>
        </w:rPr>
        <w:t>O papel do microbioma nesse contexto merece atencao especial. Pesquisas publicadas entre 2023 e 2025 demonstraram que a composicao da microbiota intestinal influencia significativamente a digestao e a absorcao de proteinas dieteticas. Bacterias do genero Bifidobacterium e Lactobacillus, por exemplo, modulam a producao de aminoacidos a partir de proteinas ingeridas, afetando a biodisponibilidade efetiva de suplementos proteicos de forma que varia substancialmente entre individuos. Esse achado sugere que dois consumidores com o mesmo perfil genetico e a mesma dose de whey protein podem absorver quantidades significativamente diferentes de leucina biodisponivel, simplesmente em funcao da composicao de sua flora intestinal.</w:t>
      </w:r>
    </w:p>
    <w:p>
      <w:pPr>
        <w:spacing w:after="80" w:before="200"/>
        <w:jc w:val="both"/>
      </w:pPr>
      <w:r>
        <w:rPr>
          <w:rFonts w:ascii="Arial" w:hAnsi="Arial" w:cs="Arial"/>
          <w:b/>
          <w:sz w:val="22"/>
        </w:rPr>
        <w:t>Inteligencia artificial como motor da personalizacao</w:t>
      </w:r>
    </w:p>
    <w:p>
      <w:pPr>
        <w:spacing w:after="160" w:before="0"/>
        <w:jc w:val="both"/>
      </w:pPr>
      <w:r>
        <w:rPr>
          <w:rFonts w:ascii="Arial" w:hAnsi="Arial" w:cs="Arial"/>
          <w:b w:val="0"/>
          <w:sz w:val="22"/>
        </w:rPr>
        <w:t>A inteligencia artificial e o elemento que torna a nutrigenomica escalavel e comercialmente viavel. Sem IA, a analise integrada de dados genomicos, metabolomicos e do microbioma seria um processo laboratorial lento, caro e inacessivel para o consumidor comum. Com IA, o que antes demandava meses de analise laboratorial pode ser processado em horas, gerando recomendacoes proteicas personalizadas entregues diretamente ao aplicativo do consumidor. A publicacao mais emblematica nesse campo em 2025 veio da Nature Scientific Reports: um estudo desenvolvido na interface entre ciencia do esporte e machine learning construiu um framework preditivo baseado em redes adversariais generativas para recomendar suplementacao individualizada de carboidrato e proteina para atletas de endurance, utilizando 231 ensaios com 46 variaveis de entrada cobrindo caracteristicas basais e ingestas dieteticas. O modelo demonstrou capacidade de capturar padroes individuais de resposta que modelos convencionais baseados em medias populacionais nao conseguiam detectar.</w:t>
      </w:r>
    </w:p>
    <w:p>
      <w:pPr>
        <w:spacing w:after="160" w:before="0"/>
        <w:jc w:val="both"/>
      </w:pPr>
      <w:r>
        <w:rPr>
          <w:rFonts w:ascii="Arial" w:hAnsi="Arial" w:cs="Arial"/>
          <w:b w:val="0"/>
          <w:sz w:val="22"/>
        </w:rPr>
        <w:t>Outra publicacao relevante de 2025, publicada no American Journal of Clinical Nutrition, enfatizou que a IA nao apenas melhora a precisao das recomendacoes nutricionais, mas tambem resolve um dos maiores gargalos da nutricao de precisao: a coleta de dados dieteticos. Modelos de visao computacional integrados a wearables permitem estimar o consumo proteico diario com acuracia similar a pesagem direta de alimentos, eliminando a dependencia de recordatorios alimentares sujeitos a vieses de auto-relato. Na Universidade Estadual do Arizona, pesquisadores desenvolveram o sistema MealMeter, que combina dados fisiologicos (frequencia cardiaca, glicose sanguinea), dados de movimentacao e sinais ambientais para modelar respostas metabolicas pos-refeicao em tempo real, incluindo a resposta individual a diferentes tipos de proteina ingerida.</w:t>
      </w:r>
    </w:p>
    <w:p>
      <w:pPr>
        <w:spacing w:after="80" w:before="200"/>
        <w:jc w:val="both"/>
      </w:pPr>
      <w:r>
        <w:rPr>
          <w:rFonts w:ascii="Arial" w:hAnsi="Arial" w:cs="Arial"/>
          <w:b/>
          <w:sz w:val="22"/>
        </w:rPr>
        <w:t>O mercado em formacao</w:t>
      </w:r>
    </w:p>
    <w:p>
      <w:pPr>
        <w:spacing w:after="160" w:before="0"/>
        <w:jc w:val="both"/>
      </w:pPr>
      <w:r>
        <w:rPr>
          <w:rFonts w:ascii="Arial" w:hAnsi="Arial" w:cs="Arial"/>
          <w:b w:val="0"/>
          <w:sz w:val="22"/>
        </w:rPr>
        <w:t>O potencial economico dessa convergencia e expressivo. O mercado global de nutricao personalizada foi avaliado em USD 15,80 bilhoes em 2025 e deve atingir USD 60,92 bilhoes ate 2035, crescendo a uma taxa composta de 15,04% ao ano, segundo dados do GlobeNewswire (2026). Dentro desse segmento, o mercado especifico de nutricao personalizada baseada em IA crescera ainda mais rapidamente: de USD 1,59 bilhao em 2025 para USD 17,72 bilhoes em 2035, a uma CAGR de 27,4%, conforme o InsightAce Analytic. O segmento de suplementos e nutraceuticos representa a fatia dominante desse mercado, com aproximadamente 42,36% da participacao de receita em 2025, segundo o SNS Insider, refletindo o apetite dos consumidores por solucoes de suplementacao que sejam ao mesmo tempo baseadas em ciencia e adaptadas ao seu perfil unico.</w:t>
      </w:r>
    </w:p>
    <w:p>
      <w:pPr>
        <w:spacing w:after="160" w:before="0"/>
        <w:jc w:val="both"/>
      </w:pPr>
      <w:r>
        <w:rPr>
          <w:rFonts w:ascii="Arial" w:hAnsi="Arial" w:cs="Arial"/>
          <w:b w:val="0"/>
          <w:sz w:val="22"/>
        </w:rPr>
        <w:t>O mercado especifico de nutrigenomica, que inclui testes geneticos aplicados a nutricao, esta saindo de uma fase de nicho para uma fase de crescimento acelerado: avaliado em USD 613 milhoes em 2025, deve atingir USD 2,62 bilhoes ate 2034, crescendo a 17,52% ao ano, segundo a Precedence Research. O segmento de DNA digitalizado, que integra resultados de testes geneticos diretos ao consumidor (como os kits de coleta de saliva em casa) com plataformas digitais de recomendacao nutricional, crescera ainda mais rapido: a 17,82% ao ano entre 2026 e 2035. Esse dado reflete a entrada de players como Genova Diagnostics, Nutrigenomix e startups de tecnologia em saude que estao construindo pipelines end-to-end, do swab de saliva ao suplemento proteico formulado sob encomenda.</w:t>
      </w:r>
    </w:p>
    <w:p>
      <w:pPr>
        <w:spacing w:after="160" w:before="0"/>
        <w:jc w:val="both"/>
      </w:pPr>
      <w:r>
        <w:rPr>
          <w:rFonts w:ascii="Arial" w:hAnsi="Arial" w:cs="Arial"/>
          <w:b w:val="0"/>
          <w:sz w:val="22"/>
        </w:rPr>
        <w:t>Grandes ensaios clinicos globais ja validaram a eficacia superior da abordagem personalizada sobre as recomendacoes genericas. Os estudos PREDICT, FOOD4ME e PRECISION-HEALTH, compilados em revisao publicada em 2025, demonstraram melhorias significativas em controle glicemico, gestao de peso e adesao dietetica em grupos que receberam recomendacoes nutricionais personalizadas baseadas em dados multiomics em comparacao com grupos de controle que seguiram guidelines nutricionais convencionais. O estudo FOOD4ME, especificamente conduzido em oito paises europeus com mais de 1.200 participantes, mostrou que a personalizacao baseada em dados genomicos e fenomenos metabolicos levou a melhorias significativamente maiores na qualidade da dieta e na ingestao proteica adequada em comparacao com conselhos dieteticos genericos.</w:t>
      </w:r>
    </w:p>
    <w:p>
      <w:pPr>
        <w:spacing w:after="80" w:before="200"/>
        <w:jc w:val="both"/>
      </w:pPr>
      <w:r>
        <w:rPr>
          <w:rFonts w:ascii="Arial" w:hAnsi="Arial" w:cs="Arial"/>
          <w:b/>
          <w:sz w:val="22"/>
        </w:rPr>
        <w:t>Implicacoes para a industria de suplementos proteicos</w:t>
      </w:r>
    </w:p>
    <w:p>
      <w:pPr>
        <w:spacing w:after="160" w:before="0"/>
        <w:jc w:val="both"/>
      </w:pPr>
      <w:r>
        <w:rPr>
          <w:rFonts w:ascii="Arial" w:hAnsi="Arial" w:cs="Arial"/>
          <w:b w:val="0"/>
          <w:sz w:val="22"/>
        </w:rPr>
        <w:t>A transicao para a suplementacao proteica personalizada nao e apenas uma oportunidade de mercado: e uma pressao competitiva crescente sobre os players tradicionais. Marcas que hoje competem primariamente por preco ou sabor de seus whey proteins precisarao, nos proximos cinco a oito anos, integrar capacidades de analise de dados ou estabelecer parcerias com plataformas de nutrigenomica para manter relevancia. O modelo de negocio emergente nao e o de um produto vendido em prateleira, mas o de uma assinatura de protocolo proteico que se ajusta trimestralmente conforme a evolucao dos biomarcadores do consumidor, seus objetivos e a resposta documentada ao suplemento anterior. Empresas como Persona Nutrition, Baze e Care/of ja operam em versoes embrionarias desse modelo, mas ainda sem a integracao genomica e metabolomica que caracterizara a proxima geracao de servicos.</w:t>
      </w:r>
    </w:p>
    <w:p>
      <w:pPr>
        <w:spacing w:after="80" w:before="200"/>
        <w:jc w:val="both"/>
      </w:pPr>
      <w:r>
        <w:rPr>
          <w:rFonts w:ascii="Arial" w:hAnsi="Arial" w:cs="Arial"/>
          <w:b/>
          <w:sz w:val="22"/>
        </w:rPr>
        <w:t>SINTESE</w:t>
      </w:r>
    </w:p>
    <w:p>
      <w:pPr>
        <w:spacing w:after="160" w:before="0"/>
        <w:jc w:val="both"/>
      </w:pPr>
      <w:r>
        <w:rPr>
          <w:rFonts w:ascii="Arial" w:hAnsi="Arial" w:cs="Arial"/>
          <w:b w:val="0"/>
          <w:sz w:val="22"/>
        </w:rPr>
        <w:t>A suplementacao proteica personalizada nao e uma promessa distante de laboratorio. E a convergencia de tres campos ja maduros, a genetica nutricional, a analise computacional de dados biologicos e a inteligencia artificial, que estao se encontrando no momento em que o custo de testes genomicos e processamento de dados atingiu niveis acessiveis ao consumidor final. O mercado global responde a esse sinal com taxas de crescimento que superam qualquer segmento tradicional da industria de suplementos. A questao que o setor precisa responder nos proximos anos nao e se a personalizacao proteica vai acontecer, mas quem construira a infraestrutura para entrega-la em escala, e se a industria brasileira, ja 15o mercado global de suplementos, conseguira capturar essa transformacao antes que ela seja importada de fora.</w:t>
      </w:r>
    </w:p>
    <w:p>
      <w:pPr>
        <w:spacing w:after="120" w:before="200"/>
        <w:jc w:val="both"/>
      </w:pPr>
      <w:r>
        <w:rPr>
          <w:rFonts w:ascii="Arial" w:hAnsi="Arial" w:cs="Arial"/>
          <w:b/>
          <w:sz w:val="22"/>
        </w:rPr>
        <w:t>Referencias:</w:t>
      </w:r>
    </w:p>
    <w:p>
      <w:pPr>
        <w:spacing w:after="80" w:before="0"/>
        <w:jc w:val="left"/>
      </w:pPr>
      <w:r>
        <w:rPr>
          <w:rFonts w:ascii="Arial" w:hAnsi="Arial" w:cs="Arial"/>
          <w:b w:val="0"/>
          <w:sz w:val="18"/>
        </w:rPr>
        <w:t>Nutrigenomics meets multi-omics: integrating genetic, metabolic, and microbiome data for personalized nutrition strategies. Genes &amp; Nutrition / PMC (2025). https://pmc.ncbi.nlm.nih.gov/articles/PMC12751198/</w:t>
      </w:r>
    </w:p>
    <w:p>
      <w:pPr>
        <w:spacing w:after="80" w:before="0"/>
        <w:jc w:val="left"/>
      </w:pPr>
      <w:r>
        <w:rPr>
          <w:rFonts w:ascii="Arial" w:hAnsi="Arial" w:cs="Arial"/>
          <w:b w:val="0"/>
          <w:sz w:val="18"/>
        </w:rPr>
        <w:t>AI-Driven Personalized Nutrition: Integrating Omics, Ethics, and Digital Health. Mundt et al. Molecular Nutrition &amp; Food Research, Wiley (2025). https://onlinelibrary.wiley.com/doi/10.1002/mnfr.70293</w:t>
      </w:r>
    </w:p>
    <w:p>
      <w:pPr>
        <w:spacing w:after="80" w:before="0"/>
        <w:jc w:val="left"/>
      </w:pPr>
      <w:r>
        <w:rPr>
          <w:rFonts w:ascii="Arial" w:hAnsi="Arial" w:cs="Arial"/>
          <w:b w:val="0"/>
          <w:sz w:val="18"/>
        </w:rPr>
        <w:t>Data-augmented machine learning for personalized carbohydrate-protein supplement recommendation for endurance. Nature Scientific Reports / PMC (2025). https://pmc.ncbi.nlm.nih.gov/articles/PMC12624012/</w:t>
      </w:r>
    </w:p>
    <w:p>
      <w:pPr>
        <w:spacing w:after="80" w:before="0"/>
        <w:jc w:val="left"/>
      </w:pPr>
      <w:r>
        <w:rPr>
          <w:rFonts w:ascii="Arial" w:hAnsi="Arial" w:cs="Arial"/>
          <w:b w:val="0"/>
          <w:sz w:val="18"/>
        </w:rPr>
        <w:t>Machine Learning-Driven Precision Nutrition: A Paradigm Evolution in Dietary Assessment and Intervention. Nutrients, MDPI (2025). https://www.mdpi.com/2072-6643/18/1/45</w:t>
      </w:r>
    </w:p>
    <w:p>
      <w:pPr>
        <w:spacing w:after="80" w:before="0"/>
        <w:jc w:val="left"/>
      </w:pPr>
      <w:r>
        <w:rPr>
          <w:rFonts w:ascii="Arial" w:hAnsi="Arial" w:cs="Arial"/>
          <w:b w:val="0"/>
          <w:sz w:val="18"/>
        </w:rPr>
        <w:t>Artificial Intelligence Applications to Personalized Dietary Recommendations: A Systematic Review. PMC (2025). https://www.ncbi.nlm.nih.gov/pmc/articles/PMC12193492/</w:t>
      </w:r>
    </w:p>
    <w:p>
      <w:pPr>
        <w:spacing w:after="80" w:before="0"/>
        <w:jc w:val="left"/>
      </w:pPr>
      <w:r>
        <w:rPr>
          <w:rFonts w:ascii="Arial" w:hAnsi="Arial" w:cs="Arial"/>
          <w:b w:val="0"/>
          <w:sz w:val="18"/>
        </w:rPr>
        <w:t>Advancing Personalized Nutrition Through Genetic Nutritional Insights. PMC (2025). https://www.ncbi.nlm.nih.gov/pmc/articles/PMC12251461/</w:t>
      </w:r>
    </w:p>
    <w:p>
      <w:pPr>
        <w:spacing w:after="80" w:before="0"/>
        <w:jc w:val="left"/>
      </w:pPr>
      <w:r>
        <w:rPr>
          <w:rFonts w:ascii="Arial" w:hAnsi="Arial" w:cs="Arial"/>
          <w:b w:val="0"/>
          <w:sz w:val="18"/>
        </w:rPr>
        <w:t>Precision nutrition in sports science: an opinion on omics-based personalization and athletic outcomes. PMC (2025). https://www.ncbi.nlm.nih.gov/pmc/articles/PMC12178852/</w:t>
      </w:r>
    </w:p>
    <w:p>
      <w:pPr>
        <w:spacing w:after="80" w:before="0"/>
        <w:jc w:val="left"/>
      </w:pPr>
      <w:r>
        <w:rPr>
          <w:rFonts w:ascii="Arial" w:hAnsi="Arial" w:cs="Arial"/>
          <w:b w:val="0"/>
          <w:sz w:val="18"/>
        </w:rPr>
        <w:t>Biomarker-Guided Dietary Supplementation: A Narrative Review of Precision in Personalized Nutrition. PMC (2024). https://www.ncbi.nlm.nih.gov/pmc/articles/PMC11643751/</w:t>
      </w:r>
    </w:p>
    <w:p>
      <w:pPr>
        <w:spacing w:after="80" w:before="0"/>
        <w:jc w:val="left"/>
      </w:pPr>
      <w:r>
        <w:rPr>
          <w:rFonts w:ascii="Arial" w:hAnsi="Arial" w:cs="Arial"/>
          <w:b w:val="0"/>
          <w:sz w:val="18"/>
        </w:rPr>
        <w:t>Unraveling the Roles of ACTN3, ACE, and PPARGC1A Genes in Power Performance: A Systematic Review and Meta-Analysis. Journal of Innovative and Creativity (2025). https://joecy.org/index.php/joecy/article/view/8296</w:t>
      </w:r>
    </w:p>
    <w:p>
      <w:pPr>
        <w:spacing w:after="80" w:before="0"/>
        <w:jc w:val="left"/>
      </w:pPr>
      <w:r>
        <w:rPr>
          <w:rFonts w:ascii="Arial" w:hAnsi="Arial" w:cs="Arial"/>
          <w:b w:val="0"/>
          <w:sz w:val="18"/>
        </w:rPr>
        <w:t>Current insights into genome-based personalized nutrition technology: a patent review. Frontiers in Nutrition (2024). https://www.frontiersin.org/journals/nutrition/articles/10.3389/fnut.2024.1346144/full</w:t>
      </w:r>
    </w:p>
    <w:p>
      <w:pPr>
        <w:spacing w:after="80" w:before="0"/>
        <w:jc w:val="left"/>
      </w:pPr>
      <w:r>
        <w:rPr>
          <w:rFonts w:ascii="Arial" w:hAnsi="Arial" w:cs="Arial"/>
          <w:b w:val="0"/>
          <w:sz w:val="18"/>
        </w:rPr>
        <w:t>Integrating multi-omics data for personalized nutrition using knowledge graphs and graph neural networks. ScienceDirect (2025). https://www.sciencedirect.com/science/article/abs/pii/S1476927125004347</w:t>
      </w:r>
    </w:p>
    <w:p>
      <w:pPr>
        <w:spacing w:after="80" w:before="0"/>
        <w:jc w:val="left"/>
      </w:pPr>
      <w:r>
        <w:rPr>
          <w:rFonts w:ascii="Arial" w:hAnsi="Arial" w:cs="Arial"/>
          <w:b w:val="0"/>
          <w:sz w:val="18"/>
        </w:rPr>
        <w:t>AI and machine learning in nutrition: the promise, the challenge, and recommendations. American Journal of Clinical Nutrition (2025). https://ajcn.nutrition.org/article/S0002-9165(25)00718-X/abstract</w:t>
      </w:r>
    </w:p>
    <w:p>
      <w:pPr>
        <w:spacing w:after="80" w:before="0"/>
        <w:jc w:val="left"/>
      </w:pPr>
      <w:r>
        <w:rPr>
          <w:rFonts w:ascii="Arial" w:hAnsi="Arial" w:cs="Arial"/>
          <w:b w:val="0"/>
          <w:sz w:val="18"/>
        </w:rPr>
        <w:t>GlobeNewswire. Personalized Nutrition Market Size to Reach USD 60.92 Billion by 2035 (2026). https://www.globenewswire.com/news-release/2026/03/03/3248051/0/en/Personalized-Nutrition-Market-Size-to-Reach-USD-60-92-Billion-by-2035-Expansion-is-Driven-by-the-Surging-Consumer-Awareness-Related-to-Preventive-Healthcare-Globally.html</w:t>
      </w:r>
    </w:p>
    <w:p>
      <w:pPr>
        <w:spacing w:after="80" w:before="0"/>
        <w:jc w:val="left"/>
      </w:pPr>
      <w:r>
        <w:rPr>
          <w:rFonts w:ascii="Arial" w:hAnsi="Arial" w:cs="Arial"/>
          <w:b w:val="0"/>
          <w:sz w:val="18"/>
        </w:rPr>
        <w:t>InsightAce Analytic. AI in Personalized Nutrition Market Latest Published Study 2026 to 2035. https://www.insightaceanalytic.com/report/ai-in-personalized-nutrition-market/2691</w:t>
      </w:r>
    </w:p>
    <w:p>
      <w:pPr>
        <w:spacing w:after="80" w:before="0"/>
        <w:jc w:val="left"/>
      </w:pPr>
      <w:r>
        <w:rPr>
          <w:rFonts w:ascii="Arial" w:hAnsi="Arial" w:cs="Arial"/>
          <w:b w:val="0"/>
          <w:sz w:val="18"/>
        </w:rPr>
        <w:t>Precedence Research. Nutrigenomics Market Size, Share and Trends 2026 to 2035. https://www.precedenceresearch.com/nutrigenomics-market</w:t>
      </w:r>
    </w:p>
    <w:p>
      <w:pPr>
        <w:spacing w:after="80" w:before="0"/>
        <w:jc w:val="left"/>
      </w:pPr>
      <w:r>
        <w:rPr>
          <w:rFonts w:ascii="Arial" w:hAnsi="Arial" w:cs="Arial"/>
          <w:b w:val="0"/>
          <w:sz w:val="18"/>
        </w:rPr>
        <w:t>SNS Insider. Personalized Nutrition Market Size, Share &amp; Growth Report 2035. https://www.snsinsider.com/reports/personalized-nutrition-market-3878</w:t>
      </w:r>
    </w:p>
    <w:p>
      <w:pPr>
        <w:spacing w:after="80" w:before="0"/>
        <w:jc w:val="left"/>
      </w:pPr>
      <w:r>
        <w:rPr>
          <w:rFonts w:ascii="Arial" w:hAnsi="Arial" w:cs="Arial"/>
          <w:b w:val="0"/>
          <w:sz w:val="18"/>
        </w:rPr>
        <w:t>Precision Nutrition Innovations 2026: Digitally Advanced with AI. GreyB Research. https://www.greyb.com/blog/precision-nutrition-innovations/</w:t>
      </w:r>
    </w:p>
    <w:p>
      <w:pPr>
        <w:spacing w:after="80" w:before="0"/>
        <w:jc w:val="left"/>
      </w:pPr>
      <w:r>
        <w:rPr>
          <w:rFonts w:ascii="Arial" w:hAnsi="Arial" w:cs="Arial"/>
          <w:b w:val="0"/>
          <w:sz w:val="18"/>
        </w:rPr>
        <w:t>Frontiers in Nutrition. Artificial intelligence in personalized nutrition and food manufacturing (2025). https://www.frontiersin.org/journals/nutrition/articles/10.3389/fnut.2025.1636980/full</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