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DF425" w14:textId="77777777" w:rsidR="00B7744E" w:rsidRDefault="00000000">
      <w:pPr>
        <w:spacing w:after="15" w:line="259" w:lineRule="auto"/>
        <w:ind w:left="0" w:right="0" w:firstLine="0"/>
        <w:jc w:val="left"/>
      </w:pPr>
      <w:r>
        <w:t xml:space="preserve"> </w:t>
      </w:r>
    </w:p>
    <w:p w14:paraId="5E1BEC5B" w14:textId="77777777" w:rsidR="00B7744E" w:rsidRDefault="00000000">
      <w:pPr>
        <w:spacing w:after="17" w:line="259" w:lineRule="auto"/>
        <w:ind w:left="0" w:right="0" w:firstLine="0"/>
        <w:jc w:val="left"/>
      </w:pPr>
      <w:r>
        <w:t xml:space="preserve"> </w:t>
      </w:r>
    </w:p>
    <w:p w14:paraId="704752BF" w14:textId="77777777" w:rsidR="00B7744E" w:rsidRDefault="00000000">
      <w:pPr>
        <w:spacing w:after="0" w:line="275" w:lineRule="auto"/>
        <w:ind w:left="0" w:right="8605" w:firstLine="0"/>
        <w:jc w:val="left"/>
      </w:pPr>
      <w:r>
        <w:t xml:space="preserve">  </w:t>
      </w:r>
    </w:p>
    <w:p w14:paraId="7B3E549B" w14:textId="77777777" w:rsidR="00B7744E" w:rsidRDefault="00000000">
      <w:pPr>
        <w:spacing w:after="15" w:line="259" w:lineRule="auto"/>
        <w:ind w:left="0" w:right="0" w:firstLine="0"/>
        <w:jc w:val="left"/>
      </w:pPr>
      <w:r>
        <w:t xml:space="preserve"> </w:t>
      </w:r>
    </w:p>
    <w:p w14:paraId="2140BBD1" w14:textId="77777777" w:rsidR="00B7744E" w:rsidRDefault="00000000">
      <w:pPr>
        <w:spacing w:after="17" w:line="259" w:lineRule="auto"/>
        <w:ind w:left="0" w:right="0" w:firstLine="0"/>
        <w:jc w:val="left"/>
      </w:pPr>
      <w:r>
        <w:t xml:space="preserve"> </w:t>
      </w:r>
    </w:p>
    <w:p w14:paraId="4B71FDFE" w14:textId="77777777" w:rsidR="00B7744E" w:rsidRDefault="00000000">
      <w:pPr>
        <w:spacing w:after="15" w:line="259" w:lineRule="auto"/>
        <w:ind w:left="0" w:right="0" w:firstLine="0"/>
        <w:jc w:val="left"/>
      </w:pPr>
      <w:r>
        <w:t xml:space="preserve"> </w:t>
      </w:r>
    </w:p>
    <w:p w14:paraId="6F29D489" w14:textId="77777777" w:rsidR="00B7744E" w:rsidRDefault="00000000">
      <w:pPr>
        <w:spacing w:after="15" w:line="259" w:lineRule="auto"/>
        <w:ind w:left="0" w:right="0" w:firstLine="0"/>
        <w:jc w:val="left"/>
      </w:pPr>
      <w:r>
        <w:rPr>
          <w:b/>
        </w:rPr>
        <w:t xml:space="preserve"> </w:t>
      </w:r>
    </w:p>
    <w:p w14:paraId="32CB6EC0" w14:textId="77777777" w:rsidR="00B7744E" w:rsidRDefault="00000000">
      <w:pPr>
        <w:spacing w:after="17" w:line="259" w:lineRule="auto"/>
        <w:ind w:left="0" w:right="0" w:firstLine="0"/>
        <w:jc w:val="left"/>
      </w:pPr>
      <w:r>
        <w:rPr>
          <w:b/>
        </w:rPr>
        <w:t xml:space="preserve"> </w:t>
      </w:r>
    </w:p>
    <w:p w14:paraId="416493A4" w14:textId="77777777" w:rsidR="00B7744E" w:rsidRDefault="00000000">
      <w:pPr>
        <w:spacing w:after="15" w:line="259" w:lineRule="auto"/>
        <w:ind w:left="0" w:right="0" w:firstLine="0"/>
        <w:jc w:val="left"/>
      </w:pPr>
      <w:r>
        <w:rPr>
          <w:b/>
        </w:rPr>
        <w:t xml:space="preserve"> </w:t>
      </w:r>
    </w:p>
    <w:p w14:paraId="4A80D6E4" w14:textId="77777777" w:rsidR="00B7744E" w:rsidRDefault="00000000">
      <w:pPr>
        <w:spacing w:after="53" w:line="259" w:lineRule="auto"/>
        <w:ind w:left="0" w:right="0" w:firstLine="0"/>
        <w:jc w:val="left"/>
      </w:pPr>
      <w:r>
        <w:rPr>
          <w:b/>
        </w:rPr>
        <w:t xml:space="preserve"> </w:t>
      </w:r>
    </w:p>
    <w:p w14:paraId="4BC0BA46" w14:textId="6456A94C" w:rsidR="00B7744E" w:rsidRDefault="00284152">
      <w:pPr>
        <w:spacing w:after="0" w:line="259" w:lineRule="auto"/>
        <w:ind w:left="0" w:right="1" w:firstLine="0"/>
        <w:jc w:val="center"/>
      </w:pPr>
      <w:r>
        <w:rPr>
          <w:rFonts w:ascii="Cambria" w:eastAsia="Cambria" w:hAnsi="Cambria" w:cs="Cambria"/>
          <w:b/>
          <w:color w:val="4F81BD"/>
          <w:sz w:val="22"/>
          <w:u w:val="single" w:color="4F81BD"/>
        </w:rPr>
        <w:t>ZEBRACORP PROCUREMENT CONTRACT PLAYBOOK</w:t>
      </w:r>
      <w:r>
        <w:rPr>
          <w:rFonts w:ascii="Cambria" w:eastAsia="Cambria" w:hAnsi="Cambria" w:cs="Cambria"/>
          <w:b/>
          <w:color w:val="4F81BD"/>
          <w:sz w:val="22"/>
        </w:rPr>
        <w:t xml:space="preserve"> </w:t>
      </w:r>
    </w:p>
    <w:p w14:paraId="3BB6FA47" w14:textId="77777777" w:rsidR="00B7744E" w:rsidRDefault="00000000">
      <w:pPr>
        <w:spacing w:after="15" w:line="259" w:lineRule="auto"/>
        <w:ind w:left="0" w:right="0" w:firstLine="0"/>
        <w:jc w:val="left"/>
      </w:pPr>
      <w:r>
        <w:t xml:space="preserve"> </w:t>
      </w:r>
    </w:p>
    <w:p w14:paraId="75AC5061" w14:textId="77777777" w:rsidR="00B7744E" w:rsidRDefault="00000000">
      <w:pPr>
        <w:spacing w:after="15" w:line="259" w:lineRule="auto"/>
        <w:ind w:left="0" w:right="0" w:firstLine="0"/>
        <w:jc w:val="left"/>
      </w:pPr>
      <w:r>
        <w:t xml:space="preserve"> </w:t>
      </w:r>
    </w:p>
    <w:p w14:paraId="6E948A3A" w14:textId="77777777" w:rsidR="00B7744E" w:rsidRDefault="00000000">
      <w:pPr>
        <w:spacing w:after="17" w:line="259" w:lineRule="auto"/>
        <w:ind w:left="0" w:right="0" w:firstLine="0"/>
        <w:jc w:val="left"/>
      </w:pPr>
      <w:r>
        <w:t xml:space="preserve"> </w:t>
      </w:r>
    </w:p>
    <w:p w14:paraId="5387CFFA" w14:textId="77777777" w:rsidR="00B7744E" w:rsidRDefault="00000000">
      <w:pPr>
        <w:spacing w:after="15" w:line="259" w:lineRule="auto"/>
        <w:ind w:left="0" w:right="0" w:firstLine="0"/>
        <w:jc w:val="left"/>
      </w:pPr>
      <w:r>
        <w:t xml:space="preserve"> </w:t>
      </w:r>
    </w:p>
    <w:p w14:paraId="1C427BDF" w14:textId="77777777" w:rsidR="00B7744E" w:rsidRDefault="00000000">
      <w:pPr>
        <w:spacing w:after="15" w:line="259" w:lineRule="auto"/>
        <w:ind w:left="0" w:right="0" w:firstLine="0"/>
        <w:jc w:val="left"/>
      </w:pPr>
      <w:r>
        <w:t xml:space="preserve"> </w:t>
      </w:r>
    </w:p>
    <w:p w14:paraId="3D96C984" w14:textId="77777777" w:rsidR="00B7744E" w:rsidRDefault="00000000">
      <w:pPr>
        <w:spacing w:after="15" w:line="259" w:lineRule="auto"/>
        <w:ind w:left="0" w:right="0" w:firstLine="0"/>
        <w:jc w:val="left"/>
      </w:pPr>
      <w:r>
        <w:rPr>
          <w:b/>
        </w:rPr>
        <w:t xml:space="preserve"> </w:t>
      </w:r>
    </w:p>
    <w:p w14:paraId="5CBDACEF" w14:textId="77777777" w:rsidR="00B7744E" w:rsidRDefault="00000000">
      <w:pPr>
        <w:spacing w:after="16" w:line="259" w:lineRule="auto"/>
        <w:ind w:left="-5" w:right="0"/>
        <w:jc w:val="left"/>
      </w:pPr>
      <w:r>
        <w:rPr>
          <w:u w:val="single" w:color="000000"/>
        </w:rPr>
        <w:t>INTRODUCTION</w:t>
      </w:r>
      <w:r>
        <w:t xml:space="preserve"> </w:t>
      </w:r>
    </w:p>
    <w:p w14:paraId="73A040CF" w14:textId="77777777" w:rsidR="00B7744E" w:rsidRDefault="00000000">
      <w:pPr>
        <w:spacing w:after="15" w:line="259" w:lineRule="auto"/>
        <w:ind w:left="0" w:right="0" w:firstLine="0"/>
        <w:jc w:val="left"/>
      </w:pPr>
      <w:r>
        <w:rPr>
          <w:b/>
        </w:rPr>
        <w:t xml:space="preserve"> </w:t>
      </w:r>
    </w:p>
    <w:p w14:paraId="65E34C4B" w14:textId="605B260A" w:rsidR="00B7744E" w:rsidRDefault="00000000">
      <w:pPr>
        <w:ind w:left="-5" w:right="0"/>
      </w:pPr>
      <w:r>
        <w:t xml:space="preserve">The purpose of this Procurement Contract Playbook is to provide additional guidance on negotiating procurement contracts and </w:t>
      </w:r>
      <w:r w:rsidR="00284152">
        <w:t>Zebracorp</w:t>
      </w:r>
      <w:r w:rsidR="008024B4">
        <w:t>’s</w:t>
      </w:r>
      <w:r>
        <w:t xml:space="preserve"> preferred negotiating positions on certain key legal terms in such contracts. The focus is on providing the essentials on negotiating these terms, and some drafting points. This Playbook also seeks to give explanations on the implications of certain key legal terms. There is less focus on laying out </w:t>
      </w:r>
      <w:r w:rsidR="00284152">
        <w:t>Zebracorp</w:t>
      </w:r>
      <w:r>
        <w:t xml:space="preserve"> preferred position on these terms since the preferred terms are typically well reflected in the provisions of the corresponding </w:t>
      </w:r>
      <w:r w:rsidR="00284152">
        <w:t>Zebracorp</w:t>
      </w:r>
      <w:r>
        <w:t xml:space="preserve"> procurement contract templates. The playbook also contains explanations on certain commonly used legal terms and concepts. </w:t>
      </w:r>
    </w:p>
    <w:p w14:paraId="5BF2C644" w14:textId="77777777" w:rsidR="00B7744E" w:rsidRDefault="00000000">
      <w:pPr>
        <w:spacing w:after="15" w:line="259" w:lineRule="auto"/>
        <w:ind w:left="0" w:right="0" w:firstLine="0"/>
        <w:jc w:val="left"/>
      </w:pPr>
      <w:r>
        <w:t xml:space="preserve"> </w:t>
      </w:r>
    </w:p>
    <w:p w14:paraId="0BAD038F" w14:textId="425794ED" w:rsidR="00B7744E" w:rsidRDefault="00000000">
      <w:pPr>
        <w:ind w:left="-5" w:right="0"/>
      </w:pPr>
      <w:r>
        <w:t xml:space="preserve">Please note that this document is company confidential and for </w:t>
      </w:r>
      <w:r w:rsidR="00284152">
        <w:t>Zebracorp</w:t>
      </w:r>
      <w:r>
        <w:t xml:space="preserve"> </w:t>
      </w:r>
      <w:r>
        <w:rPr>
          <w:u w:val="single" w:color="000000"/>
        </w:rPr>
        <w:t>internal use only</w:t>
      </w:r>
      <w:r>
        <w:t xml:space="preserve">. This document must not be distributed outside </w:t>
      </w:r>
      <w:r w:rsidR="00284152">
        <w:t>Zebracorp</w:t>
      </w:r>
      <w:r>
        <w:t xml:space="preserve">.  </w:t>
      </w:r>
    </w:p>
    <w:p w14:paraId="076E4B29" w14:textId="77777777" w:rsidR="00B7744E" w:rsidRDefault="00000000">
      <w:pPr>
        <w:spacing w:after="15" w:line="259" w:lineRule="auto"/>
        <w:ind w:left="0" w:right="0" w:firstLine="0"/>
        <w:jc w:val="left"/>
      </w:pPr>
      <w:r>
        <w:t xml:space="preserve"> </w:t>
      </w:r>
    </w:p>
    <w:p w14:paraId="2D461EF1" w14:textId="77777777" w:rsidR="00B7744E" w:rsidRDefault="00000000">
      <w:pPr>
        <w:ind w:left="-5" w:right="0"/>
      </w:pPr>
      <w:r>
        <w:t xml:space="preserve">The information contained in this document is general in nature, and is not intended to be conclusive and is not a substitute for legal advice on individual cases.   </w:t>
      </w:r>
    </w:p>
    <w:p w14:paraId="761DBC1E" w14:textId="77777777" w:rsidR="00B7744E" w:rsidRDefault="00000000">
      <w:pPr>
        <w:spacing w:after="17" w:line="259" w:lineRule="auto"/>
        <w:ind w:left="0" w:right="0" w:firstLine="0"/>
        <w:jc w:val="left"/>
      </w:pPr>
      <w:r>
        <w:t xml:space="preserve"> </w:t>
      </w:r>
    </w:p>
    <w:p w14:paraId="6DC6D06B" w14:textId="52EB7921" w:rsidR="00B7744E" w:rsidRDefault="00000000">
      <w:pPr>
        <w:ind w:left="-5" w:right="0"/>
      </w:pPr>
      <w:r>
        <w:t xml:space="preserve">Please note that the term ‘supplier’/’vendor’/’subcontractor’/’licensor’/’developer’ as used is this Playbook refer to </w:t>
      </w:r>
      <w:r w:rsidR="00284152">
        <w:t>Zebracorp</w:t>
      </w:r>
      <w:r>
        <w:t xml:space="preserve">’s contracting party in a purchasing contract and these are used interchangeably depending on the context.  </w:t>
      </w:r>
    </w:p>
    <w:p w14:paraId="7F368D15" w14:textId="77777777" w:rsidR="00B7744E" w:rsidRDefault="00000000">
      <w:pPr>
        <w:spacing w:after="17" w:line="259" w:lineRule="auto"/>
        <w:ind w:left="0" w:right="0" w:firstLine="0"/>
        <w:jc w:val="left"/>
      </w:pPr>
      <w:r>
        <w:t xml:space="preserve"> </w:t>
      </w:r>
    </w:p>
    <w:p w14:paraId="6ACF5457" w14:textId="77777777" w:rsidR="00B7744E" w:rsidRDefault="00000000">
      <w:pPr>
        <w:ind w:left="-5" w:right="0"/>
      </w:pPr>
      <w:r>
        <w:t xml:space="preserve">The subjects covered by this Playbook are divided in different chapters, which are in alphabetical order. Note that the chapters and items of this document will be updated and new chapters will be added continuously.  </w:t>
      </w:r>
    </w:p>
    <w:p w14:paraId="2EE3753C" w14:textId="77777777" w:rsidR="00B7744E" w:rsidRDefault="00000000">
      <w:pPr>
        <w:spacing w:after="15" w:line="259" w:lineRule="auto"/>
        <w:ind w:left="0" w:right="0" w:firstLine="0"/>
        <w:jc w:val="left"/>
      </w:pPr>
      <w:r>
        <w:t xml:space="preserve"> </w:t>
      </w:r>
    </w:p>
    <w:p w14:paraId="67153A5D" w14:textId="415F0087" w:rsidR="00B7744E" w:rsidRDefault="00000000">
      <w:pPr>
        <w:ind w:left="-5" w:right="0"/>
      </w:pPr>
      <w:r>
        <w:t xml:space="preserve">Please send any feedback that you may have on the contents of this document to </w:t>
      </w:r>
      <w:r w:rsidR="0040034E">
        <w:rPr>
          <w:color w:val="0000FF"/>
          <w:u w:val="single" w:color="0000FF"/>
        </w:rPr>
        <w:t>feedback</w:t>
      </w:r>
      <w:r>
        <w:rPr>
          <w:color w:val="0000FF"/>
          <w:u w:val="single" w:color="0000FF"/>
        </w:rPr>
        <w:t>@</w:t>
      </w:r>
      <w:r w:rsidR="00284152">
        <w:rPr>
          <w:color w:val="0000FF"/>
          <w:u w:val="single" w:color="0000FF"/>
        </w:rPr>
        <w:t>zebracorp</w:t>
      </w:r>
      <w:r>
        <w:rPr>
          <w:color w:val="0000FF"/>
          <w:u w:val="single" w:color="0000FF"/>
        </w:rPr>
        <w:t>.com</w:t>
      </w:r>
      <w:r>
        <w:t xml:space="preserve">.  </w:t>
      </w:r>
    </w:p>
    <w:p w14:paraId="346CEB23" w14:textId="77777777" w:rsidR="00B7744E" w:rsidRDefault="00000000">
      <w:pPr>
        <w:spacing w:after="15" w:line="259" w:lineRule="auto"/>
        <w:ind w:left="0" w:right="0" w:firstLine="0"/>
        <w:jc w:val="left"/>
      </w:pPr>
      <w:r>
        <w:rPr>
          <w:b/>
        </w:rPr>
        <w:t xml:space="preserve"> </w:t>
      </w:r>
    </w:p>
    <w:p w14:paraId="51856007" w14:textId="77777777" w:rsidR="00B7744E" w:rsidRDefault="00000000">
      <w:pPr>
        <w:spacing w:after="15" w:line="259" w:lineRule="auto"/>
        <w:ind w:left="0" w:right="0" w:firstLine="0"/>
        <w:jc w:val="left"/>
      </w:pPr>
      <w:r>
        <w:rPr>
          <w:b/>
        </w:rPr>
        <w:t xml:space="preserve"> </w:t>
      </w:r>
    </w:p>
    <w:p w14:paraId="04C1BCDF" w14:textId="77777777" w:rsidR="00B7744E" w:rsidRDefault="00000000">
      <w:pPr>
        <w:spacing w:after="17" w:line="259" w:lineRule="auto"/>
        <w:ind w:left="0" w:right="0" w:firstLine="0"/>
        <w:jc w:val="left"/>
      </w:pPr>
      <w:r>
        <w:rPr>
          <w:b/>
        </w:rPr>
        <w:t xml:space="preserve"> </w:t>
      </w:r>
    </w:p>
    <w:p w14:paraId="17775FB3" w14:textId="77777777" w:rsidR="00B7744E" w:rsidRDefault="00000000">
      <w:pPr>
        <w:spacing w:after="15" w:line="259" w:lineRule="auto"/>
        <w:ind w:left="0" w:right="0" w:firstLine="0"/>
        <w:jc w:val="left"/>
      </w:pPr>
      <w:r>
        <w:rPr>
          <w:b/>
        </w:rPr>
        <w:t xml:space="preserve"> </w:t>
      </w:r>
    </w:p>
    <w:p w14:paraId="599F21B4" w14:textId="77777777" w:rsidR="00B7744E" w:rsidRDefault="00000000">
      <w:pPr>
        <w:spacing w:after="15" w:line="259" w:lineRule="auto"/>
        <w:ind w:left="0" w:right="0" w:firstLine="0"/>
        <w:jc w:val="left"/>
      </w:pPr>
      <w:r>
        <w:rPr>
          <w:b/>
        </w:rPr>
        <w:t xml:space="preserve"> </w:t>
      </w:r>
    </w:p>
    <w:p w14:paraId="48DCE1C3" w14:textId="77777777" w:rsidR="00B7744E" w:rsidRDefault="00000000">
      <w:pPr>
        <w:spacing w:after="15" w:line="259" w:lineRule="auto"/>
        <w:ind w:left="0" w:right="0" w:firstLine="0"/>
        <w:jc w:val="left"/>
      </w:pPr>
      <w:r>
        <w:rPr>
          <w:b/>
        </w:rPr>
        <w:t xml:space="preserve"> </w:t>
      </w:r>
    </w:p>
    <w:p w14:paraId="5CCDDAD7" w14:textId="77777777" w:rsidR="00B7744E" w:rsidRDefault="00000000">
      <w:pPr>
        <w:spacing w:after="17" w:line="259" w:lineRule="auto"/>
        <w:ind w:left="0" w:right="0" w:firstLine="0"/>
        <w:jc w:val="left"/>
      </w:pPr>
      <w:r>
        <w:rPr>
          <w:b/>
        </w:rPr>
        <w:t xml:space="preserve"> </w:t>
      </w:r>
    </w:p>
    <w:p w14:paraId="6051649D" w14:textId="77777777" w:rsidR="00B7744E" w:rsidRDefault="00000000">
      <w:pPr>
        <w:spacing w:after="15" w:line="259" w:lineRule="auto"/>
        <w:ind w:left="0" w:right="0" w:firstLine="0"/>
        <w:jc w:val="left"/>
      </w:pPr>
      <w:r>
        <w:rPr>
          <w:b/>
        </w:rPr>
        <w:t xml:space="preserve"> </w:t>
      </w:r>
    </w:p>
    <w:p w14:paraId="2D8DB434" w14:textId="77777777" w:rsidR="00B7744E" w:rsidRDefault="00000000">
      <w:pPr>
        <w:spacing w:after="15" w:line="259" w:lineRule="auto"/>
        <w:ind w:left="0" w:right="0" w:firstLine="0"/>
        <w:jc w:val="left"/>
      </w:pPr>
      <w:r>
        <w:rPr>
          <w:b/>
        </w:rPr>
        <w:t xml:space="preserve"> </w:t>
      </w:r>
    </w:p>
    <w:p w14:paraId="3046E836" w14:textId="77777777" w:rsidR="00B7744E" w:rsidRDefault="00000000">
      <w:pPr>
        <w:spacing w:after="17" w:line="259" w:lineRule="auto"/>
        <w:ind w:left="0" w:right="0" w:firstLine="0"/>
        <w:jc w:val="left"/>
      </w:pPr>
      <w:r>
        <w:rPr>
          <w:b/>
        </w:rPr>
        <w:t xml:space="preserve"> </w:t>
      </w:r>
    </w:p>
    <w:p w14:paraId="2B4737BC" w14:textId="77777777" w:rsidR="00B7744E" w:rsidRDefault="00000000">
      <w:pPr>
        <w:spacing w:after="0" w:line="259" w:lineRule="auto"/>
        <w:ind w:left="0" w:right="0" w:firstLine="0"/>
        <w:jc w:val="left"/>
      </w:pPr>
      <w:r>
        <w:rPr>
          <w:b/>
        </w:rPr>
        <w:t xml:space="preserve"> </w:t>
      </w:r>
    </w:p>
    <w:p w14:paraId="6631F226" w14:textId="77777777" w:rsidR="00B7744E" w:rsidRDefault="00000000">
      <w:pPr>
        <w:spacing w:after="15" w:line="259" w:lineRule="auto"/>
        <w:ind w:left="0" w:right="0" w:firstLine="0"/>
        <w:jc w:val="left"/>
      </w:pPr>
      <w:r>
        <w:rPr>
          <w:b/>
        </w:rPr>
        <w:t xml:space="preserve"> </w:t>
      </w:r>
    </w:p>
    <w:p w14:paraId="25238741" w14:textId="77777777" w:rsidR="00B7744E" w:rsidRDefault="00000000">
      <w:pPr>
        <w:spacing w:after="17" w:line="259" w:lineRule="auto"/>
        <w:ind w:left="0" w:right="0" w:firstLine="0"/>
        <w:jc w:val="left"/>
      </w:pPr>
      <w:r>
        <w:rPr>
          <w:b/>
        </w:rPr>
        <w:lastRenderedPageBreak/>
        <w:t xml:space="preserve"> </w:t>
      </w:r>
    </w:p>
    <w:p w14:paraId="5F088E38" w14:textId="77777777" w:rsidR="00B7744E" w:rsidRDefault="00000000">
      <w:pPr>
        <w:spacing w:after="15" w:line="259" w:lineRule="auto"/>
        <w:ind w:left="0" w:right="0" w:firstLine="0"/>
        <w:jc w:val="left"/>
      </w:pPr>
      <w:r>
        <w:rPr>
          <w:b/>
        </w:rPr>
        <w:t xml:space="preserve"> </w:t>
      </w:r>
    </w:p>
    <w:p w14:paraId="6644F0BA" w14:textId="77777777" w:rsidR="00B7744E" w:rsidRDefault="00000000">
      <w:pPr>
        <w:spacing w:after="15" w:line="259" w:lineRule="auto"/>
        <w:ind w:left="0" w:right="0" w:firstLine="0"/>
        <w:jc w:val="left"/>
      </w:pPr>
      <w:r>
        <w:rPr>
          <w:b/>
        </w:rPr>
        <w:t xml:space="preserve"> </w:t>
      </w:r>
    </w:p>
    <w:p w14:paraId="7DD40F78" w14:textId="77777777" w:rsidR="00B7744E" w:rsidRDefault="00000000">
      <w:pPr>
        <w:spacing w:after="15" w:line="259" w:lineRule="auto"/>
        <w:ind w:left="0" w:right="0" w:firstLine="0"/>
        <w:jc w:val="left"/>
      </w:pPr>
      <w:r>
        <w:rPr>
          <w:b/>
        </w:rPr>
        <w:t xml:space="preserve"> </w:t>
      </w:r>
    </w:p>
    <w:p w14:paraId="4B62711E" w14:textId="77777777" w:rsidR="00B7744E" w:rsidRDefault="00000000">
      <w:pPr>
        <w:spacing w:after="17" w:line="259" w:lineRule="auto"/>
        <w:ind w:left="0" w:right="0" w:firstLine="0"/>
        <w:jc w:val="left"/>
      </w:pPr>
      <w:r>
        <w:rPr>
          <w:b/>
        </w:rPr>
        <w:t xml:space="preserve"> </w:t>
      </w:r>
    </w:p>
    <w:p w14:paraId="02EDFD82" w14:textId="7710B2C5" w:rsidR="00B7744E" w:rsidRDefault="00000000" w:rsidP="00284152">
      <w:pPr>
        <w:spacing w:after="15" w:line="259" w:lineRule="auto"/>
        <w:ind w:left="0" w:right="0" w:firstLine="0"/>
        <w:jc w:val="left"/>
      </w:pPr>
      <w:r>
        <w:rPr>
          <w:b/>
        </w:rPr>
        <w:t xml:space="preserve"> </w:t>
      </w:r>
    </w:p>
    <w:sdt>
      <w:sdtPr>
        <w:id w:val="-1647427900"/>
        <w:docPartObj>
          <w:docPartGallery w:val="Table of Contents"/>
        </w:docPartObj>
      </w:sdtPr>
      <w:sdtContent>
        <w:p w14:paraId="7F230411" w14:textId="77777777" w:rsidR="00B7744E" w:rsidRDefault="00000000">
          <w:pPr>
            <w:spacing w:after="0" w:line="259" w:lineRule="auto"/>
            <w:ind w:left="0" w:right="0" w:firstLine="0"/>
            <w:jc w:val="left"/>
          </w:pPr>
          <w:r>
            <w:rPr>
              <w:rFonts w:ascii="Cambria" w:eastAsia="Cambria" w:hAnsi="Cambria" w:cs="Cambria"/>
              <w:b/>
              <w:color w:val="365F91"/>
              <w:sz w:val="28"/>
            </w:rPr>
            <w:t xml:space="preserve">Contents </w:t>
          </w:r>
        </w:p>
        <w:p w14:paraId="7D6007F2" w14:textId="77777777" w:rsidR="00B7744E" w:rsidRDefault="00000000">
          <w:pPr>
            <w:pStyle w:val="TOC1"/>
            <w:tabs>
              <w:tab w:val="right" w:leader="dot" w:pos="9365"/>
            </w:tabs>
          </w:pPr>
          <w:r>
            <w:fldChar w:fldCharType="begin"/>
          </w:r>
          <w:r>
            <w:instrText xml:space="preserve"> TOC \o "1-1" \h \z \u </w:instrText>
          </w:r>
          <w:r>
            <w:fldChar w:fldCharType="separate"/>
          </w:r>
          <w:hyperlink w:anchor="_Toc179749">
            <w:r w:rsidR="00B7744E">
              <w:t>ACCEPTANCE</w:t>
            </w:r>
            <w:r w:rsidR="00B7744E">
              <w:tab/>
            </w:r>
            <w:r w:rsidR="00B7744E">
              <w:fldChar w:fldCharType="begin"/>
            </w:r>
            <w:r w:rsidR="00B7744E">
              <w:instrText>PAGEREF _Toc179749 \h</w:instrText>
            </w:r>
            <w:r w:rsidR="00B7744E">
              <w:fldChar w:fldCharType="separate"/>
            </w:r>
            <w:r w:rsidR="00B7744E">
              <w:t xml:space="preserve">5 </w:t>
            </w:r>
            <w:r w:rsidR="00B7744E">
              <w:fldChar w:fldCharType="end"/>
            </w:r>
          </w:hyperlink>
        </w:p>
        <w:p w14:paraId="681DC4ED" w14:textId="77777777" w:rsidR="00B7744E" w:rsidRDefault="00B7744E">
          <w:pPr>
            <w:pStyle w:val="TOC1"/>
            <w:tabs>
              <w:tab w:val="right" w:leader="dot" w:pos="9365"/>
            </w:tabs>
          </w:pPr>
          <w:hyperlink w:anchor="_Toc179750">
            <w:r>
              <w:t>ARBITRATION</w:t>
            </w:r>
            <w:r>
              <w:tab/>
            </w:r>
            <w:r>
              <w:fldChar w:fldCharType="begin"/>
            </w:r>
            <w:r>
              <w:instrText>PAGEREF _Toc179750 \h</w:instrText>
            </w:r>
            <w:r>
              <w:fldChar w:fldCharType="separate"/>
            </w:r>
            <w:r>
              <w:t xml:space="preserve">7 </w:t>
            </w:r>
            <w:r>
              <w:fldChar w:fldCharType="end"/>
            </w:r>
          </w:hyperlink>
        </w:p>
        <w:p w14:paraId="5918953B" w14:textId="77777777" w:rsidR="00B7744E" w:rsidRDefault="00B7744E">
          <w:pPr>
            <w:pStyle w:val="TOC1"/>
            <w:tabs>
              <w:tab w:val="right" w:leader="dot" w:pos="9365"/>
            </w:tabs>
          </w:pPr>
          <w:hyperlink w:anchor="_Toc179751">
            <w:r>
              <w:t>ASSIGNMENT</w:t>
            </w:r>
            <w:r>
              <w:tab/>
            </w:r>
            <w:r>
              <w:fldChar w:fldCharType="begin"/>
            </w:r>
            <w:r>
              <w:instrText>PAGEREF _Toc179751 \h</w:instrText>
            </w:r>
            <w:r>
              <w:fldChar w:fldCharType="separate"/>
            </w:r>
            <w:r>
              <w:t xml:space="preserve">7 </w:t>
            </w:r>
            <w:r>
              <w:fldChar w:fldCharType="end"/>
            </w:r>
          </w:hyperlink>
        </w:p>
        <w:p w14:paraId="1F21F02C" w14:textId="77777777" w:rsidR="00B7744E" w:rsidRDefault="00B7744E">
          <w:pPr>
            <w:pStyle w:val="TOC1"/>
            <w:tabs>
              <w:tab w:val="right" w:leader="dot" w:pos="9365"/>
            </w:tabs>
          </w:pPr>
          <w:hyperlink w:anchor="_Toc179752">
            <w:r>
              <w:t>‘BEST EFFORTS’ PROVISIONS</w:t>
            </w:r>
            <w:r>
              <w:tab/>
            </w:r>
            <w:r>
              <w:fldChar w:fldCharType="begin"/>
            </w:r>
            <w:r>
              <w:instrText>PAGEREF _Toc179752 \h</w:instrText>
            </w:r>
            <w:r>
              <w:fldChar w:fldCharType="separate"/>
            </w:r>
            <w:r>
              <w:t xml:space="preserve">9 </w:t>
            </w:r>
            <w:r>
              <w:fldChar w:fldCharType="end"/>
            </w:r>
          </w:hyperlink>
        </w:p>
        <w:p w14:paraId="7407857F" w14:textId="77777777" w:rsidR="00B7744E" w:rsidRDefault="00B7744E">
          <w:pPr>
            <w:pStyle w:val="TOC1"/>
            <w:tabs>
              <w:tab w:val="right" w:leader="dot" w:pos="9365"/>
            </w:tabs>
          </w:pPr>
          <w:hyperlink w:anchor="_Toc179753">
            <w:r>
              <w:t>COMPONENT/MATERIALS LIABILITY</w:t>
            </w:r>
            <w:r>
              <w:tab/>
            </w:r>
            <w:r>
              <w:fldChar w:fldCharType="begin"/>
            </w:r>
            <w:r>
              <w:instrText>PAGEREF _Toc179753 \h</w:instrText>
            </w:r>
            <w:r>
              <w:fldChar w:fldCharType="separate"/>
            </w:r>
            <w:r>
              <w:t xml:space="preserve">10 </w:t>
            </w:r>
            <w:r>
              <w:fldChar w:fldCharType="end"/>
            </w:r>
          </w:hyperlink>
        </w:p>
        <w:p w14:paraId="5F995E35" w14:textId="77777777" w:rsidR="00B7744E" w:rsidRDefault="00B7744E">
          <w:pPr>
            <w:pStyle w:val="TOC1"/>
            <w:tabs>
              <w:tab w:val="right" w:leader="dot" w:pos="9365"/>
            </w:tabs>
          </w:pPr>
          <w:hyperlink w:anchor="_Toc179754">
            <w:r>
              <w:t>CONFIDENTIALITY</w:t>
            </w:r>
            <w:r>
              <w:tab/>
            </w:r>
            <w:r>
              <w:fldChar w:fldCharType="begin"/>
            </w:r>
            <w:r>
              <w:instrText>PAGEREF _Toc179754 \h</w:instrText>
            </w:r>
            <w:r>
              <w:fldChar w:fldCharType="separate"/>
            </w:r>
            <w:r>
              <w:t xml:space="preserve">11 </w:t>
            </w:r>
            <w:r>
              <w:fldChar w:fldCharType="end"/>
            </w:r>
          </w:hyperlink>
        </w:p>
        <w:p w14:paraId="19C007E0" w14:textId="77777777" w:rsidR="00B7744E" w:rsidRDefault="00B7744E">
          <w:pPr>
            <w:pStyle w:val="TOC1"/>
            <w:tabs>
              <w:tab w:val="right" w:leader="dot" w:pos="9365"/>
            </w:tabs>
          </w:pPr>
          <w:hyperlink w:anchor="_Toc179755">
            <w:r>
              <w:t>CONSEQUENTIAL DAMAGES</w:t>
            </w:r>
            <w:r>
              <w:tab/>
            </w:r>
            <w:r>
              <w:fldChar w:fldCharType="begin"/>
            </w:r>
            <w:r>
              <w:instrText>PAGEREF _Toc179755 \h</w:instrText>
            </w:r>
            <w:r>
              <w:fldChar w:fldCharType="separate"/>
            </w:r>
            <w:r>
              <w:t xml:space="preserve">14 </w:t>
            </w:r>
            <w:r>
              <w:fldChar w:fldCharType="end"/>
            </w:r>
          </w:hyperlink>
        </w:p>
        <w:p w14:paraId="76FAD013" w14:textId="77777777" w:rsidR="00B7744E" w:rsidRDefault="00B7744E">
          <w:pPr>
            <w:pStyle w:val="TOC1"/>
            <w:tabs>
              <w:tab w:val="right" w:leader="dot" w:pos="9365"/>
            </w:tabs>
          </w:pPr>
          <w:hyperlink w:anchor="_Toc179756">
            <w:r>
              <w:t>DISPUTE RESOLUTION</w:t>
            </w:r>
            <w:r>
              <w:tab/>
            </w:r>
            <w:r>
              <w:fldChar w:fldCharType="begin"/>
            </w:r>
            <w:r>
              <w:instrText>PAGEREF _Toc179756 \h</w:instrText>
            </w:r>
            <w:r>
              <w:fldChar w:fldCharType="separate"/>
            </w:r>
            <w:r>
              <w:t xml:space="preserve">14 </w:t>
            </w:r>
            <w:r>
              <w:fldChar w:fldCharType="end"/>
            </w:r>
          </w:hyperlink>
        </w:p>
        <w:p w14:paraId="0F0D4F7C" w14:textId="77777777" w:rsidR="00B7744E" w:rsidRDefault="00B7744E">
          <w:pPr>
            <w:pStyle w:val="TOC1"/>
            <w:tabs>
              <w:tab w:val="right" w:leader="dot" w:pos="9365"/>
            </w:tabs>
          </w:pPr>
          <w:hyperlink w:anchor="_Toc179757">
            <w:r>
              <w:t>ENTIRE AGREEMENT CLAUSES</w:t>
            </w:r>
            <w:r>
              <w:tab/>
            </w:r>
            <w:r>
              <w:fldChar w:fldCharType="begin"/>
            </w:r>
            <w:r>
              <w:instrText>PAGEREF _Toc179757 \h</w:instrText>
            </w:r>
            <w:r>
              <w:fldChar w:fldCharType="separate"/>
            </w:r>
            <w:r>
              <w:t xml:space="preserve">16 </w:t>
            </w:r>
            <w:r>
              <w:fldChar w:fldCharType="end"/>
            </w:r>
          </w:hyperlink>
        </w:p>
        <w:p w14:paraId="0CAEEECA" w14:textId="77777777" w:rsidR="00B7744E" w:rsidRDefault="00B7744E">
          <w:pPr>
            <w:pStyle w:val="TOC1"/>
            <w:tabs>
              <w:tab w:val="right" w:leader="dot" w:pos="9365"/>
            </w:tabs>
          </w:pPr>
          <w:hyperlink w:anchor="_Toc179758">
            <w:r>
              <w:t>ENVIRONMENTAL CLAUSES</w:t>
            </w:r>
            <w:r>
              <w:tab/>
            </w:r>
            <w:r>
              <w:fldChar w:fldCharType="begin"/>
            </w:r>
            <w:r>
              <w:instrText>PAGEREF _Toc179758 \h</w:instrText>
            </w:r>
            <w:r>
              <w:fldChar w:fldCharType="separate"/>
            </w:r>
            <w:r>
              <w:t xml:space="preserve">16 </w:t>
            </w:r>
            <w:r>
              <w:fldChar w:fldCharType="end"/>
            </w:r>
          </w:hyperlink>
        </w:p>
        <w:p w14:paraId="2E0B6B57" w14:textId="77777777" w:rsidR="00B7744E" w:rsidRDefault="00B7744E">
          <w:pPr>
            <w:pStyle w:val="TOC1"/>
            <w:tabs>
              <w:tab w:val="right" w:leader="dot" w:pos="9365"/>
            </w:tabs>
          </w:pPr>
          <w:hyperlink w:anchor="_Toc179759">
            <w:r>
              <w:t>EPIDEMIC FAILURE</w:t>
            </w:r>
            <w:r>
              <w:tab/>
            </w:r>
            <w:r>
              <w:fldChar w:fldCharType="begin"/>
            </w:r>
            <w:r>
              <w:instrText>PAGEREF _Toc179759 \h</w:instrText>
            </w:r>
            <w:r>
              <w:fldChar w:fldCharType="separate"/>
            </w:r>
            <w:r>
              <w:t xml:space="preserve">17 </w:t>
            </w:r>
            <w:r>
              <w:fldChar w:fldCharType="end"/>
            </w:r>
          </w:hyperlink>
        </w:p>
        <w:p w14:paraId="0721A5AD" w14:textId="77777777" w:rsidR="00B7744E" w:rsidRDefault="00B7744E">
          <w:pPr>
            <w:pStyle w:val="TOC1"/>
            <w:tabs>
              <w:tab w:val="right" w:leader="dot" w:pos="9365"/>
            </w:tabs>
          </w:pPr>
          <w:hyperlink w:anchor="_Toc179760">
            <w:r>
              <w:t>EXEMPLARY DAMAGES</w:t>
            </w:r>
            <w:r>
              <w:tab/>
            </w:r>
            <w:r>
              <w:fldChar w:fldCharType="begin"/>
            </w:r>
            <w:r>
              <w:instrText>PAGEREF _Toc179760 \h</w:instrText>
            </w:r>
            <w:r>
              <w:fldChar w:fldCharType="separate"/>
            </w:r>
            <w:r>
              <w:t xml:space="preserve">19 </w:t>
            </w:r>
            <w:r>
              <w:fldChar w:fldCharType="end"/>
            </w:r>
          </w:hyperlink>
        </w:p>
        <w:p w14:paraId="30DD92C0" w14:textId="77777777" w:rsidR="00B7744E" w:rsidRDefault="00B7744E">
          <w:pPr>
            <w:pStyle w:val="TOC1"/>
            <w:tabs>
              <w:tab w:val="right" w:leader="dot" w:pos="9365"/>
            </w:tabs>
          </w:pPr>
          <w:hyperlink w:anchor="_Toc179761">
            <w:r>
              <w:t>FORCE MAJEURE</w:t>
            </w:r>
            <w:r>
              <w:tab/>
            </w:r>
            <w:r>
              <w:fldChar w:fldCharType="begin"/>
            </w:r>
            <w:r>
              <w:instrText>PAGEREF _Toc179761 \h</w:instrText>
            </w:r>
            <w:r>
              <w:fldChar w:fldCharType="separate"/>
            </w:r>
            <w:r>
              <w:t xml:space="preserve">19 </w:t>
            </w:r>
            <w:r>
              <w:fldChar w:fldCharType="end"/>
            </w:r>
          </w:hyperlink>
        </w:p>
        <w:p w14:paraId="3F538C5E" w14:textId="77777777" w:rsidR="00B7744E" w:rsidRDefault="00B7744E">
          <w:pPr>
            <w:pStyle w:val="TOC1"/>
            <w:tabs>
              <w:tab w:val="right" w:leader="dot" w:pos="9365"/>
            </w:tabs>
          </w:pPr>
          <w:hyperlink w:anchor="_Toc179762">
            <w:r>
              <w:t>GOVERNING LAW</w:t>
            </w:r>
            <w:r>
              <w:tab/>
            </w:r>
            <w:r>
              <w:fldChar w:fldCharType="begin"/>
            </w:r>
            <w:r>
              <w:instrText>PAGEREF _Toc179762 \h</w:instrText>
            </w:r>
            <w:r>
              <w:fldChar w:fldCharType="separate"/>
            </w:r>
            <w:r>
              <w:t xml:space="preserve">20 </w:t>
            </w:r>
            <w:r>
              <w:fldChar w:fldCharType="end"/>
            </w:r>
          </w:hyperlink>
        </w:p>
        <w:p w14:paraId="033CC9F8" w14:textId="77777777" w:rsidR="00B7744E" w:rsidRDefault="00B7744E">
          <w:pPr>
            <w:pStyle w:val="TOC1"/>
            <w:tabs>
              <w:tab w:val="right" w:leader="dot" w:pos="9365"/>
            </w:tabs>
          </w:pPr>
          <w:hyperlink w:anchor="_Toc179763">
            <w:r>
              <w:t>GROSS NEGLIGENCE</w:t>
            </w:r>
            <w:r>
              <w:tab/>
            </w:r>
            <w:r>
              <w:fldChar w:fldCharType="begin"/>
            </w:r>
            <w:r>
              <w:instrText>PAGEREF _Toc179763 \h</w:instrText>
            </w:r>
            <w:r>
              <w:fldChar w:fldCharType="separate"/>
            </w:r>
            <w:r>
              <w:t xml:space="preserve">22 </w:t>
            </w:r>
            <w:r>
              <w:fldChar w:fldCharType="end"/>
            </w:r>
          </w:hyperlink>
        </w:p>
        <w:p w14:paraId="4E1CDE13" w14:textId="77777777" w:rsidR="00B7744E" w:rsidRDefault="00B7744E">
          <w:pPr>
            <w:pStyle w:val="TOC1"/>
            <w:tabs>
              <w:tab w:val="right" w:leader="dot" w:pos="9365"/>
            </w:tabs>
          </w:pPr>
          <w:hyperlink w:anchor="_Toc179764">
            <w:r>
              <w:t>GUARANTEES</w:t>
            </w:r>
            <w:r>
              <w:tab/>
            </w:r>
            <w:r>
              <w:fldChar w:fldCharType="begin"/>
            </w:r>
            <w:r>
              <w:instrText>PAGEREF _Toc179764 \h</w:instrText>
            </w:r>
            <w:r>
              <w:fldChar w:fldCharType="separate"/>
            </w:r>
            <w:r>
              <w:t xml:space="preserve">22 </w:t>
            </w:r>
            <w:r>
              <w:fldChar w:fldCharType="end"/>
            </w:r>
          </w:hyperlink>
        </w:p>
        <w:p w14:paraId="44805479" w14:textId="77777777" w:rsidR="00B7744E" w:rsidRDefault="00B7744E">
          <w:pPr>
            <w:pStyle w:val="TOC1"/>
            <w:tabs>
              <w:tab w:val="right" w:leader="dot" w:pos="9365"/>
            </w:tabs>
          </w:pPr>
          <w:hyperlink w:anchor="_Toc179765">
            <w:r>
              <w:t>INCIDENTAL DAMAGES</w:t>
            </w:r>
            <w:r>
              <w:tab/>
            </w:r>
            <w:r>
              <w:fldChar w:fldCharType="begin"/>
            </w:r>
            <w:r>
              <w:instrText>PAGEREF _Toc179765 \h</w:instrText>
            </w:r>
            <w:r>
              <w:fldChar w:fldCharType="separate"/>
            </w:r>
            <w:r>
              <w:t xml:space="preserve">23 </w:t>
            </w:r>
            <w:r>
              <w:fldChar w:fldCharType="end"/>
            </w:r>
          </w:hyperlink>
        </w:p>
        <w:p w14:paraId="0A358113" w14:textId="77777777" w:rsidR="00B7744E" w:rsidRDefault="00B7744E">
          <w:pPr>
            <w:pStyle w:val="TOC1"/>
            <w:tabs>
              <w:tab w:val="right" w:leader="dot" w:pos="9365"/>
            </w:tabs>
          </w:pPr>
          <w:hyperlink w:anchor="_Toc179766">
            <w:r>
              <w:t>INCOTERMS</w:t>
            </w:r>
            <w:r>
              <w:tab/>
            </w:r>
            <w:r>
              <w:fldChar w:fldCharType="begin"/>
            </w:r>
            <w:r>
              <w:instrText>PAGEREF _Toc179766 \h</w:instrText>
            </w:r>
            <w:r>
              <w:fldChar w:fldCharType="separate"/>
            </w:r>
            <w:r>
              <w:t xml:space="preserve">23 </w:t>
            </w:r>
            <w:r>
              <w:fldChar w:fldCharType="end"/>
            </w:r>
          </w:hyperlink>
        </w:p>
        <w:p w14:paraId="41A56495" w14:textId="77777777" w:rsidR="00B7744E" w:rsidRDefault="00B7744E">
          <w:pPr>
            <w:pStyle w:val="TOC1"/>
            <w:tabs>
              <w:tab w:val="right" w:leader="dot" w:pos="9365"/>
            </w:tabs>
          </w:pPr>
          <w:hyperlink w:anchor="_Toc179767">
            <w:r>
              <w:t>INDEMNITIES</w:t>
            </w:r>
            <w:r>
              <w:tab/>
            </w:r>
            <w:r>
              <w:fldChar w:fldCharType="begin"/>
            </w:r>
            <w:r>
              <w:instrText>PAGEREF _Toc179767 \h</w:instrText>
            </w:r>
            <w:r>
              <w:fldChar w:fldCharType="separate"/>
            </w:r>
            <w:r>
              <w:t xml:space="preserve">26 </w:t>
            </w:r>
            <w:r>
              <w:fldChar w:fldCharType="end"/>
            </w:r>
          </w:hyperlink>
        </w:p>
        <w:p w14:paraId="01108831" w14:textId="77777777" w:rsidR="00B7744E" w:rsidRDefault="00B7744E">
          <w:pPr>
            <w:pStyle w:val="TOC1"/>
            <w:tabs>
              <w:tab w:val="right" w:leader="dot" w:pos="9365"/>
            </w:tabs>
          </w:pPr>
          <w:hyperlink w:anchor="_Toc179768">
            <w:r>
              <w:t>INDIRECT DAMAGES</w:t>
            </w:r>
            <w:r>
              <w:tab/>
            </w:r>
            <w:r>
              <w:fldChar w:fldCharType="begin"/>
            </w:r>
            <w:r>
              <w:instrText>PAGEREF _Toc179768 \h</w:instrText>
            </w:r>
            <w:r>
              <w:fldChar w:fldCharType="separate"/>
            </w:r>
            <w:r>
              <w:t xml:space="preserve">27 </w:t>
            </w:r>
            <w:r>
              <w:fldChar w:fldCharType="end"/>
            </w:r>
          </w:hyperlink>
        </w:p>
        <w:p w14:paraId="72456E07" w14:textId="77777777" w:rsidR="00B7744E" w:rsidRDefault="00B7744E">
          <w:pPr>
            <w:pStyle w:val="TOC1"/>
            <w:tabs>
              <w:tab w:val="right" w:leader="dot" w:pos="9365"/>
            </w:tabs>
          </w:pPr>
          <w:hyperlink w:anchor="_Toc179769">
            <w:r>
              <w:t>INTELLECTUAL PROPERTY RIGHTS</w:t>
            </w:r>
            <w:r>
              <w:tab/>
            </w:r>
            <w:r>
              <w:fldChar w:fldCharType="begin"/>
            </w:r>
            <w:r>
              <w:instrText>PAGEREF _Toc179769 \h</w:instrText>
            </w:r>
            <w:r>
              <w:fldChar w:fldCharType="separate"/>
            </w:r>
            <w:r>
              <w:t xml:space="preserve">27 </w:t>
            </w:r>
            <w:r>
              <w:fldChar w:fldCharType="end"/>
            </w:r>
          </w:hyperlink>
        </w:p>
        <w:p w14:paraId="6C9B0584" w14:textId="77777777" w:rsidR="00B7744E" w:rsidRDefault="00B7744E">
          <w:pPr>
            <w:pStyle w:val="TOC1"/>
            <w:tabs>
              <w:tab w:val="right" w:leader="dot" w:pos="9365"/>
            </w:tabs>
          </w:pPr>
          <w:hyperlink w:anchor="_Toc179770">
            <w:r>
              <w:t>INTELLECTUAL PROPERTY RIGHTS INDEMNITY</w:t>
            </w:r>
            <w:r>
              <w:tab/>
            </w:r>
            <w:r>
              <w:fldChar w:fldCharType="begin"/>
            </w:r>
            <w:r>
              <w:instrText>PAGEREF _Toc179770 \h</w:instrText>
            </w:r>
            <w:r>
              <w:fldChar w:fldCharType="separate"/>
            </w:r>
            <w:r>
              <w:t xml:space="preserve">31 </w:t>
            </w:r>
            <w:r>
              <w:fldChar w:fldCharType="end"/>
            </w:r>
          </w:hyperlink>
        </w:p>
        <w:p w14:paraId="122F91D1" w14:textId="77777777" w:rsidR="00B7744E" w:rsidRDefault="00B7744E">
          <w:pPr>
            <w:pStyle w:val="TOC1"/>
            <w:tabs>
              <w:tab w:val="right" w:leader="dot" w:pos="9365"/>
            </w:tabs>
          </w:pPr>
          <w:hyperlink w:anchor="_Toc179771">
            <w:r>
              <w:t>LICENSE GRANT; LICENSES</w:t>
            </w:r>
            <w:r>
              <w:tab/>
            </w:r>
            <w:r>
              <w:fldChar w:fldCharType="begin"/>
            </w:r>
            <w:r>
              <w:instrText>PAGEREF _Toc179771 \h</w:instrText>
            </w:r>
            <w:r>
              <w:fldChar w:fldCharType="separate"/>
            </w:r>
            <w:r>
              <w:t xml:space="preserve">36 </w:t>
            </w:r>
            <w:r>
              <w:fldChar w:fldCharType="end"/>
            </w:r>
          </w:hyperlink>
        </w:p>
        <w:p w14:paraId="45F9B1F4" w14:textId="77777777" w:rsidR="00B7744E" w:rsidRDefault="00B7744E">
          <w:pPr>
            <w:pStyle w:val="TOC1"/>
            <w:tabs>
              <w:tab w:val="right" w:leader="dot" w:pos="9365"/>
            </w:tabs>
          </w:pPr>
          <w:hyperlink w:anchor="_Toc179772">
            <w:r>
              <w:t>LIMITATION OF LIABILITY</w:t>
            </w:r>
            <w:r>
              <w:tab/>
            </w:r>
            <w:r>
              <w:fldChar w:fldCharType="begin"/>
            </w:r>
            <w:r>
              <w:instrText>PAGEREF _Toc179772 \h</w:instrText>
            </w:r>
            <w:r>
              <w:fldChar w:fldCharType="separate"/>
            </w:r>
            <w:r>
              <w:t xml:space="preserve">40 </w:t>
            </w:r>
            <w:r>
              <w:fldChar w:fldCharType="end"/>
            </w:r>
          </w:hyperlink>
        </w:p>
        <w:p w14:paraId="172CABDE" w14:textId="77777777" w:rsidR="00B7744E" w:rsidRDefault="00B7744E">
          <w:pPr>
            <w:pStyle w:val="TOC1"/>
            <w:tabs>
              <w:tab w:val="right" w:leader="dot" w:pos="9365"/>
            </w:tabs>
          </w:pPr>
          <w:hyperlink w:anchor="_Toc179773">
            <w:r>
              <w:t>LIMITATION PERIODS</w:t>
            </w:r>
            <w:r>
              <w:tab/>
            </w:r>
            <w:r>
              <w:fldChar w:fldCharType="begin"/>
            </w:r>
            <w:r>
              <w:instrText>PAGEREF _Toc179773 \h</w:instrText>
            </w:r>
            <w:r>
              <w:fldChar w:fldCharType="separate"/>
            </w:r>
            <w:r>
              <w:t xml:space="preserve">43 </w:t>
            </w:r>
            <w:r>
              <w:fldChar w:fldCharType="end"/>
            </w:r>
          </w:hyperlink>
        </w:p>
        <w:p w14:paraId="27CA2F67" w14:textId="77777777" w:rsidR="00B7744E" w:rsidRDefault="00B7744E">
          <w:pPr>
            <w:pStyle w:val="TOC1"/>
            <w:tabs>
              <w:tab w:val="right" w:leader="dot" w:pos="9365"/>
            </w:tabs>
          </w:pPr>
          <w:hyperlink w:anchor="_Toc179774">
            <w:r>
              <w:t>LIQUIDATED DAMAGES</w:t>
            </w:r>
            <w:r>
              <w:tab/>
            </w:r>
            <w:r>
              <w:fldChar w:fldCharType="begin"/>
            </w:r>
            <w:r>
              <w:instrText>PAGEREF _Toc179774 \h</w:instrText>
            </w:r>
            <w:r>
              <w:fldChar w:fldCharType="separate"/>
            </w:r>
            <w:r>
              <w:t xml:space="preserve">44 </w:t>
            </w:r>
            <w:r>
              <w:fldChar w:fldCharType="end"/>
            </w:r>
          </w:hyperlink>
        </w:p>
        <w:p w14:paraId="12894E66" w14:textId="77777777" w:rsidR="00B7744E" w:rsidRDefault="00B7744E">
          <w:pPr>
            <w:pStyle w:val="TOC1"/>
            <w:tabs>
              <w:tab w:val="right" w:leader="dot" w:pos="9365"/>
            </w:tabs>
          </w:pPr>
          <w:hyperlink w:anchor="_Toc179775">
            <w:r>
              <w:t>NEGLIGENCE</w:t>
            </w:r>
            <w:r>
              <w:tab/>
            </w:r>
            <w:r>
              <w:fldChar w:fldCharType="begin"/>
            </w:r>
            <w:r>
              <w:instrText>PAGEREF _Toc179775 \h</w:instrText>
            </w:r>
            <w:r>
              <w:fldChar w:fldCharType="separate"/>
            </w:r>
            <w:r>
              <w:t xml:space="preserve">46 </w:t>
            </w:r>
            <w:r>
              <w:fldChar w:fldCharType="end"/>
            </w:r>
          </w:hyperlink>
        </w:p>
        <w:p w14:paraId="38915993" w14:textId="77777777" w:rsidR="00B7744E" w:rsidRDefault="00B7744E">
          <w:pPr>
            <w:pStyle w:val="TOC1"/>
            <w:tabs>
              <w:tab w:val="right" w:leader="dot" w:pos="9365"/>
            </w:tabs>
          </w:pPr>
          <w:hyperlink w:anchor="_Toc179776">
            <w:r>
              <w:t>NON-COMPETITION CLAUSES</w:t>
            </w:r>
            <w:r>
              <w:tab/>
            </w:r>
            <w:r>
              <w:fldChar w:fldCharType="begin"/>
            </w:r>
            <w:r>
              <w:instrText>PAGEREF _Toc179776 \h</w:instrText>
            </w:r>
            <w:r>
              <w:fldChar w:fldCharType="separate"/>
            </w:r>
            <w:r>
              <w:t xml:space="preserve">46 </w:t>
            </w:r>
            <w:r>
              <w:fldChar w:fldCharType="end"/>
            </w:r>
          </w:hyperlink>
        </w:p>
        <w:p w14:paraId="3B2630EC" w14:textId="77777777" w:rsidR="00B7744E" w:rsidRDefault="00B7744E">
          <w:pPr>
            <w:pStyle w:val="TOC1"/>
            <w:tabs>
              <w:tab w:val="right" w:leader="dot" w:pos="9365"/>
            </w:tabs>
          </w:pPr>
          <w:hyperlink w:anchor="_Toc179777">
            <w:r>
              <w:t>NON-SOLICITATION CLAUSES</w:t>
            </w:r>
            <w:r>
              <w:tab/>
            </w:r>
            <w:r>
              <w:fldChar w:fldCharType="begin"/>
            </w:r>
            <w:r>
              <w:instrText>PAGEREF _Toc179777 \h</w:instrText>
            </w:r>
            <w:r>
              <w:fldChar w:fldCharType="separate"/>
            </w:r>
            <w:r>
              <w:t xml:space="preserve">46 </w:t>
            </w:r>
            <w:r>
              <w:fldChar w:fldCharType="end"/>
            </w:r>
          </w:hyperlink>
        </w:p>
        <w:p w14:paraId="432FA361" w14:textId="77777777" w:rsidR="00B7744E" w:rsidRDefault="00B7744E">
          <w:pPr>
            <w:pStyle w:val="TOC1"/>
            <w:tabs>
              <w:tab w:val="right" w:leader="dot" w:pos="9365"/>
            </w:tabs>
          </w:pPr>
          <w:hyperlink w:anchor="_Toc179778">
            <w:r>
              <w:t>OPEN SOURCE SOFTWARE</w:t>
            </w:r>
            <w:r>
              <w:tab/>
            </w:r>
            <w:r>
              <w:fldChar w:fldCharType="begin"/>
            </w:r>
            <w:r>
              <w:instrText>PAGEREF _Toc179778 \h</w:instrText>
            </w:r>
            <w:r>
              <w:fldChar w:fldCharType="separate"/>
            </w:r>
            <w:r>
              <w:t xml:space="preserve">47 </w:t>
            </w:r>
            <w:r>
              <w:fldChar w:fldCharType="end"/>
            </w:r>
          </w:hyperlink>
        </w:p>
        <w:p w14:paraId="159B8B52" w14:textId="77777777" w:rsidR="00B7744E" w:rsidRDefault="00B7744E">
          <w:pPr>
            <w:pStyle w:val="TOC1"/>
            <w:tabs>
              <w:tab w:val="right" w:leader="dot" w:pos="9365"/>
            </w:tabs>
          </w:pPr>
          <w:hyperlink w:anchor="_Toc179779">
            <w:r>
              <w:t>ORDERING; PURCHASE COMMITMENTS</w:t>
            </w:r>
            <w:r>
              <w:tab/>
            </w:r>
            <w:r>
              <w:fldChar w:fldCharType="begin"/>
            </w:r>
            <w:r>
              <w:instrText>PAGEREF _Toc179779 \h</w:instrText>
            </w:r>
            <w:r>
              <w:fldChar w:fldCharType="separate"/>
            </w:r>
            <w:r>
              <w:t xml:space="preserve">49 </w:t>
            </w:r>
            <w:r>
              <w:fldChar w:fldCharType="end"/>
            </w:r>
          </w:hyperlink>
        </w:p>
        <w:p w14:paraId="0B3C7C6B" w14:textId="77777777" w:rsidR="00B7744E" w:rsidRDefault="00B7744E">
          <w:pPr>
            <w:pStyle w:val="TOC1"/>
            <w:tabs>
              <w:tab w:val="right" w:leader="dot" w:pos="9365"/>
            </w:tabs>
          </w:pPr>
          <w:hyperlink w:anchor="_Toc179780">
            <w:r>
              <w:t>PRICING AND PAYMENT TERMS</w:t>
            </w:r>
            <w:r>
              <w:tab/>
            </w:r>
            <w:r>
              <w:fldChar w:fldCharType="begin"/>
            </w:r>
            <w:r>
              <w:instrText>PAGEREF _Toc179780 \h</w:instrText>
            </w:r>
            <w:r>
              <w:fldChar w:fldCharType="separate"/>
            </w:r>
            <w:r>
              <w:t xml:space="preserve">50 </w:t>
            </w:r>
            <w:r>
              <w:fldChar w:fldCharType="end"/>
            </w:r>
          </w:hyperlink>
        </w:p>
        <w:p w14:paraId="2A7DCE1E" w14:textId="77777777" w:rsidR="00B7744E" w:rsidRDefault="00B7744E">
          <w:pPr>
            <w:pStyle w:val="TOC1"/>
            <w:tabs>
              <w:tab w:val="right" w:leader="dot" w:pos="9365"/>
            </w:tabs>
          </w:pPr>
          <w:hyperlink w:anchor="_Toc179781">
            <w:r>
              <w:t>PRODUCT LIABILITY</w:t>
            </w:r>
            <w:r>
              <w:tab/>
            </w:r>
            <w:r>
              <w:fldChar w:fldCharType="begin"/>
            </w:r>
            <w:r>
              <w:instrText>PAGEREF _Toc179781 \h</w:instrText>
            </w:r>
            <w:r>
              <w:fldChar w:fldCharType="separate"/>
            </w:r>
            <w:r>
              <w:t xml:space="preserve">53 </w:t>
            </w:r>
            <w:r>
              <w:fldChar w:fldCharType="end"/>
            </w:r>
          </w:hyperlink>
        </w:p>
        <w:p w14:paraId="3759260C" w14:textId="77777777" w:rsidR="00B7744E" w:rsidRDefault="00B7744E">
          <w:pPr>
            <w:pStyle w:val="TOC1"/>
            <w:tabs>
              <w:tab w:val="right" w:leader="dot" w:pos="9365"/>
            </w:tabs>
          </w:pPr>
          <w:hyperlink w:anchor="_Toc179782">
            <w:r>
              <w:t>PUNITIVE DAMAGES</w:t>
            </w:r>
            <w:r>
              <w:tab/>
            </w:r>
            <w:r>
              <w:fldChar w:fldCharType="begin"/>
            </w:r>
            <w:r>
              <w:instrText>PAGEREF _Toc179782 \h</w:instrText>
            </w:r>
            <w:r>
              <w:fldChar w:fldCharType="separate"/>
            </w:r>
            <w:r>
              <w:t xml:space="preserve">55 </w:t>
            </w:r>
            <w:r>
              <w:fldChar w:fldCharType="end"/>
            </w:r>
          </w:hyperlink>
        </w:p>
        <w:p w14:paraId="72156955" w14:textId="77777777" w:rsidR="00B7744E" w:rsidRDefault="00B7744E">
          <w:pPr>
            <w:pStyle w:val="TOC1"/>
            <w:tabs>
              <w:tab w:val="right" w:leader="dot" w:pos="9365"/>
            </w:tabs>
          </w:pPr>
          <w:hyperlink w:anchor="_Toc179783">
            <w:r>
              <w:t>RESTRICTIONS TO APPROACH END CUSTOMER</w:t>
            </w:r>
            <w:r>
              <w:tab/>
            </w:r>
            <w:r>
              <w:fldChar w:fldCharType="begin"/>
            </w:r>
            <w:r>
              <w:instrText>PAGEREF _Toc179783 \h</w:instrText>
            </w:r>
            <w:r>
              <w:fldChar w:fldCharType="separate"/>
            </w:r>
            <w:r>
              <w:t xml:space="preserve">55 </w:t>
            </w:r>
            <w:r>
              <w:fldChar w:fldCharType="end"/>
            </w:r>
          </w:hyperlink>
        </w:p>
        <w:p w14:paraId="3A76CCF4" w14:textId="77777777" w:rsidR="00B7744E" w:rsidRDefault="00B7744E">
          <w:pPr>
            <w:pStyle w:val="TOC1"/>
            <w:tabs>
              <w:tab w:val="right" w:leader="dot" w:pos="9365"/>
            </w:tabs>
          </w:pPr>
          <w:hyperlink w:anchor="_Toc179784">
            <w:r>
              <w:t>SEVERABILITY CLAUSE</w:t>
            </w:r>
            <w:r>
              <w:tab/>
            </w:r>
            <w:r>
              <w:fldChar w:fldCharType="begin"/>
            </w:r>
            <w:r>
              <w:instrText>PAGEREF _Toc179784 \h</w:instrText>
            </w:r>
            <w:r>
              <w:fldChar w:fldCharType="separate"/>
            </w:r>
            <w:r>
              <w:t xml:space="preserve">56 </w:t>
            </w:r>
            <w:r>
              <w:fldChar w:fldCharType="end"/>
            </w:r>
          </w:hyperlink>
        </w:p>
        <w:p w14:paraId="7AA175D8" w14:textId="77777777" w:rsidR="00B7744E" w:rsidRDefault="00B7744E">
          <w:pPr>
            <w:pStyle w:val="TOC1"/>
            <w:tabs>
              <w:tab w:val="right" w:leader="dot" w:pos="9365"/>
            </w:tabs>
          </w:pPr>
          <w:hyperlink w:anchor="_Toc179785">
            <w:r>
              <w:t>SOFTWARE LICENSE AUDIT CLAUSES</w:t>
            </w:r>
            <w:r>
              <w:tab/>
            </w:r>
            <w:r>
              <w:fldChar w:fldCharType="begin"/>
            </w:r>
            <w:r>
              <w:instrText>PAGEREF _Toc179785 \h</w:instrText>
            </w:r>
            <w:r>
              <w:fldChar w:fldCharType="separate"/>
            </w:r>
            <w:r>
              <w:t xml:space="preserve">56 </w:t>
            </w:r>
            <w:r>
              <w:fldChar w:fldCharType="end"/>
            </w:r>
          </w:hyperlink>
        </w:p>
        <w:p w14:paraId="1F32CB11" w14:textId="77777777" w:rsidR="00B7744E" w:rsidRDefault="00B7744E">
          <w:pPr>
            <w:pStyle w:val="TOC1"/>
            <w:tabs>
              <w:tab w:val="right" w:leader="dot" w:pos="9365"/>
            </w:tabs>
          </w:pPr>
          <w:hyperlink w:anchor="_Toc179786">
            <w:r>
              <w:t>TERM AND TERMINATION</w:t>
            </w:r>
            <w:r>
              <w:tab/>
            </w:r>
            <w:r>
              <w:fldChar w:fldCharType="begin"/>
            </w:r>
            <w:r>
              <w:instrText>PAGEREF _Toc179786 \h</w:instrText>
            </w:r>
            <w:r>
              <w:fldChar w:fldCharType="separate"/>
            </w:r>
            <w:r>
              <w:t xml:space="preserve">57 </w:t>
            </w:r>
            <w:r>
              <w:fldChar w:fldCharType="end"/>
            </w:r>
          </w:hyperlink>
        </w:p>
        <w:p w14:paraId="7AA51EB8" w14:textId="77777777" w:rsidR="00B7744E" w:rsidRDefault="00B7744E">
          <w:pPr>
            <w:pStyle w:val="TOC1"/>
            <w:tabs>
              <w:tab w:val="right" w:leader="dot" w:pos="9365"/>
            </w:tabs>
          </w:pPr>
          <w:hyperlink w:anchor="_Toc179787">
            <w:r>
              <w:t>THIRD PARTY BENEFICIARIES</w:t>
            </w:r>
            <w:r>
              <w:tab/>
            </w:r>
            <w:r>
              <w:fldChar w:fldCharType="begin"/>
            </w:r>
            <w:r>
              <w:instrText>PAGEREF _Toc179787 \h</w:instrText>
            </w:r>
            <w:r>
              <w:fldChar w:fldCharType="separate"/>
            </w:r>
            <w:r>
              <w:t xml:space="preserve">60 </w:t>
            </w:r>
            <w:r>
              <w:fldChar w:fldCharType="end"/>
            </w:r>
          </w:hyperlink>
        </w:p>
        <w:p w14:paraId="2B9866FD" w14:textId="77777777" w:rsidR="00B7744E" w:rsidRDefault="00B7744E">
          <w:pPr>
            <w:pStyle w:val="TOC1"/>
            <w:tabs>
              <w:tab w:val="right" w:leader="dot" w:pos="9365"/>
            </w:tabs>
          </w:pPr>
          <w:hyperlink w:anchor="_Toc179788">
            <w:r>
              <w:t>WARRANTIES</w:t>
            </w:r>
            <w:r>
              <w:tab/>
            </w:r>
            <w:r>
              <w:fldChar w:fldCharType="begin"/>
            </w:r>
            <w:r>
              <w:instrText>PAGEREF _Toc179788 \h</w:instrText>
            </w:r>
            <w:r>
              <w:fldChar w:fldCharType="separate"/>
            </w:r>
            <w:r>
              <w:t xml:space="preserve">60 </w:t>
            </w:r>
            <w:r>
              <w:fldChar w:fldCharType="end"/>
            </w:r>
          </w:hyperlink>
        </w:p>
        <w:p w14:paraId="10B3D25A" w14:textId="77777777" w:rsidR="00B7744E" w:rsidRDefault="00000000">
          <w:r>
            <w:fldChar w:fldCharType="end"/>
          </w:r>
        </w:p>
      </w:sdtContent>
    </w:sdt>
    <w:p w14:paraId="5D998363" w14:textId="77777777" w:rsidR="00B7744E" w:rsidRDefault="00000000">
      <w:pPr>
        <w:pStyle w:val="Heading1"/>
        <w:ind w:left="0" w:right="14" w:firstLine="0"/>
        <w:jc w:val="right"/>
      </w:pPr>
      <w:bookmarkStart w:id="0" w:name="_Toc179749"/>
      <w:r>
        <w:t xml:space="preserve">ACCEPTANCE </w:t>
      </w:r>
      <w:bookmarkEnd w:id="0"/>
    </w:p>
    <w:p w14:paraId="65524BBF" w14:textId="77777777" w:rsidR="00B7744E" w:rsidRDefault="00000000">
      <w:pPr>
        <w:spacing w:after="15" w:line="259" w:lineRule="auto"/>
        <w:ind w:left="0" w:right="0" w:firstLine="0"/>
        <w:jc w:val="left"/>
      </w:pPr>
      <w:r>
        <w:t xml:space="preserve"> </w:t>
      </w:r>
    </w:p>
    <w:p w14:paraId="2130D5F9" w14:textId="77777777" w:rsidR="00B7744E" w:rsidRDefault="00000000">
      <w:pPr>
        <w:ind w:left="-5" w:right="0"/>
      </w:pPr>
      <w:r>
        <w:rPr>
          <w:u w:val="single" w:color="000000"/>
        </w:rPr>
        <w:t>General</w:t>
      </w:r>
      <w:r>
        <w:t xml:space="preserve">. The purpose of acceptance provisions is to enable the seller to demonstrate that deliverables sold by the seller meet the mutually agreed requirements, and for the buyer to be able to verify that such deliverables do comply with such requirements. An acceptance in regard to its extent and effect, may be either final, conditional, or partial. Common terms used in subcontracts include: PAC = Partial or Provisional Acceptance Certificate; and FAC = Final Acceptance Certificate. </w:t>
      </w:r>
    </w:p>
    <w:p w14:paraId="698D8766" w14:textId="77777777" w:rsidR="00B7744E" w:rsidRDefault="00000000">
      <w:pPr>
        <w:spacing w:after="15" w:line="259" w:lineRule="auto"/>
        <w:ind w:left="0" w:right="0" w:firstLine="0"/>
        <w:jc w:val="left"/>
      </w:pPr>
      <w:r>
        <w:t xml:space="preserve"> </w:t>
      </w:r>
    </w:p>
    <w:p w14:paraId="75903B01" w14:textId="3A87AF22" w:rsidR="00B7744E" w:rsidRDefault="00000000">
      <w:pPr>
        <w:ind w:left="-5" w:right="0"/>
      </w:pPr>
      <w:r>
        <w:t xml:space="preserve">Acceptance provisions should always be drafted and reviewed with special care. Acceptance provisions are essential since they ultimately define whether the works rendered by the subcontractor meet the mutually agreed requirements, and when these works have been completed enabling the supplier/subcontractor to recognize revenue. Acceptance generally triggers the right for the subcontractor to invoice and get paid for its deliverables and it can stop the liquidated damages clock. Moreover, the majority of contracts stipulate that the warranty starts to run from the date of acceptance. In cases where the subcontractor is working directly for </w:t>
      </w:r>
      <w:r w:rsidR="00284152">
        <w:t>Zebracorp</w:t>
      </w:r>
      <w:r>
        <w:t xml:space="preserve"> in a particular customer project, the acceptance provisions would need to be aligned with the corresponding provisions of our customer contract in order to ensure that acceptance is not granted to the subcontractor before securing acceptance from the end customer.  </w:t>
      </w:r>
    </w:p>
    <w:p w14:paraId="3934853B" w14:textId="77777777" w:rsidR="00B7744E" w:rsidRDefault="00000000">
      <w:pPr>
        <w:spacing w:after="15" w:line="259" w:lineRule="auto"/>
        <w:ind w:left="0" w:right="0" w:firstLine="0"/>
        <w:jc w:val="left"/>
      </w:pPr>
      <w:r>
        <w:t xml:space="preserve"> </w:t>
      </w:r>
    </w:p>
    <w:p w14:paraId="2EE8099E" w14:textId="25B48440" w:rsidR="00B7744E" w:rsidRDefault="00000000">
      <w:pPr>
        <w:ind w:left="-5" w:right="0"/>
      </w:pPr>
      <w:r>
        <w:t xml:space="preserve">Acceptance provisions are likely to have less relevance in those global sourcing contracts where the supplier is not delivering directly anything to </w:t>
      </w:r>
      <w:r w:rsidR="00284152">
        <w:t>Zebracorp</w:t>
      </w:r>
      <w:r>
        <w:t xml:space="preserve">’s customers and where the supplier payments are not tied to acceptance but where payments are triggered in e.g. by the delivery of materials or products to </w:t>
      </w:r>
      <w:r w:rsidR="00284152">
        <w:t>Zebracorp</w:t>
      </w:r>
      <w:r>
        <w:t xml:space="preserve"> global hubs. </w:t>
      </w:r>
      <w:r w:rsidR="00284152">
        <w:t>Zebracorp</w:t>
      </w:r>
      <w:r>
        <w:t xml:space="preserve"> uses these type of contracts with practically all of its component suppliers and the majority of its global OEM vendors. In such contracts acceptance provisions may be omitted and the practical aspect of product acceptance can be dealt with the warranty provisions as long as </w:t>
      </w:r>
      <w:r w:rsidR="00284152">
        <w:t>Zebracorp</w:t>
      </w:r>
      <w:r>
        <w:t xml:space="preserve">’s payment obligations are not tied to acceptance.   </w:t>
      </w:r>
    </w:p>
    <w:p w14:paraId="16C5BC6E" w14:textId="77777777" w:rsidR="00B7744E" w:rsidRDefault="00000000">
      <w:pPr>
        <w:spacing w:after="15" w:line="259" w:lineRule="auto"/>
        <w:ind w:left="0" w:right="0" w:firstLine="0"/>
        <w:jc w:val="left"/>
      </w:pPr>
      <w:r>
        <w:t xml:space="preserve"> </w:t>
      </w:r>
    </w:p>
    <w:p w14:paraId="3ADA8D1F" w14:textId="1F222396" w:rsidR="00B7744E" w:rsidRDefault="00000000">
      <w:pPr>
        <w:ind w:left="-5" w:right="0"/>
      </w:pPr>
      <w:r>
        <w:t xml:space="preserve">Whenever the deliverables purchased by </w:t>
      </w:r>
      <w:r w:rsidR="00284152">
        <w:t>Zebracorp</w:t>
      </w:r>
      <w:r>
        <w:t xml:space="preserve"> are subject to acceptance, we should focus on the description of acceptance procedures and the contractual acceptance criteria. </w:t>
      </w:r>
    </w:p>
    <w:p w14:paraId="6D64AAD6" w14:textId="77777777" w:rsidR="00B7744E" w:rsidRDefault="00000000">
      <w:pPr>
        <w:spacing w:after="15" w:line="259" w:lineRule="auto"/>
        <w:ind w:left="0" w:right="0" w:firstLine="0"/>
        <w:jc w:val="left"/>
      </w:pPr>
      <w:r>
        <w:t xml:space="preserve"> </w:t>
      </w:r>
    </w:p>
    <w:p w14:paraId="49FAC602" w14:textId="7617640D" w:rsidR="00B7744E" w:rsidRDefault="00000000">
      <w:pPr>
        <w:ind w:left="-5" w:right="0"/>
      </w:pPr>
      <w:r>
        <w:rPr>
          <w:u w:val="single" w:color="000000"/>
        </w:rPr>
        <w:t>Acceptance Procedure</w:t>
      </w:r>
      <w:r>
        <w:t xml:space="preserve">. The subcontractor/supplier should inform </w:t>
      </w:r>
      <w:r w:rsidR="00284152">
        <w:t>Zebracorp</w:t>
      </w:r>
      <w:r>
        <w:t xml:space="preserve"> when the results of works or other deliverables are ready for acceptance i.e. for acceptance tests and verification. This acceptance test period is usually limited to a certain number of weeks following receipt of the product. The range of acceptance periods usually varies between 20-60 days, with the majority </w:t>
      </w:r>
      <w:r>
        <w:lastRenderedPageBreak/>
        <w:t xml:space="preserve">of contracts having a 30-day period. System level testing may require longer testing period. Absent a contractually agreed acceptance period, acceptance may be governed by applicable laws. In e. g. section 2-606 of the United States Uniform Commercial Code (“UCC”) provides that acceptance is deemed to occur when the buyer fails to reject the goods within a “reasonable time”.   </w:t>
      </w:r>
    </w:p>
    <w:p w14:paraId="348B14B7" w14:textId="77777777" w:rsidR="00B7744E" w:rsidRDefault="00000000">
      <w:pPr>
        <w:spacing w:after="17" w:line="259" w:lineRule="auto"/>
        <w:ind w:left="0" w:right="0" w:firstLine="0"/>
        <w:jc w:val="left"/>
      </w:pPr>
      <w:r>
        <w:t xml:space="preserve"> </w:t>
      </w:r>
    </w:p>
    <w:p w14:paraId="56A69017" w14:textId="0452AEBE" w:rsidR="00B7744E" w:rsidRDefault="00000000">
      <w:pPr>
        <w:ind w:left="-5" w:right="0"/>
      </w:pPr>
      <w:r>
        <w:t xml:space="preserve">In most cases the supplier/subcontractor should be allowed to participate in the site level acceptance tests. System level testing is usually completed without supplier’s involvement. Whenever </w:t>
      </w:r>
      <w:r w:rsidR="00284152">
        <w:t>Zebracorp</w:t>
      </w:r>
      <w:r>
        <w:t xml:space="preserve"> allows the supplier to participate in the testing, the supplier should never be in control of the acceptance tests. Once the results of services/deliverables pass the acceptance tests and otherwise fulfil the required acceptance criteria, </w:t>
      </w:r>
      <w:r w:rsidR="00284152">
        <w:t>Zebracorp</w:t>
      </w:r>
      <w:r>
        <w:t xml:space="preserve"> would typically be required to issue a written acceptance certificate evidencing the completion of acceptance tests. The acceptance procedure may define a two-step acceptance in the form of provisional acceptance followed up by final acceptance. Provisional acceptance is often granted at the point in time when the deliverables substantially meet the agreed acceptance criteria. Final acceptance will be granted subsequently once all errors and deficiencies identified during the provisional acceptance tests have been remedied and the end customer has accepted the product.  </w:t>
      </w:r>
    </w:p>
    <w:p w14:paraId="4EF29381" w14:textId="77777777" w:rsidR="00B7744E" w:rsidRDefault="00000000">
      <w:pPr>
        <w:spacing w:after="15" w:line="259" w:lineRule="auto"/>
        <w:ind w:left="0" w:right="0" w:firstLine="0"/>
        <w:jc w:val="left"/>
      </w:pPr>
      <w:r>
        <w:t xml:space="preserve"> </w:t>
      </w:r>
    </w:p>
    <w:p w14:paraId="4B118AD6" w14:textId="216ECAFE" w:rsidR="00B7744E" w:rsidRDefault="00000000">
      <w:pPr>
        <w:ind w:left="-5" w:right="0"/>
      </w:pPr>
      <w:r>
        <w:t xml:space="preserve">The acceptance may be based on certain </w:t>
      </w:r>
      <w:r w:rsidR="002843E1">
        <w:t>system</w:t>
      </w:r>
      <w:r>
        <w:t xml:space="preserve"> elements only or may include a cluster of elements up to entire system acceptance. It is often in the interest of the selling party to limit the scope of the acceptance to a </w:t>
      </w:r>
      <w:r w:rsidR="002843E1">
        <w:t>system</w:t>
      </w:r>
      <w:r>
        <w:t xml:space="preserve"> element based acceptance since this will enable the selling party to start invoicing before the entire system is accepted. </w:t>
      </w:r>
      <w:r w:rsidR="00284152">
        <w:t>Zebracorp</w:t>
      </w:r>
      <w:r>
        <w:t xml:space="preserve"> can agree to </w:t>
      </w:r>
      <w:r w:rsidR="002843E1">
        <w:t>system</w:t>
      </w:r>
      <w:r>
        <w:t xml:space="preserve"> element based or other partial acceptance only so long as this is in line with the corresponding acceptance provisions of our customer contract.    </w:t>
      </w:r>
    </w:p>
    <w:p w14:paraId="7B081ED0" w14:textId="77777777" w:rsidR="00B7744E" w:rsidRDefault="00000000">
      <w:pPr>
        <w:spacing w:after="15" w:line="259" w:lineRule="auto"/>
        <w:ind w:left="0" w:right="0" w:firstLine="0"/>
        <w:jc w:val="left"/>
      </w:pPr>
      <w:r>
        <w:t xml:space="preserve"> </w:t>
      </w:r>
    </w:p>
    <w:p w14:paraId="0193010F" w14:textId="19B84328" w:rsidR="00B7744E" w:rsidRDefault="00000000">
      <w:pPr>
        <w:ind w:left="-5" w:right="0"/>
      </w:pPr>
      <w:r>
        <w:t xml:space="preserve">Note also that in the majority of cases we may be able to agree to acceptance being deemed to take place without us issuing a formal acceptance certificate when the a certain time period for completing the acceptance tests has passed (“backstop date”), or when we or our customers takes the results of the works into commercial or production use (“deemed acceptance”).  It is however recommended to verify that such deemed acceptance or backstop dates are also agreed in our corresponding customer contract (if applicable) to make sure the acceptance provisions are back-to-back. It is also worth checking with the respective project manager that </w:t>
      </w:r>
      <w:r w:rsidR="00284152">
        <w:t>Zebracorp</w:t>
      </w:r>
      <w:r>
        <w:t xml:space="preserve"> has sufficient time to complete system level testing before any deemed acceptance is being triggered. When agreeing on a backstop date for completing the acceptance test, we should ensure that acceptance is not triggered, if the delay in completing the acceptance tests is not caused by reasons solely attributable to </w:t>
      </w:r>
      <w:r w:rsidR="00284152">
        <w:t>ZEBRACORP</w:t>
      </w:r>
      <w:r>
        <w:t xml:space="preserve">. Any deficiencies, errors or deviations found in the subcontractor’s performance should automatically result in an extension of time for completing the acceptance tests. Also it is always recommended to have the subcontractor agree to send a final formal written notice to us and agree to give us a reasonable cure period before granting deemed acceptance.  This will avoid us granting acceptance inadvertently for something that has not been properly tested. Most vendors will readily agree to an obligation to send such additional written reminder.  </w:t>
      </w:r>
    </w:p>
    <w:p w14:paraId="7F9C5AB6" w14:textId="77777777" w:rsidR="00B7744E" w:rsidRDefault="00000000">
      <w:pPr>
        <w:spacing w:after="15" w:line="259" w:lineRule="auto"/>
        <w:ind w:left="0" w:right="0" w:firstLine="0"/>
        <w:jc w:val="left"/>
      </w:pPr>
      <w:r>
        <w:t xml:space="preserve"> </w:t>
      </w:r>
    </w:p>
    <w:p w14:paraId="2C50F626" w14:textId="53EAB16A" w:rsidR="00B7744E" w:rsidRDefault="00000000">
      <w:pPr>
        <w:ind w:left="-5" w:right="0"/>
      </w:pPr>
      <w:r>
        <w:t xml:space="preserve">Some of </w:t>
      </w:r>
      <w:r w:rsidR="00284152">
        <w:t>Zebracorp</w:t>
      </w:r>
      <w:r>
        <w:t xml:space="preserve">’s customer contracts will specifically allow the end customer to commercially use the deliverables for a certain period before granting final acceptance. This period of time may be called in e.g. Product or System Performance Evaluation Period. Whenever </w:t>
      </w:r>
      <w:r w:rsidR="00284152">
        <w:t>Zebracorp</w:t>
      </w:r>
      <w:r>
        <w:t xml:space="preserve"> has agreed to such evaluation period, it is important to have our respective subcontractors for that particular customer agree to similar commercial evaluation period before granting Final Acceptance.  </w:t>
      </w:r>
      <w:r>
        <w:rPr>
          <w:b/>
        </w:rPr>
        <w:t xml:space="preserve"> </w:t>
      </w:r>
    </w:p>
    <w:p w14:paraId="38FFE2C0" w14:textId="77777777" w:rsidR="00B7744E" w:rsidRDefault="00000000">
      <w:pPr>
        <w:spacing w:after="17" w:line="259" w:lineRule="auto"/>
        <w:ind w:left="0" w:right="0" w:firstLine="0"/>
        <w:jc w:val="left"/>
      </w:pPr>
      <w:r>
        <w:t xml:space="preserve"> </w:t>
      </w:r>
    </w:p>
    <w:p w14:paraId="4BAABC83" w14:textId="7013C51D" w:rsidR="00B7744E" w:rsidRDefault="00000000">
      <w:pPr>
        <w:ind w:left="-5" w:right="0"/>
      </w:pPr>
      <w:r>
        <w:rPr>
          <w:u w:val="single" w:color="000000"/>
        </w:rPr>
        <w:t>Acceptance Criteria</w:t>
      </w:r>
      <w:r>
        <w:t>. Having clear acceptance criteria in the contract will benefit both parties. The required functionality and performance criteria can be described in a separate document which is attached to the agreement. Suppliers are in many cases reluctant to accept general phrases found in some of our procurement contract templates that tie acceptance to in e.g. works being completed “</w:t>
      </w:r>
      <w:r>
        <w:rPr>
          <w:i/>
        </w:rPr>
        <w:t>to the reasonable satisfaction of the [Purchaser]</w:t>
      </w:r>
      <w:r>
        <w:t xml:space="preserve">”. Such subjective or unilateral criteria can, with the assistance of </w:t>
      </w:r>
      <w:r w:rsidR="00284152">
        <w:t>Zebracorp</w:t>
      </w:r>
      <w:r>
        <w:t xml:space="preserve"> product line or customer team, be replaced by objective and clearly defined acceptance criteria. In fact, this approach would be preferred over agreeing to language where we merely state that acceptance test will be passed when the deliverables ‘substantially conform’ or “materially comply” with the agreed specifications. Such ambiguous language is often prone to disputes. </w:t>
      </w:r>
    </w:p>
    <w:p w14:paraId="700EC27B" w14:textId="77777777" w:rsidR="00B7744E" w:rsidRDefault="00000000">
      <w:pPr>
        <w:spacing w:after="15" w:line="259" w:lineRule="auto"/>
        <w:ind w:left="0" w:right="0" w:firstLine="0"/>
        <w:jc w:val="left"/>
      </w:pPr>
      <w:r>
        <w:t xml:space="preserve"> </w:t>
      </w:r>
    </w:p>
    <w:p w14:paraId="0147E12C" w14:textId="3771A3C9" w:rsidR="00B7744E" w:rsidRDefault="00000000">
      <w:pPr>
        <w:ind w:left="-5" w:right="0"/>
      </w:pPr>
      <w:r>
        <w:t xml:space="preserve">In some instances we can agree that minor deficiencies/errors found during the acceptance tests that do not prevent the intended use of the results of the works will not prevent acceptance, but will be remedied by the subcontractor as part of its warranty obligations or within a certain mutually agreed timeframe. Again, in those subcontracts where the supplier is delivering the </w:t>
      </w:r>
      <w:r>
        <w:lastRenderedPageBreak/>
        <w:t xml:space="preserve">deliverables directly to </w:t>
      </w:r>
      <w:r w:rsidR="00284152">
        <w:t>Zebracorp</w:t>
      </w:r>
      <w:r>
        <w:t xml:space="preserve">’s customer, it is naturally important that the acceptance is sufficiently aligned with </w:t>
      </w:r>
      <w:r w:rsidR="00284152">
        <w:t>Zebracorp</w:t>
      </w:r>
      <w:r>
        <w:t xml:space="preserve">’s customer acceptance.   </w:t>
      </w:r>
    </w:p>
    <w:p w14:paraId="3D960B75" w14:textId="77777777" w:rsidR="00B7744E" w:rsidRDefault="00000000">
      <w:pPr>
        <w:spacing w:after="15" w:line="259" w:lineRule="auto"/>
        <w:ind w:left="0" w:right="0" w:firstLine="0"/>
        <w:jc w:val="left"/>
      </w:pPr>
      <w:r>
        <w:t xml:space="preserve"> </w:t>
      </w:r>
    </w:p>
    <w:p w14:paraId="4042635E" w14:textId="772722F2" w:rsidR="00B7744E" w:rsidRDefault="00284152">
      <w:pPr>
        <w:ind w:left="-5" w:right="0"/>
      </w:pPr>
      <w:r>
        <w:rPr>
          <w:u w:val="single" w:color="000000"/>
        </w:rPr>
        <w:t>Zebracorp Preferred Position</w:t>
      </w:r>
      <w:r>
        <w:t xml:space="preserve">. The completion of acceptance should be subject to the successful completion of acceptance tests that are performed by either Zebracorp or our end customers, or, as applicable, both jointly. The supplier/subcontractor participation to the acceptance tests will be at the discretion of Zebracorp and our end customer, as applicable. The agreement should provide Zebracorp sufficient time to complete the acceptance tests. Failure to complete the tests in a timely manner should not automatically lead to deemed acceptance, but the supplier/subcontractor should first be required to notify Zebracorp in writing and request Zebracorp to complete the acceptance within a reasonable time frame. Acceptance should be either final, partial or conditional as indicated by Zebracorp. Below is an example of an acceptance procedure provision which reflects Zebracorp preferred position.  </w:t>
      </w:r>
    </w:p>
    <w:p w14:paraId="4DEAE69D" w14:textId="77777777" w:rsidR="00B7744E" w:rsidRDefault="00000000">
      <w:pPr>
        <w:spacing w:after="17" w:line="259" w:lineRule="auto"/>
        <w:ind w:left="0" w:right="0" w:firstLine="0"/>
        <w:jc w:val="left"/>
      </w:pPr>
      <w:r>
        <w:t xml:space="preserve"> </w:t>
      </w:r>
    </w:p>
    <w:p w14:paraId="479DEA3A" w14:textId="795BD8CA" w:rsidR="00B7744E" w:rsidRDefault="00000000">
      <w:pPr>
        <w:spacing w:after="8" w:line="269" w:lineRule="auto"/>
        <w:ind w:right="0"/>
      </w:pPr>
      <w:r>
        <w:t>“</w:t>
      </w:r>
      <w:r>
        <w:rPr>
          <w:i/>
        </w:rPr>
        <w:t xml:space="preserve">The [Supplier] shall notify </w:t>
      </w:r>
      <w:r w:rsidR="00284152">
        <w:rPr>
          <w:i/>
        </w:rPr>
        <w:t>Zebracorp</w:t>
      </w:r>
      <w:r>
        <w:rPr>
          <w:i/>
        </w:rPr>
        <w:t xml:space="preserve"> in writing when the [Supplier] considers that the [Works] or the relevant milestone has been completed in accordance with this [Agreement], and request [</w:t>
      </w:r>
      <w:r w:rsidR="00284152">
        <w:rPr>
          <w:i/>
        </w:rPr>
        <w:t>Zebracorp</w:t>
      </w:r>
      <w:r>
        <w:rPr>
          <w:i/>
        </w:rPr>
        <w:t>] to initiate the acceptance tests. Within thirty (30) days of receipt of such written notice [</w:t>
      </w:r>
      <w:r w:rsidR="00284152">
        <w:rPr>
          <w:i/>
        </w:rPr>
        <w:t>Zebracorp</w:t>
      </w:r>
      <w:r>
        <w:rPr>
          <w:i/>
        </w:rPr>
        <w:t>] shall, if satisfied that the [Works] or the relevant milestone has been duly completed and the agreed acceptance criteria is met, issue a certificate of acceptance for the milestone in question. Such acceptance can be partial or conditional as indicated in [</w:t>
      </w:r>
      <w:r w:rsidR="00284152">
        <w:rPr>
          <w:i/>
        </w:rPr>
        <w:t>Zebracorp</w:t>
      </w:r>
      <w:r>
        <w:rPr>
          <w:i/>
        </w:rPr>
        <w:t xml:space="preserve">’] acceptance certificate.  </w:t>
      </w:r>
    </w:p>
    <w:p w14:paraId="102FA111" w14:textId="77777777" w:rsidR="00B7744E" w:rsidRDefault="00000000">
      <w:pPr>
        <w:spacing w:after="0" w:line="259" w:lineRule="auto"/>
        <w:ind w:left="0" w:right="0" w:firstLine="0"/>
        <w:jc w:val="left"/>
      </w:pPr>
      <w:r>
        <w:rPr>
          <w:i/>
        </w:rPr>
        <w:t xml:space="preserve"> </w:t>
      </w:r>
    </w:p>
    <w:p w14:paraId="0E42D588" w14:textId="30DA0CA1" w:rsidR="00B7744E" w:rsidRDefault="00000000">
      <w:pPr>
        <w:spacing w:after="8" w:line="269" w:lineRule="auto"/>
        <w:ind w:right="0"/>
      </w:pPr>
      <w:r>
        <w:rPr>
          <w:i/>
        </w:rPr>
        <w:t>In the event that [</w:t>
      </w:r>
      <w:r w:rsidR="00284152">
        <w:rPr>
          <w:i/>
        </w:rPr>
        <w:t>Zebracorp</w:t>
      </w:r>
      <w:r>
        <w:rPr>
          <w:i/>
        </w:rPr>
        <w:t>] is not satisfied that the [Works] and/or the relevant milestone has been completed or if the agreed acceptance criteria or other agreed requirements are not met, [</w:t>
      </w:r>
      <w:r w:rsidR="00284152">
        <w:rPr>
          <w:i/>
        </w:rPr>
        <w:t>Zebracorp</w:t>
      </w:r>
      <w:r>
        <w:rPr>
          <w:i/>
        </w:rPr>
        <w:t xml:space="preserve">] shall notify [Supplier] thereof within the aforementioned time limit and, at the request of the [Supplier], provide the reasons for refusing the acceptance.   </w:t>
      </w:r>
    </w:p>
    <w:p w14:paraId="35067968" w14:textId="77777777" w:rsidR="00B7744E" w:rsidRDefault="00000000">
      <w:pPr>
        <w:spacing w:after="15" w:line="259" w:lineRule="auto"/>
        <w:ind w:left="0" w:right="0" w:firstLine="0"/>
        <w:jc w:val="left"/>
      </w:pPr>
      <w:r>
        <w:rPr>
          <w:i/>
        </w:rPr>
        <w:t xml:space="preserve"> </w:t>
      </w:r>
    </w:p>
    <w:p w14:paraId="546C4AB2" w14:textId="646F66E8" w:rsidR="00B7744E" w:rsidRDefault="00000000">
      <w:pPr>
        <w:spacing w:after="8" w:line="269" w:lineRule="auto"/>
        <w:ind w:right="0"/>
      </w:pPr>
      <w:r>
        <w:rPr>
          <w:i/>
        </w:rPr>
        <w:t>The [Supplier] shall promptly remedy any failures or deficiencies in meeting the acceptance criteria set out below and/or such other agreed requirements, and also rectify and remedy any and all defects and deficiencies identified by [</w:t>
      </w:r>
      <w:r w:rsidR="00284152">
        <w:rPr>
          <w:i/>
        </w:rPr>
        <w:t>Zebracorp</w:t>
      </w:r>
      <w:r>
        <w:rPr>
          <w:i/>
        </w:rPr>
        <w:t>] and/or [</w:t>
      </w:r>
      <w:r w:rsidR="00284152">
        <w:rPr>
          <w:i/>
        </w:rPr>
        <w:t>Zebracorp</w:t>
      </w:r>
      <w:r>
        <w:rPr>
          <w:i/>
        </w:rPr>
        <w:t>’s] customer during the acceptance tests and inform [</w:t>
      </w:r>
      <w:r w:rsidR="00284152">
        <w:rPr>
          <w:i/>
        </w:rPr>
        <w:t>Zebracorp</w:t>
      </w:r>
      <w:r>
        <w:rPr>
          <w:i/>
        </w:rPr>
        <w:t>] in writing upon completing such remedial action. [</w:t>
      </w:r>
      <w:r w:rsidR="00284152">
        <w:rPr>
          <w:i/>
        </w:rPr>
        <w:t>Zebracorp</w:t>
      </w:r>
      <w:r>
        <w:rPr>
          <w:i/>
        </w:rPr>
        <w:t>] will issue the certificate of acceptance only after having satisfied itself that such deficiencies and defects have been duly remedied and rectified, and the [Works] or the relevant part thereof has been completed and all of the requirements for issuing the certificate of acceptance in this [Agreement] have been met.”</w:t>
      </w:r>
      <w:r>
        <w:t xml:space="preserve"> </w:t>
      </w:r>
    </w:p>
    <w:p w14:paraId="597A662E" w14:textId="77777777" w:rsidR="00B7744E" w:rsidRDefault="00000000">
      <w:pPr>
        <w:spacing w:after="15" w:line="259" w:lineRule="auto"/>
        <w:ind w:left="0" w:right="0" w:firstLine="0"/>
        <w:jc w:val="left"/>
      </w:pPr>
      <w:r>
        <w:rPr>
          <w:b/>
        </w:rPr>
        <w:t xml:space="preserve"> </w:t>
      </w:r>
    </w:p>
    <w:p w14:paraId="47AED28B" w14:textId="77777777" w:rsidR="00B7744E" w:rsidRDefault="00000000">
      <w:pPr>
        <w:spacing w:after="243"/>
        <w:ind w:left="-5" w:right="0"/>
      </w:pPr>
      <w:r>
        <w:t xml:space="preserve">The acceptance criteria and acceptance procedures should always be aligned with the end customer acceptance provisions in any such subcontracts that are specifically made for a particular end customer project.  </w:t>
      </w:r>
    </w:p>
    <w:p w14:paraId="18D0048D" w14:textId="77777777" w:rsidR="00B7744E" w:rsidRDefault="00000000">
      <w:pPr>
        <w:pStyle w:val="Heading1"/>
        <w:ind w:left="-5"/>
      </w:pPr>
      <w:bookmarkStart w:id="1" w:name="_Toc179750"/>
      <w:r>
        <w:t xml:space="preserve">ARBITRATION </w:t>
      </w:r>
      <w:bookmarkEnd w:id="1"/>
    </w:p>
    <w:p w14:paraId="7F4B57D5" w14:textId="77777777" w:rsidR="00B7744E" w:rsidRDefault="00000000">
      <w:pPr>
        <w:spacing w:after="15" w:line="259" w:lineRule="auto"/>
        <w:ind w:left="0" w:right="0" w:firstLine="0"/>
        <w:jc w:val="left"/>
      </w:pPr>
      <w:r>
        <w:t xml:space="preserve"> </w:t>
      </w:r>
    </w:p>
    <w:p w14:paraId="08757294" w14:textId="77777777" w:rsidR="00B7744E" w:rsidRDefault="00000000">
      <w:pPr>
        <w:spacing w:after="243"/>
        <w:ind w:left="-5" w:right="0"/>
      </w:pPr>
      <w:r>
        <w:t xml:space="preserve">Please refer to section ‘Dispute Resolution’ below. </w:t>
      </w:r>
    </w:p>
    <w:p w14:paraId="1CB95655" w14:textId="77777777" w:rsidR="00B7744E" w:rsidRDefault="00000000">
      <w:pPr>
        <w:pStyle w:val="Heading1"/>
        <w:ind w:left="-5"/>
      </w:pPr>
      <w:bookmarkStart w:id="2" w:name="_Toc179751"/>
      <w:r>
        <w:t xml:space="preserve">ASSIGNMENT </w:t>
      </w:r>
      <w:bookmarkEnd w:id="2"/>
    </w:p>
    <w:p w14:paraId="0D31C80F" w14:textId="77777777" w:rsidR="00B7744E" w:rsidRDefault="00000000">
      <w:pPr>
        <w:spacing w:after="15" w:line="259" w:lineRule="auto"/>
        <w:ind w:left="0" w:right="0" w:firstLine="0"/>
        <w:jc w:val="left"/>
      </w:pPr>
      <w:r>
        <w:rPr>
          <w:b/>
        </w:rPr>
        <w:t xml:space="preserve"> </w:t>
      </w:r>
    </w:p>
    <w:p w14:paraId="49D49E5F" w14:textId="77777777" w:rsidR="00B7744E" w:rsidRDefault="00000000">
      <w:pPr>
        <w:spacing w:after="202"/>
        <w:ind w:left="-5" w:right="0"/>
      </w:pPr>
      <w:r>
        <w:rPr>
          <w:u w:val="single" w:color="000000"/>
        </w:rPr>
        <w:t>General</w:t>
      </w:r>
      <w:r>
        <w:t xml:space="preserve">. An assignment clause determines whether the rights, obligations and duties under a particular contract may be transferred in whole or in part to another third party, and under what conditions. Assignment clauses can become critical in a sale of business, acquisition or other similar transaction. Having an obligation to obtain consents for assigning contracts from present contract parties can complicate and potentially sidetrack the contemplated transaction. Failure to pay close attention to the language of the assignment clause while the contract is being negotiated may also create an opportunity for the nontransferring party to later extort concessions in return to its consent to the contract assignment. </w:t>
      </w:r>
    </w:p>
    <w:p w14:paraId="7CCC81D1" w14:textId="09E5EE5D" w:rsidR="00B7744E" w:rsidRDefault="00000000">
      <w:pPr>
        <w:spacing w:after="205"/>
        <w:ind w:left="-5" w:right="0"/>
      </w:pPr>
      <w:r>
        <w:t xml:space="preserve">It is for these reasons important to make sure that each contract we conclude gives us the maximum flexibility to assign without the supplier’s consent to any succeeding entity to </w:t>
      </w:r>
      <w:r w:rsidR="00284152">
        <w:t>Zebracorp</w:t>
      </w:r>
      <w:r>
        <w:t xml:space="preserve"> (in case of a reorganization), or at the minimum allow free assignment by </w:t>
      </w:r>
      <w:r w:rsidR="00284152">
        <w:t>Zebracorp</w:t>
      </w:r>
      <w:r>
        <w:t xml:space="preserve"> to an affiliate (which accomplishes the same ability for re-organization if </w:t>
      </w:r>
      <w:r w:rsidR="00284152">
        <w:t>Zebracorp</w:t>
      </w:r>
      <w:r>
        <w:t xml:space="preserve"> is acquired through a share purchase at the shareholder level).  </w:t>
      </w:r>
    </w:p>
    <w:p w14:paraId="4C9D30ED" w14:textId="77777777" w:rsidR="00B7744E" w:rsidRDefault="00000000">
      <w:pPr>
        <w:spacing w:after="202"/>
        <w:ind w:left="-5" w:right="0"/>
      </w:pPr>
      <w:r>
        <w:t>In the event the supplier/subcontractor refuses to grant us right to assign to an affiliate, then we should at the very minimum have a note saying that the approval for the assignment will not be “</w:t>
      </w:r>
      <w:r>
        <w:rPr>
          <w:i/>
        </w:rPr>
        <w:t>arbitrarily or unreasonably withheld, conditioned or delayed</w:t>
      </w:r>
      <w:r>
        <w:t xml:space="preserve">”.  </w:t>
      </w:r>
    </w:p>
    <w:p w14:paraId="456AD3A2" w14:textId="27276520" w:rsidR="00B7744E" w:rsidRDefault="00000000">
      <w:pPr>
        <w:ind w:left="-5" w:right="0"/>
      </w:pPr>
      <w:r>
        <w:lastRenderedPageBreak/>
        <w:t xml:space="preserve">Our right to assign each contract should include also partial assignment of the contract. In many cases such partial assignment right is implicit from the right to assign the entire agreement, but it would be recommended to expressly agree on a right to assign the agreement either in its entirety or partially. Ideally we should also seek to secure a right to ‘split’ the respective contract, in case of divestment of a </w:t>
      </w:r>
      <w:r w:rsidR="00284152">
        <w:t>Zebracorp</w:t>
      </w:r>
      <w:r>
        <w:t xml:space="preserve"> business line so that both </w:t>
      </w:r>
      <w:r w:rsidR="00284152">
        <w:t>Zebracorp</w:t>
      </w:r>
      <w:r>
        <w:t xml:space="preserve"> and any third party acquirer of any specific </w:t>
      </w:r>
      <w:r w:rsidR="00284152">
        <w:t>Zebracorp</w:t>
      </w:r>
      <w:r>
        <w:t xml:space="preserve"> business line will continue to be able to use the same contract. </w:t>
      </w:r>
    </w:p>
    <w:p w14:paraId="2E45B808" w14:textId="77777777" w:rsidR="00B7744E" w:rsidRDefault="00000000">
      <w:pPr>
        <w:spacing w:after="15" w:line="259" w:lineRule="auto"/>
        <w:ind w:left="0" w:right="0" w:firstLine="0"/>
        <w:jc w:val="left"/>
      </w:pPr>
      <w:r>
        <w:t xml:space="preserve"> </w:t>
      </w:r>
    </w:p>
    <w:p w14:paraId="43B1DE00" w14:textId="3C17D554" w:rsidR="00B7744E" w:rsidRDefault="00000000">
      <w:pPr>
        <w:ind w:left="-5" w:right="0"/>
      </w:pPr>
      <w:r>
        <w:t xml:space="preserve">Please note that, when negotiating the assignment clause with our suppliers/subcontractors, we would not wish to agree to a mutual assignment right. This means that in most cases we would rather forego our right to assign than to agree on any language that would allow the supplier/subcontractor to freely assign the agreement to a third party without our consent. This is because each of our suppliers have gone through a selection process where each supplier has been deemed financially and otherwise able to meet their eventual contractual commitments towards </w:t>
      </w:r>
      <w:r w:rsidR="00284152">
        <w:t>Zebracorp</w:t>
      </w:r>
      <w:r>
        <w:t xml:space="preserve">. Allowing the supplier to freely substitute itself to another third party would negate the entire selection process, and in worst case enable the supplier to effectively walk away from critical contractual commitments. </w:t>
      </w:r>
    </w:p>
    <w:p w14:paraId="199E90B3" w14:textId="77777777" w:rsidR="00B7744E" w:rsidRDefault="00000000">
      <w:pPr>
        <w:spacing w:after="15" w:line="259" w:lineRule="auto"/>
        <w:ind w:left="0" w:right="0" w:firstLine="0"/>
        <w:jc w:val="left"/>
      </w:pPr>
      <w:r>
        <w:t xml:space="preserve"> </w:t>
      </w:r>
    </w:p>
    <w:p w14:paraId="7321EFAD" w14:textId="69D01A2C" w:rsidR="00B7744E" w:rsidRDefault="00000000">
      <w:pPr>
        <w:ind w:left="-5" w:right="0"/>
      </w:pPr>
      <w:r>
        <w:t xml:space="preserve">Also note that our right to assign the contract should not be made subject to us remaining jointly liable for the assigned contract together with the assignee. The assignment should be unconditional in the sense that </w:t>
      </w:r>
      <w:r w:rsidR="00284152">
        <w:t>Zebracorp</w:t>
      </w:r>
      <w:r>
        <w:t xml:space="preserve"> will not accept liability for </w:t>
      </w:r>
    </w:p>
    <w:p w14:paraId="77F4B914" w14:textId="0F768537" w:rsidR="00B7744E" w:rsidRDefault="00000000">
      <w:pPr>
        <w:ind w:left="-5" w:right="0"/>
      </w:pPr>
      <w:r>
        <w:t xml:space="preserve">any commitments made by any third party assignee. The assignment should also provide a clean exit for </w:t>
      </w:r>
      <w:r w:rsidR="00284152">
        <w:t>Zebracorp</w:t>
      </w:r>
      <w:r>
        <w:t xml:space="preserve"> in the sense that </w:t>
      </w:r>
      <w:r w:rsidR="00284152">
        <w:t>Zebracorp</w:t>
      </w:r>
      <w:r>
        <w:t xml:space="preserve"> will not remain jointly liable under the assigned agreement with the new contracting party.  </w:t>
      </w:r>
    </w:p>
    <w:p w14:paraId="026D3093" w14:textId="77777777" w:rsidR="00B7744E" w:rsidRDefault="00000000">
      <w:pPr>
        <w:spacing w:after="15" w:line="259" w:lineRule="auto"/>
        <w:ind w:left="0" w:right="0" w:firstLine="0"/>
        <w:jc w:val="left"/>
      </w:pPr>
      <w:r>
        <w:t xml:space="preserve"> </w:t>
      </w:r>
    </w:p>
    <w:p w14:paraId="31ED3811" w14:textId="77777777" w:rsidR="00B7744E" w:rsidRDefault="00000000">
      <w:pPr>
        <w:ind w:left="-5" w:right="0"/>
      </w:pPr>
      <w:r>
        <w:rPr>
          <w:u w:val="single" w:color="000000"/>
        </w:rPr>
        <w:t>Assignment by Operation of Law</w:t>
      </w:r>
      <w:r>
        <w:t xml:space="preserve">.  When planning acquisitions or such other corporate transactions, the acquiring party will usually have to consider how it prefers to structure the transactions. The acquiring party can either elect to purchase the target company's assets (which enables the acquiring party to pick and choose only the assets and contracts they desire) or alternatively it may elect to acquire the entire company. In an asset sale, the need for contract-by-contract due diligence, would become particularly important since each contract needs to be specifically assigned in the context of asset sale. The acquiring party would generally be able to avoid such issues by electing to acquire the entire share capital of the target company (thereby making it a subsidiary of the acquiring entity) or by merging together with the target company. In the latter case (i.e. when the acquiring party obtains all outstanding shares in the target company and makes the acquired company its subsidiary), there is strictly speaking no need to obtain a consent for the assignment of the related contracts. This is because the contracts in themselves are not ‘assigned’ to any new legal entity but only the owner of the existing legal entity changes. Contrary to widely held belief, changes in ownership do not generally require the other contracting party’s consent. In companies whose shares are stock-listed the ownership changes each day the market is open.  </w:t>
      </w:r>
    </w:p>
    <w:p w14:paraId="748CB4A6" w14:textId="77777777" w:rsidR="00B7744E" w:rsidRDefault="00000000">
      <w:pPr>
        <w:spacing w:after="17" w:line="259" w:lineRule="auto"/>
        <w:ind w:left="0" w:right="0" w:firstLine="0"/>
        <w:jc w:val="left"/>
      </w:pPr>
      <w:r>
        <w:t xml:space="preserve"> </w:t>
      </w:r>
    </w:p>
    <w:p w14:paraId="54FB384B" w14:textId="77777777" w:rsidR="00B7744E" w:rsidRDefault="00000000">
      <w:pPr>
        <w:ind w:left="-5" w:right="0"/>
      </w:pPr>
      <w:r>
        <w:t xml:space="preserve">An acquisition or a merger would in most countries serve to "vest" all assets and liabilities including contracts automatically to a merging and surviving entity or the acquiring party, as the case may be, by ‘operation of law’ without a need to obtain a consent from the opposing party. The parties are of course free to agree between themselves that a ownership change of certain magnitude (in e.g. affecting over 50 % of all outstanding shares) will require the other party’s consent.  </w:t>
      </w:r>
    </w:p>
    <w:p w14:paraId="44AB75FB" w14:textId="77777777" w:rsidR="00B7744E" w:rsidRDefault="00000000">
      <w:pPr>
        <w:spacing w:after="15" w:line="259" w:lineRule="auto"/>
        <w:ind w:left="0" w:right="0" w:firstLine="0"/>
        <w:jc w:val="left"/>
      </w:pPr>
      <w:r>
        <w:t xml:space="preserve"> </w:t>
      </w:r>
    </w:p>
    <w:p w14:paraId="00D9E4C5" w14:textId="77777777" w:rsidR="00B7744E" w:rsidRDefault="00000000">
      <w:pPr>
        <w:ind w:left="-5" w:right="0"/>
      </w:pPr>
      <w:r>
        <w:t xml:space="preserve">Also, clauses that prohibit any transfer by any kind of merger or "change of control" are not uncommon. Below is an example of such clause: </w:t>
      </w:r>
    </w:p>
    <w:p w14:paraId="422A1117" w14:textId="77777777" w:rsidR="00B7744E" w:rsidRDefault="00000000">
      <w:pPr>
        <w:spacing w:after="15" w:line="259" w:lineRule="auto"/>
        <w:ind w:left="0" w:right="0" w:firstLine="0"/>
        <w:jc w:val="left"/>
      </w:pPr>
      <w:r>
        <w:t xml:space="preserve"> </w:t>
      </w:r>
    </w:p>
    <w:p w14:paraId="62DE69AF" w14:textId="77777777" w:rsidR="00B7744E" w:rsidRDefault="00000000">
      <w:pPr>
        <w:spacing w:after="8" w:line="269" w:lineRule="auto"/>
        <w:ind w:left="715" w:right="0"/>
      </w:pPr>
      <w:r>
        <w:t>“</w:t>
      </w:r>
      <w:r>
        <w:rPr>
          <w:i/>
        </w:rPr>
        <w:t xml:space="preserve">Any attempted assignment of this [Agreement] whether directly, by change in control or by operation of law, shall be ineffective unless effected with the other party’s prior written consent”. </w:t>
      </w:r>
    </w:p>
    <w:p w14:paraId="09894B13" w14:textId="77777777" w:rsidR="00B7744E" w:rsidRDefault="00000000">
      <w:pPr>
        <w:spacing w:after="17" w:line="259" w:lineRule="auto"/>
        <w:ind w:left="720" w:right="0" w:firstLine="0"/>
        <w:jc w:val="left"/>
      </w:pPr>
      <w:r>
        <w:rPr>
          <w:i/>
        </w:rPr>
        <w:t xml:space="preserve"> </w:t>
      </w:r>
    </w:p>
    <w:p w14:paraId="7311CBFA" w14:textId="77777777" w:rsidR="00B7744E" w:rsidRDefault="00000000">
      <w:pPr>
        <w:ind w:left="-5" w:right="0"/>
      </w:pPr>
      <w:r>
        <w:t xml:space="preserve">Variants of the above provision can be found in particular in suppliers’ own contract templates. </w:t>
      </w:r>
    </w:p>
    <w:p w14:paraId="0CCB18E1" w14:textId="77777777" w:rsidR="00B7744E" w:rsidRDefault="00000000">
      <w:pPr>
        <w:spacing w:after="15" w:line="259" w:lineRule="auto"/>
        <w:ind w:left="0" w:right="0" w:firstLine="0"/>
        <w:jc w:val="left"/>
      </w:pPr>
      <w:r>
        <w:t xml:space="preserve"> </w:t>
      </w:r>
    </w:p>
    <w:p w14:paraId="6686284F" w14:textId="74C9248C" w:rsidR="00B7744E" w:rsidRDefault="00284152">
      <w:pPr>
        <w:ind w:left="-5" w:right="0"/>
      </w:pPr>
      <w:r>
        <w:t xml:space="preserve">Zebracorp also has such ownership clauses in some of its supplier contracts, most notably in the R&amp;D related contracts where the identity of the party doing development work can be an important factor. While we may want to restrict the supplier from changing ownership or control without our approval, Zebracorp is often not itself willing to agree to such restrictions.  </w:t>
      </w:r>
    </w:p>
    <w:p w14:paraId="43C53DDC" w14:textId="77777777" w:rsidR="00B7744E" w:rsidRDefault="00000000">
      <w:pPr>
        <w:spacing w:after="15" w:line="259" w:lineRule="auto"/>
        <w:ind w:left="0" w:right="0" w:firstLine="0"/>
        <w:jc w:val="left"/>
      </w:pPr>
      <w:r>
        <w:t xml:space="preserve"> </w:t>
      </w:r>
    </w:p>
    <w:p w14:paraId="00E2EEA0" w14:textId="5F013149" w:rsidR="00B7744E" w:rsidRDefault="00284152">
      <w:pPr>
        <w:ind w:left="-5" w:right="0"/>
      </w:pPr>
      <w:r>
        <w:t xml:space="preserve">Zebracorp’s firm view is that assignment of contract by operation of law should not require the supplier’s consent, and in most cases we should reject any language that requires us to seek consent from other party in connection with transfer of agreement </w:t>
      </w:r>
      <w:r>
        <w:lastRenderedPageBreak/>
        <w:t xml:space="preserve">by operation of law. This is largely due to the fact that these type of provisions are likely to cause complications when planning mergers, acquisitions or such other transactions. For example, if Zebracorp was planning on forming a merger with another company, we would work from the assumption that our contracts with our suppliers/subcontractors would be automatically transferred to the new merged entity by operation of law without the need seek consents from our supplier base. An assignment restriction described above is likely to impact the timing, cost and our ability to consummate a "smooth" merger or such other transaction. In those critical R&amp;D contracts and the like where we do impose these very same assignment restrictions on our suppliers, it would be better to abandon the entire clause than to agree to mutual clause that would restrict Zebracorp from assigning the contract. The fact that Zebracorp is not willing to make these assignment provisions mutual can often be explained to the supplier by the asymmetric contractual relationship i.e. that of the customer and the supplier.  In most cases, we can make the contract more palatable to the supplier by agreeing to allow the supplier transfer the contract by operation of law to any party that is not a direct competitor of Zebracorp.   </w:t>
      </w:r>
    </w:p>
    <w:p w14:paraId="1CE93177" w14:textId="77777777" w:rsidR="00B7744E" w:rsidRDefault="00000000">
      <w:pPr>
        <w:spacing w:after="15" w:line="259" w:lineRule="auto"/>
        <w:ind w:left="0" w:right="0" w:firstLine="0"/>
        <w:jc w:val="left"/>
      </w:pPr>
      <w:r>
        <w:t xml:space="preserve"> </w:t>
      </w:r>
    </w:p>
    <w:p w14:paraId="391B64B2" w14:textId="77777777" w:rsidR="00B7744E" w:rsidRDefault="00000000">
      <w:pPr>
        <w:ind w:left="-5" w:right="0"/>
      </w:pPr>
      <w:r>
        <w:rPr>
          <w:u w:val="single" w:color="000000"/>
        </w:rPr>
        <w:t>Assignment vs. Novation</w:t>
      </w:r>
      <w:r>
        <w:t xml:space="preserve">. Under UK laws, an assignment of rights under a contract is normally restricted solely to the benefits of the contract. Where a party wishes to transfer both the benefit and burden of the contract without any residual liability (as is usually the case), the assignment of the contract would generally needs to be done by way of a novation. For this reason, when the agreement is governed by UK laws, it is useful to specifically mention that the agreement is not only assigned but also novated, and the transfer of the rights and obligations may require the execution of a specific novation agreement. Please speak to a member of the Legal &amp; Compliance team to obtain the appropriate templates/language. Due to the prevalence of UK origin contract documentation, the term novation and novation agreements in general are often (incorrectly) used in other jurisdictions as well when the parties should be talking about contract transfer or assignment. This in itself is not issue in the majority of cases, as most jurisdictions will recognize the term novation to mean the same as transfer of a contract.  </w:t>
      </w:r>
    </w:p>
    <w:p w14:paraId="6AF2C40F" w14:textId="77777777" w:rsidR="00B7744E" w:rsidRDefault="00000000">
      <w:pPr>
        <w:spacing w:after="17" w:line="259" w:lineRule="auto"/>
        <w:ind w:left="0" w:right="0" w:firstLine="0"/>
        <w:jc w:val="left"/>
      </w:pPr>
      <w:r>
        <w:t xml:space="preserve"> </w:t>
      </w:r>
    </w:p>
    <w:p w14:paraId="7E586F3A" w14:textId="122FCFFF" w:rsidR="00B7744E" w:rsidRDefault="00000000">
      <w:pPr>
        <w:ind w:left="-5" w:right="0"/>
      </w:pPr>
      <w:r>
        <w:rPr>
          <w:u w:val="single" w:color="000000"/>
        </w:rPr>
        <w:t>Changes of Company Name</w:t>
      </w:r>
      <w:r>
        <w:t xml:space="preserve">. Companies have the freedom to change the trade name that they use to conduct their business. When changing the name of the company, the registered legal entity which can be identified through each company’s individual registration number remains the same. These type of changes in the name or registered addresses of a company are not regarded as assignments so long as the underlying legal entity remains the same and only the name/address of the company changes. Accordingly, there is no need to seek or grant consent to such change of name/registered address alone.  A unilateral notification of the name change to the other contracting party should be sufficient. While it is recommended to clarify the name change in future contract amendments, strictly speaking this is not necessary. The name change can be mentioned in a contract amendment in e.g. by adding a following note in brackets after the name of the contracting party:  </w:t>
      </w:r>
      <w:r w:rsidR="008024B4">
        <w:t xml:space="preserve">e.g. </w:t>
      </w:r>
      <w:r>
        <w:t>“(</w:t>
      </w:r>
      <w:r>
        <w:rPr>
          <w:i/>
        </w:rPr>
        <w:t xml:space="preserve">formerly known as </w:t>
      </w:r>
      <w:r w:rsidR="00284152">
        <w:rPr>
          <w:i/>
        </w:rPr>
        <w:t>Zebracorp</w:t>
      </w:r>
      <w:r>
        <w:rPr>
          <w:i/>
        </w:rPr>
        <w:t xml:space="preserve"> </w:t>
      </w:r>
      <w:r w:rsidR="00276225">
        <w:rPr>
          <w:i/>
        </w:rPr>
        <w:t>Space</w:t>
      </w:r>
      <w:r>
        <w:t>)” or, in short, “(</w:t>
      </w:r>
      <w:r>
        <w:rPr>
          <w:i/>
        </w:rPr>
        <w:t xml:space="preserve">f/k/a </w:t>
      </w:r>
      <w:r w:rsidR="00284152">
        <w:rPr>
          <w:i/>
        </w:rPr>
        <w:t>Zebracorp</w:t>
      </w:r>
      <w:r>
        <w:rPr>
          <w:i/>
        </w:rPr>
        <w:t xml:space="preserve"> </w:t>
      </w:r>
      <w:r w:rsidR="00276225">
        <w:rPr>
          <w:i/>
        </w:rPr>
        <w:t>Space</w:t>
      </w:r>
      <w:r>
        <w:t xml:space="preserve">)”.  </w:t>
      </w:r>
    </w:p>
    <w:p w14:paraId="21B006F9" w14:textId="77777777" w:rsidR="00B7744E" w:rsidRDefault="00000000">
      <w:pPr>
        <w:spacing w:after="15" w:line="259" w:lineRule="auto"/>
        <w:ind w:left="0" w:right="0" w:firstLine="0"/>
        <w:jc w:val="left"/>
      </w:pPr>
      <w:r>
        <w:t xml:space="preserve"> </w:t>
      </w:r>
    </w:p>
    <w:p w14:paraId="79083E84" w14:textId="6D4415E9" w:rsidR="00B7744E" w:rsidRDefault="00284152">
      <w:pPr>
        <w:ind w:left="-5" w:right="0"/>
      </w:pPr>
      <w:r>
        <w:rPr>
          <w:u w:val="single" w:color="000000"/>
        </w:rPr>
        <w:t>Zebracorp Preferred Position</w:t>
      </w:r>
      <w:r>
        <w:t>.</w:t>
      </w:r>
      <w:r>
        <w:rPr>
          <w:b/>
        </w:rPr>
        <w:t xml:space="preserve"> </w:t>
      </w:r>
      <w:r>
        <w:t xml:space="preserve">ZEBRACORP’s preferred position as regards to assignment provisions is largely explained above. An example of our preferred assignment clause is below:  </w:t>
      </w:r>
    </w:p>
    <w:p w14:paraId="4C5359C5" w14:textId="77777777" w:rsidR="00B7744E" w:rsidRDefault="00000000">
      <w:pPr>
        <w:spacing w:after="17" w:line="259" w:lineRule="auto"/>
        <w:ind w:left="0" w:right="0" w:firstLine="0"/>
        <w:jc w:val="left"/>
      </w:pPr>
      <w:r>
        <w:t xml:space="preserve"> </w:t>
      </w:r>
    </w:p>
    <w:p w14:paraId="34A7B24F" w14:textId="5C8294F1" w:rsidR="00B7744E" w:rsidRDefault="00000000">
      <w:pPr>
        <w:spacing w:after="245" w:line="269" w:lineRule="auto"/>
        <w:ind w:right="0"/>
      </w:pPr>
      <w:r>
        <w:t>“</w:t>
      </w:r>
      <w:r>
        <w:rPr>
          <w:i/>
        </w:rPr>
        <w:t>Except as otherwise provided in this [Agreement], neither party may assign, novate, delegate, or transfer this [Agreement], or any of its individual rights or obligations under this [Agreement], without the prior written approval of the other Party, which approval will not be unreasonably withheld or delayed.  Any attempted assignment, novation, delegation, or transfer without the necessary approval is void.  However, [</w:t>
      </w:r>
      <w:r w:rsidR="00284152">
        <w:rPr>
          <w:i/>
        </w:rPr>
        <w:t>Zebracorp</w:t>
      </w:r>
      <w:r>
        <w:rPr>
          <w:i/>
        </w:rPr>
        <w:t xml:space="preserve">] may, without the prior written consent of the [Supplier], unconditionally assign, novate, delegate or transfer any or all of its rights and obligations under this [Agreement], in whole, in part, or through a splitting of the [Agreement], to any Affiliate or to any acquirer of a </w:t>
      </w:r>
      <w:r w:rsidR="00284152">
        <w:rPr>
          <w:i/>
        </w:rPr>
        <w:t>Zebracorp</w:t>
      </w:r>
      <w:r>
        <w:rPr>
          <w:i/>
        </w:rPr>
        <w:t xml:space="preserve"> business line to which this contract relates. As of the effective date of the assignment, novation, delegation, or transfer, the assignee entity(ies) assumes all of the relevant rights, obligations and liabilities of the [Agreement], and [</w:t>
      </w:r>
      <w:r w:rsidR="00284152">
        <w:rPr>
          <w:i/>
        </w:rPr>
        <w:t>Zebracorp</w:t>
      </w:r>
      <w:r>
        <w:rPr>
          <w:i/>
        </w:rPr>
        <w:t>] is unconditionally released and discharged from all of the relevant rights, obligations and liabilities of the [Agreement].  [Supplier] will work cooperatively with [</w:t>
      </w:r>
      <w:r w:rsidR="00284152">
        <w:rPr>
          <w:i/>
        </w:rPr>
        <w:t>Zebracorp</w:t>
      </w:r>
      <w:r>
        <w:rPr>
          <w:i/>
        </w:rPr>
        <w:t>] and the assignee entity(ies) to ensure a smooth and orderly transition</w:t>
      </w:r>
      <w:r>
        <w:t xml:space="preserve">.” </w:t>
      </w:r>
    </w:p>
    <w:p w14:paraId="20704F14" w14:textId="77777777" w:rsidR="00B7744E" w:rsidRDefault="00000000">
      <w:pPr>
        <w:pStyle w:val="Heading1"/>
        <w:ind w:left="-5"/>
      </w:pPr>
      <w:bookmarkStart w:id="3" w:name="_Toc179752"/>
      <w:r>
        <w:t xml:space="preserve">‘BEST EFFORTS’ PROVISIONS </w:t>
      </w:r>
      <w:bookmarkEnd w:id="3"/>
    </w:p>
    <w:p w14:paraId="0F966598" w14:textId="77777777" w:rsidR="00B7744E" w:rsidRDefault="00000000">
      <w:pPr>
        <w:spacing w:after="17" w:line="259" w:lineRule="auto"/>
        <w:ind w:left="0" w:right="0" w:firstLine="0"/>
        <w:jc w:val="left"/>
      </w:pPr>
      <w:r>
        <w:rPr>
          <w:b/>
        </w:rPr>
        <w:t xml:space="preserve"> </w:t>
      </w:r>
    </w:p>
    <w:p w14:paraId="17C43BF5" w14:textId="38EEDF41" w:rsidR="00B7744E" w:rsidRDefault="00000000">
      <w:pPr>
        <w:ind w:left="-5" w:right="0"/>
      </w:pPr>
      <w:r>
        <w:t xml:space="preserve">Contract provisions that use the phrase ‘best efforts’ or one of its variants are often a source of confusion when negotiating agreements. Widely used variants to the phrase include ‘commercially reasonable efforts’, ‘commercially reasonable best efforts’, ‘good-faith efforts, ‘all reasonable efforts’ where the term ‘efforts’ is often replaced with the term ‘endeavours’. In each case the intent of the phrase is to remove the absolute duty or commitment to accomplish certain specific obligation or target. </w:t>
      </w:r>
      <w:r>
        <w:lastRenderedPageBreak/>
        <w:t xml:space="preserve">Understandably these phrases are often introduced by vendors in an attempt to soften their liability to meet some of the obligations that a purchasing agreement imposes on such vendors. As an example a product vendor may wish rephrase an obligation to meet </w:t>
      </w:r>
      <w:r w:rsidR="00284152">
        <w:t>Zebracorp</w:t>
      </w:r>
      <w:r>
        <w:t xml:space="preserve"> quality requirements and standards to an obligation to make merely commercially reasonable efforts to meet such quality requirements and standards. </w:t>
      </w:r>
    </w:p>
    <w:p w14:paraId="5E3CE145" w14:textId="77777777" w:rsidR="00B7744E" w:rsidRDefault="00000000">
      <w:pPr>
        <w:spacing w:after="15" w:line="259" w:lineRule="auto"/>
        <w:ind w:left="0" w:right="0" w:firstLine="0"/>
        <w:jc w:val="left"/>
      </w:pPr>
      <w:r>
        <w:t xml:space="preserve"> </w:t>
      </w:r>
    </w:p>
    <w:p w14:paraId="609B07E7" w14:textId="20AB870C" w:rsidR="00B7744E" w:rsidRDefault="00000000">
      <w:pPr>
        <w:ind w:left="-5" w:right="0"/>
      </w:pPr>
      <w:r>
        <w:t xml:space="preserve">The legal meaning of these phrases varies from country to country. As an example under </w:t>
      </w:r>
      <w:r w:rsidR="00DF460B">
        <w:t>NY USA</w:t>
      </w:r>
      <w:r>
        <w:t xml:space="preserve"> laws the phrase ‘best efforts’ basically only puts a good faith obligation on party do try to meet the prescribed obligation. Failure to accomplish such best efforts obligation would generally not be a breach of contract. This is because these phrases are considered too vague to create a binding enforceable obligation. This is in stark contrast to some of the common law countries where these phrases have more binding nature. The view generally held by many US lawyers is that party promising to do ‘best efforts’ is required to do everything in its power to accomplish the target even if it bankrupts itself in the process. You should therefore expect in particular US based vendors to replace ‘best efforts’ with less onerous efforts standards such as in e.g. ‘commercial reasonable efforts’. As a rule of thumb we should be able to accept these less stringent variants whenever we would have been willing to accept the phrase ‘best efforts’.  </w:t>
      </w:r>
    </w:p>
    <w:p w14:paraId="368B2214" w14:textId="77777777" w:rsidR="00B7744E" w:rsidRDefault="00000000">
      <w:pPr>
        <w:spacing w:after="15" w:line="259" w:lineRule="auto"/>
        <w:ind w:left="0" w:right="0" w:firstLine="0"/>
        <w:jc w:val="left"/>
      </w:pPr>
      <w:r>
        <w:t xml:space="preserve"> </w:t>
      </w:r>
    </w:p>
    <w:p w14:paraId="12A72818" w14:textId="1A36FD11" w:rsidR="00B7744E" w:rsidRDefault="00000000">
      <w:pPr>
        <w:ind w:left="-5" w:right="0"/>
      </w:pPr>
      <w:r>
        <w:t xml:space="preserve">In all cases it is important to keep in mind that the phrase ‘best efforts’ together with all its variants are ultimately very vague and do not provide a firm commitment to meet the agreed requirement or obligation. Hence, we should, despite their prevalence, be careful in accepting such phrases. As an example, when a supplier is hesitant as to whether it can comply with in e.g. all of the </w:t>
      </w:r>
      <w:r w:rsidR="00284152">
        <w:t>Zebracorp</w:t>
      </w:r>
      <w:r>
        <w:t xml:space="preserve"> quality requirements or </w:t>
      </w:r>
      <w:r w:rsidR="00284152">
        <w:t>Zebracorp</w:t>
      </w:r>
      <w:r>
        <w:t xml:space="preserve"> environmental requirements, it would be recommend to ask the supplier to identify which specific requirements the supplier is unable to meet and revise those as needed, instead of simply saying that the supplier will use best efforts or commercially reasonable effort to meet such requirements. The odds are that the supplier has no issues in committing itself to the majority of the requirements but only has reservations on some of the requirements. By requiring the supplier to identify those requirements that the supplier is unable to comply with, we often receive valuable information on the technical and other capabilities of the supplier products/solutions - information which would be lost if we merely accept the ‘best effort’ qualifier. </w:t>
      </w:r>
    </w:p>
    <w:p w14:paraId="31B9D77E" w14:textId="77777777" w:rsidR="00B7744E" w:rsidRDefault="00000000">
      <w:pPr>
        <w:spacing w:after="15" w:line="259" w:lineRule="auto"/>
        <w:ind w:left="0" w:right="0" w:firstLine="0"/>
        <w:jc w:val="left"/>
      </w:pPr>
      <w:r>
        <w:t xml:space="preserve"> </w:t>
      </w:r>
    </w:p>
    <w:p w14:paraId="418CCE25" w14:textId="77777777" w:rsidR="00B7744E" w:rsidRDefault="00000000">
      <w:pPr>
        <w:spacing w:after="243"/>
        <w:ind w:left="-5" w:right="0"/>
      </w:pPr>
      <w:r>
        <w:t>In the event the supplier/subcontractor does insist on using the phrase ‘commercially reasonable efforts’ in the context of obligations that should by their nature be fulfilled with a certain degree of firm commitment, a compromise can sometimes be found by specifying what the parties mean by this phrase. This can be done in e.g. by adding: “</w:t>
      </w:r>
      <w:r>
        <w:rPr>
          <w:i/>
        </w:rPr>
        <w:t xml:space="preserve">For the purposes hereof the term ‘commercially reasonable efforts’ means, with respect to a given goal, the efforts that a professional and diligent company would use and undertake so as to achieve that goal as expeditiously as possible and excludes any action or expenditure that would be unreasonably disproportionate or burdensome to achieve such goal”. </w:t>
      </w:r>
      <w:r>
        <w:t xml:space="preserve">The language of this type of a definition can obviously be negotiated so that the parties have a mutually acceptable understanding and agreement as to what is the required level of commitment.  </w:t>
      </w:r>
    </w:p>
    <w:p w14:paraId="51CD4552" w14:textId="77777777" w:rsidR="00B7744E" w:rsidRDefault="00000000">
      <w:pPr>
        <w:pStyle w:val="Heading1"/>
        <w:ind w:left="-5"/>
      </w:pPr>
      <w:bookmarkStart w:id="4" w:name="_Toc179753"/>
      <w:r>
        <w:t xml:space="preserve">COMPONENT/MATERIALS LIABILITY </w:t>
      </w:r>
      <w:bookmarkEnd w:id="4"/>
    </w:p>
    <w:p w14:paraId="4AE93980" w14:textId="77777777" w:rsidR="00B7744E" w:rsidRDefault="00000000">
      <w:pPr>
        <w:spacing w:after="15" w:line="259" w:lineRule="auto"/>
        <w:ind w:left="0" w:right="0" w:firstLine="0"/>
        <w:jc w:val="left"/>
      </w:pPr>
      <w:r>
        <w:t xml:space="preserve"> </w:t>
      </w:r>
    </w:p>
    <w:p w14:paraId="704FADC0" w14:textId="2660C4ED" w:rsidR="00B7744E" w:rsidRDefault="00000000">
      <w:pPr>
        <w:ind w:left="-5" w:right="0"/>
      </w:pPr>
      <w:r>
        <w:t xml:space="preserve">Occasionally, our vendors are required to incur costs and liability (e.g., order components and materials) before they receive a firm order. A vendor may also need to take such action upon receipt of our order and the order can later be cancelled. Vendors may also build up stocks in anticipation of our orders based on the forecasts that </w:t>
      </w:r>
      <w:r w:rsidR="00284152">
        <w:t>Zebracorp</w:t>
      </w:r>
      <w:r>
        <w:t xml:space="preserve"> has issued for the vendor. In each case, the vendor may incur costs that are not recoverable if the expected business fails to materialize.  </w:t>
      </w:r>
    </w:p>
    <w:p w14:paraId="3BC99F2D" w14:textId="77777777" w:rsidR="00B7744E" w:rsidRDefault="00000000">
      <w:pPr>
        <w:spacing w:after="15" w:line="259" w:lineRule="auto"/>
        <w:ind w:left="0" w:right="0" w:firstLine="0"/>
        <w:jc w:val="left"/>
      </w:pPr>
      <w:r>
        <w:t xml:space="preserve"> </w:t>
      </w:r>
    </w:p>
    <w:p w14:paraId="40EC6813" w14:textId="6A58A3D9" w:rsidR="00B7744E" w:rsidRDefault="00000000">
      <w:pPr>
        <w:ind w:left="-5" w:right="0"/>
      </w:pPr>
      <w:r>
        <w:t xml:space="preserve">As a general rule, </w:t>
      </w:r>
      <w:r w:rsidR="00284152">
        <w:t>Zebracorp</w:t>
      </w:r>
      <w:r>
        <w:t xml:space="preserve"> expects its vendors and supplier shoulder such costs and to be able to fully meet the occasional order cancellation and to meet our forecasted demand (as well as some additional drop-in orders as set forth in the flexibility parameters). The risk that the forecast or estimated demand does not materialize is typically the selling party’s business risk and this also applies to </w:t>
      </w:r>
      <w:r w:rsidR="00284152">
        <w:t>Zebracorp</w:t>
      </w:r>
      <w:r>
        <w:t xml:space="preserve"> in our sales towards our end customers. In cases where the vendor has many customers for its product, the vendor should have no great issues with assuming such risk.  </w:t>
      </w:r>
    </w:p>
    <w:p w14:paraId="48617BDD" w14:textId="77777777" w:rsidR="00B7744E" w:rsidRDefault="00000000">
      <w:pPr>
        <w:spacing w:after="15" w:line="259" w:lineRule="auto"/>
        <w:ind w:left="0" w:right="0" w:firstLine="0"/>
        <w:jc w:val="left"/>
      </w:pPr>
      <w:r>
        <w:t xml:space="preserve"> </w:t>
      </w:r>
    </w:p>
    <w:p w14:paraId="5ED9BAC1" w14:textId="7E23825F" w:rsidR="00B7744E" w:rsidRDefault="00000000">
      <w:pPr>
        <w:ind w:left="-5" w:right="0"/>
      </w:pPr>
      <w:r>
        <w:t xml:space="preserve">From time to time, </w:t>
      </w:r>
      <w:r w:rsidR="00284152">
        <w:t>Zebracorp</w:t>
      </w:r>
      <w:r>
        <w:t xml:space="preserve"> may nevertheless need to consider accepting certain liability for the components or other materials used to manufacture products. This is generally acceptable only in cases where </w:t>
      </w:r>
      <w:r w:rsidR="00284152">
        <w:t>Zebracorp</w:t>
      </w:r>
      <w:r>
        <w:t xml:space="preserve"> is purchasing customized products or </w:t>
      </w:r>
      <w:r>
        <w:lastRenderedPageBreak/>
        <w:t xml:space="preserve">other non-standard products which the supplier is unable to sell to any third parties. When agreeing to take such component liability it is important to consider that: </w:t>
      </w:r>
    </w:p>
    <w:p w14:paraId="61DE6669" w14:textId="77777777" w:rsidR="00B7744E" w:rsidRDefault="00000000">
      <w:pPr>
        <w:spacing w:after="15" w:line="259" w:lineRule="auto"/>
        <w:ind w:left="0" w:right="0" w:firstLine="0"/>
        <w:jc w:val="left"/>
      </w:pPr>
      <w:r>
        <w:t xml:space="preserve"> </w:t>
      </w:r>
    </w:p>
    <w:p w14:paraId="2C0BC45B" w14:textId="3D7F9FD9" w:rsidR="00B7744E" w:rsidRDefault="00284152">
      <w:pPr>
        <w:numPr>
          <w:ilvl w:val="0"/>
          <w:numId w:val="1"/>
        </w:numPr>
        <w:ind w:right="0" w:hanging="360"/>
      </w:pPr>
      <w:r>
        <w:t xml:space="preserve">Zebracorp’s liability is limited to certain customized products only that cannot in any manner be used or exploited by the supplier in its other businesses.  </w:t>
      </w:r>
    </w:p>
    <w:p w14:paraId="5A789459" w14:textId="5A322963" w:rsidR="00B7744E" w:rsidRDefault="00000000">
      <w:pPr>
        <w:numPr>
          <w:ilvl w:val="0"/>
          <w:numId w:val="1"/>
        </w:numPr>
        <w:ind w:right="0" w:hanging="360"/>
      </w:pPr>
      <w:r>
        <w:t xml:space="preserve">Supplier has an affirmative obligation to mitigate its costs and damages by way of in e.g. immediately ceasing the production upon learning that </w:t>
      </w:r>
      <w:r w:rsidR="00284152">
        <w:t>Zebracorp</w:t>
      </w:r>
      <w:r>
        <w:t xml:space="preserve"> will not consume the products, or by returning any components and materials to their respective third party vendors if permitted.     </w:t>
      </w:r>
    </w:p>
    <w:p w14:paraId="5EE00A80" w14:textId="0214C66A" w:rsidR="00B7744E" w:rsidRDefault="00284152">
      <w:pPr>
        <w:numPr>
          <w:ilvl w:val="0"/>
          <w:numId w:val="1"/>
        </w:numPr>
        <w:ind w:right="0" w:hanging="360"/>
      </w:pPr>
      <w:r>
        <w:t xml:space="preserve">Zebracorp’s liability is limited in time in e.g. to products forecasted in its most recent forecast.  </w:t>
      </w:r>
    </w:p>
    <w:p w14:paraId="53FFA71E" w14:textId="66CB39BA" w:rsidR="00B7744E" w:rsidRDefault="00000000">
      <w:pPr>
        <w:numPr>
          <w:ilvl w:val="0"/>
          <w:numId w:val="1"/>
        </w:numPr>
        <w:ind w:right="0" w:hanging="360"/>
      </w:pPr>
      <w:r>
        <w:t xml:space="preserve">Supplier should also have an obligation to report </w:t>
      </w:r>
      <w:r w:rsidR="00284152">
        <w:t>ZEBRACORP</w:t>
      </w:r>
      <w:r>
        <w:t xml:space="preserve">’s then-current material/component liability on regular intervals in order to avoid any unforeseen surprises. </w:t>
      </w:r>
    </w:p>
    <w:p w14:paraId="11BB02D7" w14:textId="4B4FF4D0" w:rsidR="00B7744E" w:rsidRDefault="00284152">
      <w:pPr>
        <w:numPr>
          <w:ilvl w:val="0"/>
          <w:numId w:val="1"/>
        </w:numPr>
        <w:ind w:right="0" w:hanging="360"/>
      </w:pPr>
      <w:r>
        <w:t xml:space="preserve">Zebracorp has an option to require the supplier to maintain the products in storage against payment of a mutually agreed reasonable carrying charge.  </w:t>
      </w:r>
    </w:p>
    <w:p w14:paraId="4E68BCE2" w14:textId="3ACAC32C" w:rsidR="00B7744E" w:rsidRDefault="00284152">
      <w:pPr>
        <w:numPr>
          <w:ilvl w:val="0"/>
          <w:numId w:val="1"/>
        </w:numPr>
        <w:ind w:right="0" w:hanging="360"/>
      </w:pPr>
      <w:r>
        <w:t xml:space="preserve">Zebracorp obtains the title to the materials/components paid by it, or an option to request the supplier to dispose the unused materials/components without additional cost. </w:t>
      </w:r>
    </w:p>
    <w:p w14:paraId="23230E95" w14:textId="1CFFFE1A" w:rsidR="00B7744E" w:rsidRDefault="00284152">
      <w:pPr>
        <w:numPr>
          <w:ilvl w:val="0"/>
          <w:numId w:val="1"/>
        </w:numPr>
        <w:ind w:right="0" w:hanging="360"/>
      </w:pPr>
      <w:r>
        <w:t xml:space="preserve">Zebracorp’s is relieved from all liability in cases where failure to consume the products is not caused solely by Zebracorp (but in e.g. the supplier by having quality or delivery issues). </w:t>
      </w:r>
    </w:p>
    <w:p w14:paraId="12F333DD" w14:textId="77777777" w:rsidR="00B7744E" w:rsidRDefault="00000000">
      <w:pPr>
        <w:numPr>
          <w:ilvl w:val="0"/>
          <w:numId w:val="1"/>
        </w:numPr>
        <w:ind w:right="0" w:hanging="360"/>
      </w:pPr>
      <w:r>
        <w:t xml:space="preserve">Supplier has an a short time frame to present its claims, failing which the supplier foregoes its right to claim compensation.  </w:t>
      </w:r>
    </w:p>
    <w:p w14:paraId="17194E93" w14:textId="47B7DC54" w:rsidR="00B7744E" w:rsidRDefault="00284152">
      <w:pPr>
        <w:numPr>
          <w:ilvl w:val="0"/>
          <w:numId w:val="1"/>
        </w:numPr>
        <w:spacing w:after="240"/>
        <w:ind w:right="0" w:hanging="360"/>
      </w:pPr>
      <w:r>
        <w:t xml:space="preserve">Zebracorp’s liability has an overall maximum ceiling, expressed both as a fixed dollar amount, and as percentage of the sales price (which should exclude taxes) of each product. Ideally Zebracorp’s liability for unconsumed products would also expressly exclude the supplier’s margin and would be limited to actual, direct production cost only.   </w:t>
      </w:r>
    </w:p>
    <w:p w14:paraId="40E8141A" w14:textId="77777777" w:rsidR="00B7744E" w:rsidRDefault="00000000">
      <w:pPr>
        <w:pStyle w:val="Heading1"/>
        <w:ind w:left="-5"/>
      </w:pPr>
      <w:bookmarkStart w:id="5" w:name="_Toc179754"/>
      <w:r>
        <w:t xml:space="preserve">CONFIDENTIALITY </w:t>
      </w:r>
      <w:bookmarkEnd w:id="5"/>
    </w:p>
    <w:p w14:paraId="2257F3DA" w14:textId="77777777" w:rsidR="00B7744E" w:rsidRDefault="00000000">
      <w:pPr>
        <w:spacing w:after="15" w:line="259" w:lineRule="auto"/>
        <w:ind w:left="0" w:right="0" w:firstLine="0"/>
        <w:jc w:val="left"/>
      </w:pPr>
      <w:r>
        <w:rPr>
          <w:b/>
        </w:rPr>
        <w:t xml:space="preserve"> </w:t>
      </w:r>
    </w:p>
    <w:p w14:paraId="2332B3D6" w14:textId="77777777" w:rsidR="00B7744E" w:rsidRDefault="00000000">
      <w:pPr>
        <w:ind w:left="-5" w:right="0"/>
      </w:pPr>
      <w:r>
        <w:rPr>
          <w:u w:val="single" w:color="000000"/>
        </w:rPr>
        <w:t xml:space="preserve">General. </w:t>
      </w:r>
      <w:r>
        <w:t xml:space="preserve">The confidentiality clauses detail the actions and forbearances required on the part of a party receiving confidential information. The clause also defines what type of information the parties deem to be confidential and protected by the terms of the agreement. These confidentiality clauses usually prevail over or supersede any confidentiality undertakings that may have been agreed in a Non-Disclosure Agreement (NDA) that often predates the final agreements. These NDAs are usually drafted to impose a duty of confidentiality, allowing a party to reveal its confidential information to the other party for a limited period of time before the parties decide whether or not to enter into a particular commercial arrangement. </w:t>
      </w:r>
    </w:p>
    <w:p w14:paraId="6B29D0B6" w14:textId="77777777" w:rsidR="00B7744E" w:rsidRDefault="00000000">
      <w:pPr>
        <w:spacing w:after="15" w:line="259" w:lineRule="auto"/>
        <w:ind w:left="0" w:right="0" w:firstLine="0"/>
        <w:jc w:val="left"/>
      </w:pPr>
      <w:r>
        <w:t xml:space="preserve"> </w:t>
      </w:r>
    </w:p>
    <w:p w14:paraId="3E38CA42" w14:textId="77777777" w:rsidR="00B7744E" w:rsidRDefault="00000000">
      <w:pPr>
        <w:ind w:left="-5" w:right="0"/>
      </w:pPr>
      <w:r>
        <w:t xml:space="preserve">While confidentiality undertakings are not frequently litigated, it is recommended to pay attention to the scope of the confidentiality undertakings. Damages arising from breaches of confidentiality are usually not capped or limited, which means that a party is generally subject to unlimited damages for failure to observe confidentiality obligations.  </w:t>
      </w:r>
    </w:p>
    <w:p w14:paraId="23B40E6F" w14:textId="77777777" w:rsidR="00B7744E" w:rsidRDefault="00000000">
      <w:pPr>
        <w:spacing w:after="15" w:line="259" w:lineRule="auto"/>
        <w:ind w:left="0" w:right="0" w:firstLine="0"/>
        <w:jc w:val="left"/>
      </w:pPr>
      <w:r>
        <w:t xml:space="preserve"> </w:t>
      </w:r>
    </w:p>
    <w:p w14:paraId="4D9A849A" w14:textId="6CE7C7E6" w:rsidR="00B7744E" w:rsidRDefault="00000000">
      <w:pPr>
        <w:ind w:left="-5" w:right="0"/>
      </w:pPr>
      <w:r>
        <w:rPr>
          <w:u w:val="single" w:color="000000"/>
        </w:rPr>
        <w:t xml:space="preserve">Definition of Confidential Information; Scope of Confidentiality. </w:t>
      </w:r>
      <w:r w:rsidR="00284152">
        <w:t>Zebracorp</w:t>
      </w:r>
      <w:r>
        <w:t xml:space="preserve"> prefers a broad definition of confidential information which encompasses any technical or commercial information howsoever disclosed or exchanged between the parties. A more narrow definition of confidential information would require each document to be labelled with the legend "Confidential", “Proprietary” or similarly in order to for the information to be protected. An example of such requirement could read in e.g. as follows: “</w:t>
      </w:r>
      <w:r>
        <w:rPr>
          <w:i/>
        </w:rPr>
        <w:t>To be protected hereunder information must be disclosed in written or graphic form conspicuously as ‘Confidential’ or similarly.  Oral disclosures for which protection is sought must be clearly identified in writing by discloser as information within xx days from disclosure</w:t>
      </w:r>
      <w:r>
        <w:t xml:space="preserve">”. </w:t>
      </w:r>
    </w:p>
    <w:p w14:paraId="3BDDDE57" w14:textId="77777777" w:rsidR="00B7744E" w:rsidRDefault="00000000">
      <w:pPr>
        <w:spacing w:after="17" w:line="259" w:lineRule="auto"/>
        <w:ind w:left="0" w:right="0" w:firstLine="0"/>
        <w:jc w:val="left"/>
      </w:pPr>
      <w:r>
        <w:t xml:space="preserve"> </w:t>
      </w:r>
    </w:p>
    <w:p w14:paraId="49A773A4" w14:textId="1C550821" w:rsidR="00B7744E" w:rsidRDefault="00000000">
      <w:pPr>
        <w:ind w:left="-5" w:right="0"/>
      </w:pPr>
      <w:r>
        <w:t xml:space="preserve">This type of a narrow definition can prove to be problematic for us since </w:t>
      </w:r>
      <w:r w:rsidR="00284152">
        <w:t>Zebracorp</w:t>
      </w:r>
      <w:r>
        <w:t xml:space="preserve"> does not have a requirement to in e.g. include such confidentiality notices in our email communications. For this reason, we should be careful to accept any such requirement to specifically label or identify which data should be treated in confidence.  </w:t>
      </w:r>
    </w:p>
    <w:p w14:paraId="380C31B8" w14:textId="77777777" w:rsidR="00B7744E" w:rsidRDefault="00000000">
      <w:pPr>
        <w:spacing w:after="17" w:line="259" w:lineRule="auto"/>
        <w:ind w:left="0" w:right="0" w:firstLine="0"/>
        <w:jc w:val="left"/>
      </w:pPr>
      <w:r>
        <w:t xml:space="preserve"> </w:t>
      </w:r>
    </w:p>
    <w:p w14:paraId="46DC4333" w14:textId="0C8B8196" w:rsidR="00B7744E" w:rsidRDefault="00000000">
      <w:pPr>
        <w:ind w:left="-5" w:right="0"/>
      </w:pPr>
      <w:r>
        <w:t xml:space="preserve">Arguments in support on </w:t>
      </w:r>
      <w:r w:rsidR="00284152">
        <w:t>ZEBRACORP</w:t>
      </w:r>
      <w:r>
        <w:t xml:space="preserve"> position on the definition of what constitutes confidential information: </w:t>
      </w:r>
    </w:p>
    <w:p w14:paraId="0B0ACFD3" w14:textId="77777777" w:rsidR="00B7744E" w:rsidRDefault="00000000">
      <w:pPr>
        <w:spacing w:after="15" w:line="259" w:lineRule="auto"/>
        <w:ind w:left="0" w:right="0" w:firstLine="0"/>
        <w:jc w:val="left"/>
      </w:pPr>
      <w:r>
        <w:t xml:space="preserve"> </w:t>
      </w:r>
    </w:p>
    <w:p w14:paraId="38D39264" w14:textId="77777777" w:rsidR="00B7744E" w:rsidRDefault="00000000">
      <w:pPr>
        <w:numPr>
          <w:ilvl w:val="0"/>
          <w:numId w:val="2"/>
        </w:numPr>
        <w:ind w:right="0" w:hanging="360"/>
      </w:pPr>
      <w:r>
        <w:lastRenderedPageBreak/>
        <w:t xml:space="preserve">The main argument against this narrow definition is that it sets out an administrative requirement that in practice will be routinely ignored by both parties. </w:t>
      </w:r>
    </w:p>
    <w:p w14:paraId="27A3DDC5" w14:textId="77777777" w:rsidR="00B7744E" w:rsidRDefault="00000000">
      <w:pPr>
        <w:numPr>
          <w:ilvl w:val="0"/>
          <w:numId w:val="2"/>
        </w:numPr>
        <w:ind w:right="0" w:hanging="360"/>
      </w:pPr>
      <w:r>
        <w:t xml:space="preserve">Having a specific obligation to label all materials including all oral disclosures as confidential is very difficult to adhere to in practice. It is by no means customary within the industry to summarize each discussion with details on items that should be kept in confidence. In fact the parties are likely to rely on being able to discuss matters freely in reliance that an NDA/confidentiality undertaking is in place to protect the confidentiality of the discussions. </w:t>
      </w:r>
    </w:p>
    <w:p w14:paraId="547FA76E" w14:textId="77777777" w:rsidR="00B7744E" w:rsidRDefault="00000000">
      <w:pPr>
        <w:numPr>
          <w:ilvl w:val="0"/>
          <w:numId w:val="2"/>
        </w:numPr>
        <w:ind w:right="0" w:hanging="360"/>
      </w:pPr>
      <w:r>
        <w:t xml:space="preserve">Removing this type of a requirement ultimately benefits both parties since this requirement may result in confidential information of a party to be inadvertently made public information. </w:t>
      </w:r>
    </w:p>
    <w:p w14:paraId="40471122" w14:textId="48A2E44A" w:rsidR="00B7744E" w:rsidRDefault="00000000">
      <w:pPr>
        <w:numPr>
          <w:ilvl w:val="0"/>
          <w:numId w:val="2"/>
        </w:numPr>
        <w:ind w:right="0" w:hanging="360"/>
      </w:pPr>
      <w:r>
        <w:t xml:space="preserve">The </w:t>
      </w:r>
      <w:r w:rsidR="00284152">
        <w:t>Zebracorp</w:t>
      </w:r>
      <w:r>
        <w:t xml:space="preserve"> standard definition of confidential information already narrows the scope of information down to “technical and commercial information” which is not in the public domain or already known to the receiving party. </w:t>
      </w:r>
    </w:p>
    <w:p w14:paraId="01692DF5" w14:textId="77777777" w:rsidR="00B7744E" w:rsidRDefault="00000000">
      <w:pPr>
        <w:spacing w:after="15" w:line="259" w:lineRule="auto"/>
        <w:ind w:left="0" w:right="0" w:firstLine="0"/>
        <w:jc w:val="left"/>
      </w:pPr>
      <w:r>
        <w:t xml:space="preserve"> </w:t>
      </w:r>
    </w:p>
    <w:p w14:paraId="3B14B2FF" w14:textId="77777777" w:rsidR="00B7744E" w:rsidRDefault="00000000">
      <w:pPr>
        <w:spacing w:after="8" w:line="269" w:lineRule="auto"/>
        <w:ind w:right="0"/>
      </w:pPr>
      <w:r>
        <w:t>In the event this narrow definition cannot be negotiated away we should add the following language after such labelling requirement: “</w:t>
      </w:r>
      <w:r>
        <w:rPr>
          <w:i/>
        </w:rPr>
        <w:t>Despite the foregoing, in the case of failure to mark information as confidential or proprietary said information shall be deemed confidential information hereunder unless it is of the type or nature that could not reasonably be expected to be treated as confidential</w:t>
      </w:r>
      <w:r>
        <w:t xml:space="preserve">”. </w:t>
      </w:r>
    </w:p>
    <w:p w14:paraId="2423B3CF" w14:textId="77777777" w:rsidR="00B7744E" w:rsidRDefault="00000000">
      <w:pPr>
        <w:spacing w:after="0" w:line="259" w:lineRule="auto"/>
        <w:ind w:left="0" w:right="0" w:firstLine="0"/>
        <w:jc w:val="left"/>
      </w:pPr>
      <w:r>
        <w:t xml:space="preserve"> </w:t>
      </w:r>
    </w:p>
    <w:p w14:paraId="08B5E2F8" w14:textId="3E0E496D" w:rsidR="00B7744E" w:rsidRDefault="00000000">
      <w:pPr>
        <w:ind w:left="-5" w:right="0"/>
      </w:pPr>
      <w:r>
        <w:t xml:space="preserve">Should the subcontractor categorically reject the foregoing compromise proposal, and should </w:t>
      </w:r>
      <w:r w:rsidR="00284152">
        <w:t>Zebracorp</w:t>
      </w:r>
      <w:r>
        <w:t xml:space="preserve"> subsequently be forced to accept an obligation to summarize all verbal disclosures into written format, </w:t>
      </w:r>
      <w:r w:rsidR="00284152">
        <w:t>Zebracorp</w:t>
      </w:r>
      <w:r>
        <w:t xml:space="preserve"> should appoint a single point of contact (a so called “gatekeeper”) to disclose any </w:t>
      </w:r>
      <w:r w:rsidR="00284152">
        <w:t>Zebracorp</w:t>
      </w:r>
      <w:r>
        <w:t xml:space="preserve"> confidential information under the respective contract, and agree that any and all disclosures and receiving of confidential information may take place only through this nominated contact person. Respectively, this person then bears the responsibility in </w:t>
      </w:r>
      <w:r w:rsidR="00284152">
        <w:t>Zebracorp</w:t>
      </w:r>
      <w:r>
        <w:t xml:space="preserve"> for ensuring any and all oral disclosures are put into written format as agreed with the subcontractor. </w:t>
      </w:r>
    </w:p>
    <w:p w14:paraId="44D1049B" w14:textId="77777777" w:rsidR="00B7744E" w:rsidRDefault="00000000">
      <w:pPr>
        <w:spacing w:after="15" w:line="259" w:lineRule="auto"/>
        <w:ind w:left="0" w:right="0" w:firstLine="0"/>
        <w:jc w:val="left"/>
      </w:pPr>
      <w:r>
        <w:t xml:space="preserve"> </w:t>
      </w:r>
    </w:p>
    <w:p w14:paraId="21AA9736" w14:textId="054124B3" w:rsidR="00B7744E" w:rsidRDefault="00000000">
      <w:pPr>
        <w:ind w:left="-5" w:right="0"/>
      </w:pPr>
      <w:r>
        <w:t xml:space="preserve">The confidentiality clause typically also defines what is excluded from the definition of confidential information. The exclusions are often relatively consistent and non-contentions. </w:t>
      </w:r>
      <w:r w:rsidR="00284152">
        <w:t>Zebracorp</w:t>
      </w:r>
      <w:r>
        <w:t xml:space="preserve"> contract templates typically list the following four exclusions: </w:t>
      </w:r>
    </w:p>
    <w:p w14:paraId="2877B17C" w14:textId="77777777" w:rsidR="00B7744E" w:rsidRDefault="00000000">
      <w:pPr>
        <w:spacing w:after="15" w:line="259" w:lineRule="auto"/>
        <w:ind w:left="0" w:right="0" w:firstLine="0"/>
        <w:jc w:val="left"/>
      </w:pPr>
      <w:r>
        <w:t xml:space="preserve"> </w:t>
      </w:r>
    </w:p>
    <w:p w14:paraId="12E0A4BC" w14:textId="77777777" w:rsidR="00B7744E" w:rsidRDefault="00000000">
      <w:pPr>
        <w:ind w:left="730" w:right="0"/>
      </w:pPr>
      <w:r>
        <w:t xml:space="preserve">i.) information that is in the public domain at the time of disclosure or later becomes part of the public domain through no fault of the receiving party; and ii.) information that was previously known to the receiving party; and iii.) information that is disclosed to the receiving party by a third party who did not obtain such information, directly or indirectly, from the disclosing party; and </w:t>
      </w:r>
    </w:p>
    <w:p w14:paraId="4F1C8D19" w14:textId="77777777" w:rsidR="00B7744E" w:rsidRDefault="00000000">
      <w:pPr>
        <w:numPr>
          <w:ilvl w:val="1"/>
          <w:numId w:val="3"/>
        </w:numPr>
        <w:ind w:right="1003" w:hanging="720"/>
      </w:pPr>
      <w:r>
        <w:t xml:space="preserve">information that was independently developed by the receiving party. </w:t>
      </w:r>
    </w:p>
    <w:p w14:paraId="155DD8E4" w14:textId="77777777" w:rsidR="00B7744E" w:rsidRDefault="00000000">
      <w:pPr>
        <w:spacing w:after="15" w:line="259" w:lineRule="auto"/>
        <w:ind w:left="0" w:right="0" w:firstLine="0"/>
        <w:jc w:val="left"/>
      </w:pPr>
      <w:r>
        <w:t xml:space="preserve"> </w:t>
      </w:r>
    </w:p>
    <w:p w14:paraId="4C567061" w14:textId="77777777" w:rsidR="00B7744E" w:rsidRDefault="00000000">
      <w:pPr>
        <w:ind w:left="-5" w:right="0"/>
      </w:pPr>
      <w:r>
        <w:t xml:space="preserve">Where requested by the supplier/subcontractor, we should not have an issue with expanding the above list to also include: </w:t>
      </w:r>
    </w:p>
    <w:p w14:paraId="2B221301" w14:textId="77777777" w:rsidR="00B7744E" w:rsidRDefault="00000000">
      <w:pPr>
        <w:spacing w:after="27" w:line="259" w:lineRule="auto"/>
        <w:ind w:left="0" w:right="0" w:firstLine="0"/>
        <w:jc w:val="left"/>
      </w:pPr>
      <w:r>
        <w:t xml:space="preserve"> </w:t>
      </w:r>
    </w:p>
    <w:p w14:paraId="553FD811" w14:textId="77777777" w:rsidR="00B7744E" w:rsidRDefault="00000000">
      <w:pPr>
        <w:numPr>
          <w:ilvl w:val="1"/>
          <w:numId w:val="3"/>
        </w:numPr>
        <w:ind w:right="1003" w:hanging="720"/>
      </w:pPr>
      <w:r>
        <w:t xml:space="preserve">information that is explicitly approved for release by the disclosing party; and vi.) </w:t>
      </w:r>
      <w:r>
        <w:tab/>
        <w:t xml:space="preserve">information that is required to be disclosed by law or court order. </w:t>
      </w:r>
    </w:p>
    <w:p w14:paraId="0D50E1B1" w14:textId="77777777" w:rsidR="00B7744E" w:rsidRDefault="00000000">
      <w:pPr>
        <w:spacing w:after="15" w:line="259" w:lineRule="auto"/>
        <w:ind w:left="720" w:right="0" w:firstLine="0"/>
        <w:jc w:val="left"/>
      </w:pPr>
      <w:r>
        <w:t xml:space="preserve"> </w:t>
      </w:r>
    </w:p>
    <w:p w14:paraId="72EEEAC9" w14:textId="77777777" w:rsidR="00B7744E" w:rsidRDefault="00000000">
      <w:pPr>
        <w:ind w:left="-5" w:right="0"/>
      </w:pPr>
      <w:r>
        <w:t xml:space="preserve">As for point vi.) above, it is customary to specify that the disclosure by law or court order is only allowed if before making such disclosure, the party planning to make such disclosure shall, to the extent permitted by applicable law give the other party a reasonable opportunity to intervene and/or take action to seek confidential handling of such information and reasonably cooperate with the other party, to seek confidential handling of such information.   </w:t>
      </w:r>
    </w:p>
    <w:p w14:paraId="52B216A8" w14:textId="77777777" w:rsidR="00B7744E" w:rsidRDefault="00000000">
      <w:pPr>
        <w:spacing w:after="17" w:line="259" w:lineRule="auto"/>
        <w:ind w:left="0" w:right="0" w:firstLine="0"/>
        <w:jc w:val="left"/>
      </w:pPr>
      <w:r>
        <w:t xml:space="preserve"> </w:t>
      </w:r>
    </w:p>
    <w:p w14:paraId="151C0BC4" w14:textId="5BFBCB02" w:rsidR="00B7744E" w:rsidRDefault="00000000">
      <w:pPr>
        <w:ind w:left="-5" w:right="0"/>
      </w:pPr>
      <w:r>
        <w:rPr>
          <w:u w:val="single" w:color="000000"/>
        </w:rPr>
        <w:t>Confidentiality Undertakings</w:t>
      </w:r>
      <w:r>
        <w:t xml:space="preserve">. The confidentiality undertakings typically require each party to refrain from using or disclosing any confidential information for any purpose other than for the proper fulfilment of their mutual agreement. In a NonDisclosure Agreement (NDA) the right to use and disclose confidential information is ordinarily tied to a specific purpose which needs to be defined in the preamble of the NDA. We should pay attention to how we define this purpose, since that definition also determines what we can do with the information that we receive from the supplier/subcontractor. It is fairly common to specify the purpose by in e.g. stating the purpose will be the discussions between the parties with respect to certain supplier products or services. Such a definition of purpose may substantially limit </w:t>
      </w:r>
      <w:r w:rsidR="00284152">
        <w:t>Zebracorp</w:t>
      </w:r>
      <w:r>
        <w:t xml:space="preserve">’s ability to use the information in Direct Procurement where </w:t>
      </w:r>
      <w:r w:rsidR="00284152">
        <w:t>Zebracorp</w:t>
      </w:r>
      <w:r>
        <w:t xml:space="preserve"> is essentially distributing the supplier products to its own customers. In a supplier contract, it may for this reason, be worthwhile to specify that the purpose of the NDA will be in e.g. to enable </w:t>
      </w:r>
      <w:r w:rsidR="00284152">
        <w:t>Zebracorp</w:t>
      </w:r>
      <w:r>
        <w:t xml:space="preserve"> to purchase the products/services of the </w:t>
      </w:r>
      <w:r>
        <w:lastRenderedPageBreak/>
        <w:t xml:space="preserve">supplier for further resale and distribution to its own customers. A narrower definition of the purpose of the NDA may not entitle </w:t>
      </w:r>
      <w:r w:rsidR="00284152">
        <w:t>Zebracorp</w:t>
      </w:r>
      <w:r>
        <w:t xml:space="preserve"> to share necessary supplier information to its customers.  </w:t>
      </w:r>
    </w:p>
    <w:p w14:paraId="6FFC24C8" w14:textId="77777777" w:rsidR="00B7744E" w:rsidRDefault="00000000">
      <w:pPr>
        <w:spacing w:after="15" w:line="259" w:lineRule="auto"/>
        <w:ind w:left="0" w:right="0" w:firstLine="0"/>
        <w:jc w:val="left"/>
      </w:pPr>
      <w:r>
        <w:t xml:space="preserve"> </w:t>
      </w:r>
    </w:p>
    <w:p w14:paraId="371C10E8" w14:textId="6957F028" w:rsidR="00B7744E" w:rsidRDefault="00284152">
      <w:pPr>
        <w:ind w:left="-5" w:right="0"/>
      </w:pPr>
      <w:r>
        <w:t xml:space="preserve">Zebracorp must have a specific right to disclose information to its affiliated entities (i.e. entities belonging to the same corporate group) and typically also to its other subcontractors, external contractors, consultants, advisors and customers. In most cases such right can also be extended to the subcontractors of the selling party. The right to disclose to such third parties is practically always made subject to each of those third parties reasonably having a need to know such information, and subject to such third parties agreeing to be bound to confidentiality in writing to an extent not less stringent than the obligations imposed on the receiving party. Whenever Zebracorp gives this right to the supplier, we should require that such right to disclose is limited to named sub-suppliers of the supplier only. This is particularly important in R&amp;D collaboration where Zebracorp gives out product technical specifications and other sensitive information of our products.  In any event such right to share confidential information to third parties should be conditional on the receiving party accepting responsibility for any unauthorized disclosure or use of the confidential information by such third party to the same extent, as if it had been its own unauthorized disclosure or use of information. </w:t>
      </w:r>
    </w:p>
    <w:p w14:paraId="4AC15EAF" w14:textId="77777777" w:rsidR="00B7744E" w:rsidRDefault="00000000">
      <w:pPr>
        <w:spacing w:after="0" w:line="259" w:lineRule="auto"/>
        <w:ind w:left="0" w:right="0" w:firstLine="0"/>
        <w:jc w:val="left"/>
      </w:pPr>
      <w:r>
        <w:t xml:space="preserve"> </w:t>
      </w:r>
    </w:p>
    <w:p w14:paraId="775A4792" w14:textId="77777777" w:rsidR="00B7744E" w:rsidRDefault="00000000">
      <w:pPr>
        <w:ind w:left="-5" w:right="0"/>
      </w:pPr>
      <w:r>
        <w:t xml:space="preserve">The duration of the confidentiality obligations should generally be no less than 5 years from the date of disclosure. Shorter time frames should only be accepted if the nature of information to be shared with the supplier/subcontractor is not particularly sensitive.  </w:t>
      </w:r>
    </w:p>
    <w:p w14:paraId="5D78B0BC" w14:textId="77777777" w:rsidR="00B7744E" w:rsidRDefault="00000000">
      <w:pPr>
        <w:spacing w:after="15" w:line="259" w:lineRule="auto"/>
        <w:ind w:left="0" w:right="0" w:firstLine="0"/>
        <w:jc w:val="left"/>
      </w:pPr>
      <w:r>
        <w:rPr>
          <w:b/>
        </w:rPr>
        <w:t xml:space="preserve"> </w:t>
      </w:r>
    </w:p>
    <w:p w14:paraId="7A211082" w14:textId="710AE17D" w:rsidR="00B7744E" w:rsidRDefault="00000000">
      <w:pPr>
        <w:ind w:left="-5" w:right="0"/>
      </w:pPr>
      <w:r>
        <w:t xml:space="preserve">In exceptional cases where </w:t>
      </w:r>
      <w:r w:rsidR="00284152">
        <w:t>Zebracorp</w:t>
      </w:r>
      <w:r>
        <w:t xml:space="preserve"> discloses especially sensitive information to its suppliers, we may wish to consider including a penalty or liquidated damages clauses which will impose a monetary penalty on the supplier for any breach of the confidentiality undertakings. However, these clauses should never be introduced lightly as we should expect the supplier to balk at such at liquidated damages/penalty provision.  When using this type of a penalty provision, it is important to ensure that the payment of the penalty/liquidated damages does not relieve the supplier from liability for any other damages or release the supplier from its obligation to continue to honour the confidentiality undertakings.  </w:t>
      </w:r>
    </w:p>
    <w:p w14:paraId="618340DD" w14:textId="77777777" w:rsidR="00B7744E" w:rsidRDefault="00000000">
      <w:pPr>
        <w:spacing w:after="15" w:line="259" w:lineRule="auto"/>
        <w:ind w:left="0" w:right="0" w:firstLine="0"/>
        <w:jc w:val="left"/>
      </w:pPr>
      <w:r>
        <w:t xml:space="preserve"> </w:t>
      </w:r>
    </w:p>
    <w:p w14:paraId="035C3F06" w14:textId="77777777" w:rsidR="00B7744E" w:rsidRDefault="00000000">
      <w:pPr>
        <w:ind w:left="-5" w:right="0"/>
      </w:pPr>
      <w:r>
        <w:t xml:space="preserve">While it would be common to disclaim liability for indirect or consequential damages in most contracts, in NonDisclosure/Confidentiality Agreements, the losses or damages that may occur could be argued to be indirect or consequential. For this reason, such a disclaimer is not commonly used in these type of agreements and we should be very careful to accept the exclusion of indirect or consequential damages for breaches of confidentiality.  </w:t>
      </w:r>
    </w:p>
    <w:p w14:paraId="04EA6967" w14:textId="77777777" w:rsidR="00B7744E" w:rsidRDefault="00000000">
      <w:pPr>
        <w:spacing w:after="17" w:line="259" w:lineRule="auto"/>
        <w:ind w:left="0" w:right="0" w:firstLine="0"/>
        <w:jc w:val="left"/>
      </w:pPr>
      <w:r>
        <w:t xml:space="preserve"> </w:t>
      </w:r>
    </w:p>
    <w:p w14:paraId="2FDA4BF1" w14:textId="2DC89F14" w:rsidR="00B7744E" w:rsidRDefault="00000000">
      <w:pPr>
        <w:ind w:left="-5" w:right="0"/>
      </w:pPr>
      <w:r>
        <w:rPr>
          <w:u w:val="single" w:color="000000"/>
        </w:rPr>
        <w:t>Residuals.</w:t>
      </w:r>
      <w:r>
        <w:t xml:space="preserve"> Residuals clause in non-disclosure agreements usually gives the parties the right to use such other party’s confidential information which is retained in the employees’ unaided memories in non-tangible form (i.e. without reference to any document and without the intent to memorize the information) by those employees who had access to the other party’s confidential information. When </w:t>
      </w:r>
      <w:r w:rsidR="00284152">
        <w:t>Zebracorp</w:t>
      </w:r>
      <w:r>
        <w:t xml:space="preserve"> purchases R&amp;D work and services but does not acquire any deep knowledge of the subcontractor’s own products and trade secrets, </w:t>
      </w:r>
      <w:r w:rsidR="00284152">
        <w:t>Zebracorp</w:t>
      </w:r>
      <w:r>
        <w:t xml:space="preserve"> should not agree to a residuals clause. However, when </w:t>
      </w:r>
      <w:r w:rsidR="00284152">
        <w:t>Zebracorp</w:t>
      </w:r>
      <w:r>
        <w:t xml:space="preserve"> is genuinely working/collaborating together with a subcontractor in R&amp;D projects, and has the risk of receiving subcontractor’s proprietary sensitive information which may be difficult to “clean out” of the engineers’ memory, the usage of the residuals clause might be beneficial. In such (rare) cases, it is recommended to add the following clause covering the use of this residual information:  </w:t>
      </w:r>
    </w:p>
    <w:p w14:paraId="64A026E1" w14:textId="77777777" w:rsidR="00B7744E" w:rsidRDefault="00000000">
      <w:pPr>
        <w:spacing w:after="15" w:line="259" w:lineRule="auto"/>
        <w:ind w:left="0" w:right="0" w:firstLine="0"/>
        <w:jc w:val="left"/>
      </w:pPr>
      <w:r>
        <w:t xml:space="preserve"> </w:t>
      </w:r>
    </w:p>
    <w:p w14:paraId="6F0066C5" w14:textId="77777777" w:rsidR="00B7744E" w:rsidRDefault="00000000">
      <w:pPr>
        <w:spacing w:after="8" w:line="269" w:lineRule="auto"/>
        <w:ind w:left="715" w:right="0"/>
      </w:pPr>
      <w:r>
        <w:t>“</w:t>
      </w:r>
      <w:r>
        <w:rPr>
          <w:i/>
        </w:rPr>
        <w:t>Residuals” mean information of general nature (including but not limited to ideas, concepts, know-how and techniques) in non-tangible form, which a) may be retained in the unaided human memory (i.e. without reference to any document and without the intent to memorize the information) by persons who have had access to the Confidential Information of the other Party, and b) is of such a nature that the acquisition of it by these employees amounts to no more than an enhancement of the personal knowledge, skill or experience used by them in the exercise of their duties. Either Party shall be free to use for any purpose the Residuals (defined above) resulting from access to or work with other Party’s Confidential Information disclosed hereunder. For the sake of clarity, the right to use Residuals as agreed above does not give the receiving Party the right to use, disclose, publish, or disseminate the source of Residuals, or any license rights under any patents, copyrights or any other intellectual property rights</w:t>
      </w:r>
      <w:r>
        <w:t xml:space="preserve">.” </w:t>
      </w:r>
    </w:p>
    <w:p w14:paraId="7D737605" w14:textId="77777777" w:rsidR="00B7744E" w:rsidRDefault="00000000">
      <w:pPr>
        <w:spacing w:after="15" w:line="259" w:lineRule="auto"/>
        <w:ind w:left="720" w:right="0" w:firstLine="0"/>
        <w:jc w:val="left"/>
      </w:pPr>
      <w:r>
        <w:t xml:space="preserve"> </w:t>
      </w:r>
    </w:p>
    <w:p w14:paraId="518391BB" w14:textId="376C5E7F" w:rsidR="00B7744E" w:rsidRDefault="00000000">
      <w:pPr>
        <w:ind w:left="-5" w:right="0"/>
      </w:pPr>
      <w:r>
        <w:rPr>
          <w:u w:val="single" w:color="000000"/>
        </w:rPr>
        <w:t>Feedback.</w:t>
      </w:r>
      <w:r>
        <w:t xml:space="preserve"> In cases where it is seen as likely that under any (non-disclosure) agreement one party gives feedback to the other party solely relating to such other party’s (i.e. receiving party’s ) products or services, it is recommended to include a feedback clause, </w:t>
      </w:r>
      <w:r>
        <w:lastRenderedPageBreak/>
        <w:t xml:space="preserve">which clarifies how the receiving party can use such feedback. Without a proper feedback clause it might be possible that the first party to assert that the idea/suggestion forming the feedback is the first party’s proprietary and confidential information and the usage of such feedback would amount to breach of the confidentiality agreement (and potentially also an IPR infringement). Usually the party requesting a right to use feedback will also request a full-blown license to use such feedback. However, </w:t>
      </w:r>
      <w:r w:rsidR="00284152">
        <w:t>Zebracorp</w:t>
      </w:r>
      <w:r>
        <w:t xml:space="preserve"> should not agree to any broad or open licenses but the license to use feedback must be strictly confined to general comments on the functionality of the products in question, and must not include any </w:t>
      </w:r>
      <w:r w:rsidR="00284152">
        <w:t>Zebracorp</w:t>
      </w:r>
      <w:r>
        <w:t xml:space="preserve"> intellectual property rights. Under any projects where a party likely gives feedback of the other party’s products or services, in particular in cases where the subcontractor gives us feedback about </w:t>
      </w:r>
      <w:r w:rsidR="00284152">
        <w:t>Zebracorp</w:t>
      </w:r>
      <w:r>
        <w:t xml:space="preserve"> products or services (other than for which we pay for anyway) we should add the following clause: </w:t>
      </w:r>
    </w:p>
    <w:p w14:paraId="3F7A8CC6" w14:textId="77777777" w:rsidR="00B7744E" w:rsidRDefault="00000000">
      <w:pPr>
        <w:spacing w:after="17" w:line="259" w:lineRule="auto"/>
        <w:ind w:left="0" w:right="0" w:firstLine="0"/>
        <w:jc w:val="left"/>
      </w:pPr>
      <w:r>
        <w:t xml:space="preserve"> </w:t>
      </w:r>
    </w:p>
    <w:p w14:paraId="5B77599A" w14:textId="77777777" w:rsidR="00B7744E" w:rsidRDefault="00000000">
      <w:pPr>
        <w:spacing w:after="8" w:line="269" w:lineRule="auto"/>
        <w:ind w:left="715" w:right="0"/>
      </w:pPr>
      <w:r>
        <w:rPr>
          <w:i/>
        </w:rPr>
        <w:t>“The parties may, but are not obliged to, propose ideas or suggestions to each other relating to the other party’s products and services (“Feedback”). The party receiving Feedback shall be entitled to use and incorporate such Feedback in receiving party’s products/services, at the Feedback receiving party’s sole risk and without any obligation to pay any royalties or other compensation or consideration to the other party for such use/incorporation; provided however that the Feedback is provided “as is” basis without warranties of any kind, and no license, express or implied, is granted by the Feedback giving party to the Feedback receiving party under this clause.”</w:t>
      </w:r>
      <w:r>
        <w:t xml:space="preserve"> </w:t>
      </w:r>
    </w:p>
    <w:p w14:paraId="0CB54257" w14:textId="77777777" w:rsidR="00B7744E" w:rsidRDefault="00000000">
      <w:pPr>
        <w:spacing w:after="15" w:line="259" w:lineRule="auto"/>
        <w:ind w:left="720" w:right="0" w:firstLine="0"/>
        <w:jc w:val="left"/>
      </w:pPr>
      <w:r>
        <w:t xml:space="preserve"> </w:t>
      </w:r>
    </w:p>
    <w:p w14:paraId="20BEAB78" w14:textId="5A4794A0" w:rsidR="00B7744E" w:rsidRDefault="00000000">
      <w:pPr>
        <w:ind w:left="-5" w:right="0"/>
      </w:pPr>
      <w:r>
        <w:rPr>
          <w:u w:val="single" w:color="000000"/>
        </w:rPr>
        <w:t>Contamination risk.</w:t>
      </w:r>
      <w:r>
        <w:t xml:space="preserve"> Please note that where the subcontractor is a competitor of </w:t>
      </w:r>
      <w:r w:rsidR="00284152">
        <w:t>Zebracorp</w:t>
      </w:r>
      <w:r>
        <w:t xml:space="preserve">, either in business or product level, </w:t>
      </w:r>
      <w:r w:rsidR="00284152">
        <w:t>Zebracorp</w:t>
      </w:r>
      <w:r>
        <w:t xml:space="preserve"> may bear the risk of getting “contaminated” by receiving such subcontractor’s confidential information, and therefore </w:t>
      </w:r>
    </w:p>
    <w:p w14:paraId="4DC4E659" w14:textId="454A9286" w:rsidR="00B7744E" w:rsidRDefault="00000000">
      <w:pPr>
        <w:spacing w:after="244" w:line="267" w:lineRule="auto"/>
        <w:ind w:left="-5" w:right="0"/>
        <w:jc w:val="left"/>
      </w:pPr>
      <w:r>
        <w:t xml:space="preserve">separate </w:t>
      </w:r>
      <w:r>
        <w:tab/>
        <w:t xml:space="preserve">clean </w:t>
      </w:r>
      <w:r>
        <w:tab/>
        <w:t xml:space="preserve">teams </w:t>
      </w:r>
      <w:r>
        <w:tab/>
        <w:t xml:space="preserve">may </w:t>
      </w:r>
      <w:r>
        <w:tab/>
        <w:t xml:space="preserve">need </w:t>
      </w:r>
      <w:r>
        <w:tab/>
        <w:t xml:space="preserve">to </w:t>
      </w:r>
      <w:r>
        <w:tab/>
        <w:t xml:space="preserve">be </w:t>
      </w:r>
      <w:r>
        <w:tab/>
        <w:t xml:space="preserve">created. </w:t>
      </w:r>
      <w:r>
        <w:tab/>
        <w:t xml:space="preserve">See </w:t>
      </w:r>
      <w:r>
        <w:tab/>
        <w:t xml:space="preserve">the </w:t>
      </w:r>
      <w:r>
        <w:tab/>
        <w:t xml:space="preserve">guidance: </w:t>
      </w:r>
      <w:r>
        <w:tab/>
      </w:r>
      <w:r>
        <w:rPr>
          <w:color w:val="0000FF"/>
          <w:u w:val="single" w:color="0000FF"/>
        </w:rPr>
        <w:t>https://</w:t>
      </w:r>
      <w:r w:rsidR="00D231E5">
        <w:rPr>
          <w:color w:val="0000FF"/>
          <w:u w:val="single" w:color="0000FF"/>
        </w:rPr>
        <w:t>www</w:t>
      </w:r>
      <w:r>
        <w:rPr>
          <w:color w:val="0000FF"/>
          <w:u w:val="single" w:color="0000FF"/>
        </w:rPr>
        <w:t>.</w:t>
      </w:r>
      <w:r w:rsidR="00284152">
        <w:rPr>
          <w:color w:val="0000FF"/>
          <w:u w:val="single" w:color="0000FF"/>
        </w:rPr>
        <w:t>zebracorp</w:t>
      </w:r>
      <w:r>
        <w:rPr>
          <w:color w:val="0000FF"/>
          <w:u w:val="single" w:color="0000FF"/>
        </w:rPr>
        <w:t>.com/</w:t>
      </w:r>
      <w:r w:rsidR="0040034E">
        <w:rPr>
          <w:color w:val="0000FF"/>
          <w:u w:val="single" w:color="0000FF"/>
        </w:rPr>
        <w:t>guidance</w:t>
      </w:r>
      <w:r>
        <w:t xml:space="preserve">  </w:t>
      </w:r>
    </w:p>
    <w:p w14:paraId="15C5B050" w14:textId="77777777" w:rsidR="00B7744E" w:rsidRDefault="00000000">
      <w:pPr>
        <w:pStyle w:val="Heading1"/>
        <w:ind w:left="-5"/>
      </w:pPr>
      <w:bookmarkStart w:id="6" w:name="_Toc179755"/>
      <w:r>
        <w:t xml:space="preserve">CONSEQUENTIAL DAMAGES </w:t>
      </w:r>
      <w:bookmarkEnd w:id="6"/>
    </w:p>
    <w:p w14:paraId="5C09A795" w14:textId="77777777" w:rsidR="00B7744E" w:rsidRDefault="00000000">
      <w:pPr>
        <w:spacing w:after="15" w:line="259" w:lineRule="auto"/>
        <w:ind w:left="0" w:right="0" w:firstLine="0"/>
        <w:jc w:val="left"/>
      </w:pPr>
      <w:r>
        <w:rPr>
          <w:b/>
        </w:rPr>
        <w:t xml:space="preserve"> </w:t>
      </w:r>
    </w:p>
    <w:p w14:paraId="796ED3A5" w14:textId="77777777" w:rsidR="00B7744E" w:rsidRDefault="00000000">
      <w:pPr>
        <w:spacing w:after="246"/>
        <w:ind w:left="-5" w:right="0"/>
      </w:pPr>
      <w:r>
        <w:t>Please refer to section ‘Indirect Damages’ below.</w:t>
      </w:r>
      <w:r>
        <w:rPr>
          <w:b/>
        </w:rPr>
        <w:t xml:space="preserve"> </w:t>
      </w:r>
    </w:p>
    <w:p w14:paraId="2BBA5CF3" w14:textId="77777777" w:rsidR="00B7744E" w:rsidRDefault="00000000">
      <w:pPr>
        <w:pStyle w:val="Heading1"/>
        <w:ind w:left="-5"/>
      </w:pPr>
      <w:bookmarkStart w:id="7" w:name="_Toc179756"/>
      <w:r>
        <w:t xml:space="preserve">DISPUTE RESOLUTION </w:t>
      </w:r>
      <w:bookmarkEnd w:id="7"/>
    </w:p>
    <w:p w14:paraId="278CA16F" w14:textId="77777777" w:rsidR="00B7744E" w:rsidRDefault="00000000">
      <w:pPr>
        <w:spacing w:after="15" w:line="259" w:lineRule="auto"/>
        <w:ind w:left="0" w:right="0" w:firstLine="0"/>
        <w:jc w:val="left"/>
      </w:pPr>
      <w:r>
        <w:t xml:space="preserve"> </w:t>
      </w:r>
    </w:p>
    <w:p w14:paraId="5919D9EB" w14:textId="04C594C1" w:rsidR="00B7744E" w:rsidRDefault="00000000">
      <w:pPr>
        <w:ind w:left="-5" w:right="0"/>
      </w:pPr>
      <w:r>
        <w:rPr>
          <w:u w:val="single" w:color="000000"/>
        </w:rPr>
        <w:t>General</w:t>
      </w:r>
      <w:r>
        <w:t xml:space="preserve">. Disputes arising in connection with commercial contracts are typically finally settled either in local courts of a particular country or through arbitration. Unlike litigation, arbitration takes place out of court. The parties to the contract have flexibility to choose their favoured venue for dispute resolution. </w:t>
      </w:r>
      <w:r w:rsidR="00284152">
        <w:t>Zebracorp</w:t>
      </w:r>
      <w:r>
        <w:t xml:space="preserve">’s preference is arbitration.  In arbitration, the two sides select an impartial third party, known as an arbitrator, or the parties each select one arbitrator and those two appointed arbitrators select a third impartial arbitrator. The parties agree in advance to comply with the arbitrator's or arbitration panel’s award.  </w:t>
      </w:r>
    </w:p>
    <w:p w14:paraId="4FC9E7DC" w14:textId="77777777" w:rsidR="00B7744E" w:rsidRDefault="00000000">
      <w:pPr>
        <w:spacing w:after="15" w:line="259" w:lineRule="auto"/>
        <w:ind w:left="0" w:right="0" w:firstLine="0"/>
        <w:jc w:val="left"/>
      </w:pPr>
      <w:r>
        <w:t xml:space="preserve"> </w:t>
      </w:r>
    </w:p>
    <w:p w14:paraId="0FD0B472" w14:textId="3B3E6E3D" w:rsidR="00B7744E" w:rsidRDefault="00000000">
      <w:pPr>
        <w:ind w:left="-5" w:right="0"/>
      </w:pPr>
      <w:r>
        <w:t xml:space="preserve">Most </w:t>
      </w:r>
      <w:r w:rsidR="00284152">
        <w:t>Zebracorp</w:t>
      </w:r>
      <w:r>
        <w:t xml:space="preserve"> procurement contract templates have arbitration clauses that provide for arbitration either in </w:t>
      </w:r>
      <w:r w:rsidR="00DF460B">
        <w:t>NY USA</w:t>
      </w:r>
      <w:r>
        <w:t xml:space="preserve"> under the Arbitration Rules of the </w:t>
      </w:r>
      <w:r w:rsidR="00DF460B">
        <w:t>US</w:t>
      </w:r>
      <w:r>
        <w:t xml:space="preserve"> Central Chamber of Commerce (link to model clause: </w:t>
      </w:r>
      <w:r>
        <w:rPr>
          <w:color w:val="0000FF"/>
          <w:u w:val="single" w:color="0000FF"/>
        </w:rPr>
        <w:t>http://arbitration.</w:t>
      </w:r>
      <w:r w:rsidR="00DF460B">
        <w:rPr>
          <w:color w:val="0000FF"/>
          <w:u w:val="single" w:color="0000FF"/>
        </w:rPr>
        <w:t>com</w:t>
      </w:r>
      <w:r>
        <w:rPr>
          <w:color w:val="0000FF"/>
          <w:u w:val="single" w:color="0000FF"/>
        </w:rPr>
        <w:t>/en/model-arbitrationclauses/</w:t>
      </w:r>
      <w:r>
        <w:t xml:space="preserve">) or under the Rules of Arbitration of the International Chamber of Commerce (link to model clause: </w:t>
      </w:r>
    </w:p>
    <w:p w14:paraId="54A744DE" w14:textId="77777777" w:rsidR="00B7744E" w:rsidRDefault="00000000">
      <w:pPr>
        <w:spacing w:after="9" w:line="267" w:lineRule="auto"/>
        <w:ind w:left="-5" w:right="0"/>
        <w:jc w:val="left"/>
      </w:pPr>
      <w:r>
        <w:rPr>
          <w:color w:val="0000FF"/>
          <w:u w:val="single" w:color="0000FF"/>
        </w:rPr>
        <w:t>http://www.iccwbo.org/Products-and-Services/Arbitration-and-ADR/Arbitration/Standard-ICC-Arbitration-Clauses/</w:t>
      </w:r>
      <w:r>
        <w:t xml:space="preserve">) .  </w:t>
      </w:r>
    </w:p>
    <w:p w14:paraId="3009CF1E" w14:textId="77777777" w:rsidR="00B7744E" w:rsidRDefault="00000000">
      <w:pPr>
        <w:spacing w:after="15" w:line="259" w:lineRule="auto"/>
        <w:ind w:left="0" w:right="0" w:firstLine="0"/>
        <w:jc w:val="left"/>
      </w:pPr>
      <w:r>
        <w:t xml:space="preserve"> </w:t>
      </w:r>
    </w:p>
    <w:p w14:paraId="035B7CE8" w14:textId="1893F022" w:rsidR="00B7744E" w:rsidRDefault="00000000">
      <w:pPr>
        <w:ind w:left="-5" w:right="0"/>
      </w:pPr>
      <w:r>
        <w:t xml:space="preserve">Arguments in support of </w:t>
      </w:r>
      <w:r w:rsidR="00284152">
        <w:t>Zebracorp</w:t>
      </w:r>
      <w:r>
        <w:t xml:space="preserve"> position on arbitration: </w:t>
      </w:r>
    </w:p>
    <w:p w14:paraId="67D37CF0" w14:textId="77777777" w:rsidR="00B7744E" w:rsidRDefault="00000000">
      <w:pPr>
        <w:spacing w:after="27" w:line="259" w:lineRule="auto"/>
        <w:ind w:left="0" w:right="0" w:firstLine="0"/>
        <w:jc w:val="left"/>
      </w:pPr>
      <w:r>
        <w:t xml:space="preserve"> </w:t>
      </w:r>
    </w:p>
    <w:p w14:paraId="376CE6EB" w14:textId="77777777" w:rsidR="00B7744E" w:rsidRDefault="00000000">
      <w:pPr>
        <w:numPr>
          <w:ilvl w:val="0"/>
          <w:numId w:val="4"/>
        </w:numPr>
        <w:ind w:right="0" w:hanging="360"/>
      </w:pPr>
      <w:r>
        <w:t xml:space="preserve">Arbitration has many advantages over litigation. Arbitration is usually much more efficient way to settle a dispute.  </w:t>
      </w:r>
    </w:p>
    <w:p w14:paraId="67E39624" w14:textId="77777777" w:rsidR="00B7744E" w:rsidRDefault="00000000">
      <w:pPr>
        <w:numPr>
          <w:ilvl w:val="0"/>
          <w:numId w:val="4"/>
        </w:numPr>
        <w:ind w:right="0" w:hanging="360"/>
      </w:pPr>
      <w:r>
        <w:t xml:space="preserve">By agreeing to arbitration the parties can avoid lengthy court cases that can take years as the parties are not tied to the schedules of overworked local courts. Also arbitration will allow little or no option for appeal, which contributes to a prompt resolution to the dispute. </w:t>
      </w:r>
    </w:p>
    <w:p w14:paraId="2103DBF1" w14:textId="77777777" w:rsidR="00B7744E" w:rsidRDefault="00000000">
      <w:pPr>
        <w:numPr>
          <w:ilvl w:val="0"/>
          <w:numId w:val="4"/>
        </w:numPr>
        <w:ind w:right="0" w:hanging="360"/>
      </w:pPr>
      <w:r>
        <w:t xml:space="preserve">International arbitration allows parties from different legal backgrounds to resolve their disputes, generally without the formalities of their respective legal systems. </w:t>
      </w:r>
    </w:p>
    <w:p w14:paraId="2C195F81" w14:textId="77777777" w:rsidR="00B7744E" w:rsidRDefault="00000000">
      <w:pPr>
        <w:numPr>
          <w:ilvl w:val="0"/>
          <w:numId w:val="4"/>
        </w:numPr>
        <w:ind w:right="0" w:hanging="360"/>
      </w:pPr>
      <w:r>
        <w:t xml:space="preserve">Arbitration will also allow the parties to maintain and settle the dispute in confidence whereas proceedings in local courts are as a general rule open to public. </w:t>
      </w:r>
    </w:p>
    <w:p w14:paraId="64719F1E" w14:textId="77777777" w:rsidR="00B7744E" w:rsidRDefault="00000000">
      <w:pPr>
        <w:numPr>
          <w:ilvl w:val="0"/>
          <w:numId w:val="4"/>
        </w:numPr>
        <w:ind w:right="0" w:hanging="360"/>
      </w:pPr>
      <w:r>
        <w:t xml:space="preserve">Arbitrators are more likely to have competences in specific industry and technical/commercial areas given the large pool of arbitrators available for the parties to choose from. This specific industry competence is unlikely to be accessible to the parties in local courts.             </w:t>
      </w:r>
    </w:p>
    <w:p w14:paraId="75F23822" w14:textId="77777777" w:rsidR="00B7744E" w:rsidRDefault="00000000">
      <w:pPr>
        <w:spacing w:after="15" w:line="259" w:lineRule="auto"/>
        <w:ind w:left="0" w:right="0" w:firstLine="0"/>
        <w:jc w:val="left"/>
      </w:pPr>
      <w:r>
        <w:lastRenderedPageBreak/>
        <w:t xml:space="preserve"> </w:t>
      </w:r>
    </w:p>
    <w:p w14:paraId="68606251" w14:textId="30005CE7" w:rsidR="00B7744E" w:rsidRDefault="00000000">
      <w:pPr>
        <w:ind w:left="-5" w:right="0"/>
      </w:pPr>
      <w:r>
        <w:rPr>
          <w:u w:val="single" w:color="000000"/>
        </w:rPr>
        <w:t>New York Convention</w:t>
      </w:r>
      <w:r>
        <w:t xml:space="preserve">. Arbitration has benefits over litigation in local courts also due to the fact that arbitration awards (that is the final ‘judgements’ given by arbitration panel) issued in one country are usually much less complex and timely to enforce in another country. The enforceability of court judgement/arbitration award is major consideration in determining the appropriate dispute resolution form and venue. As an example, if </w:t>
      </w:r>
      <w:r w:rsidR="00284152">
        <w:t>Zebracorp</w:t>
      </w:r>
      <w:r>
        <w:t xml:space="preserve"> and the supplier have agreed to settle their disputes in local courts as opposed to arbitration and, subsequent to a dispute, </w:t>
      </w:r>
      <w:r w:rsidR="00284152">
        <w:t>Zebracorp</w:t>
      </w:r>
      <w:r>
        <w:t xml:space="preserve"> prevails in such dispute and obtains a court decision where the supplier is ordered to pay damages to </w:t>
      </w:r>
      <w:r w:rsidR="00284152">
        <w:t>Zebracorp</w:t>
      </w:r>
      <w:r>
        <w:t xml:space="preserve">, the enforcement of the local court decision may meet unexpected obstacles. If the supplier is not resident in the country where </w:t>
      </w:r>
      <w:r w:rsidR="00284152">
        <w:t>Zebracorp</w:t>
      </w:r>
      <w:r>
        <w:t xml:space="preserve"> obtained such favourable court decision, it may prove next to impossible for </w:t>
      </w:r>
      <w:r w:rsidR="00284152">
        <w:t>Zebracorp</w:t>
      </w:r>
      <w:r>
        <w:t xml:space="preserve"> to enforce the court decisions against the supplier. The local courts in the country of residence of the supplier may not be willing to recognise the validity of a court decision issued in a foreign country, which effectively renders </w:t>
      </w:r>
      <w:r w:rsidR="00284152">
        <w:t>Zebracorp</w:t>
      </w:r>
      <w:r>
        <w:t xml:space="preserve">’s earlier court victory practically worthless. The enforceability of foreign court judgements is usually dependent on bilateral treaties between the concerned countries, and is at best uncertain.    </w:t>
      </w:r>
    </w:p>
    <w:p w14:paraId="54A8A1E7" w14:textId="77777777" w:rsidR="00B7744E" w:rsidRDefault="00000000">
      <w:pPr>
        <w:spacing w:after="15" w:line="259" w:lineRule="auto"/>
        <w:ind w:left="0" w:right="0" w:firstLine="0"/>
        <w:jc w:val="left"/>
      </w:pPr>
      <w:r>
        <w:t xml:space="preserve"> </w:t>
      </w:r>
    </w:p>
    <w:p w14:paraId="64580B02" w14:textId="77777777" w:rsidR="00B7744E" w:rsidRDefault="00000000">
      <w:pPr>
        <w:ind w:left="-5" w:right="0"/>
      </w:pPr>
      <w:r>
        <w:t xml:space="preserve">The enforcement of foreign arbitration awards, on the other hand, has been made much less cumbersome by the wide adoption of a United Nations Convention on the Recognition and Enforcement of Foreign Arbitral Awards, also known as the New York Convention.  This New York Convention requires courts of contracting states to give effect to private agreements to arbitrate, and to recognize and enforce arbitration awards made in other contracting states. More information on the New York Convention, including list of the contracting states, can be found under the following link </w:t>
      </w:r>
      <w:r>
        <w:rPr>
          <w:color w:val="0000FF"/>
          <w:u w:val="single" w:color="0000FF"/>
        </w:rPr>
        <w:t>http://www.newyorkconvention.org/</w:t>
      </w:r>
      <w:r>
        <w:t xml:space="preserve">. </w:t>
      </w:r>
    </w:p>
    <w:p w14:paraId="20AB41BE" w14:textId="77777777" w:rsidR="00B7744E" w:rsidRDefault="00000000">
      <w:pPr>
        <w:spacing w:after="17" w:line="259" w:lineRule="auto"/>
        <w:ind w:left="0" w:right="0" w:firstLine="0"/>
        <w:jc w:val="left"/>
      </w:pPr>
      <w:r>
        <w:t xml:space="preserve"> </w:t>
      </w:r>
    </w:p>
    <w:p w14:paraId="6505CCB8" w14:textId="77777777" w:rsidR="00B7744E" w:rsidRDefault="00000000">
      <w:pPr>
        <w:ind w:left="-5" w:right="0"/>
      </w:pPr>
      <w:r>
        <w:rPr>
          <w:u w:val="single" w:color="000000"/>
        </w:rPr>
        <w:t>Arbitration Clauses</w:t>
      </w:r>
      <w:r>
        <w:t xml:space="preserve">. When drafting Arbitration Clauses it is highly advisable to use the model or standard clauses that the respective arbitral institutions have provided.  These are generally well tested and unlikely to be inoperative. Please see links to the most commonly used Model Clauses in this chapter above. The Model Clauses provide the essential terms that need to be included in an effective Arbitration Clauses, and care should be taken when making revising these Model Clauses. In most cases the parties need only consider the place of arbitration, the number of arbitrators and the language of proceedings. The remaining items should be adequately covered by the Model Clauses. </w:t>
      </w:r>
    </w:p>
    <w:p w14:paraId="2A8B9F9D" w14:textId="77777777" w:rsidR="00B7744E" w:rsidRDefault="00000000">
      <w:pPr>
        <w:spacing w:after="17" w:line="259" w:lineRule="auto"/>
        <w:ind w:left="0" w:right="0" w:firstLine="0"/>
        <w:jc w:val="left"/>
      </w:pPr>
      <w:r>
        <w:t xml:space="preserve"> </w:t>
      </w:r>
    </w:p>
    <w:p w14:paraId="49770BAC" w14:textId="77777777" w:rsidR="00B7744E" w:rsidRDefault="00000000">
      <w:pPr>
        <w:ind w:left="-5" w:right="0"/>
      </w:pPr>
      <w:r>
        <w:t xml:space="preserve">The place or venue of arbitration (sometimes also called the seat of arbitration) refers to the legal location of the arbitration. The place of arbitration should be in a country that is a party to the New York Convention (please see the previous section of this chapter dealing with the New York Convention). This is because arbitration awards rendered in a non-member country might not be enforceable in other countries.  The place of arbitration should preferably be same as the governing law of the agreement. As an example, if the agreement is governed by the laws of England, we would, for all practical purposes, prefer that the venue of arbitration is in e.g. in London or other major city in the UK. Having the venue of arbitration in a distant or unfamiliar location, may make it difficult to find suitable qualified arbitrators that are familiar with the governing law of the agreement.    </w:t>
      </w:r>
    </w:p>
    <w:p w14:paraId="7707A3D1" w14:textId="77777777" w:rsidR="00B7744E" w:rsidRDefault="00000000">
      <w:pPr>
        <w:spacing w:after="15" w:line="259" w:lineRule="auto"/>
        <w:ind w:left="0" w:right="0" w:firstLine="0"/>
        <w:jc w:val="left"/>
      </w:pPr>
      <w:r>
        <w:t xml:space="preserve"> </w:t>
      </w:r>
    </w:p>
    <w:p w14:paraId="7B247D10" w14:textId="77777777" w:rsidR="00B7744E" w:rsidRDefault="00000000">
      <w:pPr>
        <w:ind w:left="-5" w:right="0"/>
      </w:pPr>
      <w:r>
        <w:t xml:space="preserve">It is always recommended to agree the number of arbitrators in the arbitration clause, albeit some Arbitration bodies (such as those of the ICC International Court of Arbitration) provide that the arbitration body can decide the number of arbitrators based on the particular circumstances of the dispute if the arbitration clause is silent on the matter. When determining the number of arbitrators, it is fairly common to agree on either one or three arbitrators. The key is to ensure that we have an odd number of arbitrators, since an arbitration panel having an even number of arbitrators may not be able to agree and in consequence there will be no majority opinion. While there are some cost advantages of opting for a single arbitrator, it is often recommended to appoint three arbitrators. Multiple arbitrators can bring to the tribunal diverse areas of expertise.  </w:t>
      </w:r>
    </w:p>
    <w:p w14:paraId="41DEBDA2" w14:textId="77777777" w:rsidR="00B7744E" w:rsidRDefault="00000000">
      <w:pPr>
        <w:spacing w:after="15" w:line="259" w:lineRule="auto"/>
        <w:ind w:left="0" w:right="0" w:firstLine="0"/>
        <w:jc w:val="left"/>
      </w:pPr>
      <w:r>
        <w:t xml:space="preserve"> </w:t>
      </w:r>
    </w:p>
    <w:p w14:paraId="191DBC35" w14:textId="77777777" w:rsidR="00B7744E" w:rsidRDefault="00000000">
      <w:pPr>
        <w:ind w:left="-5" w:right="0"/>
      </w:pPr>
      <w:r>
        <w:t xml:space="preserve">The arbitration clause should also designate the language of the arbitration. Bilingual proceedings are not advisable because of practical challenges.  </w:t>
      </w:r>
    </w:p>
    <w:p w14:paraId="24C9F441" w14:textId="77777777" w:rsidR="00B7744E" w:rsidRDefault="00000000">
      <w:pPr>
        <w:spacing w:after="15" w:line="259" w:lineRule="auto"/>
        <w:ind w:left="0" w:right="0" w:firstLine="0"/>
        <w:jc w:val="left"/>
      </w:pPr>
      <w:r>
        <w:t xml:space="preserve">  </w:t>
      </w:r>
    </w:p>
    <w:p w14:paraId="72AC2186" w14:textId="76227657" w:rsidR="00B7744E" w:rsidRDefault="00284152">
      <w:pPr>
        <w:ind w:left="-5" w:right="0"/>
      </w:pPr>
      <w:r>
        <w:rPr>
          <w:u w:val="single" w:color="000000"/>
        </w:rPr>
        <w:t>Zebracorp Preferred Position</w:t>
      </w:r>
      <w:r>
        <w:t xml:space="preserve">.  Zebracorp generally prefers arbitration over other forums. The place of arbitration should be aligned with the governing law of the contract (Please see the Governing Law section below).  Note that there are a myriad of arbitration institutes, each of which has its own set of arbitration rules and each of which has a specific model arbitration clause that should be used. Zebracorp preferred arbitration institutes together with the appropriate model clauses are provided for in our contract templates. Ambiguous arbitration clauses may render the contract difficult to enforce. For this reason, any amendments to the </w:t>
      </w:r>
      <w:r>
        <w:lastRenderedPageBreak/>
        <w:t xml:space="preserve">arbitration clauses should be reviewed and checked by Legal &amp; Compliance. Any agreement to submit settlement of contractual disputes to local courts instead of arbitration should also be discussed with Legal &amp; Compliance.  </w:t>
      </w:r>
    </w:p>
    <w:p w14:paraId="508F0F8F" w14:textId="77777777" w:rsidR="00B7744E" w:rsidRDefault="00000000">
      <w:pPr>
        <w:spacing w:after="17" w:line="259" w:lineRule="auto"/>
        <w:ind w:left="0" w:right="0" w:firstLine="0"/>
        <w:jc w:val="left"/>
      </w:pPr>
      <w:r>
        <w:t xml:space="preserve"> </w:t>
      </w:r>
    </w:p>
    <w:p w14:paraId="1B54C0C9" w14:textId="0B3B17EF" w:rsidR="00B7744E" w:rsidRDefault="00284152">
      <w:pPr>
        <w:ind w:left="-5" w:right="0"/>
      </w:pPr>
      <w:r>
        <w:t xml:space="preserve">Zebracorp always prefers arbitration or court proceedings in well known jurisdictions that are widely used for dispute resolution in international commercial disputes. Please see more about these preferred jurisdictions in chapter titled ‘Governing Law’ below. </w:t>
      </w:r>
    </w:p>
    <w:p w14:paraId="1D749EB6" w14:textId="77777777" w:rsidR="00B7744E" w:rsidRDefault="00000000">
      <w:pPr>
        <w:spacing w:after="15" w:line="259" w:lineRule="auto"/>
        <w:ind w:left="0" w:right="0" w:firstLine="0"/>
        <w:jc w:val="left"/>
      </w:pPr>
      <w:r>
        <w:t xml:space="preserve"> </w:t>
      </w:r>
    </w:p>
    <w:p w14:paraId="1DF96EBB" w14:textId="4C2BA210" w:rsidR="00B7744E" w:rsidRDefault="00000000">
      <w:pPr>
        <w:spacing w:after="240"/>
        <w:ind w:left="-5" w:right="0"/>
      </w:pPr>
      <w:r>
        <w:t xml:space="preserve">Care should also be taken when agreeing to any verbiage that puts an obligation on parties to try to find a compromise or amicable settlement through negotiations before initiating arbitration or other formal dispute resolution. Any unclear wording on dispute resolution can cause uncertainty as to when the parties can submit the dispute to arbitration or such other formal dispute resolution process, which can then delay or even hinder and compromise the entire dispute resolution process. </w:t>
      </w:r>
      <w:r w:rsidR="00284152">
        <w:t>Zebracorp</w:t>
      </w:r>
      <w:r>
        <w:t xml:space="preserve">‘s preferred position is that disputes can be resolved through arbitration at the request of either party without the need to go through any specific negotiations rounds or other steps that are specified in a contract. In practice, both parties to a contact will in any event refrain from initiating arbitration if the dispute can be otherwise resolved.     </w:t>
      </w:r>
    </w:p>
    <w:p w14:paraId="0519C1C5" w14:textId="77777777" w:rsidR="00B7744E" w:rsidRDefault="00000000">
      <w:pPr>
        <w:pStyle w:val="Heading1"/>
        <w:ind w:left="-5"/>
      </w:pPr>
      <w:bookmarkStart w:id="8" w:name="_Toc179757"/>
      <w:r>
        <w:t xml:space="preserve">ENTIRE AGREEMENT CLAUSES </w:t>
      </w:r>
      <w:bookmarkEnd w:id="8"/>
    </w:p>
    <w:p w14:paraId="482B6122" w14:textId="77777777" w:rsidR="00B7744E" w:rsidRDefault="00000000">
      <w:pPr>
        <w:spacing w:after="15" w:line="259" w:lineRule="auto"/>
        <w:ind w:left="0" w:right="0" w:firstLine="0"/>
        <w:jc w:val="left"/>
      </w:pPr>
      <w:r>
        <w:t xml:space="preserve"> </w:t>
      </w:r>
    </w:p>
    <w:p w14:paraId="433A2287" w14:textId="08BECCA3" w:rsidR="00B7744E" w:rsidRDefault="00000000">
      <w:pPr>
        <w:spacing w:after="241"/>
        <w:ind w:left="-5" w:right="0"/>
      </w:pPr>
      <w:r>
        <w:t>An ‘Entire Agreement’ or a ‘Merger Clause’ clause is a contractual provision stating that the contract represents the contracting parties’ complete and final agreement, and supersedes all informal understandings, prior correspondence and oral discussions and agreements relating to the subject matter of the contract. These clauses are typically found in the ‘Final Provisions’ or ‘Miscellaneous’ sections towards the end of the agreements. Though rarely subject to negotiations, these ‘Entire Agreement’ clauses are an important part of each agreement. The purpose of the ‘Entire Agreement’ clause is to strengthen the written purchase agreement, and to make sure that any emails or other correspondence made prior to the signing of the final agreement are superseded by the terms of the written agreement. An ‘Entire Agreement’ clause will prevent a seller from later in e.g. defending its mistakes by saying essentially in e.g. that “</w:t>
      </w:r>
      <w:r w:rsidR="00284152">
        <w:t>ZEBRACORP</w:t>
      </w:r>
      <w:r>
        <w:t xml:space="preserve">’s quality representatives told us to do it differently”. More importantly, these clauses also prevent the supplier/subcontractor from in e.g. claiming that any estimates or implied promises that </w:t>
      </w:r>
      <w:r w:rsidR="00284152">
        <w:t>ZEBRACORP</w:t>
      </w:r>
      <w:r>
        <w:t xml:space="preserve"> has made on future business or purchasing volumes before the signing of the agreement, should be binding on </w:t>
      </w:r>
      <w:r w:rsidR="00284152">
        <w:t>ZEBRACORP</w:t>
      </w:r>
      <w:r>
        <w:t xml:space="preserve">.  An ‘Entire Agreement’ should never be negotiated away. </w:t>
      </w:r>
    </w:p>
    <w:p w14:paraId="284B7255" w14:textId="77777777" w:rsidR="00B7744E" w:rsidRDefault="00000000">
      <w:pPr>
        <w:pStyle w:val="Heading1"/>
        <w:ind w:left="-5"/>
      </w:pPr>
      <w:bookmarkStart w:id="9" w:name="_Toc179758"/>
      <w:r>
        <w:t xml:space="preserve">ENVIRONMENTAL CLAUSES </w:t>
      </w:r>
      <w:bookmarkEnd w:id="9"/>
    </w:p>
    <w:p w14:paraId="716DDFD2" w14:textId="77777777" w:rsidR="00B7744E" w:rsidRDefault="00000000">
      <w:pPr>
        <w:spacing w:after="15" w:line="259" w:lineRule="auto"/>
        <w:ind w:left="0" w:right="0" w:firstLine="0"/>
        <w:jc w:val="left"/>
      </w:pPr>
      <w:r>
        <w:t xml:space="preserve"> </w:t>
      </w:r>
    </w:p>
    <w:p w14:paraId="1F307D4B" w14:textId="7F618FFC" w:rsidR="00B7744E" w:rsidRDefault="00000000">
      <w:pPr>
        <w:ind w:left="-5" w:right="0"/>
      </w:pPr>
      <w:r>
        <w:rPr>
          <w:u w:val="single" w:color="000000"/>
        </w:rPr>
        <w:t>General.</w:t>
      </w:r>
      <w:r>
        <w:t xml:space="preserve"> Any </w:t>
      </w:r>
      <w:r w:rsidR="00284152">
        <w:t>Zebracorp</w:t>
      </w:r>
      <w:r>
        <w:t xml:space="preserve"> purchasing contract templates whereby </w:t>
      </w:r>
      <w:r w:rsidR="00284152">
        <w:t>Zebracorp</w:t>
      </w:r>
      <w:r>
        <w:t xml:space="preserve"> is acquiring any hardware will have specific clauses dealing with the environmental requirements for the products. These templates will have specific Environmental Requirements Appendices dealing with various issues such as the substances and materials used in the products, and there recycling of the sold products.  Much of the </w:t>
      </w:r>
      <w:r w:rsidR="00284152">
        <w:t>Zebracorp</w:t>
      </w:r>
      <w:r>
        <w:t xml:space="preserve"> product environmental requirements are derived from the European Union Environmental Directives. However, these requirements also take into account other environmental regulations globally most notably those in force in China.    </w:t>
      </w:r>
    </w:p>
    <w:p w14:paraId="22435F6B" w14:textId="77777777" w:rsidR="00B7744E" w:rsidRDefault="00000000">
      <w:pPr>
        <w:spacing w:after="15" w:line="259" w:lineRule="auto"/>
        <w:ind w:left="0" w:right="0" w:firstLine="0"/>
        <w:jc w:val="left"/>
      </w:pPr>
      <w:r>
        <w:t xml:space="preserve"> </w:t>
      </w:r>
    </w:p>
    <w:p w14:paraId="0DB0560E" w14:textId="10BEEE1E" w:rsidR="00B7744E" w:rsidRDefault="00000000">
      <w:pPr>
        <w:ind w:left="-5" w:right="0"/>
      </w:pPr>
      <w:r>
        <w:rPr>
          <w:u w:val="single" w:color="000000"/>
        </w:rPr>
        <w:t>Materials and Substances.</w:t>
      </w:r>
      <w:r>
        <w:t xml:space="preserve"> The environmental regulation (such as European Union RoHS Directive) typically apply directly only to “final products”, i.e. to products sold to end users, and do not apply to in e.g. components used to manufacture such final products as such. This means that the component suppliers can legally sell </w:t>
      </w:r>
      <w:r w:rsidR="00284152">
        <w:t>Zebracorp</w:t>
      </w:r>
      <w:r>
        <w:t xml:space="preserve"> non-RoHS compliant components and subassemblies, but we as </w:t>
      </w:r>
      <w:r w:rsidR="00284152">
        <w:t>Zebracorp</w:t>
      </w:r>
      <w:r>
        <w:t xml:space="preserve"> cannot sell products in EU market with such non-RoHS compliant components. The result of this is that </w:t>
      </w:r>
      <w:r w:rsidR="00284152">
        <w:t>Zebracorp</w:t>
      </w:r>
      <w:r>
        <w:t xml:space="preserve"> bears the responsibility for ensuring that any and all materials and substances used in </w:t>
      </w:r>
      <w:r w:rsidR="00284152">
        <w:t>Zebracorp</w:t>
      </w:r>
      <w:r>
        <w:t xml:space="preserve"> products are fully compliant with all applicable environmental laws and regulations. Also, if </w:t>
      </w:r>
      <w:r w:rsidR="00284152">
        <w:t>Zebracorp</w:t>
      </w:r>
      <w:r>
        <w:t xml:space="preserve"> is the first vendor, who puts a product on the market in the EU, </w:t>
      </w:r>
      <w:r w:rsidR="00284152">
        <w:t>Zebracorp</w:t>
      </w:r>
      <w:r>
        <w:t xml:space="preserve"> is also responsible for ensuring such Product’s compliance with EU RoHS Directive (i.e. importer to EU is considered to be a producer/manufacturer in EU). This is applicable for example in cases we purchase final products in Asia or US and import such product into EU (for example under delivery term FCA [delivery destination in Asia/US], Incoterms 2010).  </w:t>
      </w:r>
    </w:p>
    <w:p w14:paraId="40E203D2" w14:textId="77777777" w:rsidR="00B7744E" w:rsidRDefault="00000000">
      <w:pPr>
        <w:spacing w:after="15" w:line="259" w:lineRule="auto"/>
        <w:ind w:left="0" w:right="0" w:firstLine="0"/>
        <w:jc w:val="left"/>
      </w:pPr>
      <w:r>
        <w:t xml:space="preserve"> </w:t>
      </w:r>
    </w:p>
    <w:p w14:paraId="39B953A0" w14:textId="2CD24C20" w:rsidR="00B7744E" w:rsidRDefault="00000000">
      <w:pPr>
        <w:ind w:left="-5" w:right="0"/>
      </w:pPr>
      <w:r>
        <w:t xml:space="preserve">From January 2013 onwards EU RoHS compliance has fallen under the EU CE-marking. This means that when a product bears CE marking, it is also EU RoHS compliant. CE marking means we need to create and sign a separate (internal) document called Declaration of Conformity (“DoC”) for EU RoHS compliancy; it is a mandatory legal requirement. For such DoC </w:t>
      </w:r>
      <w:r w:rsidR="00284152">
        <w:t>Zebracorp</w:t>
      </w:r>
      <w:r>
        <w:t xml:space="preserve"> needs to have the evidence of EU RoHS compliance. This includes “technical documentation” and “carrying out the internal production </w:t>
      </w:r>
      <w:r>
        <w:lastRenderedPageBreak/>
        <w:t xml:space="preserve">control procedure”. Technical documentation must be available upon EU market surveillance authorities’ request. Therefore we also must obtain this document (upon request) from our product suppliers. </w:t>
      </w:r>
    </w:p>
    <w:p w14:paraId="15C9EDC8" w14:textId="77777777" w:rsidR="00B7744E" w:rsidRDefault="00000000">
      <w:pPr>
        <w:spacing w:after="15" w:line="259" w:lineRule="auto"/>
        <w:ind w:left="0" w:right="0" w:firstLine="0"/>
        <w:jc w:val="left"/>
      </w:pPr>
      <w:r>
        <w:t xml:space="preserve"> </w:t>
      </w:r>
    </w:p>
    <w:p w14:paraId="7EB3BE29" w14:textId="7AF7E9D0" w:rsidR="00B7744E" w:rsidRDefault="00000000">
      <w:pPr>
        <w:ind w:left="-5" w:right="0"/>
      </w:pPr>
      <w:r>
        <w:t xml:space="preserve">In order to be able to comply with the applicable environmental legislation (including capability to create the DoC), </w:t>
      </w:r>
      <w:r w:rsidR="00284152">
        <w:t>Zebracorp</w:t>
      </w:r>
      <w:r>
        <w:t xml:space="preserve"> must have adequate and correct information of any and all substances and materials included into any </w:t>
      </w:r>
      <w:r w:rsidR="00284152">
        <w:t>Zebracorp</w:t>
      </w:r>
      <w:r>
        <w:t xml:space="preserve"> product, including all components. Each subcontractor, who delivers hardware to </w:t>
      </w:r>
      <w:r w:rsidR="00284152">
        <w:t>Zebracorp</w:t>
      </w:r>
      <w:r>
        <w:t xml:space="preserve">, has to deliver the material data to </w:t>
      </w:r>
      <w:r w:rsidR="00284152">
        <w:t>Zebracorp</w:t>
      </w:r>
      <w:r>
        <w:t xml:space="preserve"> in the form required by </w:t>
      </w:r>
      <w:r w:rsidR="00284152">
        <w:t>Zebracorp</w:t>
      </w:r>
      <w:r>
        <w:t xml:space="preserve"> to ensure the smooth transposing of such data into </w:t>
      </w:r>
      <w:r w:rsidR="00284152">
        <w:t>Zebracorp</w:t>
      </w:r>
      <w:r>
        <w:t xml:space="preserve">’s materials database. This materials database is used as the evidence for the DoC - the only exemption is the (non-customized) final OEM products for which we do not collect the material data in </w:t>
      </w:r>
      <w:r w:rsidR="00284152">
        <w:t>Zebracorp</w:t>
      </w:r>
      <w:r>
        <w:t xml:space="preserve"> but ask the supplier to provide such data (or DoC) upon our request (typically originating from EU market surveillance authority’s request). Therefore </w:t>
      </w:r>
      <w:r w:rsidR="00284152">
        <w:t>Zebracorp</w:t>
      </w:r>
      <w:r>
        <w:t xml:space="preserve"> cannot release the subcontractor from the liability to provide adequate and correct material information (as applicable) or to comply with the environmental appendix requirements. Any change to the Environmental Appendix is subject to Environmental Appendix content owner’s approval </w:t>
      </w:r>
    </w:p>
    <w:p w14:paraId="5093270D" w14:textId="573A1EEE" w:rsidR="00B7744E" w:rsidRDefault="00000000">
      <w:pPr>
        <w:spacing w:after="208" w:line="267" w:lineRule="auto"/>
        <w:ind w:left="-5" w:right="0"/>
        <w:jc w:val="left"/>
      </w:pPr>
      <w:r>
        <w:t>(</w:t>
      </w:r>
      <w:r w:rsidR="0040034E">
        <w:rPr>
          <w:color w:val="0000FF"/>
          <w:u w:val="single" w:color="0000FF"/>
        </w:rPr>
        <w:t>environment</w:t>
      </w:r>
      <w:r>
        <w:rPr>
          <w:color w:val="0000FF"/>
          <w:u w:val="single" w:color="0000FF"/>
        </w:rPr>
        <w:t>@</w:t>
      </w:r>
      <w:r w:rsidR="00284152">
        <w:rPr>
          <w:color w:val="0000FF"/>
          <w:u w:val="single" w:color="0000FF"/>
        </w:rPr>
        <w:t>zebracorp</w:t>
      </w:r>
      <w:r>
        <w:rPr>
          <w:color w:val="0000FF"/>
          <w:u w:val="single" w:color="0000FF"/>
        </w:rPr>
        <w:t>.com</w:t>
      </w:r>
      <w:r>
        <w:t xml:space="preserve">).  </w:t>
      </w:r>
    </w:p>
    <w:p w14:paraId="384DF6D0" w14:textId="48F61006" w:rsidR="00B7744E" w:rsidRDefault="00000000">
      <w:pPr>
        <w:spacing w:after="197"/>
        <w:ind w:left="-5" w:right="0"/>
      </w:pPr>
      <w:r>
        <w:rPr>
          <w:u w:val="single" w:color="000000"/>
        </w:rPr>
        <w:t>Recycling and disposal.</w:t>
      </w:r>
      <w:r>
        <w:t xml:space="preserve"> The European Union WEEE Directive makes the producers (including importers) of the products liable for the costs of the “collection, treatment, recovery and environmental sound disposal“ of the products put on the EU market. Recycling and disposal instructions are also mandatory. The recycling rules are however different to b-to-b products and b-to-c products. </w:t>
      </w:r>
      <w:r w:rsidR="00284152">
        <w:t>Zebracorp</w:t>
      </w:r>
      <w:r>
        <w:t xml:space="preserve">’s subcontractors should assume liability for these costs relating to the product they have developed and manufactured, in particular taking into account they could have developed and designed the product in the manner the disposal and recycling is easy and efficient. As these products however are after all controlled and typically disposed by our customers, </w:t>
      </w:r>
      <w:r w:rsidR="00284152">
        <w:t>Zebracorp</w:t>
      </w:r>
      <w:r>
        <w:t xml:space="preserve"> should not give the subcontractors any rights - or agree to any arrangements - where we have any obligations when it comes to collection, treatment, recovery and disposal of the product at the end of its life (like obligation to collect or return the products). If the subcontractor refuses to accept this recycling and disposal cost as proposed in the </w:t>
      </w:r>
      <w:r w:rsidR="00284152">
        <w:t>Zebracorp</w:t>
      </w:r>
      <w:r>
        <w:t xml:space="preserve"> Environmental Requirements Appendix  and contract templates, we must assess the risk in each case with the assistance of </w:t>
      </w:r>
      <w:r w:rsidR="00284152">
        <w:t>Zebracorp</w:t>
      </w:r>
      <w:r>
        <w:t xml:space="preserve"> subject matter experts. </w:t>
      </w:r>
      <w:r w:rsidR="00284152">
        <w:t>Zebracorp</w:t>
      </w:r>
      <w:r>
        <w:t xml:space="preserve"> does offer to its customers take-back service for a fee, and quite often the customers also handle the recycling by themselves. Note the collection is the most expensive part and the disposal is the less expensive part (sometimes even positive).</w:t>
      </w:r>
      <w:r>
        <w:rPr>
          <w:rFonts w:ascii="Cambria" w:eastAsia="Cambria" w:hAnsi="Cambria" w:cs="Cambria"/>
          <w:sz w:val="22"/>
        </w:rPr>
        <w:t xml:space="preserve"> </w:t>
      </w:r>
    </w:p>
    <w:p w14:paraId="22026248" w14:textId="77777777" w:rsidR="00B7744E" w:rsidRDefault="00000000">
      <w:pPr>
        <w:pStyle w:val="Heading1"/>
        <w:ind w:left="-5"/>
      </w:pPr>
      <w:bookmarkStart w:id="10" w:name="_Toc179759"/>
      <w:r>
        <w:t xml:space="preserve">EPIDEMIC FAILURE </w:t>
      </w:r>
      <w:bookmarkEnd w:id="10"/>
    </w:p>
    <w:p w14:paraId="50811A07" w14:textId="77777777" w:rsidR="00B7744E" w:rsidRDefault="00000000">
      <w:pPr>
        <w:spacing w:after="15" w:line="259" w:lineRule="auto"/>
        <w:ind w:left="0" w:right="0" w:firstLine="0"/>
        <w:jc w:val="left"/>
      </w:pPr>
      <w:r>
        <w:rPr>
          <w:b/>
        </w:rPr>
        <w:t xml:space="preserve"> </w:t>
      </w:r>
    </w:p>
    <w:p w14:paraId="03D06F64" w14:textId="77777777" w:rsidR="00B7744E" w:rsidRDefault="00000000">
      <w:pPr>
        <w:ind w:left="-5" w:right="0"/>
      </w:pPr>
      <w:r>
        <w:rPr>
          <w:u w:val="single" w:color="000000"/>
        </w:rPr>
        <w:t>General</w:t>
      </w:r>
      <w:r>
        <w:t xml:space="preserve">. Epidemic Failure clauses define how the seller will repay and reimburse the costs incurred for certain systematic or excessive defects. Epidemic Failure clauses differ from product warranty provisions in that they generally (i) last substantially longer than warranty and (ii) provide remedies in addition to “repair, replacement or credit.”  </w:t>
      </w:r>
    </w:p>
    <w:p w14:paraId="6E4DF191" w14:textId="77777777" w:rsidR="00B7744E" w:rsidRDefault="00000000">
      <w:pPr>
        <w:spacing w:after="15" w:line="259" w:lineRule="auto"/>
        <w:ind w:left="0" w:right="0" w:firstLine="0"/>
        <w:jc w:val="left"/>
      </w:pPr>
      <w:r>
        <w:t xml:space="preserve"> </w:t>
      </w:r>
    </w:p>
    <w:p w14:paraId="3F394841" w14:textId="77777777" w:rsidR="00B7744E" w:rsidRDefault="00000000">
      <w:pPr>
        <w:ind w:left="-5" w:right="0"/>
      </w:pPr>
      <w:r>
        <w:t xml:space="preserve">Another important practical difference between the warranty clause and the Epidemic Failure clause is that, while the warranty applies to and provides a remedy for products known to be defective, the Epidemic Failure clause also applies to products suspected of being defective.  </w:t>
      </w:r>
    </w:p>
    <w:p w14:paraId="1395B3C4" w14:textId="77777777" w:rsidR="00B7744E" w:rsidRDefault="00000000">
      <w:pPr>
        <w:spacing w:after="15" w:line="259" w:lineRule="auto"/>
        <w:ind w:left="0" w:right="0" w:firstLine="0"/>
        <w:jc w:val="left"/>
      </w:pPr>
      <w:r>
        <w:t xml:space="preserve"> </w:t>
      </w:r>
    </w:p>
    <w:p w14:paraId="711E2AFC" w14:textId="77777777" w:rsidR="00B7744E" w:rsidRDefault="00000000">
      <w:pPr>
        <w:spacing w:after="17" w:line="259" w:lineRule="auto"/>
        <w:ind w:right="0"/>
        <w:jc w:val="left"/>
      </w:pPr>
      <w:r>
        <w:rPr>
          <w:color w:val="1E0E01"/>
        </w:rPr>
        <w:t xml:space="preserve">An epidemic/systematic defect typically has the following characteristics:  </w:t>
      </w:r>
    </w:p>
    <w:p w14:paraId="2D63FC03" w14:textId="77777777" w:rsidR="00B7744E" w:rsidRDefault="00000000">
      <w:pPr>
        <w:spacing w:after="130" w:line="259" w:lineRule="auto"/>
        <w:ind w:left="1440" w:right="0" w:firstLine="0"/>
        <w:jc w:val="left"/>
      </w:pPr>
      <w:r>
        <w:rPr>
          <w:color w:val="1E0E01"/>
        </w:rPr>
        <w:t xml:space="preserve"> </w:t>
      </w:r>
    </w:p>
    <w:p w14:paraId="6FC7B94E" w14:textId="77777777" w:rsidR="00B7744E" w:rsidRDefault="00000000">
      <w:pPr>
        <w:numPr>
          <w:ilvl w:val="0"/>
          <w:numId w:val="5"/>
        </w:numPr>
        <w:spacing w:after="165" w:line="259" w:lineRule="auto"/>
        <w:ind w:right="0" w:hanging="360"/>
        <w:jc w:val="left"/>
      </w:pPr>
      <w:r>
        <w:rPr>
          <w:color w:val="1E0E01"/>
        </w:rPr>
        <w:t xml:space="preserve">The defect repeats itself in (many/several) products (as opposite to single failures); </w:t>
      </w:r>
    </w:p>
    <w:p w14:paraId="5C1CEAB5" w14:textId="77777777" w:rsidR="00B7744E" w:rsidRDefault="00000000">
      <w:pPr>
        <w:numPr>
          <w:ilvl w:val="0"/>
          <w:numId w:val="5"/>
        </w:numPr>
        <w:spacing w:after="165" w:line="259" w:lineRule="auto"/>
        <w:ind w:right="0" w:hanging="360"/>
        <w:jc w:val="left"/>
      </w:pPr>
      <w:r>
        <w:rPr>
          <w:color w:val="1E0E01"/>
        </w:rPr>
        <w:t xml:space="preserve">The defect has the same or similar root cause; </w:t>
      </w:r>
    </w:p>
    <w:p w14:paraId="5C6507E1" w14:textId="77777777" w:rsidR="00B7744E" w:rsidRDefault="00000000">
      <w:pPr>
        <w:numPr>
          <w:ilvl w:val="0"/>
          <w:numId w:val="5"/>
        </w:numPr>
        <w:spacing w:after="165" w:line="259" w:lineRule="auto"/>
        <w:ind w:right="0" w:hanging="360"/>
        <w:jc w:val="left"/>
      </w:pPr>
      <w:r>
        <w:rPr>
          <w:color w:val="1E0E01"/>
        </w:rPr>
        <w:t xml:space="preserve">The defect is often (but not always) subject to certain pre-defined threshold (“x % of products fail”);  </w:t>
      </w:r>
    </w:p>
    <w:p w14:paraId="2AEC32AF" w14:textId="77777777" w:rsidR="00B7744E" w:rsidRDefault="00000000">
      <w:pPr>
        <w:numPr>
          <w:ilvl w:val="0"/>
          <w:numId w:val="5"/>
        </w:numPr>
        <w:spacing w:after="126" w:line="259" w:lineRule="auto"/>
        <w:ind w:right="0" w:hanging="360"/>
        <w:jc w:val="left"/>
      </w:pPr>
      <w:r>
        <w:rPr>
          <w:color w:val="1E0E01"/>
        </w:rPr>
        <w:t xml:space="preserve">The defect may require retrofit action where ALL affected products are replaced (including those where the defect has not appeared) and vendor’s cost and expense.  </w:t>
      </w:r>
    </w:p>
    <w:p w14:paraId="42612549" w14:textId="77777777" w:rsidR="00B7744E" w:rsidRDefault="00000000">
      <w:pPr>
        <w:spacing w:after="17" w:line="259" w:lineRule="auto"/>
        <w:ind w:left="0" w:right="0" w:firstLine="0"/>
        <w:jc w:val="left"/>
      </w:pPr>
      <w:r>
        <w:t xml:space="preserve"> </w:t>
      </w:r>
    </w:p>
    <w:p w14:paraId="23E046D3" w14:textId="39C83F13" w:rsidR="00B7744E" w:rsidRDefault="00000000">
      <w:pPr>
        <w:ind w:left="-5" w:right="0"/>
      </w:pPr>
      <w:r>
        <w:t xml:space="preserve">The main argument for an Epidemic Failure clause is that warranty provisions alone are insufficient to compensate the purchasing party for (i) any costs of a product retrofit (=field replacement) or recall should one be required due to the systematic nature of the defect ; (ii) similar clauses/obligations are commonly used in the </w:t>
      </w:r>
      <w:r w:rsidR="008024B4">
        <w:t xml:space="preserve">industrial </w:t>
      </w:r>
      <w:r w:rsidR="006D3183">
        <w:t>automation</w:t>
      </w:r>
      <w:r>
        <w:t xml:space="preserve"> business between us and the </w:t>
      </w:r>
      <w:r w:rsidR="006D3183">
        <w:lastRenderedPageBreak/>
        <w:t>customers</w:t>
      </w:r>
      <w:r>
        <w:t xml:space="preserve">, which obligations we simply cannot avoid; (iii) the products are (typically) already in the field and not in manufacturing line or warehouses, and therefore the replacement is not enough to cover the occurred costs; and (vi) </w:t>
      </w:r>
      <w:r w:rsidR="00284152">
        <w:t>Zebracorp</w:t>
      </w:r>
      <w:r>
        <w:t xml:space="preserve"> </w:t>
      </w:r>
      <w:r w:rsidR="008024B4">
        <w:t>industrial</w:t>
      </w:r>
      <w:r>
        <w:t xml:space="preserve"> products have a long life time and the epidemic/systematic defects typically do not appear at the early times in the field, and (v) the epidemic/systematic failure costs occur due to subcontractor’s product (design, manufacturing or component) and not due to </w:t>
      </w:r>
      <w:r w:rsidR="00284152">
        <w:t>Zebracorp</w:t>
      </w:r>
      <w:r>
        <w:t xml:space="preserve">’s fault. Typically epidemic/systematic failures cannot be identified in R&amp;D testing.   </w:t>
      </w:r>
    </w:p>
    <w:p w14:paraId="6E09D64E" w14:textId="77777777" w:rsidR="00B7744E" w:rsidRDefault="00000000">
      <w:pPr>
        <w:spacing w:after="15" w:line="259" w:lineRule="auto"/>
        <w:ind w:left="0" w:right="0" w:firstLine="0"/>
        <w:jc w:val="left"/>
      </w:pPr>
      <w:r>
        <w:t xml:space="preserve"> </w:t>
      </w:r>
    </w:p>
    <w:p w14:paraId="0A6F5D62" w14:textId="77777777" w:rsidR="00B7744E" w:rsidRDefault="00000000">
      <w:pPr>
        <w:ind w:left="-5" w:right="0"/>
      </w:pPr>
      <w:r>
        <w:t xml:space="preserve">Software errors or defects arising from ordinary wear and tear are not generally viewed as Epidemic Failures and these can be often expressly excluded from the scope of an Epidemic Failure provision. </w:t>
      </w:r>
    </w:p>
    <w:p w14:paraId="6D5E3391" w14:textId="77777777" w:rsidR="00B7744E" w:rsidRDefault="00000000">
      <w:pPr>
        <w:spacing w:after="15" w:line="259" w:lineRule="auto"/>
        <w:ind w:left="0" w:right="0" w:firstLine="0"/>
        <w:jc w:val="left"/>
      </w:pPr>
      <w:r>
        <w:t xml:space="preserve"> </w:t>
      </w:r>
    </w:p>
    <w:p w14:paraId="51ED4001" w14:textId="364508F7" w:rsidR="00B7744E" w:rsidRDefault="00000000">
      <w:pPr>
        <w:ind w:left="-5" w:right="0"/>
      </w:pPr>
      <w:r>
        <w:t xml:space="preserve">More information on dealing with retrofit cases can be found under the below link:   </w:t>
      </w:r>
      <w:r>
        <w:rPr>
          <w:color w:val="0000FF"/>
          <w:u w:val="single" w:color="0000FF"/>
        </w:rPr>
        <w:t>https://</w:t>
      </w:r>
      <w:r w:rsidR="00D231E5">
        <w:rPr>
          <w:color w:val="0000FF"/>
          <w:u w:val="single" w:color="0000FF"/>
        </w:rPr>
        <w:t>www</w:t>
      </w:r>
      <w:r>
        <w:rPr>
          <w:color w:val="0000FF"/>
          <w:u w:val="single" w:color="0000FF"/>
        </w:rPr>
        <w:t>.</w:t>
      </w:r>
      <w:r w:rsidR="00284152">
        <w:rPr>
          <w:color w:val="0000FF"/>
          <w:u w:val="single" w:color="0000FF"/>
        </w:rPr>
        <w:t>zebracorp</w:t>
      </w:r>
      <w:r>
        <w:rPr>
          <w:color w:val="0000FF"/>
          <w:u w:val="single" w:color="0000FF"/>
        </w:rPr>
        <w:t>.com/</w:t>
      </w:r>
      <w:r w:rsidR="0040034E">
        <w:rPr>
          <w:color w:val="0000FF"/>
          <w:u w:val="single" w:color="0000FF"/>
        </w:rPr>
        <w:t>retrofit.</w:t>
      </w:r>
      <w:r>
        <w:rPr>
          <w:sz w:val="22"/>
        </w:rPr>
        <w:t xml:space="preserve"> </w:t>
      </w:r>
    </w:p>
    <w:p w14:paraId="15BD49CC" w14:textId="77777777" w:rsidR="00B7744E" w:rsidRDefault="00000000">
      <w:pPr>
        <w:spacing w:after="15" w:line="259" w:lineRule="auto"/>
        <w:ind w:left="0" w:right="0" w:firstLine="0"/>
        <w:jc w:val="left"/>
      </w:pPr>
      <w:r>
        <w:t xml:space="preserve"> </w:t>
      </w:r>
    </w:p>
    <w:p w14:paraId="19C4CC03" w14:textId="77777777" w:rsidR="00B7744E" w:rsidRDefault="00000000">
      <w:pPr>
        <w:spacing w:after="17" w:line="259" w:lineRule="auto"/>
        <w:ind w:left="0" w:right="0" w:firstLine="0"/>
        <w:jc w:val="left"/>
      </w:pPr>
      <w:r>
        <w:t xml:space="preserve"> </w:t>
      </w:r>
    </w:p>
    <w:p w14:paraId="2DD34BB5" w14:textId="77777777" w:rsidR="00B7744E" w:rsidRDefault="00000000">
      <w:pPr>
        <w:ind w:left="-5" w:right="0"/>
      </w:pPr>
      <w:r>
        <w:rPr>
          <w:u w:val="single" w:color="000000"/>
        </w:rPr>
        <w:t>Definition. Triggers</w:t>
      </w:r>
      <w:r>
        <w:t xml:space="preserve">. It is difficult to define the appropriate triggers for an Epidemic Failure. Usually the triggers include:  </w:t>
      </w:r>
    </w:p>
    <w:p w14:paraId="1E0C3692" w14:textId="77777777" w:rsidR="00B7744E" w:rsidRDefault="00000000">
      <w:pPr>
        <w:spacing w:after="15" w:line="259" w:lineRule="auto"/>
        <w:ind w:left="0" w:right="0" w:firstLine="0"/>
        <w:jc w:val="left"/>
      </w:pPr>
      <w:r>
        <w:t xml:space="preserve"> </w:t>
      </w:r>
    </w:p>
    <w:p w14:paraId="55965462" w14:textId="77777777" w:rsidR="00B7744E" w:rsidRDefault="00000000">
      <w:pPr>
        <w:numPr>
          <w:ilvl w:val="0"/>
          <w:numId w:val="6"/>
        </w:numPr>
        <w:ind w:right="0" w:hanging="360"/>
      </w:pPr>
      <w:r>
        <w:t xml:space="preserve">A certain percentage of defects found during a particular time frame. As an example, we can agree that Epidemic Failure shall be deemed to take place in the event of a failure occurring in [XX] percent or more of total number of products purchased within [YY] number of months or days. The numbers can be adjusted depending on the nature of the products. Obviously the higher the percentage threshold, the less likely the Epidemic Failure clause can be used. It is often recommended to have more than one trigger. As an example we could agree, that a failure rate equal or above [XX] % during any given one-month period </w:t>
      </w:r>
      <w:r>
        <w:rPr>
          <w:u w:val="single" w:color="000000"/>
        </w:rPr>
        <w:t>or</w:t>
      </w:r>
      <w:r>
        <w:t xml:space="preserve"> a failure rate equal or above [XX] % during any given six-month period, will trigger an Epidemic Failure.   </w:t>
      </w:r>
    </w:p>
    <w:p w14:paraId="0330092C" w14:textId="77777777" w:rsidR="00B7744E" w:rsidRDefault="00000000">
      <w:pPr>
        <w:numPr>
          <w:ilvl w:val="0"/>
          <w:numId w:val="6"/>
        </w:numPr>
        <w:ind w:right="0" w:hanging="360"/>
      </w:pPr>
      <w:r>
        <w:t xml:space="preserve">Sophisticated vendors will prefer to insert a requirement that certain minimum number of units must found to be defective in order to trigger Epidemic Failure. This is mostly acceptable. For example, if the trigger is 1%, but only 200 units were sold, then two defective units whose defect is attributable to the same root cause would constitute an Epidemic Failure because 1% of 200 is two. These anomalies can be eliminated by adding a provision that requires there to be a minimum number (e.g., a minimum of 10 defective units) in order to trigger the Epidemic Failure clause. </w:t>
      </w:r>
    </w:p>
    <w:p w14:paraId="64DCA118" w14:textId="77777777" w:rsidR="00B7744E" w:rsidRDefault="00000000">
      <w:pPr>
        <w:spacing w:after="15" w:line="259" w:lineRule="auto"/>
        <w:ind w:left="0" w:right="0" w:firstLine="0"/>
        <w:jc w:val="left"/>
      </w:pPr>
      <w:r>
        <w:rPr>
          <w:b/>
        </w:rPr>
        <w:t xml:space="preserve"> </w:t>
      </w:r>
    </w:p>
    <w:p w14:paraId="7F1CF3D4" w14:textId="2A37E004" w:rsidR="00B7744E" w:rsidRDefault="00000000">
      <w:pPr>
        <w:ind w:left="-5" w:right="0"/>
      </w:pPr>
      <w:r>
        <w:t xml:space="preserve">Note that the above triggers are typical examples only. There is no single correct way to define an Epidemic Failure but the right definition varies from case-to-case. The right triggers is ultimately dependent on the nature of the products. If you need to change the proposed failure rate percentages in the templates, please check it with the relevant Product unit that is familiar with the product in question and understands the customer </w:t>
      </w:r>
      <w:r w:rsidR="002843E1">
        <w:t>systems</w:t>
      </w:r>
      <w:r>
        <w:t xml:space="preserve"> (Customer Support (technical support)). The key for </w:t>
      </w:r>
      <w:r w:rsidR="00284152">
        <w:t>Zebracorp</w:t>
      </w:r>
      <w:r>
        <w:t xml:space="preserve"> is that the definition is not overly restrictive, and does not thereby prevent </w:t>
      </w:r>
      <w:r w:rsidR="00284152">
        <w:t>Zebracorp</w:t>
      </w:r>
      <w:r>
        <w:t xml:space="preserve"> from calling on retrofit where retrofit is clearly required to resolve the issue. In some instances an acceptable outcome can be found by using a dictionary definition of epidemic failure, and to define it as any design or manufacturing defect in the products that is systematic in nature and affects multiple products. Should this dictionary definition be seen as too broad by the supplier, we can narrow it down by stating that such defects need to adversely affect </w:t>
      </w:r>
      <w:r w:rsidR="00284152">
        <w:t>Zebracorp</w:t>
      </w:r>
      <w:r>
        <w:t xml:space="preserve"> customer deliveries, or to have a material adverse effect on </w:t>
      </w:r>
      <w:r w:rsidR="00284152">
        <w:t>Zebracorp</w:t>
      </w:r>
      <w:r>
        <w:t xml:space="preserve"> or its customers. The downside with this type of dictionary definitions, or any generic definitions, is that they also permit the supplier to challenge their applicability. However, they may be viable option in the event the parties are unable to find a more structured definition with clear numerical values/triggers. Those triggers may also prove problematic as they may arbitrarily rule out the possibility of retrofit if these triggers are overly generous towards the suppliers.     </w:t>
      </w:r>
    </w:p>
    <w:p w14:paraId="14C30241" w14:textId="77777777" w:rsidR="00B7744E" w:rsidRDefault="00000000">
      <w:pPr>
        <w:spacing w:after="15" w:line="259" w:lineRule="auto"/>
        <w:ind w:left="0" w:right="0" w:firstLine="0"/>
        <w:jc w:val="left"/>
      </w:pPr>
      <w:r>
        <w:t xml:space="preserve"> </w:t>
      </w:r>
    </w:p>
    <w:p w14:paraId="183A435E" w14:textId="07272569" w:rsidR="00B7744E" w:rsidRDefault="00000000">
      <w:pPr>
        <w:ind w:left="-5" w:right="0"/>
      </w:pPr>
      <w:r>
        <w:rPr>
          <w:u w:val="single" w:color="000000"/>
        </w:rPr>
        <w:t>Remedies. Liabilities</w:t>
      </w:r>
      <w:r>
        <w:t xml:space="preserve">. In addition to the definition of the Epidemic Failure, another key consideration, when negotiating an Epidemic Failure clause, is the remedies available to </w:t>
      </w:r>
      <w:r w:rsidR="00284152">
        <w:t>Zebracorp</w:t>
      </w:r>
      <w:r>
        <w:t xml:space="preserve"> when such failures do occur. Most vendors will seek to limit their liability for assistance and support in resolving the issue without assuming any firm financial liability other than by mutual agreement. Such limitations are rarely reasonable or acceptable. The fact is that Epidemic Failure clauses are commonplace in the industry and our end customers expect </w:t>
      </w:r>
      <w:r w:rsidR="00284152">
        <w:t>Zebracorp</w:t>
      </w:r>
      <w:r>
        <w:t xml:space="preserve"> to be committed to implement certain corrective measures in the event of such a failure of epidemic nature at </w:t>
      </w:r>
      <w:r w:rsidR="00284152">
        <w:t>Zebracorp</w:t>
      </w:r>
      <w:r>
        <w:t xml:space="preserve">’s cost. </w:t>
      </w:r>
      <w:r w:rsidR="00284152">
        <w:t>Zebracorp</w:t>
      </w:r>
      <w:r>
        <w:t xml:space="preserve"> should at a minimum require the supplier/vendor of a product to be liable for A. the repair/replacement of all of the affected products; B. the de-installation and reinstallation work in the location/site where the products were used; and C. all associated transportation and logistics costs and expenses. Note that the liability of the supplier should specifically include all ‘affected’ products and not only all defective products. The purpose of the field </w:t>
      </w:r>
      <w:r>
        <w:lastRenderedPageBreak/>
        <w:t xml:space="preserve">repair/replacement is often to also to repair/replace those products that have been found to have the same root defect and that are therefore likely to fail even if these products may be still perfectly functioning.    </w:t>
      </w:r>
    </w:p>
    <w:p w14:paraId="0E373921" w14:textId="77777777" w:rsidR="00B7744E" w:rsidRDefault="00000000">
      <w:pPr>
        <w:spacing w:after="15" w:line="259" w:lineRule="auto"/>
        <w:ind w:left="0" w:right="0" w:firstLine="0"/>
        <w:jc w:val="left"/>
      </w:pPr>
      <w:r>
        <w:rPr>
          <w:b/>
        </w:rPr>
        <w:t xml:space="preserve"> </w:t>
      </w:r>
    </w:p>
    <w:p w14:paraId="77976181" w14:textId="77777777" w:rsidR="00B7744E" w:rsidRDefault="00000000">
      <w:pPr>
        <w:ind w:left="-5" w:right="0"/>
      </w:pPr>
      <w:r>
        <w:t>Epidemic Failure clause can be hard to negotiate because of the substantial financial liability and risk involved for the seller. It is often advisable to query whether the seller has product recall/retrofit insurance available and, if so, whether it provides appropriate coverage.  Another way of making the Epidemic Failure clause more palatable for the supplier, is to include a specific monetary cap on the supplier’s liability under the Epidemic Failure provision. Note however that any such specific liability cap should be aligned and take into account when agreeing on an overall liability cap for the entire contract. Please see more on liability caps in the Section titled ‘Limitation of Liability’ below.</w:t>
      </w:r>
      <w:r>
        <w:rPr>
          <w:b/>
        </w:rPr>
        <w:t xml:space="preserve"> </w:t>
      </w:r>
    </w:p>
    <w:p w14:paraId="05848CC0" w14:textId="77777777" w:rsidR="00B7744E" w:rsidRDefault="00000000">
      <w:pPr>
        <w:spacing w:after="0" w:line="259" w:lineRule="auto"/>
        <w:ind w:left="0" w:right="0" w:firstLine="0"/>
        <w:jc w:val="left"/>
      </w:pPr>
      <w:r>
        <w:rPr>
          <w:b/>
        </w:rPr>
        <w:t xml:space="preserve"> </w:t>
      </w:r>
    </w:p>
    <w:p w14:paraId="49185108" w14:textId="3E6C1DFE" w:rsidR="00B7744E" w:rsidRDefault="00000000">
      <w:pPr>
        <w:ind w:left="-5" w:right="0"/>
      </w:pPr>
      <w:r>
        <w:t xml:space="preserve">We can also compromise by including a specific clause requiring </w:t>
      </w:r>
      <w:r w:rsidR="00284152">
        <w:t>Zebracorp</w:t>
      </w:r>
      <w:r>
        <w:t xml:space="preserve"> to affirmatively mitigate its damages.  This can be done by in e.g. inserting a phrase where we say: “</w:t>
      </w:r>
      <w:r>
        <w:rPr>
          <w:i/>
        </w:rPr>
        <w:t>[</w:t>
      </w:r>
      <w:r w:rsidR="00284152">
        <w:rPr>
          <w:i/>
        </w:rPr>
        <w:t>ZEBRACORP</w:t>
      </w:r>
      <w:r>
        <w:rPr>
          <w:i/>
        </w:rPr>
        <w:t>] agrees to use all reasonable endeavours to mitigate any costs, and expenses and damages for which the [Supplier] is liable under this [clause].</w:t>
      </w:r>
      <w:r>
        <w:t>” Another compromise position can be found by adding the following: “</w:t>
      </w:r>
      <w:r>
        <w:rPr>
          <w:i/>
        </w:rPr>
        <w:t>[</w:t>
      </w:r>
      <w:r w:rsidR="00284152">
        <w:rPr>
          <w:i/>
        </w:rPr>
        <w:t>ZEBRACORP</w:t>
      </w:r>
      <w:r>
        <w:rPr>
          <w:i/>
        </w:rPr>
        <w:t>] will act reasonably in enforcing its rights under this clause.</w:t>
      </w:r>
      <w:r>
        <w:t>” We can also consider further defining the costs, expenses and damages that the supplier is liable for by saying that those damages need to be: “</w:t>
      </w:r>
      <w:r>
        <w:rPr>
          <w:i/>
        </w:rPr>
        <w:t>direct” or “proven” or “substantiated” or “properly incurred” or “reasonable</w:t>
      </w:r>
      <w:r>
        <w:t xml:space="preserve">”. All of the above seek to limit the supplier liability and exposure (without materially making the clause more disadvantageous towards </w:t>
      </w:r>
      <w:r w:rsidR="00284152">
        <w:t>Zebracorp</w:t>
      </w:r>
      <w:r>
        <w:t xml:space="preserve">).  </w:t>
      </w:r>
      <w:r>
        <w:rPr>
          <w:b/>
        </w:rPr>
        <w:t xml:space="preserve"> </w:t>
      </w:r>
    </w:p>
    <w:p w14:paraId="44E96AFC" w14:textId="77777777" w:rsidR="00B7744E" w:rsidRDefault="00000000">
      <w:pPr>
        <w:spacing w:after="15" w:line="259" w:lineRule="auto"/>
        <w:ind w:left="0" w:right="0" w:firstLine="0"/>
        <w:jc w:val="left"/>
      </w:pPr>
      <w:r>
        <w:rPr>
          <w:b/>
        </w:rPr>
        <w:t xml:space="preserve"> </w:t>
      </w:r>
    </w:p>
    <w:p w14:paraId="49BA1F89" w14:textId="003F2C3E" w:rsidR="00B7744E" w:rsidRDefault="00000000">
      <w:pPr>
        <w:ind w:left="-5" w:right="0"/>
      </w:pPr>
      <w:r>
        <w:t xml:space="preserve">Arguments in support on </w:t>
      </w:r>
      <w:r w:rsidR="00284152">
        <w:t>Zebracorp</w:t>
      </w:r>
      <w:r>
        <w:t xml:space="preserve"> position on epidemic failures: </w:t>
      </w:r>
    </w:p>
    <w:p w14:paraId="0458AA62" w14:textId="77777777" w:rsidR="00B7744E" w:rsidRDefault="00000000">
      <w:pPr>
        <w:spacing w:after="27" w:line="259" w:lineRule="auto"/>
        <w:ind w:left="0" w:right="0" w:firstLine="0"/>
        <w:jc w:val="left"/>
      </w:pPr>
      <w:r>
        <w:t xml:space="preserve"> </w:t>
      </w:r>
    </w:p>
    <w:p w14:paraId="588D1C62" w14:textId="5B9AA8CA" w:rsidR="00B7744E" w:rsidRDefault="00000000">
      <w:pPr>
        <w:numPr>
          <w:ilvl w:val="0"/>
          <w:numId w:val="7"/>
        </w:numPr>
        <w:ind w:right="0" w:hanging="360"/>
      </w:pPr>
      <w:r>
        <w:t xml:space="preserve">Epidemic Failure provisions are a norm within the industry and imposed on </w:t>
      </w:r>
      <w:r w:rsidR="00284152">
        <w:t>Zebracorp</w:t>
      </w:r>
      <w:r>
        <w:t xml:space="preserve"> by its own end customers. </w:t>
      </w:r>
    </w:p>
    <w:p w14:paraId="3886D0F1" w14:textId="32A8A5A1" w:rsidR="00B7744E" w:rsidRDefault="00284152">
      <w:pPr>
        <w:numPr>
          <w:ilvl w:val="0"/>
          <w:numId w:val="7"/>
        </w:numPr>
        <w:ind w:right="0" w:hanging="360"/>
      </w:pPr>
      <w:r>
        <w:t xml:space="preserve">Zebracorp will not undertake field replacement or repair work unless it is absolutely necessary. Any retrofit action will cause substantial embarrassment in front of our customers and the majority of the costs (which includes internal costs and indirect costs and damages) are borne by Zebracorp. Zebracorp has nothing to gain from field replacement and will only trigger the epidemic failure clause when there are no other viable alternatives available. </w:t>
      </w:r>
    </w:p>
    <w:p w14:paraId="270A7243" w14:textId="77777777" w:rsidR="00B7744E" w:rsidRDefault="00000000">
      <w:pPr>
        <w:spacing w:after="17" w:line="259" w:lineRule="auto"/>
        <w:ind w:left="720" w:right="0" w:firstLine="0"/>
        <w:jc w:val="left"/>
      </w:pPr>
      <w:r>
        <w:t xml:space="preserve"> </w:t>
      </w:r>
    </w:p>
    <w:p w14:paraId="56CE3D78" w14:textId="77777777" w:rsidR="00B7744E" w:rsidRDefault="00000000">
      <w:pPr>
        <w:ind w:left="-5" w:right="0"/>
      </w:pPr>
      <w:r>
        <w:t xml:space="preserve">It is always recommended to keep evidence of the negotiations (such as email exchange) relating to any Epidemic Failure provisions, and of the basis on which the amounts of compensation were agreed.  This evidence may become useful if disputes arise later over the interpretation of the Epidemic Failure clauses. These clauses are prone to disagreements because of systematic defects generally subject the supplier to potentially substantial financial liability.   </w:t>
      </w:r>
    </w:p>
    <w:p w14:paraId="41190939" w14:textId="77777777" w:rsidR="00B7744E" w:rsidRDefault="00000000">
      <w:pPr>
        <w:spacing w:after="15" w:line="259" w:lineRule="auto"/>
        <w:ind w:left="0" w:right="0" w:firstLine="0"/>
        <w:jc w:val="left"/>
      </w:pPr>
      <w:r>
        <w:t xml:space="preserve"> </w:t>
      </w:r>
    </w:p>
    <w:p w14:paraId="7883A75F" w14:textId="06BD8A50" w:rsidR="00B7744E" w:rsidRDefault="00284152">
      <w:pPr>
        <w:ind w:left="-5" w:right="0"/>
      </w:pPr>
      <w:r>
        <w:rPr>
          <w:u w:val="single" w:color="000000"/>
        </w:rPr>
        <w:t>Zebracorp Preferred Position</w:t>
      </w:r>
      <w:r>
        <w:t xml:space="preserve">. Zebracorp’s preferred positions is that the supplier/vendor of the product accepts liability for all costs and damages arising from the corrective actions that Zebracorp or its end customer are required to undertake as a result of the Epidemic Failure. Such costs should include the costs of travel, labor and logistics in relation to the field repair/replacement of all affected products as well as all expenses and damages paid by Zebracorp to any of its end customers in connection with any recall or retrofit action. Zebracorp would also expect the supplier to assume liability for the internal expenses that Zebracorp incurs in connection with the dealing with the Epidemic Failure.  </w:t>
      </w:r>
    </w:p>
    <w:p w14:paraId="6DB8D547" w14:textId="77777777" w:rsidR="00B7744E" w:rsidRDefault="00000000">
      <w:pPr>
        <w:spacing w:after="15" w:line="259" w:lineRule="auto"/>
        <w:ind w:left="0" w:right="0" w:firstLine="0"/>
        <w:jc w:val="left"/>
      </w:pPr>
      <w:r>
        <w:t xml:space="preserve"> </w:t>
      </w:r>
    </w:p>
    <w:p w14:paraId="66DB090A" w14:textId="452D67A6" w:rsidR="00B7744E" w:rsidRDefault="00000000">
      <w:pPr>
        <w:ind w:left="-5" w:right="0"/>
      </w:pPr>
      <w:r>
        <w:t xml:space="preserve">Note that </w:t>
      </w:r>
      <w:r w:rsidR="00284152">
        <w:t>Zebracorp</w:t>
      </w:r>
      <w:r>
        <w:t xml:space="preserve"> should be afforded the ability to take the corrective actions by itself or appoint a third party of its choice to take the necessary corrective actions in the event the supplier is not able to perform the remedial actions within a reasonable time frame set by </w:t>
      </w:r>
      <w:r w:rsidR="00284152">
        <w:t>Zebracorp</w:t>
      </w:r>
      <w:r>
        <w:t xml:space="preserve">. In most cases, the supplier has little or no incentive to come to an agreement on mutually the corrective action plan (as any such plan will impose financial liability on the supplier), which is why it is important to ensure that </w:t>
      </w:r>
      <w:r w:rsidR="00284152">
        <w:t>Zebracorp</w:t>
      </w:r>
      <w:r>
        <w:t xml:space="preserve"> has the right to proceed with the corrective actions in the absence of an agreement with the supplier.  </w:t>
      </w:r>
    </w:p>
    <w:p w14:paraId="7BF6B566" w14:textId="77777777" w:rsidR="00B7744E" w:rsidRDefault="00000000">
      <w:pPr>
        <w:spacing w:after="17" w:line="259" w:lineRule="auto"/>
        <w:ind w:left="0" w:right="0" w:firstLine="0"/>
        <w:jc w:val="left"/>
      </w:pPr>
      <w:r>
        <w:t xml:space="preserve"> </w:t>
      </w:r>
    </w:p>
    <w:p w14:paraId="4299F20E" w14:textId="3E3F4332" w:rsidR="00B7744E" w:rsidRDefault="00000000">
      <w:pPr>
        <w:spacing w:after="241"/>
        <w:ind w:left="-5" w:right="0"/>
      </w:pPr>
      <w:r>
        <w:t xml:space="preserve">The liability for Epidemic Failures should never be limited to the warranty period of the respective products but should ideally continue for the technical lifetime of the products without any specific end date. In many instances, systemic failures do generally appear in the products within 5-10 years of use and it is often possible to put such time limitation into the Epidemic Failure provision. It is however advisable to speak to </w:t>
      </w:r>
      <w:r w:rsidR="00284152">
        <w:t>Zebracorp</w:t>
      </w:r>
      <w:r>
        <w:t xml:space="preserve"> technical support experts before agreeing on any such specific time limits.    </w:t>
      </w:r>
    </w:p>
    <w:p w14:paraId="26E7E16C" w14:textId="77777777" w:rsidR="00B7744E" w:rsidRDefault="00000000">
      <w:pPr>
        <w:pStyle w:val="Heading1"/>
        <w:ind w:left="-5"/>
      </w:pPr>
      <w:bookmarkStart w:id="11" w:name="_Toc179760"/>
      <w:r>
        <w:t xml:space="preserve">EXEMPLARY DAMAGES </w:t>
      </w:r>
      <w:bookmarkEnd w:id="11"/>
    </w:p>
    <w:p w14:paraId="28BFBA03" w14:textId="77777777" w:rsidR="00B7744E" w:rsidRDefault="00000000">
      <w:pPr>
        <w:spacing w:after="15" w:line="259" w:lineRule="auto"/>
        <w:ind w:left="0" w:right="0" w:firstLine="0"/>
        <w:jc w:val="left"/>
      </w:pPr>
      <w:r>
        <w:rPr>
          <w:b/>
        </w:rPr>
        <w:t xml:space="preserve"> </w:t>
      </w:r>
    </w:p>
    <w:p w14:paraId="5E4FCD65" w14:textId="77777777" w:rsidR="00B7744E" w:rsidRDefault="00000000">
      <w:pPr>
        <w:spacing w:after="246"/>
        <w:ind w:left="-5" w:right="0"/>
      </w:pPr>
      <w:r>
        <w:lastRenderedPageBreak/>
        <w:t>Please refer to section ‘Punitive Damages’ below.</w:t>
      </w:r>
      <w:r>
        <w:rPr>
          <w:b/>
        </w:rPr>
        <w:t xml:space="preserve"> </w:t>
      </w:r>
    </w:p>
    <w:p w14:paraId="36878065" w14:textId="77777777" w:rsidR="00B7744E" w:rsidRDefault="00000000">
      <w:pPr>
        <w:pStyle w:val="Heading1"/>
        <w:ind w:left="-5"/>
      </w:pPr>
      <w:bookmarkStart w:id="12" w:name="_Toc179761"/>
      <w:r>
        <w:t xml:space="preserve">FORCE MAJEURE </w:t>
      </w:r>
      <w:bookmarkEnd w:id="12"/>
    </w:p>
    <w:p w14:paraId="07558154" w14:textId="77777777" w:rsidR="00B7744E" w:rsidRDefault="00000000">
      <w:pPr>
        <w:spacing w:after="15" w:line="259" w:lineRule="auto"/>
        <w:ind w:left="0" w:right="0" w:firstLine="0"/>
        <w:jc w:val="left"/>
      </w:pPr>
      <w:r>
        <w:rPr>
          <w:b/>
        </w:rPr>
        <w:t xml:space="preserve"> </w:t>
      </w:r>
    </w:p>
    <w:p w14:paraId="764F36CC" w14:textId="77777777" w:rsidR="00B7744E" w:rsidRDefault="00000000">
      <w:pPr>
        <w:ind w:left="-5" w:right="0"/>
      </w:pPr>
      <w:r>
        <w:rPr>
          <w:u w:val="single" w:color="000000"/>
        </w:rPr>
        <w:t>General</w:t>
      </w:r>
      <w:r>
        <w:t xml:space="preserve">. A ‘Force Majeure’ clause is a contract provision that allows a party to suspend or terminate the performance of its obligations when certain circumstances beyond their control arise, making performance impossible, commercially impracticable or, in some extreme cases, illegal.  The provision may state that the contract is temporarily suspended, or that it is terminated if the event of force majeure continues for a prescribed period of time.  </w:t>
      </w:r>
    </w:p>
    <w:p w14:paraId="57F634A8" w14:textId="77777777" w:rsidR="00B7744E" w:rsidRDefault="00000000">
      <w:pPr>
        <w:spacing w:after="0" w:line="259" w:lineRule="auto"/>
        <w:ind w:left="0" w:right="0" w:firstLine="0"/>
        <w:jc w:val="left"/>
      </w:pPr>
      <w:r>
        <w:t xml:space="preserve"> </w:t>
      </w:r>
    </w:p>
    <w:p w14:paraId="1B4EF750" w14:textId="77777777" w:rsidR="00B7744E" w:rsidRDefault="00000000">
      <w:pPr>
        <w:ind w:left="-5" w:right="0"/>
      </w:pPr>
      <w:r>
        <w:rPr>
          <w:u w:val="single" w:color="000000"/>
        </w:rPr>
        <w:t>Definition. Events of Force Majeure</w:t>
      </w:r>
      <w:r>
        <w:t xml:space="preserve">. Force Majeure is defined generally as any event or condition, A. not existing as of the date of signature of the contract, B. not reasonably foreseeable as of such date and not reasonably within the control of either party, C. external to the contract and the parties  i.e. not caused by a party and D. which prevents, in whole or in significant part, the performance by one of the parties of its contractual obligations, or which renders the performance of such obligations so difficult or costly as to make such performance commercially unreasonable. Note that all of the above four elements of the Force Majeure definition should usually be included in the definition. It would not be acceptable to merely state that a Force Majeure is any event ‘which is beyond the reasonable control’ of a seller. This type of definition would also enable the supplier to claim Force Majeure when the supplier should have foreseen and avoided the event or when the supplier should have been able to overcome the event.  </w:t>
      </w:r>
    </w:p>
    <w:p w14:paraId="3F726937" w14:textId="77777777" w:rsidR="00B7744E" w:rsidRDefault="00000000">
      <w:pPr>
        <w:spacing w:after="15" w:line="259" w:lineRule="auto"/>
        <w:ind w:left="0" w:right="0" w:firstLine="0"/>
        <w:jc w:val="left"/>
      </w:pPr>
      <w:r>
        <w:t xml:space="preserve"> </w:t>
      </w:r>
    </w:p>
    <w:p w14:paraId="233B42D1" w14:textId="77777777" w:rsidR="00B7744E" w:rsidRDefault="00000000">
      <w:pPr>
        <w:ind w:left="-5" w:right="0"/>
      </w:pPr>
      <w:r>
        <w:t xml:space="preserve">The list of events to be included in the definition of Force Majeure is a matter of negotiation between the parties.  Most people will agree that Force Majeure events include war, riots, fire, flood, natural disasters, and acts of state or governmental action prohibiting or impeding any party from performing its respective obligations under the contract. </w:t>
      </w:r>
      <w:r>
        <w:rPr>
          <w:b/>
        </w:rPr>
        <w:t xml:space="preserve"> </w:t>
      </w:r>
    </w:p>
    <w:p w14:paraId="337F0B9E" w14:textId="77777777" w:rsidR="00B7744E" w:rsidRDefault="00000000">
      <w:pPr>
        <w:spacing w:after="15" w:line="259" w:lineRule="auto"/>
        <w:ind w:left="0" w:right="0" w:firstLine="0"/>
        <w:jc w:val="left"/>
      </w:pPr>
      <w:r>
        <w:rPr>
          <w:b/>
        </w:rPr>
        <w:t xml:space="preserve"> </w:t>
      </w:r>
    </w:p>
    <w:p w14:paraId="2BED6F03" w14:textId="04C3AC25" w:rsidR="00B7744E" w:rsidRDefault="00000000">
      <w:pPr>
        <w:ind w:left="-5" w:right="0"/>
      </w:pPr>
      <w:r>
        <w:t xml:space="preserve">By creatively expanding the definition of Force Majeure, the selling party might be able to indirectly foreclose </w:t>
      </w:r>
      <w:r w:rsidR="00284152">
        <w:t>ZEBRACORP</w:t>
      </w:r>
      <w:r>
        <w:t xml:space="preserve"> from recovering any damages. As an example, component shortages or any failure to obtain parts or other materials from subsuppliers or the supplier’s own subcontractors should not be accepted as an event of Force Majeure. Such events, while they may be unforeseeable and/or difficult to overcome, are no excuse for non-performance and should not qualify as Force Majeure. The supplier should be able to overcome these shortages by sourcing from multiple vendors or by maintaining buffer inventory of critical components. Items such as “third party actions” should never be accepted to constitute Force Majeure without defining in detail what those third party actions are, and without understanding how they are beyond the seller’s sphere of responsibility. </w:t>
      </w:r>
      <w:r>
        <w:rPr>
          <w:b/>
        </w:rPr>
        <w:t xml:space="preserve"> </w:t>
      </w:r>
    </w:p>
    <w:p w14:paraId="4EC88BEC" w14:textId="77777777" w:rsidR="00B7744E" w:rsidRDefault="00000000">
      <w:pPr>
        <w:spacing w:after="17" w:line="259" w:lineRule="auto"/>
        <w:ind w:left="0" w:right="0" w:firstLine="0"/>
        <w:jc w:val="left"/>
      </w:pPr>
      <w:r>
        <w:rPr>
          <w:b/>
        </w:rPr>
        <w:t xml:space="preserve"> </w:t>
      </w:r>
    </w:p>
    <w:p w14:paraId="7EACC1A9" w14:textId="77777777" w:rsidR="00B7744E" w:rsidRDefault="00000000">
      <w:pPr>
        <w:spacing w:after="243"/>
        <w:ind w:left="-5" w:right="0"/>
      </w:pPr>
      <w:r>
        <w:t>One should also consider items as “strikes” as we may well argue that the selling party has some control over its labour force and if the strike is particular to its facility, this should not be considered a Force Majeure item. General strikes (that is a strike action in which a substantial proportion of the total labour force in a city, region, or country participates) is altogether different and may be included in the list of event that can be considered as Force Majeure.</w:t>
      </w:r>
      <w:r>
        <w:rPr>
          <w:b/>
        </w:rPr>
        <w:t xml:space="preserve"> </w:t>
      </w:r>
    </w:p>
    <w:p w14:paraId="448E63EF" w14:textId="77777777" w:rsidR="00B7744E" w:rsidRDefault="00000000">
      <w:pPr>
        <w:pStyle w:val="Heading1"/>
        <w:ind w:left="-5"/>
      </w:pPr>
      <w:bookmarkStart w:id="13" w:name="_Toc179762"/>
      <w:r>
        <w:t xml:space="preserve">GOVERNING LAW  </w:t>
      </w:r>
      <w:bookmarkEnd w:id="13"/>
    </w:p>
    <w:p w14:paraId="259CA543" w14:textId="77777777" w:rsidR="00B7744E" w:rsidRDefault="00000000">
      <w:pPr>
        <w:spacing w:after="15" w:line="259" w:lineRule="auto"/>
        <w:ind w:left="0" w:right="0" w:firstLine="0"/>
        <w:jc w:val="left"/>
      </w:pPr>
      <w:r>
        <w:t xml:space="preserve"> </w:t>
      </w:r>
    </w:p>
    <w:p w14:paraId="057CC23A" w14:textId="13E6D1BF" w:rsidR="00B7744E" w:rsidRDefault="00000000">
      <w:pPr>
        <w:ind w:left="-5" w:right="0"/>
      </w:pPr>
      <w:r>
        <w:rPr>
          <w:u w:val="single" w:color="000000"/>
        </w:rPr>
        <w:t>General</w:t>
      </w:r>
      <w:r>
        <w:t>. The governing law of a contract dictates which law will apply to and govern the interpretation of the terms of the contract.  For example the contract may contain the following type of a provision: “</w:t>
      </w:r>
      <w:r>
        <w:rPr>
          <w:i/>
        </w:rPr>
        <w:t>This [Agreement] shall be governed, construed and interpreted by laws of [</w:t>
      </w:r>
      <w:r w:rsidR="00DF460B">
        <w:rPr>
          <w:i/>
        </w:rPr>
        <w:t>NY USA</w:t>
      </w:r>
      <w:r>
        <w:rPr>
          <w:i/>
        </w:rPr>
        <w:t>], without regard to conflict/choice of law principles.</w:t>
      </w:r>
      <w:r>
        <w:t xml:space="preserve">” </w:t>
      </w:r>
    </w:p>
    <w:p w14:paraId="1E33D81B" w14:textId="77777777" w:rsidR="00B7744E" w:rsidRDefault="00000000">
      <w:pPr>
        <w:spacing w:after="15" w:line="259" w:lineRule="auto"/>
        <w:ind w:left="0" w:right="0" w:firstLine="0"/>
        <w:jc w:val="left"/>
      </w:pPr>
      <w:r>
        <w:t xml:space="preserve"> </w:t>
      </w:r>
    </w:p>
    <w:p w14:paraId="45F63DA7" w14:textId="77777777" w:rsidR="00B7744E" w:rsidRDefault="00000000">
      <w:pPr>
        <w:ind w:left="-5" w:right="0"/>
      </w:pPr>
      <w:r>
        <w:t xml:space="preserve">The primary reason for inserting a choice of law provision in a contract is to avoid uncertainty as to which law will apply to the contract. In international contracts, the choice of law would be left to be determined by – usually very complex - conflict/choice of law principles of each country, unless the parties to a contract have specifically agreed to apply certain law to govern over their contract.  The phrases “without regard to conflict/choice of law principles” or “excluding its choice of law provisions” that are often found in the governing law clause of contract in fact seek to specifically exclude the applicability of these complex rules. While it is not mandatory to have these phrases included in the contract, it is often recommended. </w:t>
      </w:r>
    </w:p>
    <w:p w14:paraId="12A81234" w14:textId="77777777" w:rsidR="00B7744E" w:rsidRDefault="00000000">
      <w:pPr>
        <w:spacing w:after="15" w:line="259" w:lineRule="auto"/>
        <w:ind w:left="0" w:right="0" w:firstLine="0"/>
        <w:jc w:val="left"/>
      </w:pPr>
      <w:r>
        <w:t xml:space="preserve"> </w:t>
      </w:r>
    </w:p>
    <w:p w14:paraId="54CF02E5" w14:textId="30713AB6" w:rsidR="00B7744E" w:rsidRDefault="00000000">
      <w:pPr>
        <w:ind w:left="-5" w:right="0"/>
      </w:pPr>
      <w:r>
        <w:t xml:space="preserve">Another common phrase often found in governing law clauses reads: </w:t>
      </w:r>
      <w:r>
        <w:rPr>
          <w:i/>
        </w:rPr>
        <w:t xml:space="preserve">The [Parties] specifically disclaim the application of the United Nations Convention on Contracts for the International Sale of Goods. </w:t>
      </w:r>
      <w:r>
        <w:t xml:space="preserve">The intent of this phrase is to exclude the United </w:t>
      </w:r>
      <w:r>
        <w:lastRenderedPageBreak/>
        <w:t xml:space="preserve">Nations Convention on Contracts for the International Sale of Goods (generally referred to as CISG), which is an international treaty that sets out uniform international sales law determining the rights and obligations of a seller and buyer in international sale of goods. The CISG has been widely adopted and countries that have ratified the CISG treaty include, the US, Japan, China and the majority of the EU member states. This CISG applies to trans-border sales of goods between the buyers and sellers that are resident in the member states, unless the seller and buyer have expressly agreed to exclude its applicability. Excluding the applicability of the CISG is often beneficial for </w:t>
      </w:r>
      <w:r w:rsidR="00284152">
        <w:t>Zebracorp</w:t>
      </w:r>
      <w:r>
        <w:t xml:space="preserve"> as we will in any event define the governing law in each of our contract, applying CISG on top of our preferred governing law is likely to only create additional ambiguity and conflicts in interpretation of the contract. </w:t>
      </w:r>
    </w:p>
    <w:p w14:paraId="24AEF943" w14:textId="77777777" w:rsidR="00B7744E" w:rsidRDefault="00000000">
      <w:pPr>
        <w:spacing w:after="15" w:line="259" w:lineRule="auto"/>
        <w:ind w:left="0" w:right="0" w:firstLine="0"/>
        <w:jc w:val="left"/>
      </w:pPr>
      <w:r>
        <w:t xml:space="preserve"> </w:t>
      </w:r>
    </w:p>
    <w:p w14:paraId="679D52A8" w14:textId="54DACCE1" w:rsidR="00B7744E" w:rsidRDefault="00000000">
      <w:pPr>
        <w:ind w:left="-5" w:right="0"/>
      </w:pPr>
      <w:r>
        <w:t xml:space="preserve">Governing law provisions are important in that they determine the enforceability of a number of clauses in the contract.        Having laws of a distant or unfamiliar country govern over the agreement or the courts of a distant country hear any dispute may put </w:t>
      </w:r>
      <w:r w:rsidR="00284152">
        <w:t>Zebracorp</w:t>
      </w:r>
      <w:r>
        <w:t xml:space="preserve"> at a considerable disadvantage, in particular if the vendor is from that particular country, and well acquainted with its laws and court processes. For these reasons, we should be prepared to negotiate the governing law clause as much as any substantive term in the contract. </w:t>
      </w:r>
    </w:p>
    <w:p w14:paraId="1978F6A3" w14:textId="77777777" w:rsidR="00B7744E" w:rsidRDefault="00000000">
      <w:pPr>
        <w:spacing w:after="15" w:line="259" w:lineRule="auto"/>
        <w:ind w:left="0" w:right="0" w:firstLine="0"/>
        <w:jc w:val="left"/>
      </w:pPr>
      <w:r>
        <w:t xml:space="preserve"> </w:t>
      </w:r>
    </w:p>
    <w:p w14:paraId="509A8B81" w14:textId="6F432E90" w:rsidR="00B7744E" w:rsidRDefault="00000000">
      <w:pPr>
        <w:ind w:left="-5" w:right="0"/>
      </w:pPr>
      <w:r>
        <w:t xml:space="preserve">Given that the majority of </w:t>
      </w:r>
      <w:r w:rsidR="00284152">
        <w:t>Zebracorp</w:t>
      </w:r>
      <w:r>
        <w:t xml:space="preserve"> procurement contracts are entered into by the operating parent company of </w:t>
      </w:r>
      <w:r w:rsidR="00284152">
        <w:t>Zebracorp</w:t>
      </w:r>
      <w:r>
        <w:t xml:space="preserve"> Group which is based in </w:t>
      </w:r>
      <w:r w:rsidR="00DF460B">
        <w:t>USA</w:t>
      </w:r>
      <w:r>
        <w:t xml:space="preserve">, our preference for the choice of law, is usually </w:t>
      </w:r>
      <w:r w:rsidR="00DF460B">
        <w:t>State of New York USA (NY USA)</w:t>
      </w:r>
      <w:r>
        <w:t xml:space="preserve">. However, we are typically open to consider various other widely used laws such as in e.g. Switzerland, Sweden or Germany. In global procurement contracts, </w:t>
      </w:r>
      <w:r w:rsidR="00284152">
        <w:t>Zebracorp</w:t>
      </w:r>
      <w:r>
        <w:t xml:space="preserve"> generally prefers a Continental European legal system as opposed to a Common Law legal system such as those found in the UK or the US.   </w:t>
      </w:r>
    </w:p>
    <w:p w14:paraId="53E6A7DB" w14:textId="77777777" w:rsidR="00B7744E" w:rsidRDefault="00000000">
      <w:pPr>
        <w:spacing w:after="17" w:line="259" w:lineRule="auto"/>
        <w:ind w:left="0" w:right="0" w:firstLine="0"/>
        <w:jc w:val="left"/>
      </w:pPr>
      <w:r>
        <w:t xml:space="preserve"> </w:t>
      </w:r>
    </w:p>
    <w:p w14:paraId="52C26E26" w14:textId="10B9F10E" w:rsidR="00B7744E" w:rsidRDefault="00000000">
      <w:pPr>
        <w:ind w:left="-5" w:right="0"/>
      </w:pPr>
      <w:r>
        <w:t xml:space="preserve">Arguments in support on </w:t>
      </w:r>
      <w:r w:rsidR="00284152">
        <w:t>Zebracorp</w:t>
      </w:r>
      <w:r>
        <w:t xml:space="preserve">’s position on choice of law: </w:t>
      </w:r>
    </w:p>
    <w:p w14:paraId="08088FBC" w14:textId="77777777" w:rsidR="00B7744E" w:rsidRDefault="00000000">
      <w:pPr>
        <w:spacing w:after="15" w:line="259" w:lineRule="auto"/>
        <w:ind w:left="0" w:right="0" w:firstLine="0"/>
        <w:jc w:val="left"/>
      </w:pPr>
      <w:r>
        <w:t xml:space="preserve"> </w:t>
      </w:r>
    </w:p>
    <w:p w14:paraId="4B7ED04D" w14:textId="7758896C" w:rsidR="00B7744E" w:rsidRDefault="00000000">
      <w:pPr>
        <w:numPr>
          <w:ilvl w:val="0"/>
          <w:numId w:val="8"/>
        </w:numPr>
        <w:ind w:right="0" w:hanging="360"/>
      </w:pPr>
      <w:r>
        <w:t xml:space="preserve">Having laws of </w:t>
      </w:r>
      <w:r w:rsidR="00DF460B">
        <w:t>NY USA</w:t>
      </w:r>
      <w:r>
        <w:t xml:space="preserve"> govern over the agreement should not compromise the neutrality of any eventual legal proceedings as long as we settle any disputes through arbitration where each party has the opportunity to influence the composition of the arbitration panel. </w:t>
      </w:r>
    </w:p>
    <w:p w14:paraId="5B09EBDE" w14:textId="338A7AD4" w:rsidR="00B7744E" w:rsidRDefault="00000000">
      <w:pPr>
        <w:numPr>
          <w:ilvl w:val="0"/>
          <w:numId w:val="8"/>
        </w:numPr>
        <w:ind w:right="0" w:hanging="360"/>
      </w:pPr>
      <w:r>
        <w:t xml:space="preserve">The laws of </w:t>
      </w:r>
      <w:r w:rsidR="00DF460B">
        <w:t>NY USA</w:t>
      </w:r>
      <w:r>
        <w:t xml:space="preserve"> allow a substantial degree of freedom-of-contract between two enterprises, which effectively means that the contracting parties have flexibility to agree on the terms of the contract without any restrictions that might be difficult foresee or anticipate. </w:t>
      </w:r>
    </w:p>
    <w:p w14:paraId="26AA91F2" w14:textId="24FF0FAC" w:rsidR="00B7744E" w:rsidRDefault="00000000">
      <w:pPr>
        <w:numPr>
          <w:ilvl w:val="0"/>
          <w:numId w:val="8"/>
        </w:numPr>
        <w:ind w:right="0" w:hanging="360"/>
      </w:pPr>
      <w:r>
        <w:t xml:space="preserve">The supplier contract templates that </w:t>
      </w:r>
      <w:r w:rsidR="00284152">
        <w:t>Zebracorp</w:t>
      </w:r>
      <w:r>
        <w:t xml:space="preserve"> uses are prepared with Continental European legal system in mind. This is despite the fact that many </w:t>
      </w:r>
      <w:r w:rsidR="00284152">
        <w:t>Zebracorp</w:t>
      </w:r>
      <w:r>
        <w:t xml:space="preserve"> contract templates share a relatively uniform widely used contract form, which can be largely traced back to the US or UK. </w:t>
      </w:r>
    </w:p>
    <w:p w14:paraId="78ADB2C6" w14:textId="77777777" w:rsidR="00B7744E" w:rsidRDefault="00000000">
      <w:pPr>
        <w:numPr>
          <w:ilvl w:val="0"/>
          <w:numId w:val="8"/>
        </w:numPr>
        <w:ind w:right="0" w:hanging="360"/>
      </w:pPr>
      <w:r>
        <w:t xml:space="preserve">In particular US laws have a very broad ‘document discovery’ process that can be lengthy, expensive, intrusive, and frustrating for both parties. The purpose of this ‘document discovery’ is to ensure that all relevant facts and documents are produced to the court prior to a trial. In some instances a party can abuse the document discovery process by requesting an excessive and vast number of documents to be produced to the court.  These discovery processes are less intrusive in Continental European legal systems and, hence, less prone to be abused.  </w:t>
      </w:r>
    </w:p>
    <w:p w14:paraId="3AB0492C" w14:textId="77777777" w:rsidR="00B7744E" w:rsidRDefault="00000000">
      <w:pPr>
        <w:spacing w:after="17" w:line="259" w:lineRule="auto"/>
        <w:ind w:left="0" w:right="0" w:firstLine="0"/>
        <w:jc w:val="left"/>
      </w:pPr>
      <w:r>
        <w:t xml:space="preserve"> </w:t>
      </w:r>
    </w:p>
    <w:p w14:paraId="17F3DE8D" w14:textId="63734B1E" w:rsidR="00B7744E" w:rsidRDefault="00000000">
      <w:pPr>
        <w:spacing w:after="65"/>
        <w:ind w:left="-5" w:right="0"/>
      </w:pPr>
      <w:r>
        <w:t xml:space="preserve">When agreeing on a governing law other than </w:t>
      </w:r>
      <w:r w:rsidR="00DF460B">
        <w:t>NY USA</w:t>
      </w:r>
      <w:r>
        <w:t xml:space="preserve">, it is advisable to pick a legal system that: </w:t>
      </w:r>
    </w:p>
    <w:p w14:paraId="01AD783B" w14:textId="77777777" w:rsidR="00B7744E" w:rsidRDefault="00000000">
      <w:pPr>
        <w:numPr>
          <w:ilvl w:val="0"/>
          <w:numId w:val="9"/>
        </w:numPr>
        <w:spacing w:after="62"/>
        <w:ind w:right="0" w:hanging="360"/>
      </w:pPr>
      <w:r>
        <w:t xml:space="preserve">is commonly used as governing laws in international commercial contracts in general (in Europe such widely used laws typically include English, Swedish, German and Swiss law; New York law in the US; and Hong Kong and Singaporean law in Asia); </w:t>
      </w:r>
    </w:p>
    <w:p w14:paraId="76EA1AF7" w14:textId="77777777" w:rsidR="00B7744E" w:rsidRDefault="00000000">
      <w:pPr>
        <w:numPr>
          <w:ilvl w:val="0"/>
          <w:numId w:val="9"/>
        </w:numPr>
        <w:ind w:right="0" w:hanging="360"/>
      </w:pPr>
      <w:r>
        <w:t xml:space="preserve">provides easy access to sufficient numbers of high quality experienced law firms and arbitrators; and  </w:t>
      </w:r>
    </w:p>
    <w:p w14:paraId="0E196408" w14:textId="77777777" w:rsidR="00B7744E" w:rsidRDefault="00000000">
      <w:pPr>
        <w:numPr>
          <w:ilvl w:val="0"/>
          <w:numId w:val="9"/>
        </w:numPr>
        <w:ind w:right="0" w:hanging="360"/>
      </w:pPr>
      <w:r>
        <w:t xml:space="preserve">has a good reputation in the international business community for providing contractual and regulatory predictability and certainty.  </w:t>
      </w:r>
    </w:p>
    <w:p w14:paraId="7F1F397B" w14:textId="77777777" w:rsidR="00B7744E" w:rsidRDefault="00000000">
      <w:pPr>
        <w:spacing w:after="15" w:line="259" w:lineRule="auto"/>
        <w:ind w:left="0" w:right="0" w:firstLine="0"/>
        <w:jc w:val="left"/>
      </w:pPr>
      <w:r>
        <w:t xml:space="preserve"> </w:t>
      </w:r>
    </w:p>
    <w:p w14:paraId="6BED14D3" w14:textId="77777777" w:rsidR="00B7744E" w:rsidRDefault="00000000">
      <w:pPr>
        <w:ind w:left="-5" w:right="0"/>
      </w:pPr>
      <w:r>
        <w:t xml:space="preserve">Sometimes the vendor may, as a compromise, propose that the dispute resolution clause is governed by a different system of law to the rest of the contract. Such combination would however make the contract difficult interpret and enforce, and it is not advisable to agree to such combinations but to choose a single jurisdiction instead. </w:t>
      </w:r>
    </w:p>
    <w:p w14:paraId="0144C749" w14:textId="77777777" w:rsidR="00B7744E" w:rsidRDefault="00000000">
      <w:pPr>
        <w:spacing w:after="15" w:line="259" w:lineRule="auto"/>
        <w:ind w:left="0" w:right="0" w:firstLine="0"/>
        <w:jc w:val="left"/>
      </w:pPr>
      <w:r>
        <w:t xml:space="preserve"> </w:t>
      </w:r>
    </w:p>
    <w:p w14:paraId="469DECE6" w14:textId="2A57BD3A" w:rsidR="00B7744E" w:rsidRDefault="00284152">
      <w:pPr>
        <w:ind w:left="-5" w:right="0"/>
      </w:pPr>
      <w:r>
        <w:rPr>
          <w:u w:val="single" w:color="000000"/>
        </w:rPr>
        <w:lastRenderedPageBreak/>
        <w:t>Zebracorp Preferred Position</w:t>
      </w:r>
      <w:r>
        <w:t xml:space="preserve">. As set above, in most of our supplier contracts our preferred choice of law is </w:t>
      </w:r>
      <w:r w:rsidR="00DF460B">
        <w:t>NY USA</w:t>
      </w:r>
      <w:r>
        <w:t xml:space="preserve">. Should the other party not be willing to accept laws of </w:t>
      </w:r>
      <w:r w:rsidR="00DF460B">
        <w:t>NY USA</w:t>
      </w:r>
      <w:r>
        <w:t xml:space="preserve"> as the choice of law we would generally prefer laws of countries that have similar Continental European legal systems such as in e.g. Sweden, Germany or Switzerland. However, our preferred option for the choice of law and venue may vary depending on individual circumstances in each case. As an example it may not be in our interest to agree on laws of </w:t>
      </w:r>
      <w:r w:rsidR="00DF460B">
        <w:t>NY USA</w:t>
      </w:r>
      <w:r>
        <w:t xml:space="preserve"> to govern over an agreement with a local supplier that only has operations and assets in its country of establishment, since enforcing a foreign court decision or arbitration award may prove difficult or impossible in that country. For these reasons it is always recommended to consult Legal &amp; Compliance on any questions on the choice of law/dispute resolution.  </w:t>
      </w:r>
    </w:p>
    <w:p w14:paraId="339601EF" w14:textId="77777777" w:rsidR="00B7744E" w:rsidRDefault="00000000">
      <w:pPr>
        <w:spacing w:after="0" w:line="259" w:lineRule="auto"/>
        <w:ind w:left="0" w:right="0" w:firstLine="0"/>
        <w:jc w:val="left"/>
      </w:pPr>
      <w:r>
        <w:t xml:space="preserve"> </w:t>
      </w:r>
    </w:p>
    <w:p w14:paraId="1CD4EC9E" w14:textId="326DE7C0" w:rsidR="00B7744E" w:rsidRDefault="00000000">
      <w:pPr>
        <w:spacing w:after="241"/>
        <w:ind w:left="-5" w:right="0"/>
      </w:pPr>
      <w:r>
        <w:t xml:space="preserve">Note also that the governing law and dispute resolution provisions should in most cases be aligned i.e. the venue for dispute resolution (see Dispute Resolution section) should be in the same country as the governing law. Having in e.g. laws of </w:t>
      </w:r>
      <w:r w:rsidR="00DF460B">
        <w:t>NY USA</w:t>
      </w:r>
      <w:r>
        <w:t xml:space="preserve"> govern over a contract where the parties have agreed to settle disputes in a local court in Switzerland will be impractical at best,  and may risk the enforceability of the contract.</w:t>
      </w:r>
      <w:r>
        <w:rPr>
          <w:b/>
        </w:rPr>
        <w:t xml:space="preserve"> </w:t>
      </w:r>
    </w:p>
    <w:p w14:paraId="2F86251E" w14:textId="77777777" w:rsidR="00B7744E" w:rsidRDefault="00000000">
      <w:pPr>
        <w:pStyle w:val="Heading1"/>
        <w:ind w:left="-5"/>
      </w:pPr>
      <w:bookmarkStart w:id="14" w:name="_Toc179763"/>
      <w:r>
        <w:t xml:space="preserve">GROSS NEGLIGENCE </w:t>
      </w:r>
      <w:bookmarkEnd w:id="14"/>
    </w:p>
    <w:p w14:paraId="484AC0D2" w14:textId="77777777" w:rsidR="00B7744E" w:rsidRDefault="00000000">
      <w:pPr>
        <w:spacing w:after="15" w:line="259" w:lineRule="auto"/>
        <w:ind w:left="0" w:right="0" w:firstLine="0"/>
        <w:jc w:val="left"/>
      </w:pPr>
      <w:r>
        <w:t xml:space="preserve"> </w:t>
      </w:r>
    </w:p>
    <w:p w14:paraId="76D418B8" w14:textId="77777777" w:rsidR="00B7744E" w:rsidRDefault="00000000">
      <w:pPr>
        <w:ind w:left="-5" w:right="0"/>
      </w:pPr>
      <w:r>
        <w:t xml:space="preserve">Gross negligence is a qualified form of negligence. In many jurisdictions gross negligence is seen as conscious, voluntary act or omission which shows reckless disregard of the consequences of such act or omission. Gross negligence is often also termed as wilful negligence. It involves a higher level of misconduct than ordinary negligence and requires proof of something more than the lack of ordinary care. An example of grossly negligent conduct would be a company permitting a product to be sold for a particular end-use despite knowing that the product is unsafe or unsuitable for such specific purpose.  </w:t>
      </w:r>
    </w:p>
    <w:p w14:paraId="41C54248" w14:textId="77777777" w:rsidR="00B7744E" w:rsidRDefault="00000000">
      <w:pPr>
        <w:spacing w:after="15" w:line="259" w:lineRule="auto"/>
        <w:ind w:left="0" w:right="0" w:firstLine="0"/>
        <w:jc w:val="left"/>
      </w:pPr>
      <w:r>
        <w:t xml:space="preserve"> </w:t>
      </w:r>
    </w:p>
    <w:p w14:paraId="478C8C50" w14:textId="54D9259A" w:rsidR="00B7744E" w:rsidRDefault="00000000">
      <w:pPr>
        <w:ind w:left="-5" w:right="0"/>
      </w:pPr>
      <w:r>
        <w:t xml:space="preserve">Commercial contracts usually prevent a party from insulating itself from paying damages caused by its grossly negligent conduct. The limitation of liability clause may in e.g. state that the limits on liability do not apply to damages caused through gross negligence. </w:t>
      </w:r>
      <w:r w:rsidR="00284152">
        <w:t>Zebracorp</w:t>
      </w:r>
      <w:r>
        <w:t xml:space="preserve"> has similar language in many of its subcontracting agreements, and this is often fairly non-contentious. However, some vendors will prefer to apply to liability cap to any type of conduct. It is advisable to speak to member of the Legal team before allowing grossly negligent conduct to benefit from the overall liability caps and limitations. Having gross negligence outside the liability caps is still the norm in commercial contracts. In fact, the laws of many countries will not in any event permit parties to disclaim or liability from grossly negligent acts or omissions.  </w:t>
      </w:r>
    </w:p>
    <w:p w14:paraId="75EFAFD4" w14:textId="77777777" w:rsidR="00B7744E" w:rsidRDefault="00000000">
      <w:pPr>
        <w:spacing w:after="15" w:line="259" w:lineRule="auto"/>
        <w:ind w:left="0" w:right="0" w:firstLine="0"/>
        <w:jc w:val="left"/>
      </w:pPr>
      <w:r>
        <w:t xml:space="preserve"> </w:t>
      </w:r>
    </w:p>
    <w:p w14:paraId="07393EE5" w14:textId="590C55F9" w:rsidR="00B7744E" w:rsidRDefault="00000000">
      <w:pPr>
        <w:spacing w:after="241"/>
        <w:ind w:left="-5" w:right="0"/>
      </w:pPr>
      <w:r>
        <w:t xml:space="preserve">Note that we should generally not accept any conditions that limit the liability of the supplier/subcontractor solely to negligent or grossly negligent acts or omissions or conduct. Having this type of limitation, would put an obligation on </w:t>
      </w:r>
      <w:r w:rsidR="00284152">
        <w:t>ZEBRACORP</w:t>
      </w:r>
      <w:r>
        <w:t xml:space="preserve"> to, not only prove that the supplier has breached the contract, but to also prove that the supplier has been careless in its conduct. Such increased burden of proof would not be acceptable or reasonable.  </w:t>
      </w:r>
    </w:p>
    <w:p w14:paraId="3A2E99CE" w14:textId="77777777" w:rsidR="00B7744E" w:rsidRDefault="00000000">
      <w:pPr>
        <w:pStyle w:val="Heading1"/>
        <w:ind w:left="-5"/>
      </w:pPr>
      <w:bookmarkStart w:id="15" w:name="_Toc179764"/>
      <w:r>
        <w:t xml:space="preserve">GUARANTEES </w:t>
      </w:r>
      <w:bookmarkEnd w:id="15"/>
    </w:p>
    <w:p w14:paraId="28CF39AC" w14:textId="77777777" w:rsidR="00B7744E" w:rsidRDefault="00000000">
      <w:pPr>
        <w:spacing w:after="216" w:line="259" w:lineRule="auto"/>
        <w:ind w:left="0" w:right="0" w:firstLine="0"/>
        <w:jc w:val="left"/>
      </w:pPr>
      <w:r>
        <w:t xml:space="preserve"> </w:t>
      </w:r>
    </w:p>
    <w:p w14:paraId="30E43A0D" w14:textId="22197242" w:rsidR="00B7744E" w:rsidRDefault="00000000">
      <w:pPr>
        <w:spacing w:after="205"/>
        <w:ind w:left="-5" w:right="0"/>
      </w:pPr>
      <w:r>
        <w:rPr>
          <w:u w:val="single" w:color="000000"/>
        </w:rPr>
        <w:t xml:space="preserve">Guarantees from </w:t>
      </w:r>
      <w:r w:rsidR="00284152">
        <w:rPr>
          <w:u w:val="single" w:color="000000"/>
        </w:rPr>
        <w:t>Zebracorp</w:t>
      </w:r>
      <w:r>
        <w:rPr>
          <w:u w:val="single" w:color="000000"/>
        </w:rPr>
        <w:t xml:space="preserve"> to Supplier</w:t>
      </w:r>
      <w:r>
        <w:t xml:space="preserve">. </w:t>
      </w:r>
      <w:r w:rsidR="00284152">
        <w:t>Zebracorp</w:t>
      </w:r>
      <w:r>
        <w:t xml:space="preserve"> is generally relying on its suppliers having conducted necessary credit risk assessments on </w:t>
      </w:r>
      <w:r w:rsidR="00284152">
        <w:t>Zebracorp</w:t>
      </w:r>
      <w:r>
        <w:t xml:space="preserve"> contracting entity and having satisfied itself as to the creditworthiness of </w:t>
      </w:r>
      <w:r w:rsidR="00284152">
        <w:t>Zebracorp</w:t>
      </w:r>
      <w:r>
        <w:t xml:space="preserve">. Any guarantee issued by </w:t>
      </w:r>
      <w:r w:rsidR="00284152">
        <w:t>Zebracorp</w:t>
      </w:r>
      <w:r>
        <w:t xml:space="preserve"> would need to recorded in our financial accounts and would increase our financial liabilities. For these reasons, the main rule is that </w:t>
      </w:r>
      <w:r w:rsidR="00284152">
        <w:t>Zebracorp</w:t>
      </w:r>
      <w:r>
        <w:t xml:space="preserve"> does not give guarantees to our suppliers to guarantee </w:t>
      </w:r>
      <w:r w:rsidR="00284152">
        <w:t>Zebracorp</w:t>
      </w:r>
      <w:r>
        <w:t xml:space="preserve">´s payments. This applies to bank guarantees, Letters of Credit and other such external guarantees as well as parent company guarantees. Any exceptions to this will need to be handled as per </w:t>
      </w:r>
      <w:r w:rsidR="00284152">
        <w:t>Zebracorp</w:t>
      </w:r>
      <w:r>
        <w:t xml:space="preserve"> Group Guarantee SOP and must be agreed with </w:t>
      </w:r>
      <w:r w:rsidR="00284152">
        <w:t>Zebracorp</w:t>
      </w:r>
      <w:r>
        <w:t xml:space="preserve"> Global Guarantee Center.  </w:t>
      </w:r>
    </w:p>
    <w:p w14:paraId="3E93D1E6" w14:textId="7195A2E3" w:rsidR="00B7744E" w:rsidRDefault="00000000">
      <w:pPr>
        <w:spacing w:after="205"/>
        <w:ind w:left="-5" w:right="0"/>
      </w:pPr>
      <w:r>
        <w:rPr>
          <w:u w:val="single" w:color="000000"/>
        </w:rPr>
        <w:t xml:space="preserve">Guarantees from Supplier to </w:t>
      </w:r>
      <w:r w:rsidR="00284152">
        <w:rPr>
          <w:u w:val="single" w:color="000000"/>
        </w:rPr>
        <w:t>Zebracorp</w:t>
      </w:r>
      <w:r>
        <w:t xml:space="preserve">. In the event </w:t>
      </w:r>
      <w:r w:rsidR="00284152">
        <w:t>Zebracorp</w:t>
      </w:r>
      <w:r>
        <w:t xml:space="preserve"> makes any advance payment or other prepayments to the supplier, </w:t>
      </w:r>
      <w:r w:rsidR="00284152">
        <w:t>Zebracorp</w:t>
      </w:r>
      <w:r>
        <w:t xml:space="preserve"> may require a so called advance payment guarantee as a security from the supplier. The need for such advance payment guarantee depends on the value of the prepayment as well as other factors, and is ultimately decided by Procurement with F&amp;C consultation.   </w:t>
      </w:r>
    </w:p>
    <w:p w14:paraId="47E841D7" w14:textId="4D5028F1" w:rsidR="00B7744E" w:rsidRDefault="00284152">
      <w:pPr>
        <w:spacing w:after="205"/>
        <w:ind w:left="-5" w:right="0"/>
      </w:pPr>
      <w:r>
        <w:lastRenderedPageBreak/>
        <w:t xml:space="preserve">Zebracorp may also from time to time require performance bonds or guarantees from certain of its subcontractors in particular for key customer projects where the customer of Zebracorp is requesting such guarantees, or where such guarantee is otherwise found to be necessary in order to secure the performance of subcontractor’s obligations.  </w:t>
      </w:r>
    </w:p>
    <w:p w14:paraId="3432B46A" w14:textId="261E92B3" w:rsidR="00B7744E" w:rsidRDefault="00000000">
      <w:pPr>
        <w:spacing w:after="205"/>
        <w:ind w:left="-5" w:right="0"/>
      </w:pPr>
      <w:r>
        <w:t xml:space="preserve">Any guarantee to be issued in favor of </w:t>
      </w:r>
      <w:r w:rsidR="00284152">
        <w:t>Zebracorp</w:t>
      </w:r>
      <w:r>
        <w:t xml:space="preserve"> must be from an international bank acceptable to </w:t>
      </w:r>
      <w:r w:rsidR="00284152">
        <w:t>Zebracorp</w:t>
      </w:r>
      <w:r>
        <w:t xml:space="preserve">. Bank rating should be investment grade (BBB-) at minimum. A parent company guarantee may be preferred over a bank issued guarantee or bond due to the fact that guarantees/bonds issued by financial institutions carry a charge. This charge is often directly or indirectly passed on the prices paid by </w:t>
      </w:r>
      <w:r w:rsidR="00284152">
        <w:t>Zebracorp</w:t>
      </w:r>
      <w:r>
        <w:t xml:space="preserve">. For this reason, the benefits of requesting supplier guarantees must be carefully assessed.    When using a corporate/parent company guarantees, it should however be noted that these are acceptable only if the credit rating of the issuing parent entity is BBB- at minimum. Also, for corporate/parent company guarantees </w:t>
      </w:r>
      <w:r w:rsidR="00284152">
        <w:t>Zebracorp</w:t>
      </w:r>
      <w:r>
        <w:t xml:space="preserve">´s model guarantee wordings should be used. The corporate/parent company guarantee should be under same applicable law as the supply agreement which is generally </w:t>
      </w:r>
      <w:r w:rsidR="00DF460B">
        <w:t>New York</w:t>
      </w:r>
      <w:r>
        <w:t xml:space="preserve"> law. Other governing law provisions should be cleared with Legal and Compliance or Finance. </w:t>
      </w:r>
    </w:p>
    <w:p w14:paraId="18402226" w14:textId="7BD680F8" w:rsidR="00B7744E" w:rsidRDefault="00000000">
      <w:pPr>
        <w:ind w:left="-5" w:right="0"/>
      </w:pPr>
      <w:r>
        <w:t xml:space="preserve">As for bank guarantees/performance bonds, </w:t>
      </w:r>
      <w:r w:rsidR="00284152">
        <w:t>Zebracorp</w:t>
      </w:r>
      <w:r>
        <w:t xml:space="preserve"> should only accept so called on-demand guarantees or stand-by Letters of Credit. A template for an Advance Payment Guarantee can be found below. Other guarantee templates are available from Legal &amp; Compliance. Any deviations to these templates would need to be approved by </w:t>
      </w:r>
      <w:r w:rsidR="00284152">
        <w:t>Zebracorp</w:t>
      </w:r>
      <w:r>
        <w:t xml:space="preserve"> Global Guarantee Center and/or </w:t>
      </w:r>
      <w:r w:rsidR="00284152">
        <w:t>Zebracorp</w:t>
      </w:r>
      <w:r>
        <w:t xml:space="preserve"> Finance Legal. Final guarantee documentation should be delivered to </w:t>
      </w:r>
      <w:r w:rsidR="00284152">
        <w:t>Zebracorp</w:t>
      </w:r>
      <w:r>
        <w:t xml:space="preserve"> Global Guarantee Center which will keep track on existing guarantees and which will store the guarantees. </w:t>
      </w:r>
    </w:p>
    <w:p w14:paraId="6F6AC4E6" w14:textId="77777777" w:rsidR="00B7744E" w:rsidRDefault="00000000">
      <w:pPr>
        <w:spacing w:after="14" w:line="259" w:lineRule="auto"/>
        <w:ind w:left="526" w:right="0" w:firstLine="0"/>
        <w:jc w:val="left"/>
      </w:pPr>
      <w:r>
        <w:rPr>
          <w:noProof/>
        </w:rPr>
        <w:drawing>
          <wp:inline distT="0" distB="0" distL="0" distR="0" wp14:anchorId="25946EA6" wp14:editId="4A65A8BA">
            <wp:extent cx="304800" cy="303276"/>
            <wp:effectExtent l="0" t="0" r="0" b="0"/>
            <wp:docPr id="16244" name="Picture 16244"/>
            <wp:cNvGraphicFramePr/>
            <a:graphic xmlns:a="http://schemas.openxmlformats.org/drawingml/2006/main">
              <a:graphicData uri="http://schemas.openxmlformats.org/drawingml/2006/picture">
                <pic:pic xmlns:pic="http://schemas.openxmlformats.org/drawingml/2006/picture">
                  <pic:nvPicPr>
                    <pic:cNvPr id="16244" name="Picture 16244"/>
                    <pic:cNvPicPr/>
                  </pic:nvPicPr>
                  <pic:blipFill>
                    <a:blip r:embed="rId7"/>
                    <a:stretch>
                      <a:fillRect/>
                    </a:stretch>
                  </pic:blipFill>
                  <pic:spPr>
                    <a:xfrm>
                      <a:off x="0" y="0"/>
                      <a:ext cx="304800" cy="303276"/>
                    </a:xfrm>
                    <a:prstGeom prst="rect">
                      <a:avLst/>
                    </a:prstGeom>
                  </pic:spPr>
                </pic:pic>
              </a:graphicData>
            </a:graphic>
          </wp:inline>
        </w:drawing>
      </w:r>
    </w:p>
    <w:p w14:paraId="6E109520" w14:textId="77777777" w:rsidR="00B7744E" w:rsidRDefault="00000000">
      <w:pPr>
        <w:spacing w:after="0" w:line="259" w:lineRule="auto"/>
        <w:ind w:left="116" w:right="0"/>
        <w:jc w:val="left"/>
      </w:pPr>
      <w:r>
        <w:rPr>
          <w:rFonts w:ascii="Tahoma" w:eastAsia="Tahoma" w:hAnsi="Tahoma" w:cs="Tahoma"/>
          <w:sz w:val="16"/>
        </w:rPr>
        <w:t xml:space="preserve">Advance Payment </w:t>
      </w:r>
    </w:p>
    <w:p w14:paraId="0D35EA48" w14:textId="77777777" w:rsidR="00B7744E" w:rsidRDefault="00000000">
      <w:pPr>
        <w:spacing w:after="0" w:line="259" w:lineRule="auto"/>
        <w:ind w:left="-5" w:right="0"/>
        <w:jc w:val="left"/>
      </w:pPr>
      <w:r>
        <w:rPr>
          <w:rFonts w:ascii="Tahoma" w:eastAsia="Tahoma" w:hAnsi="Tahoma" w:cs="Tahoma"/>
          <w:sz w:val="16"/>
        </w:rPr>
        <w:t>Guarantee_Template.</w:t>
      </w:r>
    </w:p>
    <w:p w14:paraId="68699728" w14:textId="77777777" w:rsidR="00B7744E" w:rsidRDefault="00000000">
      <w:pPr>
        <w:spacing w:after="204" w:line="259" w:lineRule="auto"/>
        <w:ind w:left="1553" w:right="0" w:firstLine="0"/>
        <w:jc w:val="left"/>
      </w:pPr>
      <w:r>
        <w:t xml:space="preserve"> </w:t>
      </w:r>
    </w:p>
    <w:p w14:paraId="35D8D2EB" w14:textId="77777777" w:rsidR="00B7744E" w:rsidRDefault="00000000">
      <w:pPr>
        <w:pStyle w:val="Heading1"/>
        <w:ind w:left="-5"/>
      </w:pPr>
      <w:bookmarkStart w:id="16" w:name="_Toc179765"/>
      <w:r>
        <w:t xml:space="preserve">INCIDENTAL DAMAGES </w:t>
      </w:r>
      <w:bookmarkEnd w:id="16"/>
    </w:p>
    <w:p w14:paraId="5A203EBC" w14:textId="77777777" w:rsidR="00B7744E" w:rsidRDefault="00000000">
      <w:pPr>
        <w:spacing w:after="15" w:line="259" w:lineRule="auto"/>
        <w:ind w:left="0" w:right="0" w:firstLine="0"/>
        <w:jc w:val="left"/>
      </w:pPr>
      <w:r>
        <w:rPr>
          <w:b/>
        </w:rPr>
        <w:t xml:space="preserve"> </w:t>
      </w:r>
    </w:p>
    <w:p w14:paraId="2213A96F" w14:textId="77777777" w:rsidR="00B7744E" w:rsidRDefault="00000000">
      <w:pPr>
        <w:ind w:left="-5" w:right="0"/>
      </w:pPr>
      <w:r>
        <w:t xml:space="preserve">Incidental damages are losses that are reasonably associated with or related to actual damages. Incidental damages are primarily awarded in the US for a breach of contract as compensation for commercially reasonable expenses incurred as a result of the other party's breach. These incidental damages can be awarded on top of the actual damages. In particular US based vendors seek to limit their liability for incidental damages, and incidental damages are often found in the list of excluded damages together with indirect and consequential damages.  </w:t>
      </w:r>
    </w:p>
    <w:p w14:paraId="6757D9D1" w14:textId="77777777" w:rsidR="00B7744E" w:rsidRDefault="00000000">
      <w:pPr>
        <w:spacing w:after="15" w:line="259" w:lineRule="auto"/>
        <w:ind w:left="0" w:right="0" w:firstLine="0"/>
        <w:jc w:val="left"/>
      </w:pPr>
      <w:r>
        <w:t xml:space="preserve"> </w:t>
      </w:r>
    </w:p>
    <w:p w14:paraId="304C269B" w14:textId="77777777" w:rsidR="00B7744E" w:rsidRDefault="00000000">
      <w:pPr>
        <w:ind w:left="-5" w:right="0"/>
      </w:pPr>
      <w:r>
        <w:t xml:space="preserve">These incidental damages may include in e.g. the costs of inspecting and returning goods that do not conform to specifications. Incidental damages may also include the expenses incurred as a result of safeguarding or otherwise caring for defective goods until the supplier makes arrangements for their removal. For this reason we should not readily accept the exclusion of incidental damages.   </w:t>
      </w:r>
    </w:p>
    <w:p w14:paraId="7471CF90" w14:textId="77777777" w:rsidR="00B7744E" w:rsidRDefault="00000000">
      <w:pPr>
        <w:spacing w:after="15" w:line="259" w:lineRule="auto"/>
        <w:ind w:left="0" w:right="0" w:firstLine="0"/>
        <w:jc w:val="left"/>
      </w:pPr>
      <w:r>
        <w:t xml:space="preserve"> </w:t>
      </w:r>
    </w:p>
    <w:p w14:paraId="4D34BD8D" w14:textId="650C911B" w:rsidR="00B7744E" w:rsidRDefault="00000000">
      <w:pPr>
        <w:ind w:left="-5" w:right="0"/>
      </w:pPr>
      <w:r>
        <w:t xml:space="preserve">Continental European legal systems such as in e.g. </w:t>
      </w:r>
      <w:r w:rsidR="00DF460B">
        <w:t>France</w:t>
      </w:r>
      <w:r>
        <w:t xml:space="preserve">, Germany or Switzerland are not familiar with the concept of incidental damages and in these countries some of these damages would in fact usually be considered direct damages, for which the vendor of a product/service is ordinarily liable. When the purchasing agreement is not governed by US laws, we can argue in favour of removing any reference to incidental damages as this is a foreign legal concept that would not be recognised by local courts. </w:t>
      </w:r>
    </w:p>
    <w:p w14:paraId="7B5895F9" w14:textId="77777777" w:rsidR="00B7744E" w:rsidRDefault="00000000">
      <w:pPr>
        <w:spacing w:after="15" w:line="259" w:lineRule="auto"/>
        <w:ind w:left="0" w:right="0" w:firstLine="0"/>
        <w:jc w:val="left"/>
      </w:pPr>
      <w:r>
        <w:t xml:space="preserve"> </w:t>
      </w:r>
    </w:p>
    <w:p w14:paraId="107E63CD" w14:textId="04950D16" w:rsidR="00B7744E" w:rsidRDefault="00000000">
      <w:pPr>
        <w:spacing w:after="243"/>
        <w:ind w:left="-5" w:right="0"/>
      </w:pPr>
      <w:r>
        <w:t xml:space="preserve">However, the exclusion of incidental damages is not always entirely unacceptable. The exclusion may work in </w:t>
      </w:r>
      <w:r w:rsidR="00284152">
        <w:t>ZEBRACORP</w:t>
      </w:r>
      <w:r>
        <w:t xml:space="preserve">’s favour as well since incidental damages may also include any charges, expenses or commissions incurred by the vendor in stopping delivery, and in the transportation, care and custody of products in case the purchasing party fails to take receipt of the products or pay for the products in a timely fashion. It is advisable to speak to a member of the Legal &amp; Compliance team before accepting the exclusion of incidental damages in a supplier contract.  </w:t>
      </w:r>
    </w:p>
    <w:p w14:paraId="5BC76A24" w14:textId="77777777" w:rsidR="00B7744E" w:rsidRDefault="00000000">
      <w:pPr>
        <w:pStyle w:val="Heading1"/>
        <w:ind w:left="-5"/>
      </w:pPr>
      <w:bookmarkStart w:id="17" w:name="_Toc179766"/>
      <w:r>
        <w:t xml:space="preserve">INCOTERMS </w:t>
      </w:r>
      <w:bookmarkEnd w:id="17"/>
    </w:p>
    <w:p w14:paraId="0C3FC98A" w14:textId="77777777" w:rsidR="00B7744E" w:rsidRDefault="00000000">
      <w:pPr>
        <w:spacing w:after="48" w:line="259" w:lineRule="auto"/>
        <w:ind w:left="0" w:right="0" w:firstLine="0"/>
        <w:jc w:val="left"/>
      </w:pPr>
      <w:r>
        <w:rPr>
          <w:b/>
        </w:rPr>
        <w:t xml:space="preserve"> </w:t>
      </w:r>
    </w:p>
    <w:p w14:paraId="06235A2D" w14:textId="1162440E" w:rsidR="00B7744E" w:rsidRDefault="00000000">
      <w:pPr>
        <w:ind w:left="-5" w:right="0"/>
      </w:pPr>
      <w:r>
        <w:rPr>
          <w:u w:val="single" w:color="000000"/>
        </w:rPr>
        <w:lastRenderedPageBreak/>
        <w:t>General</w:t>
      </w:r>
      <w:r>
        <w:t>. Incoterms are</w:t>
      </w:r>
      <w:r>
        <w:rPr>
          <w:sz w:val="22"/>
        </w:rPr>
        <w:t xml:space="preserve"> </w:t>
      </w:r>
      <w:r>
        <w:t xml:space="preserve">a pre-defined set of three-letter standard delivery terms commonly used in international contracts for the sale of goods. Incoterms are published by the International Chamber of Commerce (ICC), and they define the respective obligations, costs and risks involved in the i. transportation and ii. delivery of goods from the seller to the buyer. Incoterms do, however, not in themselves constitute a contract and without a clear reference to Incoterms they will not apply. Note many countries have separate terms applicable only for inland trading, such as </w:t>
      </w:r>
      <w:r w:rsidR="00DA3412">
        <w:t>Grterms</w:t>
      </w:r>
      <w:r>
        <w:t xml:space="preserve"> for </w:t>
      </w:r>
      <w:r w:rsidR="00DF460B">
        <w:t>USA</w:t>
      </w:r>
      <w:r>
        <w:t xml:space="preserve">, and therefore it’s essential to make the correct reference (like “Incoterms 2015”). Incoterms do not define when the title/ownership to the goods transfer from seller to the buyer; nor address the price payable, currency or any other commercial or legal terms. </w:t>
      </w:r>
    </w:p>
    <w:p w14:paraId="154715D1" w14:textId="77777777" w:rsidR="00B7744E" w:rsidRDefault="00000000">
      <w:pPr>
        <w:spacing w:after="15" w:line="259" w:lineRule="auto"/>
        <w:ind w:left="0" w:right="0" w:firstLine="0"/>
        <w:jc w:val="left"/>
      </w:pPr>
      <w:r>
        <w:rPr>
          <w:b/>
        </w:rPr>
        <w:t xml:space="preserve"> </w:t>
      </w:r>
    </w:p>
    <w:p w14:paraId="631C9F82" w14:textId="77777777" w:rsidR="00B7744E" w:rsidRDefault="00000000">
      <w:pPr>
        <w:ind w:left="-5" w:right="0"/>
      </w:pPr>
      <w:r>
        <w:t xml:space="preserve">Incoterms 2010 is the most recent set of terms published by ICC. Incoterms 2010 define 11 rules, in contrast to the 13 used previously in Incoterms 2000. Incoterms 2010 has introduced two new rules ("Delivered at Terminal", DAT; and "Delivered at </w:t>
      </w:r>
    </w:p>
    <w:p w14:paraId="5C201AFD" w14:textId="77777777" w:rsidR="00B7744E" w:rsidRDefault="00000000">
      <w:pPr>
        <w:ind w:left="-5" w:right="0"/>
      </w:pPr>
      <w:r>
        <w:t xml:space="preserve">Place", DAP) that replace four rules of the prior version Incoterms 2000 ("Delivered at Frontier", DAF; "Delivered Ex Ship", DES; "Delivered Ex Quay", DEQ; "Delivered Duty Unpaid", DDU).  </w:t>
      </w:r>
    </w:p>
    <w:p w14:paraId="56B830CE" w14:textId="77777777" w:rsidR="00B7744E" w:rsidRDefault="00000000">
      <w:pPr>
        <w:spacing w:after="15" w:line="259" w:lineRule="auto"/>
        <w:ind w:left="0" w:right="0" w:firstLine="0"/>
        <w:jc w:val="left"/>
      </w:pPr>
      <w:r>
        <w:t xml:space="preserve"> </w:t>
      </w:r>
    </w:p>
    <w:p w14:paraId="733520F4" w14:textId="77777777" w:rsidR="00B7744E" w:rsidRDefault="00000000">
      <w:pPr>
        <w:ind w:left="-5" w:right="0"/>
      </w:pPr>
      <w:r>
        <w:t xml:space="preserve">Note that the introduction of Incoterms 2010 does not affect the validity of any agreements made using the prior version, but any references to Incoterms 2000 will continue to apply in accordance with their respective terms despite the existence of a newer version.   </w:t>
      </w:r>
    </w:p>
    <w:p w14:paraId="583E33D7" w14:textId="77777777" w:rsidR="00B7744E" w:rsidRDefault="00000000">
      <w:pPr>
        <w:spacing w:after="15" w:line="259" w:lineRule="auto"/>
        <w:ind w:left="0" w:right="0" w:firstLine="0"/>
        <w:jc w:val="left"/>
      </w:pPr>
      <w:r>
        <w:t xml:space="preserve"> </w:t>
      </w:r>
    </w:p>
    <w:p w14:paraId="65579B0A" w14:textId="77777777" w:rsidR="00B7744E" w:rsidRDefault="00000000">
      <w:pPr>
        <w:ind w:left="-5" w:right="0"/>
      </w:pPr>
      <w:r>
        <w:t xml:space="preserve">Incoterms define when the ordered products and other goods have been ‘delivered’. This is critical as the time of delivery usually determines, among other things, the start period for any warranty obligations or point in time when the purchasing party has to right to claim liquidated damages for late delivery. Depending on the chosen Incoterm, this ‘delivery’ can occur in e.g. when the products are ready to be shipped at the seller’s warehouse or while the products are on a vessel on the high seas and the parties involved are thousands of miles from the products.  </w:t>
      </w:r>
    </w:p>
    <w:p w14:paraId="6CE3C9F6" w14:textId="77777777" w:rsidR="00B7744E" w:rsidRDefault="00000000">
      <w:pPr>
        <w:spacing w:after="17" w:line="259" w:lineRule="auto"/>
        <w:ind w:left="0" w:right="0" w:firstLine="0"/>
        <w:jc w:val="left"/>
      </w:pPr>
      <w:r>
        <w:t xml:space="preserve"> </w:t>
      </w:r>
    </w:p>
    <w:p w14:paraId="79C7E1D1" w14:textId="77777777" w:rsidR="00B7744E" w:rsidRDefault="00000000">
      <w:pPr>
        <w:ind w:left="-5" w:right="0"/>
      </w:pPr>
      <w:r>
        <w:t xml:space="preserve">Incoterms also specify which party is i. is responsible for the expenses involved in a shipment at a given point in the shipment's journey, and ii. which party is responsible for paying damage to products at a given point in a shipment's transit.  </w:t>
      </w:r>
    </w:p>
    <w:p w14:paraId="042F0E15" w14:textId="77777777" w:rsidR="00B7744E" w:rsidRDefault="00000000">
      <w:pPr>
        <w:spacing w:after="17" w:line="259" w:lineRule="auto"/>
        <w:ind w:left="0" w:right="0" w:firstLine="0"/>
        <w:jc w:val="left"/>
      </w:pPr>
      <w:r>
        <w:t xml:space="preserve"> </w:t>
      </w:r>
    </w:p>
    <w:p w14:paraId="1C3BF88C" w14:textId="77777777" w:rsidR="00B7744E" w:rsidRDefault="00000000">
      <w:pPr>
        <w:ind w:left="-5" w:right="0"/>
      </w:pPr>
      <w:r>
        <w:t xml:space="preserve">Incoterms also deal with the documentation required for delivering the goods, and Incoterms specify which party is responsible for which documents. These documentation requirements vary from country to country but there are two documents that are practically used in all international trade. These are the commercial invoice and the packing list. In global purchasing contracts, it is for this reason recommended to refer to as minimum to these two documents when defining the documentation requirements of the selling party.  </w:t>
      </w:r>
    </w:p>
    <w:p w14:paraId="43BAE02F" w14:textId="77777777" w:rsidR="00B7744E" w:rsidRDefault="00000000">
      <w:pPr>
        <w:spacing w:after="15" w:line="259" w:lineRule="auto"/>
        <w:ind w:left="0" w:right="0" w:firstLine="0"/>
        <w:jc w:val="left"/>
      </w:pPr>
      <w:r>
        <w:rPr>
          <w:b/>
        </w:rPr>
        <w:t xml:space="preserve"> </w:t>
      </w:r>
    </w:p>
    <w:p w14:paraId="7337564B" w14:textId="77777777" w:rsidR="00B7744E" w:rsidRDefault="00000000">
      <w:pPr>
        <w:ind w:left="-5" w:right="0"/>
      </w:pPr>
      <w:r>
        <w:rPr>
          <w:u w:val="single" w:color="000000"/>
        </w:rPr>
        <w:t>Overview of Incoterms 2010</w:t>
      </w:r>
      <w:r>
        <w:t xml:space="preserve">.  Below is an overview of each of the delivery terms defined in Incoterms 2010:   </w:t>
      </w:r>
    </w:p>
    <w:p w14:paraId="2CF678AD" w14:textId="77777777" w:rsidR="00B7744E" w:rsidRDefault="00000000">
      <w:pPr>
        <w:spacing w:after="15" w:line="259" w:lineRule="auto"/>
        <w:ind w:left="0" w:right="0" w:firstLine="0"/>
        <w:jc w:val="left"/>
      </w:pPr>
      <w:r>
        <w:rPr>
          <w:b/>
        </w:rPr>
        <w:t xml:space="preserve"> </w:t>
      </w:r>
    </w:p>
    <w:p w14:paraId="06806163" w14:textId="77777777" w:rsidR="00B7744E" w:rsidRDefault="00000000">
      <w:pPr>
        <w:ind w:left="-5" w:right="0"/>
      </w:pPr>
      <w:r>
        <w:t xml:space="preserve">EXW – Ex Works  </w:t>
      </w:r>
    </w:p>
    <w:p w14:paraId="0624D2F5" w14:textId="77777777" w:rsidR="00B7744E" w:rsidRDefault="00000000">
      <w:pPr>
        <w:ind w:left="-5" w:right="0"/>
      </w:pPr>
      <w:r>
        <w:t xml:space="preserve">Under this delivery term, the seller makes the goods available at its premises and the buyer is responsible for uploading and subsequent delivery. Ex Works places the maximum obligation on the buyer and minimum obligations on the seller. Ex Works means that a seller has the goods ready for collection at its premises (warehouse, plant) on the agreed date. The buyer is required to pay all transportation costs, and the buyer also bears the risks for bringing the goods to their final destination. The seller does not load the goods on collecting vehicles and does not clear them for export. If the seller does load the goods, the seller will do so at buyer's risk and cost. If parties wish seller to be responsible for the loading of the goods on departure and to bear the risk and all costs of such loading, this must be made clear by adding explicit wording to this effect in the contract of sale.  </w:t>
      </w:r>
    </w:p>
    <w:p w14:paraId="4DBDB920" w14:textId="77777777" w:rsidR="00B7744E" w:rsidRDefault="00000000">
      <w:pPr>
        <w:spacing w:after="17" w:line="259" w:lineRule="auto"/>
        <w:ind w:left="0" w:right="0" w:firstLine="0"/>
        <w:jc w:val="left"/>
      </w:pPr>
      <w:r>
        <w:t xml:space="preserve"> </w:t>
      </w:r>
    </w:p>
    <w:p w14:paraId="0273DC57" w14:textId="27AA96C8" w:rsidR="00B7744E" w:rsidRDefault="00000000">
      <w:pPr>
        <w:ind w:left="-5" w:right="0"/>
      </w:pPr>
      <w:r>
        <w:t xml:space="preserve">While </w:t>
      </w:r>
      <w:r w:rsidR="00284152">
        <w:t>Zebracorp</w:t>
      </w:r>
      <w:r>
        <w:t xml:space="preserve"> would prefer other delivery terms such as FCA (see below), some vendors refuse to deliver with any other term.  The difference between FCA and Ex Works is often negligible. The main difference is that under Ex Works, the seller is not responsible for loading the goods and/or for the local transportation between the seller’s warehouse and the terminal or port of shipment. </w:t>
      </w:r>
    </w:p>
    <w:p w14:paraId="31D8B5AC" w14:textId="77777777" w:rsidR="00B7744E" w:rsidRDefault="00000000">
      <w:pPr>
        <w:spacing w:after="15" w:line="259" w:lineRule="auto"/>
        <w:ind w:left="0" w:right="0" w:firstLine="0"/>
        <w:jc w:val="left"/>
      </w:pPr>
      <w:r>
        <w:t xml:space="preserve"> </w:t>
      </w:r>
    </w:p>
    <w:p w14:paraId="61BE4693" w14:textId="77777777" w:rsidR="00B7744E" w:rsidRDefault="00000000">
      <w:pPr>
        <w:ind w:left="-5" w:right="0"/>
      </w:pPr>
      <w:r>
        <w:t xml:space="preserve">FCA – Free Carrier (named place of delivery) </w:t>
      </w:r>
    </w:p>
    <w:p w14:paraId="5BA663FF" w14:textId="4133219F" w:rsidR="00B7744E" w:rsidRDefault="00000000">
      <w:pPr>
        <w:ind w:left="-5" w:right="0"/>
      </w:pPr>
      <w:r>
        <w:t xml:space="preserve">Under this delivery term, the seller delivers goods, cleared for export, to the buyer-designated carrier at a named and defined location. This term can be used for any mode of transport. The seller must load goods onto the buyer's carrier and this obligation </w:t>
      </w:r>
      <w:r>
        <w:lastRenderedPageBreak/>
        <w:t xml:space="preserve">is often expressly mentioned by included the word ‘Loaded’ after FCA. The transfer of responsibility is evidenced by the receipt issued by the carrier, in which the carrier acknowledges receipt to correct quantity of the products. From that point onwards, the buyer will assume all transportation costs, and the buyer also bears the risks for bringing the goods to their final destination. FCA is commonly used by </w:t>
      </w:r>
      <w:r w:rsidR="00284152">
        <w:t>Zebracorp</w:t>
      </w:r>
      <w:r>
        <w:t xml:space="preserve"> and our preferred term when </w:t>
      </w:r>
      <w:r w:rsidR="00284152">
        <w:t>Zebracorp</w:t>
      </w:r>
      <w:r>
        <w:t xml:space="preserve"> is handling the transportation of the goods (which are often willing to undertake because of the preferential rates that we have negotiated with our forwarding agents).  </w:t>
      </w:r>
    </w:p>
    <w:p w14:paraId="19570B60" w14:textId="77777777" w:rsidR="00B7744E" w:rsidRDefault="00000000">
      <w:pPr>
        <w:spacing w:after="17" w:line="259" w:lineRule="auto"/>
        <w:ind w:left="0" w:right="0" w:firstLine="0"/>
        <w:jc w:val="left"/>
      </w:pPr>
      <w:r>
        <w:t xml:space="preserve"> </w:t>
      </w:r>
    </w:p>
    <w:p w14:paraId="3B5C1E45" w14:textId="77777777" w:rsidR="00B7744E" w:rsidRDefault="00000000">
      <w:pPr>
        <w:ind w:left="-5" w:right="0"/>
      </w:pPr>
      <w:r>
        <w:t xml:space="preserve">CPT – Carriage Paid To (named place of destination) </w:t>
      </w:r>
    </w:p>
    <w:p w14:paraId="5801FFFA" w14:textId="76A715A3" w:rsidR="00B7744E" w:rsidRDefault="00000000">
      <w:pPr>
        <w:ind w:left="-5" w:right="0"/>
      </w:pPr>
      <w:r>
        <w:t xml:space="preserve">Under this delivery term, the seller pays for carriage. The risk transfers to buyer upon handing the goods over to the first carrier at place of shipment in the country of export. This term is used for all kind of shipments, but rarely used by </w:t>
      </w:r>
      <w:r w:rsidR="00284152">
        <w:t>Zebracorp</w:t>
      </w:r>
      <w:r>
        <w:t xml:space="preserve"> in procurement contracts. Please talk to a member of the logistics team for the use of this term.   </w:t>
      </w:r>
    </w:p>
    <w:p w14:paraId="5FC5FB86" w14:textId="77777777" w:rsidR="00B7744E" w:rsidRDefault="00000000">
      <w:pPr>
        <w:spacing w:after="15" w:line="259" w:lineRule="auto"/>
        <w:ind w:left="0" w:right="0" w:firstLine="0"/>
        <w:jc w:val="left"/>
      </w:pPr>
      <w:r>
        <w:t xml:space="preserve"> </w:t>
      </w:r>
    </w:p>
    <w:p w14:paraId="494F3E7D" w14:textId="77777777" w:rsidR="00B7744E" w:rsidRDefault="00000000">
      <w:pPr>
        <w:ind w:left="-5" w:right="0"/>
      </w:pPr>
      <w:r>
        <w:t xml:space="preserve">CIP – Carriage and Insurance Paid to (named place of destination) </w:t>
      </w:r>
    </w:p>
    <w:p w14:paraId="001D1017" w14:textId="77777777" w:rsidR="00B7744E" w:rsidRDefault="00000000">
      <w:pPr>
        <w:ind w:left="-5" w:right="0"/>
      </w:pPr>
      <w:r>
        <w:t xml:space="preserve">This term is a containerized transport/multimodal equivalent of CIF (see below). Seller pays for carriage and insurance to the named destination point, but risk passes when the goods are handed over to the first carrier. </w:t>
      </w:r>
    </w:p>
    <w:p w14:paraId="75FEEB30" w14:textId="77777777" w:rsidR="00B7744E" w:rsidRDefault="00000000">
      <w:pPr>
        <w:spacing w:after="15" w:line="259" w:lineRule="auto"/>
        <w:ind w:left="0" w:right="0" w:firstLine="0"/>
        <w:jc w:val="left"/>
      </w:pPr>
      <w:r>
        <w:t xml:space="preserve"> </w:t>
      </w:r>
    </w:p>
    <w:p w14:paraId="4F91906A" w14:textId="77777777" w:rsidR="00B7744E" w:rsidRDefault="00000000">
      <w:pPr>
        <w:ind w:left="-5" w:right="0"/>
      </w:pPr>
      <w:r>
        <w:t xml:space="preserve">DAT – Delivered at Terminal (named terminal at port or place of destination) </w:t>
      </w:r>
    </w:p>
    <w:p w14:paraId="1E5E2407" w14:textId="77777777" w:rsidR="00B7744E" w:rsidRDefault="00000000">
      <w:pPr>
        <w:ind w:left="-5" w:right="0"/>
      </w:pPr>
      <w:r>
        <w:t xml:space="preserve">Under this delivery term, the seller is deemed to have completed the delivery when the goods, once unloaded from the arriving means of transport, are placed at the buyer's disposal at a named terminal at the named port or place of destination. "Terminal" includes any place, whether covered or not, such as a quay, warehouse, container yard or road, rail or air cargo terminal. The seller bears all risks involved in bringing the goods to and unloading them at the terminal at the named port or place of destination. </w:t>
      </w:r>
    </w:p>
    <w:p w14:paraId="1C98DB24" w14:textId="77777777" w:rsidR="00B7744E" w:rsidRDefault="00000000">
      <w:pPr>
        <w:spacing w:after="15" w:line="259" w:lineRule="auto"/>
        <w:ind w:left="0" w:right="0" w:firstLine="0"/>
        <w:jc w:val="left"/>
      </w:pPr>
      <w:r>
        <w:t xml:space="preserve"> </w:t>
      </w:r>
    </w:p>
    <w:p w14:paraId="2F1BA934" w14:textId="77777777" w:rsidR="00B7744E" w:rsidRDefault="00000000">
      <w:pPr>
        <w:ind w:left="-5" w:right="0"/>
      </w:pPr>
      <w:r>
        <w:t xml:space="preserve">DAP – Delivered at Place (named place of destination) </w:t>
      </w:r>
    </w:p>
    <w:p w14:paraId="53370169" w14:textId="0C9CA94C" w:rsidR="00B7744E" w:rsidRDefault="00000000">
      <w:pPr>
        <w:ind w:left="-5" w:right="0"/>
      </w:pPr>
      <w:r>
        <w:t xml:space="preserve">Seller pays for carriage to the named place, except for costs related to import clearance, and assumes all risks prior to the point that the goods are ready for unloading by the buyer. This is equivalent to DDP with the exception that that the buyer must handle import clearance and pay import duties. Both DAP and DDP are widely used by </w:t>
      </w:r>
      <w:r w:rsidR="00284152">
        <w:t>Zebracorp</w:t>
      </w:r>
      <w:r>
        <w:t xml:space="preserve"> in procurement contracs, and often unproblematic for </w:t>
      </w:r>
      <w:r w:rsidR="00284152">
        <w:t>Zebracorp</w:t>
      </w:r>
      <w:r>
        <w:t xml:space="preserve">. </w:t>
      </w:r>
    </w:p>
    <w:p w14:paraId="003E0AF7" w14:textId="77777777" w:rsidR="00B7744E" w:rsidRDefault="00000000">
      <w:pPr>
        <w:spacing w:after="15" w:line="259" w:lineRule="auto"/>
        <w:ind w:left="0" w:right="0" w:firstLine="0"/>
        <w:jc w:val="left"/>
      </w:pPr>
      <w:r>
        <w:t xml:space="preserve"> </w:t>
      </w:r>
    </w:p>
    <w:p w14:paraId="673755D5" w14:textId="77777777" w:rsidR="00B7744E" w:rsidRDefault="00000000">
      <w:pPr>
        <w:ind w:left="-5" w:right="0"/>
      </w:pPr>
      <w:r>
        <w:t xml:space="preserve">DDP – Delivered Duty Paid (named place of destination) </w:t>
      </w:r>
    </w:p>
    <w:p w14:paraId="50E4BDBF" w14:textId="77777777" w:rsidR="00B7744E" w:rsidRDefault="00000000">
      <w:pPr>
        <w:ind w:left="-5" w:right="0"/>
      </w:pPr>
      <w:r>
        <w:t xml:space="preserve">Seller is responsible for delivering the goods to the named place in the country of the buyer, and pays all costs in bringing the goods to the destination including import duties and taxes. Seller is required to hand over the goods at the named place of destination and make the goods ready for unloading and cleared for import. The Seller is also responsible for obtaining the import licenses. The seller is not responsible for unloading. This term places the maximum obligations on the seller and minimum obligations on the buyer. </w:t>
      </w:r>
    </w:p>
    <w:p w14:paraId="725029CA" w14:textId="77777777" w:rsidR="00B7744E" w:rsidRDefault="00000000">
      <w:pPr>
        <w:spacing w:after="15" w:line="259" w:lineRule="auto"/>
        <w:ind w:left="0" w:right="0" w:firstLine="0"/>
        <w:jc w:val="left"/>
      </w:pPr>
      <w:r>
        <w:t xml:space="preserve"> </w:t>
      </w:r>
    </w:p>
    <w:p w14:paraId="08602FAF" w14:textId="77777777" w:rsidR="00B7744E" w:rsidRDefault="00000000">
      <w:pPr>
        <w:ind w:left="-5" w:right="0"/>
      </w:pPr>
      <w:r>
        <w:t xml:space="preserve">The below four rules are used solely for maritime transport and they are far less widely used: </w:t>
      </w:r>
    </w:p>
    <w:p w14:paraId="6D120571" w14:textId="77777777" w:rsidR="00B7744E" w:rsidRDefault="00000000">
      <w:pPr>
        <w:spacing w:after="17" w:line="259" w:lineRule="auto"/>
        <w:ind w:left="0" w:right="0" w:firstLine="0"/>
        <w:jc w:val="left"/>
      </w:pPr>
      <w:r>
        <w:t xml:space="preserve"> </w:t>
      </w:r>
    </w:p>
    <w:p w14:paraId="6767BB15" w14:textId="77777777" w:rsidR="00B7744E" w:rsidRDefault="00000000">
      <w:pPr>
        <w:ind w:left="-5" w:right="0"/>
      </w:pPr>
      <w:r>
        <w:t xml:space="preserve">FAS – Free Alongside Ship (named port of shipment) </w:t>
      </w:r>
    </w:p>
    <w:p w14:paraId="1180F85D" w14:textId="77777777" w:rsidR="00B7744E" w:rsidRDefault="00000000">
      <w:pPr>
        <w:ind w:left="-5" w:right="0"/>
      </w:pPr>
      <w:r>
        <w:t xml:space="preserve">The seller must place the goods alongside the ship at the named port. The seller must clear the goods for export. This term is typically used for heavy-lift or bulk cargo. </w:t>
      </w:r>
    </w:p>
    <w:p w14:paraId="1BC4B232" w14:textId="77777777" w:rsidR="00B7744E" w:rsidRDefault="00000000">
      <w:pPr>
        <w:spacing w:after="17" w:line="259" w:lineRule="auto"/>
        <w:ind w:left="0" w:right="0" w:firstLine="0"/>
        <w:jc w:val="left"/>
      </w:pPr>
      <w:r>
        <w:t xml:space="preserve"> </w:t>
      </w:r>
    </w:p>
    <w:p w14:paraId="63F4FAA9" w14:textId="77777777" w:rsidR="00B7744E" w:rsidRDefault="00000000">
      <w:pPr>
        <w:ind w:left="-5" w:right="0"/>
      </w:pPr>
      <w:r>
        <w:t xml:space="preserve">FOB – Free on Board (named port of shipment) </w:t>
      </w:r>
    </w:p>
    <w:p w14:paraId="4840FEB5" w14:textId="77777777" w:rsidR="00B7744E" w:rsidRDefault="00000000">
      <w:pPr>
        <w:ind w:left="-5" w:right="0"/>
      </w:pPr>
      <w:r>
        <w:t xml:space="preserve">The seller must load the goods on board a vessel designated by the buyer. Cost and risk are divided when the goods are actually on board of the vessel. The seller must clear the goods for export. Under this delivery term, the seller pays for transportation of goods to the port of shipment, loading cost. The buyer pays cost of marine freight transportation, insurance, uploading and transportation cost from the arrival port to destination. The passing of risk occurs when the goods are on board the vessel. </w:t>
      </w:r>
    </w:p>
    <w:p w14:paraId="00785361" w14:textId="77777777" w:rsidR="00B7744E" w:rsidRDefault="00000000">
      <w:pPr>
        <w:spacing w:after="15" w:line="259" w:lineRule="auto"/>
        <w:ind w:left="0" w:right="0" w:firstLine="0"/>
        <w:jc w:val="left"/>
      </w:pPr>
      <w:r>
        <w:t xml:space="preserve"> </w:t>
      </w:r>
    </w:p>
    <w:p w14:paraId="232359C0" w14:textId="77777777" w:rsidR="00B7744E" w:rsidRDefault="00000000">
      <w:pPr>
        <w:ind w:left="-5" w:right="0"/>
      </w:pPr>
      <w:r>
        <w:t xml:space="preserve">CFR – Cost and Freight (named port of destination) </w:t>
      </w:r>
    </w:p>
    <w:p w14:paraId="1E36E65B" w14:textId="77777777" w:rsidR="00B7744E" w:rsidRDefault="00000000">
      <w:pPr>
        <w:ind w:left="-5" w:right="0"/>
      </w:pPr>
      <w:r>
        <w:t xml:space="preserve">Seller must pay the costs and freight to bring the goods to the port of destination. Risk is transferred to the buyer once the goods are loaded on the vessel. Insurance for the goods is not included.  </w:t>
      </w:r>
    </w:p>
    <w:p w14:paraId="3B2FFA9A" w14:textId="77777777" w:rsidR="00B7744E" w:rsidRDefault="00000000">
      <w:pPr>
        <w:spacing w:after="17" w:line="259" w:lineRule="auto"/>
        <w:ind w:left="0" w:right="0" w:firstLine="0"/>
        <w:jc w:val="left"/>
      </w:pPr>
      <w:r>
        <w:t xml:space="preserve"> </w:t>
      </w:r>
    </w:p>
    <w:p w14:paraId="3AADB75B" w14:textId="77777777" w:rsidR="00B7744E" w:rsidRDefault="00000000">
      <w:pPr>
        <w:ind w:left="-5" w:right="0"/>
      </w:pPr>
      <w:r>
        <w:t xml:space="preserve">CIF – Cost, Insurance and Freight (named port of destination) </w:t>
      </w:r>
    </w:p>
    <w:p w14:paraId="355FF247" w14:textId="77777777" w:rsidR="00B7744E" w:rsidRDefault="00000000">
      <w:pPr>
        <w:ind w:left="-5" w:right="0"/>
      </w:pPr>
      <w:r>
        <w:lastRenderedPageBreak/>
        <w:t xml:space="preserve">This term is the same as CFR with the exception that the insurance is included. </w:t>
      </w:r>
    </w:p>
    <w:p w14:paraId="3CDE6DED" w14:textId="77777777" w:rsidR="00B7744E" w:rsidRDefault="00000000">
      <w:pPr>
        <w:spacing w:after="15" w:line="259" w:lineRule="auto"/>
        <w:ind w:left="0" w:right="0" w:firstLine="0"/>
        <w:jc w:val="left"/>
      </w:pPr>
      <w:r>
        <w:rPr>
          <w:b/>
        </w:rPr>
        <w:t xml:space="preserve"> </w:t>
      </w:r>
    </w:p>
    <w:p w14:paraId="3C2BF8A9" w14:textId="77777777" w:rsidR="00B7744E" w:rsidRDefault="00000000">
      <w:pPr>
        <w:ind w:left="-5" w:right="0"/>
      </w:pPr>
      <w:r>
        <w:t xml:space="preserve">Below is a chart of responsibility that illustrates the division of responsibilities between the purchasing party and the selling party under all of the above delivery terms. </w:t>
      </w:r>
    </w:p>
    <w:p w14:paraId="7DEF43E2" w14:textId="77777777" w:rsidR="00B7744E" w:rsidRDefault="00000000">
      <w:pPr>
        <w:spacing w:after="0" w:line="259" w:lineRule="auto"/>
        <w:ind w:left="0" w:right="0" w:firstLine="0"/>
        <w:jc w:val="left"/>
      </w:pPr>
      <w:r>
        <w:rPr>
          <w:b/>
        </w:rPr>
        <w:t xml:space="preserve"> </w:t>
      </w:r>
    </w:p>
    <w:tbl>
      <w:tblPr>
        <w:tblStyle w:val="TableGrid"/>
        <w:tblW w:w="9451" w:type="dxa"/>
        <w:tblInd w:w="-55" w:type="dxa"/>
        <w:tblCellMar>
          <w:top w:w="64" w:type="dxa"/>
          <w:left w:w="24" w:type="dxa"/>
        </w:tblCellMar>
        <w:tblLook w:val="04A0" w:firstRow="1" w:lastRow="0" w:firstColumn="1" w:lastColumn="0" w:noHBand="0" w:noVBand="1"/>
      </w:tblPr>
      <w:tblGrid>
        <w:gridCol w:w="722"/>
        <w:gridCol w:w="900"/>
        <w:gridCol w:w="703"/>
        <w:gridCol w:w="869"/>
        <w:gridCol w:w="704"/>
        <w:gridCol w:w="983"/>
        <w:gridCol w:w="866"/>
        <w:gridCol w:w="718"/>
        <w:gridCol w:w="708"/>
        <w:gridCol w:w="900"/>
        <w:gridCol w:w="778"/>
        <w:gridCol w:w="600"/>
      </w:tblGrid>
      <w:tr w:rsidR="00B7744E" w14:paraId="3F1A3E5C" w14:textId="77777777">
        <w:trPr>
          <w:trHeight w:val="1219"/>
        </w:trPr>
        <w:tc>
          <w:tcPr>
            <w:tcW w:w="722" w:type="dxa"/>
            <w:tcBorders>
              <w:top w:val="single" w:sz="4" w:space="0" w:color="000000"/>
              <w:left w:val="single" w:sz="4" w:space="0" w:color="000000"/>
              <w:bottom w:val="single" w:sz="4" w:space="0" w:color="000000"/>
              <w:right w:val="single" w:sz="4" w:space="0" w:color="000000"/>
            </w:tcBorders>
            <w:vAlign w:val="center"/>
          </w:tcPr>
          <w:p w14:paraId="5F0C22CC" w14:textId="77777777" w:rsidR="00B7744E" w:rsidRDefault="00000000">
            <w:pPr>
              <w:spacing w:after="14" w:line="259" w:lineRule="auto"/>
              <w:ind w:left="31" w:right="0" w:firstLine="0"/>
            </w:pPr>
            <w:r>
              <w:rPr>
                <w:b/>
                <w:sz w:val="16"/>
              </w:rPr>
              <w:t xml:space="preserve">Incoterm </w:t>
            </w:r>
          </w:p>
          <w:p w14:paraId="6F9FC2F3" w14:textId="77777777" w:rsidR="00B7744E" w:rsidRDefault="00000000">
            <w:pPr>
              <w:spacing w:after="0" w:line="259" w:lineRule="auto"/>
              <w:ind w:left="31" w:right="0" w:firstLine="0"/>
              <w:jc w:val="left"/>
            </w:pPr>
            <w:r>
              <w:rPr>
                <w:b/>
                <w:sz w:val="16"/>
              </w:rPr>
              <w:t xml:space="preserve">2010 </w:t>
            </w:r>
          </w:p>
        </w:tc>
        <w:tc>
          <w:tcPr>
            <w:tcW w:w="900" w:type="dxa"/>
            <w:tcBorders>
              <w:top w:val="single" w:sz="4" w:space="0" w:color="000000"/>
              <w:left w:val="single" w:sz="4" w:space="0" w:color="000000"/>
              <w:bottom w:val="single" w:sz="4" w:space="0" w:color="000000"/>
              <w:right w:val="single" w:sz="4" w:space="0" w:color="000000"/>
            </w:tcBorders>
            <w:vAlign w:val="center"/>
          </w:tcPr>
          <w:p w14:paraId="5F06D21F" w14:textId="77777777" w:rsidR="00B7744E" w:rsidRDefault="00000000">
            <w:pPr>
              <w:spacing w:after="11" w:line="259" w:lineRule="auto"/>
              <w:ind w:left="12" w:right="0" w:firstLine="0"/>
              <w:jc w:val="left"/>
            </w:pPr>
            <w:r>
              <w:rPr>
                <w:b/>
                <w:sz w:val="16"/>
              </w:rPr>
              <w:t>Export-</w:t>
            </w:r>
          </w:p>
          <w:p w14:paraId="23B7D431" w14:textId="77777777" w:rsidR="00B7744E" w:rsidRDefault="00000000">
            <w:pPr>
              <w:spacing w:after="0" w:line="259" w:lineRule="auto"/>
              <w:ind w:left="12" w:right="0" w:firstLine="0"/>
              <w:jc w:val="left"/>
            </w:pPr>
            <w:r>
              <w:rPr>
                <w:b/>
                <w:sz w:val="16"/>
              </w:rPr>
              <w:t xml:space="preserve">Customs declaration </w:t>
            </w:r>
          </w:p>
        </w:tc>
        <w:tc>
          <w:tcPr>
            <w:tcW w:w="703" w:type="dxa"/>
            <w:tcBorders>
              <w:top w:val="single" w:sz="4" w:space="0" w:color="000000"/>
              <w:left w:val="single" w:sz="4" w:space="0" w:color="000000"/>
              <w:bottom w:val="single" w:sz="4" w:space="0" w:color="000000"/>
              <w:right w:val="single" w:sz="4" w:space="0" w:color="000000"/>
            </w:tcBorders>
            <w:vAlign w:val="center"/>
          </w:tcPr>
          <w:p w14:paraId="5E5428FA" w14:textId="77777777" w:rsidR="00B7744E" w:rsidRDefault="00000000">
            <w:pPr>
              <w:spacing w:after="0" w:line="259" w:lineRule="auto"/>
              <w:ind w:left="12" w:right="30" w:firstLine="0"/>
              <w:jc w:val="left"/>
            </w:pPr>
            <w:r>
              <w:rPr>
                <w:b/>
                <w:sz w:val="16"/>
              </w:rPr>
              <w:t xml:space="preserve">Carriage to port of export </w:t>
            </w:r>
          </w:p>
        </w:tc>
        <w:tc>
          <w:tcPr>
            <w:tcW w:w="869" w:type="dxa"/>
            <w:tcBorders>
              <w:top w:val="single" w:sz="4" w:space="0" w:color="000000"/>
              <w:left w:val="single" w:sz="4" w:space="0" w:color="000000"/>
              <w:bottom w:val="single" w:sz="4" w:space="0" w:color="000000"/>
              <w:right w:val="single" w:sz="4" w:space="0" w:color="000000"/>
            </w:tcBorders>
            <w:vAlign w:val="center"/>
          </w:tcPr>
          <w:p w14:paraId="5DB4DC1B" w14:textId="77777777" w:rsidR="00B7744E" w:rsidRDefault="00000000">
            <w:pPr>
              <w:spacing w:after="0" w:line="259" w:lineRule="auto"/>
              <w:ind w:right="0" w:firstLine="0"/>
              <w:jc w:val="left"/>
            </w:pPr>
            <w:r>
              <w:rPr>
                <w:b/>
                <w:sz w:val="16"/>
              </w:rPr>
              <w:t xml:space="preserve">Unloading of truck in port of export </w:t>
            </w:r>
          </w:p>
        </w:tc>
        <w:tc>
          <w:tcPr>
            <w:tcW w:w="704" w:type="dxa"/>
            <w:tcBorders>
              <w:top w:val="single" w:sz="4" w:space="0" w:color="000000"/>
              <w:left w:val="single" w:sz="4" w:space="0" w:color="000000"/>
              <w:bottom w:val="single" w:sz="4" w:space="0" w:color="000000"/>
              <w:right w:val="single" w:sz="4" w:space="0" w:color="000000"/>
            </w:tcBorders>
            <w:vAlign w:val="center"/>
          </w:tcPr>
          <w:p w14:paraId="7E6CD71D" w14:textId="77777777" w:rsidR="00B7744E" w:rsidRDefault="00000000">
            <w:pPr>
              <w:spacing w:after="0" w:line="259" w:lineRule="auto"/>
              <w:ind w:left="12" w:right="0" w:firstLine="0"/>
              <w:jc w:val="left"/>
            </w:pPr>
            <w:r>
              <w:rPr>
                <w:b/>
                <w:sz w:val="16"/>
              </w:rPr>
              <w:t xml:space="preserve">Loading charges in port of export </w:t>
            </w:r>
          </w:p>
        </w:tc>
        <w:tc>
          <w:tcPr>
            <w:tcW w:w="983" w:type="dxa"/>
            <w:tcBorders>
              <w:top w:val="single" w:sz="4" w:space="0" w:color="000000"/>
              <w:left w:val="single" w:sz="4" w:space="0" w:color="000000"/>
              <w:bottom w:val="single" w:sz="4" w:space="0" w:color="000000"/>
              <w:right w:val="single" w:sz="4" w:space="0" w:color="000000"/>
            </w:tcBorders>
          </w:tcPr>
          <w:p w14:paraId="30857589" w14:textId="77777777" w:rsidR="00B7744E" w:rsidRDefault="00000000">
            <w:pPr>
              <w:spacing w:after="14" w:line="259" w:lineRule="auto"/>
              <w:ind w:left="11" w:right="0" w:firstLine="0"/>
            </w:pPr>
            <w:r>
              <w:rPr>
                <w:b/>
                <w:sz w:val="16"/>
              </w:rPr>
              <w:t xml:space="preserve">Carriage (Sea </w:t>
            </w:r>
          </w:p>
          <w:p w14:paraId="0AFAE84F" w14:textId="77777777" w:rsidR="00B7744E" w:rsidRDefault="00000000">
            <w:pPr>
              <w:spacing w:after="0" w:line="259" w:lineRule="auto"/>
              <w:ind w:left="11" w:right="0" w:firstLine="0"/>
              <w:jc w:val="left"/>
            </w:pPr>
            <w:r>
              <w:rPr>
                <w:b/>
                <w:sz w:val="16"/>
              </w:rPr>
              <w:t xml:space="preserve">Freight/Air Freight) to port of import </w:t>
            </w:r>
          </w:p>
        </w:tc>
        <w:tc>
          <w:tcPr>
            <w:tcW w:w="866" w:type="dxa"/>
            <w:tcBorders>
              <w:top w:val="single" w:sz="4" w:space="0" w:color="000000"/>
              <w:left w:val="single" w:sz="4" w:space="0" w:color="000000"/>
              <w:bottom w:val="single" w:sz="4" w:space="0" w:color="000000"/>
              <w:right w:val="single" w:sz="4" w:space="0" w:color="000000"/>
            </w:tcBorders>
            <w:vAlign w:val="center"/>
          </w:tcPr>
          <w:p w14:paraId="56AEC284" w14:textId="77777777" w:rsidR="00B7744E" w:rsidRDefault="00000000">
            <w:pPr>
              <w:spacing w:after="0" w:line="259" w:lineRule="auto"/>
              <w:ind w:right="0" w:firstLine="0"/>
              <w:jc w:val="left"/>
            </w:pPr>
            <w:r>
              <w:rPr>
                <w:b/>
                <w:sz w:val="16"/>
              </w:rPr>
              <w:t xml:space="preserve">Unloading charges in port of import </w:t>
            </w:r>
          </w:p>
        </w:tc>
        <w:tc>
          <w:tcPr>
            <w:tcW w:w="718" w:type="dxa"/>
            <w:tcBorders>
              <w:top w:val="single" w:sz="4" w:space="0" w:color="000000"/>
              <w:left w:val="single" w:sz="4" w:space="0" w:color="000000"/>
              <w:bottom w:val="single" w:sz="4" w:space="0" w:color="000000"/>
              <w:right w:val="single" w:sz="4" w:space="0" w:color="000000"/>
            </w:tcBorders>
            <w:vAlign w:val="center"/>
          </w:tcPr>
          <w:p w14:paraId="0969150D" w14:textId="77777777" w:rsidR="00B7744E" w:rsidRDefault="00000000">
            <w:pPr>
              <w:spacing w:after="0" w:line="259" w:lineRule="auto"/>
              <w:ind w:right="0" w:firstLine="0"/>
            </w:pPr>
            <w:r>
              <w:rPr>
                <w:b/>
                <w:sz w:val="16"/>
              </w:rPr>
              <w:t xml:space="preserve">Insurance </w:t>
            </w:r>
          </w:p>
        </w:tc>
        <w:tc>
          <w:tcPr>
            <w:tcW w:w="708" w:type="dxa"/>
            <w:tcBorders>
              <w:top w:val="single" w:sz="4" w:space="0" w:color="000000"/>
              <w:left w:val="single" w:sz="4" w:space="0" w:color="000000"/>
              <w:bottom w:val="single" w:sz="4" w:space="0" w:color="000000"/>
              <w:right w:val="single" w:sz="4" w:space="0" w:color="000000"/>
            </w:tcBorders>
            <w:vAlign w:val="center"/>
          </w:tcPr>
          <w:p w14:paraId="1F59580F" w14:textId="77777777" w:rsidR="00B7744E" w:rsidRDefault="00000000">
            <w:pPr>
              <w:spacing w:after="0" w:line="259" w:lineRule="auto"/>
              <w:ind w:left="12" w:right="0" w:firstLine="0"/>
              <w:jc w:val="left"/>
            </w:pPr>
            <w:r>
              <w:rPr>
                <w:b/>
                <w:sz w:val="16"/>
              </w:rPr>
              <w:t xml:space="preserve">Loading on truck in port of import </w:t>
            </w:r>
          </w:p>
        </w:tc>
        <w:tc>
          <w:tcPr>
            <w:tcW w:w="900" w:type="dxa"/>
            <w:tcBorders>
              <w:top w:val="single" w:sz="4" w:space="0" w:color="000000"/>
              <w:left w:val="single" w:sz="4" w:space="0" w:color="000000"/>
              <w:bottom w:val="single" w:sz="4" w:space="0" w:color="000000"/>
              <w:right w:val="single" w:sz="4" w:space="0" w:color="000000"/>
            </w:tcBorders>
            <w:vAlign w:val="center"/>
          </w:tcPr>
          <w:p w14:paraId="4194041A" w14:textId="77777777" w:rsidR="00B7744E" w:rsidRDefault="00000000">
            <w:pPr>
              <w:spacing w:after="0" w:line="259" w:lineRule="auto"/>
              <w:ind w:left="12" w:right="0" w:firstLine="0"/>
              <w:jc w:val="left"/>
            </w:pPr>
            <w:r>
              <w:rPr>
                <w:b/>
                <w:sz w:val="16"/>
              </w:rPr>
              <w:t xml:space="preserve">Carriage to final destination </w:t>
            </w:r>
          </w:p>
        </w:tc>
        <w:tc>
          <w:tcPr>
            <w:tcW w:w="778" w:type="dxa"/>
            <w:tcBorders>
              <w:top w:val="single" w:sz="4" w:space="0" w:color="000000"/>
              <w:left w:val="single" w:sz="4" w:space="0" w:color="000000"/>
              <w:bottom w:val="single" w:sz="4" w:space="0" w:color="000000"/>
              <w:right w:val="single" w:sz="4" w:space="0" w:color="000000"/>
            </w:tcBorders>
            <w:vAlign w:val="center"/>
          </w:tcPr>
          <w:p w14:paraId="666E2C50" w14:textId="77777777" w:rsidR="00B7744E" w:rsidRDefault="00000000">
            <w:pPr>
              <w:spacing w:after="0" w:line="259" w:lineRule="auto"/>
              <w:ind w:left="12" w:right="0" w:firstLine="0"/>
              <w:jc w:val="left"/>
            </w:pPr>
            <w:r>
              <w:rPr>
                <w:b/>
                <w:sz w:val="16"/>
              </w:rPr>
              <w:t xml:space="preserve">Import customs clearance </w:t>
            </w:r>
          </w:p>
        </w:tc>
        <w:tc>
          <w:tcPr>
            <w:tcW w:w="600" w:type="dxa"/>
            <w:tcBorders>
              <w:top w:val="single" w:sz="4" w:space="0" w:color="000000"/>
              <w:left w:val="single" w:sz="4" w:space="0" w:color="000000"/>
              <w:bottom w:val="single" w:sz="4" w:space="0" w:color="000000"/>
              <w:right w:val="single" w:sz="4" w:space="0" w:color="000000"/>
            </w:tcBorders>
            <w:vAlign w:val="center"/>
          </w:tcPr>
          <w:p w14:paraId="2BA6F538" w14:textId="77777777" w:rsidR="00B7744E" w:rsidRDefault="00000000">
            <w:pPr>
              <w:spacing w:after="0" w:line="259" w:lineRule="auto"/>
              <w:ind w:left="12" w:right="0" w:firstLine="0"/>
              <w:jc w:val="left"/>
            </w:pPr>
            <w:r>
              <w:rPr>
                <w:b/>
                <w:sz w:val="16"/>
              </w:rPr>
              <w:t xml:space="preserve">Import duty and taxes </w:t>
            </w:r>
          </w:p>
        </w:tc>
      </w:tr>
      <w:tr w:rsidR="00B7744E" w14:paraId="100A133A" w14:textId="77777777">
        <w:trPr>
          <w:trHeight w:val="327"/>
        </w:trPr>
        <w:tc>
          <w:tcPr>
            <w:tcW w:w="722" w:type="dxa"/>
            <w:tcBorders>
              <w:top w:val="single" w:sz="4" w:space="0" w:color="000000"/>
              <w:left w:val="single" w:sz="4" w:space="0" w:color="000000"/>
              <w:bottom w:val="single" w:sz="6" w:space="0" w:color="FFFFFF"/>
              <w:right w:val="single" w:sz="4" w:space="0" w:color="000000"/>
            </w:tcBorders>
          </w:tcPr>
          <w:p w14:paraId="6CD7212B" w14:textId="77777777" w:rsidR="00B7744E" w:rsidRDefault="00000000">
            <w:pPr>
              <w:spacing w:after="0" w:line="259" w:lineRule="auto"/>
              <w:ind w:left="31" w:right="0" w:firstLine="0"/>
              <w:jc w:val="left"/>
            </w:pPr>
            <w:r>
              <w:rPr>
                <w:b/>
              </w:rPr>
              <w:t xml:space="preserve">EXW </w:t>
            </w:r>
          </w:p>
        </w:tc>
        <w:tc>
          <w:tcPr>
            <w:tcW w:w="900" w:type="dxa"/>
            <w:tcBorders>
              <w:top w:val="single" w:sz="4" w:space="0" w:color="000000"/>
              <w:left w:val="single" w:sz="4" w:space="0" w:color="000000"/>
              <w:bottom w:val="nil"/>
              <w:right w:val="nil"/>
            </w:tcBorders>
            <w:shd w:val="clear" w:color="auto" w:fill="BFBFBF"/>
          </w:tcPr>
          <w:p w14:paraId="14204EFB" w14:textId="77777777" w:rsidR="00B7744E" w:rsidRDefault="00000000">
            <w:pPr>
              <w:spacing w:after="0" w:line="259" w:lineRule="auto"/>
              <w:ind w:left="12" w:right="0" w:firstLine="0"/>
              <w:jc w:val="left"/>
            </w:pPr>
            <w:r>
              <w:rPr>
                <w:b/>
              </w:rPr>
              <w:t xml:space="preserve">Buyer </w:t>
            </w:r>
          </w:p>
        </w:tc>
        <w:tc>
          <w:tcPr>
            <w:tcW w:w="703" w:type="dxa"/>
            <w:tcBorders>
              <w:top w:val="single" w:sz="4" w:space="0" w:color="000000"/>
              <w:left w:val="nil"/>
              <w:bottom w:val="nil"/>
              <w:right w:val="nil"/>
            </w:tcBorders>
            <w:shd w:val="clear" w:color="auto" w:fill="BFBFBF"/>
          </w:tcPr>
          <w:p w14:paraId="3682BD70" w14:textId="77777777" w:rsidR="00B7744E" w:rsidRDefault="00000000">
            <w:pPr>
              <w:spacing w:after="0" w:line="259" w:lineRule="auto"/>
              <w:ind w:left="2" w:right="0" w:firstLine="0"/>
              <w:jc w:val="left"/>
            </w:pPr>
            <w:r>
              <w:rPr>
                <w:b/>
              </w:rPr>
              <w:t xml:space="preserve">Buyer </w:t>
            </w:r>
          </w:p>
        </w:tc>
        <w:tc>
          <w:tcPr>
            <w:tcW w:w="869" w:type="dxa"/>
            <w:tcBorders>
              <w:top w:val="single" w:sz="4" w:space="0" w:color="000000"/>
              <w:left w:val="nil"/>
              <w:bottom w:val="nil"/>
              <w:right w:val="nil"/>
            </w:tcBorders>
            <w:shd w:val="clear" w:color="auto" w:fill="BFBFBF"/>
          </w:tcPr>
          <w:p w14:paraId="50AA4BC0" w14:textId="77777777" w:rsidR="00B7744E" w:rsidRDefault="00000000">
            <w:pPr>
              <w:spacing w:after="0" w:line="259" w:lineRule="auto"/>
              <w:ind w:right="0" w:firstLine="0"/>
              <w:jc w:val="left"/>
            </w:pPr>
            <w:r>
              <w:rPr>
                <w:b/>
              </w:rPr>
              <w:t xml:space="preserve">Buyer </w:t>
            </w:r>
          </w:p>
        </w:tc>
        <w:tc>
          <w:tcPr>
            <w:tcW w:w="704" w:type="dxa"/>
            <w:tcBorders>
              <w:top w:val="single" w:sz="4" w:space="0" w:color="000000"/>
              <w:left w:val="nil"/>
              <w:bottom w:val="nil"/>
              <w:right w:val="nil"/>
            </w:tcBorders>
            <w:shd w:val="clear" w:color="auto" w:fill="BFBFBF"/>
          </w:tcPr>
          <w:p w14:paraId="3028EB54" w14:textId="77777777" w:rsidR="00B7744E" w:rsidRDefault="00000000">
            <w:pPr>
              <w:spacing w:after="0" w:line="259" w:lineRule="auto"/>
              <w:ind w:left="12" w:right="0" w:firstLine="0"/>
              <w:jc w:val="left"/>
            </w:pPr>
            <w:r>
              <w:rPr>
                <w:b/>
              </w:rPr>
              <w:t xml:space="preserve">Buyer </w:t>
            </w:r>
          </w:p>
        </w:tc>
        <w:tc>
          <w:tcPr>
            <w:tcW w:w="983" w:type="dxa"/>
            <w:tcBorders>
              <w:top w:val="single" w:sz="4" w:space="0" w:color="000000"/>
              <w:left w:val="nil"/>
              <w:bottom w:val="nil"/>
              <w:right w:val="nil"/>
            </w:tcBorders>
            <w:shd w:val="clear" w:color="auto" w:fill="BFBFBF"/>
          </w:tcPr>
          <w:p w14:paraId="2CD8C28B" w14:textId="77777777" w:rsidR="00B7744E" w:rsidRDefault="00000000">
            <w:pPr>
              <w:spacing w:after="0" w:line="259" w:lineRule="auto"/>
              <w:ind w:left="1" w:right="0" w:firstLine="0"/>
              <w:jc w:val="left"/>
            </w:pPr>
            <w:r>
              <w:rPr>
                <w:b/>
              </w:rPr>
              <w:t xml:space="preserve">Buyer </w:t>
            </w:r>
          </w:p>
        </w:tc>
        <w:tc>
          <w:tcPr>
            <w:tcW w:w="866" w:type="dxa"/>
            <w:tcBorders>
              <w:top w:val="single" w:sz="4" w:space="0" w:color="000000"/>
              <w:left w:val="nil"/>
              <w:bottom w:val="nil"/>
              <w:right w:val="nil"/>
            </w:tcBorders>
            <w:shd w:val="clear" w:color="auto" w:fill="BFBFBF"/>
          </w:tcPr>
          <w:p w14:paraId="12AC1DD9" w14:textId="77777777" w:rsidR="00B7744E" w:rsidRDefault="00000000">
            <w:pPr>
              <w:spacing w:after="0" w:line="259" w:lineRule="auto"/>
              <w:ind w:right="0" w:firstLine="0"/>
              <w:jc w:val="left"/>
            </w:pPr>
            <w:r>
              <w:rPr>
                <w:b/>
              </w:rPr>
              <w:t xml:space="preserve">Buyer </w:t>
            </w:r>
          </w:p>
        </w:tc>
        <w:tc>
          <w:tcPr>
            <w:tcW w:w="718" w:type="dxa"/>
            <w:tcBorders>
              <w:top w:val="single" w:sz="4" w:space="0" w:color="000000"/>
              <w:left w:val="nil"/>
              <w:bottom w:val="nil"/>
              <w:right w:val="nil"/>
            </w:tcBorders>
            <w:shd w:val="clear" w:color="auto" w:fill="BFBFBF"/>
          </w:tcPr>
          <w:p w14:paraId="7001CF04" w14:textId="77777777" w:rsidR="00B7744E" w:rsidRDefault="00000000">
            <w:pPr>
              <w:spacing w:after="0" w:line="259" w:lineRule="auto"/>
              <w:ind w:right="0" w:firstLine="0"/>
              <w:jc w:val="left"/>
            </w:pPr>
            <w:r>
              <w:rPr>
                <w:b/>
              </w:rPr>
              <w:t xml:space="preserve">Buyer </w:t>
            </w:r>
          </w:p>
        </w:tc>
        <w:tc>
          <w:tcPr>
            <w:tcW w:w="708" w:type="dxa"/>
            <w:tcBorders>
              <w:top w:val="single" w:sz="4" w:space="0" w:color="000000"/>
              <w:left w:val="nil"/>
              <w:bottom w:val="nil"/>
              <w:right w:val="nil"/>
            </w:tcBorders>
            <w:shd w:val="clear" w:color="auto" w:fill="BFBFBF"/>
          </w:tcPr>
          <w:p w14:paraId="106FCDB5" w14:textId="77777777" w:rsidR="00B7744E" w:rsidRDefault="00000000">
            <w:pPr>
              <w:spacing w:after="0" w:line="259" w:lineRule="auto"/>
              <w:ind w:left="0" w:right="0" w:firstLine="0"/>
              <w:jc w:val="left"/>
            </w:pPr>
            <w:r>
              <w:rPr>
                <w:b/>
              </w:rPr>
              <w:t xml:space="preserve">Buyer </w:t>
            </w:r>
          </w:p>
        </w:tc>
        <w:tc>
          <w:tcPr>
            <w:tcW w:w="900" w:type="dxa"/>
            <w:tcBorders>
              <w:top w:val="single" w:sz="4" w:space="0" w:color="000000"/>
              <w:left w:val="nil"/>
              <w:bottom w:val="nil"/>
              <w:right w:val="nil"/>
            </w:tcBorders>
            <w:shd w:val="clear" w:color="auto" w:fill="BFBFBF"/>
          </w:tcPr>
          <w:p w14:paraId="2C3358F8" w14:textId="77777777" w:rsidR="00B7744E" w:rsidRDefault="00000000">
            <w:pPr>
              <w:spacing w:after="0" w:line="259" w:lineRule="auto"/>
              <w:ind w:left="2" w:right="0" w:firstLine="0"/>
              <w:jc w:val="left"/>
            </w:pPr>
            <w:r>
              <w:rPr>
                <w:b/>
              </w:rPr>
              <w:t xml:space="preserve">Buyer </w:t>
            </w:r>
          </w:p>
        </w:tc>
        <w:tc>
          <w:tcPr>
            <w:tcW w:w="778" w:type="dxa"/>
            <w:tcBorders>
              <w:top w:val="single" w:sz="4" w:space="0" w:color="000000"/>
              <w:left w:val="nil"/>
              <w:bottom w:val="nil"/>
              <w:right w:val="nil"/>
            </w:tcBorders>
            <w:shd w:val="clear" w:color="auto" w:fill="BFBFBF"/>
          </w:tcPr>
          <w:p w14:paraId="48E8EF1F" w14:textId="77777777" w:rsidR="00B7744E" w:rsidRDefault="00000000">
            <w:pPr>
              <w:spacing w:after="0" w:line="259" w:lineRule="auto"/>
              <w:ind w:left="2" w:right="0" w:firstLine="0"/>
              <w:jc w:val="left"/>
            </w:pPr>
            <w:r>
              <w:rPr>
                <w:b/>
              </w:rPr>
              <w:t xml:space="preserve">Buyer </w:t>
            </w:r>
          </w:p>
        </w:tc>
        <w:tc>
          <w:tcPr>
            <w:tcW w:w="600" w:type="dxa"/>
            <w:tcBorders>
              <w:top w:val="single" w:sz="4" w:space="0" w:color="000000"/>
              <w:left w:val="nil"/>
              <w:bottom w:val="nil"/>
              <w:right w:val="single" w:sz="4" w:space="0" w:color="000000"/>
            </w:tcBorders>
            <w:shd w:val="clear" w:color="auto" w:fill="BFBFBF"/>
          </w:tcPr>
          <w:p w14:paraId="2B2A479D" w14:textId="77777777" w:rsidR="00B7744E" w:rsidRDefault="00000000">
            <w:pPr>
              <w:spacing w:after="0" w:line="259" w:lineRule="auto"/>
              <w:ind w:left="2" w:right="0" w:firstLine="0"/>
              <w:jc w:val="left"/>
            </w:pPr>
            <w:r>
              <w:rPr>
                <w:b/>
              </w:rPr>
              <w:t xml:space="preserve">Buyer </w:t>
            </w:r>
          </w:p>
        </w:tc>
      </w:tr>
      <w:tr w:rsidR="00B7744E" w14:paraId="6000C223" w14:textId="77777777">
        <w:trPr>
          <w:trHeight w:val="323"/>
        </w:trPr>
        <w:tc>
          <w:tcPr>
            <w:tcW w:w="722" w:type="dxa"/>
            <w:tcBorders>
              <w:top w:val="single" w:sz="6" w:space="0" w:color="FFFFFF"/>
              <w:left w:val="single" w:sz="4" w:space="0" w:color="000000"/>
              <w:bottom w:val="single" w:sz="6" w:space="0" w:color="FFFFFF"/>
              <w:right w:val="single" w:sz="4" w:space="0" w:color="000000"/>
            </w:tcBorders>
          </w:tcPr>
          <w:p w14:paraId="6D904C98" w14:textId="77777777" w:rsidR="00B7744E" w:rsidRDefault="00000000">
            <w:pPr>
              <w:spacing w:after="0" w:line="259" w:lineRule="auto"/>
              <w:ind w:left="31" w:right="0" w:firstLine="0"/>
              <w:jc w:val="left"/>
            </w:pPr>
            <w:r>
              <w:rPr>
                <w:b/>
              </w:rPr>
              <w:t xml:space="preserve">FCA </w:t>
            </w:r>
          </w:p>
        </w:tc>
        <w:tc>
          <w:tcPr>
            <w:tcW w:w="900" w:type="dxa"/>
            <w:tcBorders>
              <w:top w:val="nil"/>
              <w:left w:val="single" w:sz="4" w:space="0" w:color="000000"/>
              <w:bottom w:val="nil"/>
              <w:right w:val="nil"/>
            </w:tcBorders>
            <w:shd w:val="clear" w:color="auto" w:fill="F2F2F2"/>
          </w:tcPr>
          <w:p w14:paraId="53D749B8" w14:textId="77777777" w:rsidR="00B7744E" w:rsidRDefault="00000000">
            <w:pPr>
              <w:spacing w:after="0" w:line="259" w:lineRule="auto"/>
              <w:ind w:left="12" w:right="0" w:firstLine="0"/>
              <w:jc w:val="left"/>
            </w:pPr>
            <w:r>
              <w:rPr>
                <w:b/>
              </w:rPr>
              <w:t xml:space="preserve">Seller </w:t>
            </w:r>
          </w:p>
        </w:tc>
        <w:tc>
          <w:tcPr>
            <w:tcW w:w="703" w:type="dxa"/>
            <w:tcBorders>
              <w:top w:val="nil"/>
              <w:left w:val="nil"/>
              <w:bottom w:val="nil"/>
              <w:right w:val="nil"/>
            </w:tcBorders>
            <w:shd w:val="clear" w:color="auto" w:fill="F2F2F2"/>
          </w:tcPr>
          <w:p w14:paraId="05340445" w14:textId="77777777" w:rsidR="00B7744E" w:rsidRDefault="00000000">
            <w:pPr>
              <w:spacing w:after="0" w:line="259" w:lineRule="auto"/>
              <w:ind w:left="2" w:right="0" w:firstLine="0"/>
              <w:jc w:val="left"/>
            </w:pPr>
            <w:r>
              <w:rPr>
                <w:b/>
              </w:rPr>
              <w:t xml:space="preserve">Seller¹ </w:t>
            </w:r>
          </w:p>
        </w:tc>
        <w:tc>
          <w:tcPr>
            <w:tcW w:w="869" w:type="dxa"/>
            <w:tcBorders>
              <w:top w:val="nil"/>
              <w:left w:val="nil"/>
              <w:bottom w:val="nil"/>
              <w:right w:val="nil"/>
            </w:tcBorders>
            <w:shd w:val="clear" w:color="auto" w:fill="BFBFBF"/>
          </w:tcPr>
          <w:p w14:paraId="3794782D" w14:textId="77777777" w:rsidR="00B7744E" w:rsidRDefault="00000000">
            <w:pPr>
              <w:spacing w:after="0" w:line="259" w:lineRule="auto"/>
              <w:ind w:right="0" w:firstLine="0"/>
              <w:jc w:val="left"/>
            </w:pPr>
            <w:r>
              <w:rPr>
                <w:b/>
              </w:rPr>
              <w:t xml:space="preserve">Buyer </w:t>
            </w:r>
          </w:p>
        </w:tc>
        <w:tc>
          <w:tcPr>
            <w:tcW w:w="704" w:type="dxa"/>
            <w:tcBorders>
              <w:top w:val="nil"/>
              <w:left w:val="nil"/>
              <w:bottom w:val="nil"/>
              <w:right w:val="nil"/>
            </w:tcBorders>
            <w:shd w:val="clear" w:color="auto" w:fill="BFBFBF"/>
          </w:tcPr>
          <w:p w14:paraId="55D31729" w14:textId="77777777" w:rsidR="00B7744E" w:rsidRDefault="00000000">
            <w:pPr>
              <w:spacing w:after="0" w:line="259" w:lineRule="auto"/>
              <w:ind w:left="12" w:right="0" w:firstLine="0"/>
              <w:jc w:val="left"/>
            </w:pPr>
            <w:r>
              <w:rPr>
                <w:b/>
              </w:rPr>
              <w:t xml:space="preserve">Buyer </w:t>
            </w:r>
          </w:p>
        </w:tc>
        <w:tc>
          <w:tcPr>
            <w:tcW w:w="983" w:type="dxa"/>
            <w:tcBorders>
              <w:top w:val="nil"/>
              <w:left w:val="nil"/>
              <w:bottom w:val="nil"/>
              <w:right w:val="nil"/>
            </w:tcBorders>
            <w:shd w:val="clear" w:color="auto" w:fill="BFBFBF"/>
          </w:tcPr>
          <w:p w14:paraId="1E2C5E4E" w14:textId="77777777" w:rsidR="00B7744E" w:rsidRDefault="00000000">
            <w:pPr>
              <w:spacing w:after="0" w:line="259" w:lineRule="auto"/>
              <w:ind w:left="1" w:right="0" w:firstLine="0"/>
              <w:jc w:val="left"/>
            </w:pPr>
            <w:r>
              <w:rPr>
                <w:b/>
              </w:rPr>
              <w:t xml:space="preserve">Buyer </w:t>
            </w:r>
          </w:p>
        </w:tc>
        <w:tc>
          <w:tcPr>
            <w:tcW w:w="866" w:type="dxa"/>
            <w:tcBorders>
              <w:top w:val="nil"/>
              <w:left w:val="nil"/>
              <w:bottom w:val="nil"/>
              <w:right w:val="nil"/>
            </w:tcBorders>
            <w:shd w:val="clear" w:color="auto" w:fill="BFBFBF"/>
          </w:tcPr>
          <w:p w14:paraId="272AAB15" w14:textId="77777777" w:rsidR="00B7744E" w:rsidRDefault="00000000">
            <w:pPr>
              <w:spacing w:after="0" w:line="259" w:lineRule="auto"/>
              <w:ind w:right="0" w:firstLine="0"/>
              <w:jc w:val="left"/>
            </w:pPr>
            <w:r>
              <w:rPr>
                <w:b/>
              </w:rPr>
              <w:t xml:space="preserve">Buyer </w:t>
            </w:r>
          </w:p>
        </w:tc>
        <w:tc>
          <w:tcPr>
            <w:tcW w:w="718" w:type="dxa"/>
            <w:tcBorders>
              <w:top w:val="nil"/>
              <w:left w:val="nil"/>
              <w:bottom w:val="nil"/>
              <w:right w:val="nil"/>
            </w:tcBorders>
            <w:shd w:val="clear" w:color="auto" w:fill="BFBFBF"/>
          </w:tcPr>
          <w:p w14:paraId="2AF208D1" w14:textId="77777777" w:rsidR="00B7744E" w:rsidRDefault="00000000">
            <w:pPr>
              <w:spacing w:after="0" w:line="259" w:lineRule="auto"/>
              <w:ind w:right="0" w:firstLine="0"/>
              <w:jc w:val="left"/>
            </w:pPr>
            <w:r>
              <w:rPr>
                <w:b/>
              </w:rPr>
              <w:t xml:space="preserve">Buyer </w:t>
            </w:r>
          </w:p>
        </w:tc>
        <w:tc>
          <w:tcPr>
            <w:tcW w:w="708" w:type="dxa"/>
            <w:tcBorders>
              <w:top w:val="nil"/>
              <w:left w:val="nil"/>
              <w:bottom w:val="nil"/>
              <w:right w:val="nil"/>
            </w:tcBorders>
            <w:shd w:val="clear" w:color="auto" w:fill="BFBFBF"/>
          </w:tcPr>
          <w:p w14:paraId="2248F8A5" w14:textId="77777777" w:rsidR="00B7744E" w:rsidRDefault="00000000">
            <w:pPr>
              <w:spacing w:after="0" w:line="259" w:lineRule="auto"/>
              <w:ind w:left="0" w:right="0" w:firstLine="0"/>
              <w:jc w:val="left"/>
            </w:pPr>
            <w:r>
              <w:rPr>
                <w:b/>
              </w:rPr>
              <w:t xml:space="preserve">Buyer </w:t>
            </w:r>
          </w:p>
        </w:tc>
        <w:tc>
          <w:tcPr>
            <w:tcW w:w="900" w:type="dxa"/>
            <w:tcBorders>
              <w:top w:val="nil"/>
              <w:left w:val="nil"/>
              <w:bottom w:val="nil"/>
              <w:right w:val="nil"/>
            </w:tcBorders>
            <w:shd w:val="clear" w:color="auto" w:fill="BFBFBF"/>
          </w:tcPr>
          <w:p w14:paraId="647786B0" w14:textId="77777777" w:rsidR="00B7744E" w:rsidRDefault="00000000">
            <w:pPr>
              <w:spacing w:after="0" w:line="259" w:lineRule="auto"/>
              <w:ind w:left="2" w:right="0" w:firstLine="0"/>
              <w:jc w:val="left"/>
            </w:pPr>
            <w:r>
              <w:rPr>
                <w:b/>
              </w:rPr>
              <w:t xml:space="preserve">Buyer </w:t>
            </w:r>
          </w:p>
        </w:tc>
        <w:tc>
          <w:tcPr>
            <w:tcW w:w="778" w:type="dxa"/>
            <w:tcBorders>
              <w:top w:val="nil"/>
              <w:left w:val="nil"/>
              <w:bottom w:val="nil"/>
              <w:right w:val="nil"/>
            </w:tcBorders>
            <w:shd w:val="clear" w:color="auto" w:fill="BFBFBF"/>
          </w:tcPr>
          <w:p w14:paraId="58770958" w14:textId="77777777" w:rsidR="00B7744E" w:rsidRDefault="00000000">
            <w:pPr>
              <w:spacing w:after="0" w:line="259" w:lineRule="auto"/>
              <w:ind w:left="2" w:right="0" w:firstLine="0"/>
              <w:jc w:val="left"/>
            </w:pPr>
            <w:r>
              <w:rPr>
                <w:b/>
              </w:rPr>
              <w:t xml:space="preserve">Buyer </w:t>
            </w:r>
          </w:p>
        </w:tc>
        <w:tc>
          <w:tcPr>
            <w:tcW w:w="600" w:type="dxa"/>
            <w:tcBorders>
              <w:top w:val="nil"/>
              <w:left w:val="nil"/>
              <w:bottom w:val="nil"/>
              <w:right w:val="single" w:sz="4" w:space="0" w:color="000000"/>
            </w:tcBorders>
            <w:shd w:val="clear" w:color="auto" w:fill="BFBFBF"/>
          </w:tcPr>
          <w:p w14:paraId="69AE5506" w14:textId="77777777" w:rsidR="00B7744E" w:rsidRDefault="00000000">
            <w:pPr>
              <w:spacing w:after="0" w:line="259" w:lineRule="auto"/>
              <w:ind w:left="2" w:right="0" w:firstLine="0"/>
              <w:jc w:val="left"/>
            </w:pPr>
            <w:r>
              <w:rPr>
                <w:b/>
              </w:rPr>
              <w:t xml:space="preserve">Buyer </w:t>
            </w:r>
          </w:p>
        </w:tc>
      </w:tr>
      <w:tr w:rsidR="00B7744E" w14:paraId="4474EAE9" w14:textId="77777777">
        <w:trPr>
          <w:trHeight w:val="323"/>
        </w:trPr>
        <w:tc>
          <w:tcPr>
            <w:tcW w:w="722" w:type="dxa"/>
            <w:tcBorders>
              <w:top w:val="single" w:sz="6" w:space="0" w:color="FFFFFF"/>
              <w:left w:val="single" w:sz="4" w:space="0" w:color="000000"/>
              <w:bottom w:val="single" w:sz="6" w:space="0" w:color="FFFFFF"/>
              <w:right w:val="single" w:sz="4" w:space="0" w:color="000000"/>
            </w:tcBorders>
          </w:tcPr>
          <w:p w14:paraId="18249554" w14:textId="77777777" w:rsidR="00B7744E" w:rsidRDefault="00000000">
            <w:pPr>
              <w:spacing w:after="0" w:line="259" w:lineRule="auto"/>
              <w:ind w:left="31" w:right="0" w:firstLine="0"/>
              <w:jc w:val="left"/>
            </w:pPr>
            <w:r>
              <w:rPr>
                <w:b/>
              </w:rPr>
              <w:t xml:space="preserve">FAS </w:t>
            </w:r>
          </w:p>
        </w:tc>
        <w:tc>
          <w:tcPr>
            <w:tcW w:w="900" w:type="dxa"/>
            <w:tcBorders>
              <w:top w:val="nil"/>
              <w:left w:val="single" w:sz="4" w:space="0" w:color="000000"/>
              <w:bottom w:val="nil"/>
              <w:right w:val="nil"/>
            </w:tcBorders>
            <w:shd w:val="clear" w:color="auto" w:fill="F2F2F2"/>
          </w:tcPr>
          <w:p w14:paraId="4E817E79" w14:textId="77777777" w:rsidR="00B7744E" w:rsidRDefault="00000000">
            <w:pPr>
              <w:spacing w:after="0" w:line="259" w:lineRule="auto"/>
              <w:ind w:left="12" w:right="0" w:firstLine="0"/>
              <w:jc w:val="left"/>
            </w:pPr>
            <w:r>
              <w:rPr>
                <w:b/>
              </w:rPr>
              <w:t xml:space="preserve">Seller </w:t>
            </w:r>
          </w:p>
        </w:tc>
        <w:tc>
          <w:tcPr>
            <w:tcW w:w="703" w:type="dxa"/>
            <w:tcBorders>
              <w:top w:val="nil"/>
              <w:left w:val="nil"/>
              <w:bottom w:val="nil"/>
              <w:right w:val="nil"/>
            </w:tcBorders>
            <w:shd w:val="clear" w:color="auto" w:fill="F2F2F2"/>
          </w:tcPr>
          <w:p w14:paraId="58DDC252" w14:textId="77777777" w:rsidR="00B7744E" w:rsidRDefault="00000000">
            <w:pPr>
              <w:spacing w:after="0" w:line="259" w:lineRule="auto"/>
              <w:ind w:left="2" w:right="0" w:firstLine="0"/>
              <w:jc w:val="left"/>
            </w:pPr>
            <w:r>
              <w:rPr>
                <w:b/>
              </w:rPr>
              <w:t xml:space="preserve">Seller </w:t>
            </w:r>
          </w:p>
        </w:tc>
        <w:tc>
          <w:tcPr>
            <w:tcW w:w="869" w:type="dxa"/>
            <w:tcBorders>
              <w:top w:val="nil"/>
              <w:left w:val="nil"/>
              <w:bottom w:val="nil"/>
              <w:right w:val="nil"/>
            </w:tcBorders>
            <w:shd w:val="clear" w:color="auto" w:fill="F2F2F2"/>
          </w:tcPr>
          <w:p w14:paraId="4E749FE0" w14:textId="77777777" w:rsidR="00B7744E" w:rsidRDefault="00000000">
            <w:pPr>
              <w:spacing w:after="0" w:line="259" w:lineRule="auto"/>
              <w:ind w:right="0" w:firstLine="0"/>
              <w:jc w:val="left"/>
            </w:pPr>
            <w:r>
              <w:rPr>
                <w:b/>
              </w:rPr>
              <w:t xml:space="preserve">Seller </w:t>
            </w:r>
          </w:p>
        </w:tc>
        <w:tc>
          <w:tcPr>
            <w:tcW w:w="704" w:type="dxa"/>
            <w:tcBorders>
              <w:top w:val="nil"/>
              <w:left w:val="nil"/>
              <w:bottom w:val="nil"/>
              <w:right w:val="nil"/>
            </w:tcBorders>
            <w:shd w:val="clear" w:color="auto" w:fill="BFBFBF"/>
          </w:tcPr>
          <w:p w14:paraId="6B263747" w14:textId="77777777" w:rsidR="00B7744E" w:rsidRDefault="00000000">
            <w:pPr>
              <w:spacing w:after="0" w:line="259" w:lineRule="auto"/>
              <w:ind w:left="12" w:right="0" w:firstLine="0"/>
              <w:jc w:val="left"/>
            </w:pPr>
            <w:r>
              <w:rPr>
                <w:b/>
              </w:rPr>
              <w:t xml:space="preserve">Buyer </w:t>
            </w:r>
          </w:p>
        </w:tc>
        <w:tc>
          <w:tcPr>
            <w:tcW w:w="983" w:type="dxa"/>
            <w:tcBorders>
              <w:top w:val="nil"/>
              <w:left w:val="nil"/>
              <w:bottom w:val="nil"/>
              <w:right w:val="nil"/>
            </w:tcBorders>
            <w:shd w:val="clear" w:color="auto" w:fill="BFBFBF"/>
          </w:tcPr>
          <w:p w14:paraId="34239601" w14:textId="77777777" w:rsidR="00B7744E" w:rsidRDefault="00000000">
            <w:pPr>
              <w:spacing w:after="0" w:line="259" w:lineRule="auto"/>
              <w:ind w:left="1" w:right="0" w:firstLine="0"/>
              <w:jc w:val="left"/>
            </w:pPr>
            <w:r>
              <w:rPr>
                <w:b/>
              </w:rPr>
              <w:t xml:space="preserve">Buyer </w:t>
            </w:r>
          </w:p>
        </w:tc>
        <w:tc>
          <w:tcPr>
            <w:tcW w:w="866" w:type="dxa"/>
            <w:tcBorders>
              <w:top w:val="nil"/>
              <w:left w:val="nil"/>
              <w:bottom w:val="nil"/>
              <w:right w:val="nil"/>
            </w:tcBorders>
            <w:shd w:val="clear" w:color="auto" w:fill="BFBFBF"/>
          </w:tcPr>
          <w:p w14:paraId="543E7DE7" w14:textId="77777777" w:rsidR="00B7744E" w:rsidRDefault="00000000">
            <w:pPr>
              <w:spacing w:after="0" w:line="259" w:lineRule="auto"/>
              <w:ind w:right="0" w:firstLine="0"/>
              <w:jc w:val="left"/>
            </w:pPr>
            <w:r>
              <w:rPr>
                <w:b/>
              </w:rPr>
              <w:t xml:space="preserve">Buyer </w:t>
            </w:r>
          </w:p>
        </w:tc>
        <w:tc>
          <w:tcPr>
            <w:tcW w:w="718" w:type="dxa"/>
            <w:tcBorders>
              <w:top w:val="nil"/>
              <w:left w:val="nil"/>
              <w:bottom w:val="nil"/>
              <w:right w:val="nil"/>
            </w:tcBorders>
            <w:shd w:val="clear" w:color="auto" w:fill="BFBFBF"/>
          </w:tcPr>
          <w:p w14:paraId="7C70E314" w14:textId="77777777" w:rsidR="00B7744E" w:rsidRDefault="00000000">
            <w:pPr>
              <w:spacing w:after="0" w:line="259" w:lineRule="auto"/>
              <w:ind w:right="0" w:firstLine="0"/>
              <w:jc w:val="left"/>
            </w:pPr>
            <w:r>
              <w:rPr>
                <w:b/>
              </w:rPr>
              <w:t xml:space="preserve">Buyer </w:t>
            </w:r>
          </w:p>
        </w:tc>
        <w:tc>
          <w:tcPr>
            <w:tcW w:w="708" w:type="dxa"/>
            <w:tcBorders>
              <w:top w:val="nil"/>
              <w:left w:val="nil"/>
              <w:bottom w:val="nil"/>
              <w:right w:val="nil"/>
            </w:tcBorders>
            <w:shd w:val="clear" w:color="auto" w:fill="BFBFBF"/>
          </w:tcPr>
          <w:p w14:paraId="11C46024" w14:textId="77777777" w:rsidR="00B7744E" w:rsidRDefault="00000000">
            <w:pPr>
              <w:spacing w:after="0" w:line="259" w:lineRule="auto"/>
              <w:ind w:left="0" w:right="0" w:firstLine="0"/>
              <w:jc w:val="left"/>
            </w:pPr>
            <w:r>
              <w:rPr>
                <w:b/>
              </w:rPr>
              <w:t xml:space="preserve">Buyer </w:t>
            </w:r>
          </w:p>
        </w:tc>
        <w:tc>
          <w:tcPr>
            <w:tcW w:w="900" w:type="dxa"/>
            <w:tcBorders>
              <w:top w:val="nil"/>
              <w:left w:val="nil"/>
              <w:bottom w:val="nil"/>
              <w:right w:val="nil"/>
            </w:tcBorders>
            <w:shd w:val="clear" w:color="auto" w:fill="BFBFBF"/>
          </w:tcPr>
          <w:p w14:paraId="35A911E1" w14:textId="77777777" w:rsidR="00B7744E" w:rsidRDefault="00000000">
            <w:pPr>
              <w:spacing w:after="0" w:line="259" w:lineRule="auto"/>
              <w:ind w:left="2" w:right="0" w:firstLine="0"/>
              <w:jc w:val="left"/>
            </w:pPr>
            <w:r>
              <w:rPr>
                <w:b/>
              </w:rPr>
              <w:t xml:space="preserve">Buyer </w:t>
            </w:r>
          </w:p>
        </w:tc>
        <w:tc>
          <w:tcPr>
            <w:tcW w:w="778" w:type="dxa"/>
            <w:tcBorders>
              <w:top w:val="nil"/>
              <w:left w:val="nil"/>
              <w:bottom w:val="nil"/>
              <w:right w:val="nil"/>
            </w:tcBorders>
            <w:shd w:val="clear" w:color="auto" w:fill="BFBFBF"/>
          </w:tcPr>
          <w:p w14:paraId="321FC58C" w14:textId="77777777" w:rsidR="00B7744E" w:rsidRDefault="00000000">
            <w:pPr>
              <w:spacing w:after="0" w:line="259" w:lineRule="auto"/>
              <w:ind w:left="2" w:right="0" w:firstLine="0"/>
              <w:jc w:val="left"/>
            </w:pPr>
            <w:r>
              <w:rPr>
                <w:b/>
              </w:rPr>
              <w:t xml:space="preserve">Buyer </w:t>
            </w:r>
          </w:p>
        </w:tc>
        <w:tc>
          <w:tcPr>
            <w:tcW w:w="600" w:type="dxa"/>
            <w:tcBorders>
              <w:top w:val="nil"/>
              <w:left w:val="nil"/>
              <w:bottom w:val="nil"/>
              <w:right w:val="single" w:sz="4" w:space="0" w:color="000000"/>
            </w:tcBorders>
            <w:shd w:val="clear" w:color="auto" w:fill="BFBFBF"/>
          </w:tcPr>
          <w:p w14:paraId="07EA596A" w14:textId="77777777" w:rsidR="00B7744E" w:rsidRDefault="00000000">
            <w:pPr>
              <w:spacing w:after="0" w:line="259" w:lineRule="auto"/>
              <w:ind w:left="2" w:right="0" w:firstLine="0"/>
              <w:jc w:val="left"/>
            </w:pPr>
            <w:r>
              <w:rPr>
                <w:b/>
              </w:rPr>
              <w:t xml:space="preserve">Buyer </w:t>
            </w:r>
          </w:p>
        </w:tc>
      </w:tr>
      <w:tr w:rsidR="00B7744E" w14:paraId="00D490BA" w14:textId="77777777">
        <w:trPr>
          <w:trHeight w:val="323"/>
        </w:trPr>
        <w:tc>
          <w:tcPr>
            <w:tcW w:w="722" w:type="dxa"/>
            <w:tcBorders>
              <w:top w:val="single" w:sz="6" w:space="0" w:color="FFFFFF"/>
              <w:left w:val="single" w:sz="4" w:space="0" w:color="000000"/>
              <w:bottom w:val="single" w:sz="6" w:space="0" w:color="FFFFFF"/>
              <w:right w:val="single" w:sz="4" w:space="0" w:color="000000"/>
            </w:tcBorders>
          </w:tcPr>
          <w:p w14:paraId="5464B759" w14:textId="77777777" w:rsidR="00B7744E" w:rsidRDefault="00000000">
            <w:pPr>
              <w:spacing w:after="0" w:line="259" w:lineRule="auto"/>
              <w:ind w:left="31" w:right="0" w:firstLine="0"/>
              <w:jc w:val="left"/>
            </w:pPr>
            <w:r>
              <w:rPr>
                <w:b/>
              </w:rPr>
              <w:t xml:space="preserve">FOB </w:t>
            </w:r>
          </w:p>
        </w:tc>
        <w:tc>
          <w:tcPr>
            <w:tcW w:w="900" w:type="dxa"/>
            <w:tcBorders>
              <w:top w:val="nil"/>
              <w:left w:val="single" w:sz="4" w:space="0" w:color="000000"/>
              <w:bottom w:val="nil"/>
              <w:right w:val="nil"/>
            </w:tcBorders>
            <w:shd w:val="clear" w:color="auto" w:fill="F2F2F2"/>
          </w:tcPr>
          <w:p w14:paraId="36DAAED8" w14:textId="77777777" w:rsidR="00B7744E" w:rsidRDefault="00000000">
            <w:pPr>
              <w:spacing w:after="0" w:line="259" w:lineRule="auto"/>
              <w:ind w:left="12" w:right="0" w:firstLine="0"/>
              <w:jc w:val="left"/>
            </w:pPr>
            <w:r>
              <w:rPr>
                <w:b/>
              </w:rPr>
              <w:t xml:space="preserve">Seller </w:t>
            </w:r>
          </w:p>
        </w:tc>
        <w:tc>
          <w:tcPr>
            <w:tcW w:w="703" w:type="dxa"/>
            <w:tcBorders>
              <w:top w:val="nil"/>
              <w:left w:val="nil"/>
              <w:bottom w:val="nil"/>
              <w:right w:val="nil"/>
            </w:tcBorders>
            <w:shd w:val="clear" w:color="auto" w:fill="F2F2F2"/>
          </w:tcPr>
          <w:p w14:paraId="7E726251" w14:textId="77777777" w:rsidR="00B7744E" w:rsidRDefault="00000000">
            <w:pPr>
              <w:spacing w:after="0" w:line="259" w:lineRule="auto"/>
              <w:ind w:left="2" w:right="0" w:firstLine="0"/>
              <w:jc w:val="left"/>
            </w:pPr>
            <w:r>
              <w:rPr>
                <w:b/>
              </w:rPr>
              <w:t xml:space="preserve">Seller </w:t>
            </w:r>
          </w:p>
        </w:tc>
        <w:tc>
          <w:tcPr>
            <w:tcW w:w="869" w:type="dxa"/>
            <w:tcBorders>
              <w:top w:val="nil"/>
              <w:left w:val="nil"/>
              <w:bottom w:val="nil"/>
              <w:right w:val="nil"/>
            </w:tcBorders>
            <w:shd w:val="clear" w:color="auto" w:fill="F2F2F2"/>
          </w:tcPr>
          <w:p w14:paraId="0532B311" w14:textId="77777777" w:rsidR="00B7744E" w:rsidRDefault="00000000">
            <w:pPr>
              <w:spacing w:after="0" w:line="259" w:lineRule="auto"/>
              <w:ind w:right="0" w:firstLine="0"/>
              <w:jc w:val="left"/>
            </w:pPr>
            <w:r>
              <w:rPr>
                <w:b/>
              </w:rPr>
              <w:t xml:space="preserve">Seller </w:t>
            </w:r>
          </w:p>
        </w:tc>
        <w:tc>
          <w:tcPr>
            <w:tcW w:w="704" w:type="dxa"/>
            <w:tcBorders>
              <w:top w:val="nil"/>
              <w:left w:val="nil"/>
              <w:bottom w:val="nil"/>
              <w:right w:val="nil"/>
            </w:tcBorders>
            <w:shd w:val="clear" w:color="auto" w:fill="F2F2F2"/>
          </w:tcPr>
          <w:p w14:paraId="050C4D8D" w14:textId="77777777" w:rsidR="00B7744E" w:rsidRDefault="00000000">
            <w:pPr>
              <w:spacing w:after="0" w:line="259" w:lineRule="auto"/>
              <w:ind w:left="12" w:right="0" w:firstLine="0"/>
              <w:jc w:val="left"/>
            </w:pPr>
            <w:r>
              <w:rPr>
                <w:b/>
              </w:rPr>
              <w:t xml:space="preserve">Seller </w:t>
            </w:r>
          </w:p>
        </w:tc>
        <w:tc>
          <w:tcPr>
            <w:tcW w:w="983" w:type="dxa"/>
            <w:tcBorders>
              <w:top w:val="nil"/>
              <w:left w:val="nil"/>
              <w:bottom w:val="nil"/>
              <w:right w:val="nil"/>
            </w:tcBorders>
            <w:shd w:val="clear" w:color="auto" w:fill="BFBFBF"/>
          </w:tcPr>
          <w:p w14:paraId="4407BA71" w14:textId="77777777" w:rsidR="00B7744E" w:rsidRDefault="00000000">
            <w:pPr>
              <w:spacing w:after="0" w:line="259" w:lineRule="auto"/>
              <w:ind w:left="1" w:right="0" w:firstLine="0"/>
              <w:jc w:val="left"/>
            </w:pPr>
            <w:r>
              <w:rPr>
                <w:b/>
              </w:rPr>
              <w:t xml:space="preserve">Buyer </w:t>
            </w:r>
          </w:p>
        </w:tc>
        <w:tc>
          <w:tcPr>
            <w:tcW w:w="866" w:type="dxa"/>
            <w:tcBorders>
              <w:top w:val="nil"/>
              <w:left w:val="nil"/>
              <w:bottom w:val="nil"/>
              <w:right w:val="nil"/>
            </w:tcBorders>
            <w:shd w:val="clear" w:color="auto" w:fill="BFBFBF"/>
          </w:tcPr>
          <w:p w14:paraId="77885EEF" w14:textId="77777777" w:rsidR="00B7744E" w:rsidRDefault="00000000">
            <w:pPr>
              <w:spacing w:after="0" w:line="259" w:lineRule="auto"/>
              <w:ind w:right="0" w:firstLine="0"/>
              <w:jc w:val="left"/>
            </w:pPr>
            <w:r>
              <w:rPr>
                <w:b/>
              </w:rPr>
              <w:t xml:space="preserve">Buyer </w:t>
            </w:r>
          </w:p>
        </w:tc>
        <w:tc>
          <w:tcPr>
            <w:tcW w:w="718" w:type="dxa"/>
            <w:tcBorders>
              <w:top w:val="nil"/>
              <w:left w:val="nil"/>
              <w:bottom w:val="nil"/>
              <w:right w:val="nil"/>
            </w:tcBorders>
            <w:shd w:val="clear" w:color="auto" w:fill="BFBFBF"/>
          </w:tcPr>
          <w:p w14:paraId="45AEE784" w14:textId="77777777" w:rsidR="00B7744E" w:rsidRDefault="00000000">
            <w:pPr>
              <w:spacing w:after="0" w:line="259" w:lineRule="auto"/>
              <w:ind w:right="0" w:firstLine="0"/>
              <w:jc w:val="left"/>
            </w:pPr>
            <w:r>
              <w:rPr>
                <w:b/>
              </w:rPr>
              <w:t xml:space="preserve">Buyer </w:t>
            </w:r>
          </w:p>
        </w:tc>
        <w:tc>
          <w:tcPr>
            <w:tcW w:w="708" w:type="dxa"/>
            <w:tcBorders>
              <w:top w:val="nil"/>
              <w:left w:val="nil"/>
              <w:bottom w:val="nil"/>
              <w:right w:val="nil"/>
            </w:tcBorders>
            <w:shd w:val="clear" w:color="auto" w:fill="BFBFBF"/>
          </w:tcPr>
          <w:p w14:paraId="61F493FC" w14:textId="77777777" w:rsidR="00B7744E" w:rsidRDefault="00000000">
            <w:pPr>
              <w:spacing w:after="0" w:line="259" w:lineRule="auto"/>
              <w:ind w:left="0" w:right="0" w:firstLine="0"/>
              <w:jc w:val="left"/>
            </w:pPr>
            <w:r>
              <w:rPr>
                <w:b/>
              </w:rPr>
              <w:t xml:space="preserve">Buyer </w:t>
            </w:r>
          </w:p>
        </w:tc>
        <w:tc>
          <w:tcPr>
            <w:tcW w:w="900" w:type="dxa"/>
            <w:tcBorders>
              <w:top w:val="nil"/>
              <w:left w:val="nil"/>
              <w:bottom w:val="nil"/>
              <w:right w:val="nil"/>
            </w:tcBorders>
            <w:shd w:val="clear" w:color="auto" w:fill="BFBFBF"/>
          </w:tcPr>
          <w:p w14:paraId="7EDE0D00" w14:textId="77777777" w:rsidR="00B7744E" w:rsidRDefault="00000000">
            <w:pPr>
              <w:spacing w:after="0" w:line="259" w:lineRule="auto"/>
              <w:ind w:left="2" w:right="0" w:firstLine="0"/>
              <w:jc w:val="left"/>
            </w:pPr>
            <w:r>
              <w:rPr>
                <w:b/>
              </w:rPr>
              <w:t xml:space="preserve">Buyer </w:t>
            </w:r>
          </w:p>
        </w:tc>
        <w:tc>
          <w:tcPr>
            <w:tcW w:w="778" w:type="dxa"/>
            <w:tcBorders>
              <w:top w:val="nil"/>
              <w:left w:val="nil"/>
              <w:bottom w:val="nil"/>
              <w:right w:val="nil"/>
            </w:tcBorders>
            <w:shd w:val="clear" w:color="auto" w:fill="BFBFBF"/>
          </w:tcPr>
          <w:p w14:paraId="27A5ACC4" w14:textId="77777777" w:rsidR="00B7744E" w:rsidRDefault="00000000">
            <w:pPr>
              <w:spacing w:after="0" w:line="259" w:lineRule="auto"/>
              <w:ind w:left="2" w:right="0" w:firstLine="0"/>
              <w:jc w:val="left"/>
            </w:pPr>
            <w:r>
              <w:rPr>
                <w:b/>
              </w:rPr>
              <w:t xml:space="preserve">Buyer </w:t>
            </w:r>
          </w:p>
        </w:tc>
        <w:tc>
          <w:tcPr>
            <w:tcW w:w="600" w:type="dxa"/>
            <w:tcBorders>
              <w:top w:val="nil"/>
              <w:left w:val="nil"/>
              <w:bottom w:val="nil"/>
              <w:right w:val="single" w:sz="4" w:space="0" w:color="000000"/>
            </w:tcBorders>
            <w:shd w:val="clear" w:color="auto" w:fill="BFBFBF"/>
          </w:tcPr>
          <w:p w14:paraId="19E1A71C" w14:textId="77777777" w:rsidR="00B7744E" w:rsidRDefault="00000000">
            <w:pPr>
              <w:spacing w:after="0" w:line="259" w:lineRule="auto"/>
              <w:ind w:left="2" w:right="0" w:firstLine="0"/>
              <w:jc w:val="left"/>
            </w:pPr>
            <w:r>
              <w:rPr>
                <w:b/>
              </w:rPr>
              <w:t xml:space="preserve">Buyer </w:t>
            </w:r>
          </w:p>
        </w:tc>
      </w:tr>
      <w:tr w:rsidR="00B7744E" w14:paraId="60148D66" w14:textId="77777777">
        <w:trPr>
          <w:trHeight w:val="323"/>
        </w:trPr>
        <w:tc>
          <w:tcPr>
            <w:tcW w:w="722" w:type="dxa"/>
            <w:tcBorders>
              <w:top w:val="single" w:sz="6" w:space="0" w:color="FFFFFF"/>
              <w:left w:val="single" w:sz="4" w:space="0" w:color="000000"/>
              <w:bottom w:val="single" w:sz="6" w:space="0" w:color="FFFFFF"/>
              <w:right w:val="single" w:sz="4" w:space="0" w:color="000000"/>
            </w:tcBorders>
          </w:tcPr>
          <w:p w14:paraId="75C0E1D8" w14:textId="77777777" w:rsidR="00B7744E" w:rsidRDefault="00000000">
            <w:pPr>
              <w:spacing w:after="0" w:line="259" w:lineRule="auto"/>
              <w:ind w:left="31" w:right="0" w:firstLine="0"/>
              <w:jc w:val="left"/>
            </w:pPr>
            <w:r>
              <w:rPr>
                <w:b/>
              </w:rPr>
              <w:t xml:space="preserve">CPT </w:t>
            </w:r>
          </w:p>
        </w:tc>
        <w:tc>
          <w:tcPr>
            <w:tcW w:w="900" w:type="dxa"/>
            <w:tcBorders>
              <w:top w:val="nil"/>
              <w:left w:val="single" w:sz="4" w:space="0" w:color="000000"/>
              <w:bottom w:val="nil"/>
              <w:right w:val="nil"/>
            </w:tcBorders>
            <w:shd w:val="clear" w:color="auto" w:fill="F2F2F2"/>
          </w:tcPr>
          <w:p w14:paraId="03A5171B" w14:textId="77777777" w:rsidR="00B7744E" w:rsidRDefault="00000000">
            <w:pPr>
              <w:spacing w:after="0" w:line="259" w:lineRule="auto"/>
              <w:ind w:left="12" w:right="0" w:firstLine="0"/>
              <w:jc w:val="left"/>
            </w:pPr>
            <w:r>
              <w:rPr>
                <w:b/>
              </w:rPr>
              <w:t xml:space="preserve">Seller </w:t>
            </w:r>
          </w:p>
        </w:tc>
        <w:tc>
          <w:tcPr>
            <w:tcW w:w="703" w:type="dxa"/>
            <w:tcBorders>
              <w:top w:val="nil"/>
              <w:left w:val="nil"/>
              <w:bottom w:val="nil"/>
              <w:right w:val="nil"/>
            </w:tcBorders>
            <w:shd w:val="clear" w:color="auto" w:fill="F2F2F2"/>
          </w:tcPr>
          <w:p w14:paraId="6F741A95" w14:textId="77777777" w:rsidR="00B7744E" w:rsidRDefault="00000000">
            <w:pPr>
              <w:spacing w:after="0" w:line="259" w:lineRule="auto"/>
              <w:ind w:left="2" w:right="0" w:firstLine="0"/>
              <w:jc w:val="left"/>
            </w:pPr>
            <w:r>
              <w:rPr>
                <w:b/>
              </w:rPr>
              <w:t xml:space="preserve">Seller </w:t>
            </w:r>
          </w:p>
        </w:tc>
        <w:tc>
          <w:tcPr>
            <w:tcW w:w="869" w:type="dxa"/>
            <w:tcBorders>
              <w:top w:val="nil"/>
              <w:left w:val="nil"/>
              <w:bottom w:val="nil"/>
              <w:right w:val="nil"/>
            </w:tcBorders>
            <w:shd w:val="clear" w:color="auto" w:fill="F2F2F2"/>
          </w:tcPr>
          <w:p w14:paraId="542CB3AC" w14:textId="77777777" w:rsidR="00B7744E" w:rsidRDefault="00000000">
            <w:pPr>
              <w:spacing w:after="0" w:line="259" w:lineRule="auto"/>
              <w:ind w:right="0" w:firstLine="0"/>
              <w:jc w:val="left"/>
            </w:pPr>
            <w:r>
              <w:rPr>
                <w:b/>
              </w:rPr>
              <w:t xml:space="preserve">Seller </w:t>
            </w:r>
          </w:p>
        </w:tc>
        <w:tc>
          <w:tcPr>
            <w:tcW w:w="704" w:type="dxa"/>
            <w:tcBorders>
              <w:top w:val="nil"/>
              <w:left w:val="nil"/>
              <w:bottom w:val="nil"/>
              <w:right w:val="nil"/>
            </w:tcBorders>
            <w:shd w:val="clear" w:color="auto" w:fill="F2F2F2"/>
          </w:tcPr>
          <w:p w14:paraId="51F5BCE7" w14:textId="77777777" w:rsidR="00B7744E" w:rsidRDefault="00000000">
            <w:pPr>
              <w:spacing w:after="0" w:line="259" w:lineRule="auto"/>
              <w:ind w:left="12" w:right="0" w:firstLine="0"/>
              <w:jc w:val="left"/>
            </w:pPr>
            <w:r>
              <w:rPr>
                <w:b/>
              </w:rPr>
              <w:t xml:space="preserve">Seller </w:t>
            </w:r>
          </w:p>
        </w:tc>
        <w:tc>
          <w:tcPr>
            <w:tcW w:w="983" w:type="dxa"/>
            <w:tcBorders>
              <w:top w:val="nil"/>
              <w:left w:val="nil"/>
              <w:bottom w:val="nil"/>
              <w:right w:val="nil"/>
            </w:tcBorders>
            <w:shd w:val="clear" w:color="auto" w:fill="F2F2F2"/>
          </w:tcPr>
          <w:p w14:paraId="5B5CC794" w14:textId="77777777" w:rsidR="00B7744E" w:rsidRDefault="00000000">
            <w:pPr>
              <w:spacing w:after="0" w:line="259" w:lineRule="auto"/>
              <w:ind w:left="1" w:right="0" w:firstLine="0"/>
              <w:jc w:val="left"/>
            </w:pPr>
            <w:r>
              <w:rPr>
                <w:b/>
              </w:rPr>
              <w:t xml:space="preserve">Seller </w:t>
            </w:r>
          </w:p>
        </w:tc>
        <w:tc>
          <w:tcPr>
            <w:tcW w:w="866" w:type="dxa"/>
            <w:tcBorders>
              <w:top w:val="nil"/>
              <w:left w:val="nil"/>
              <w:bottom w:val="nil"/>
              <w:right w:val="nil"/>
            </w:tcBorders>
            <w:shd w:val="clear" w:color="auto" w:fill="BFBFBF"/>
          </w:tcPr>
          <w:p w14:paraId="1161548E" w14:textId="77777777" w:rsidR="00B7744E" w:rsidRDefault="00000000">
            <w:pPr>
              <w:spacing w:after="0" w:line="259" w:lineRule="auto"/>
              <w:ind w:right="0" w:firstLine="0"/>
              <w:jc w:val="left"/>
            </w:pPr>
            <w:r>
              <w:rPr>
                <w:b/>
              </w:rPr>
              <w:t xml:space="preserve">Buyer </w:t>
            </w:r>
          </w:p>
        </w:tc>
        <w:tc>
          <w:tcPr>
            <w:tcW w:w="718" w:type="dxa"/>
            <w:tcBorders>
              <w:top w:val="nil"/>
              <w:left w:val="nil"/>
              <w:bottom w:val="nil"/>
              <w:right w:val="nil"/>
            </w:tcBorders>
            <w:shd w:val="clear" w:color="auto" w:fill="BFBFBF"/>
          </w:tcPr>
          <w:p w14:paraId="5DF5929E" w14:textId="77777777" w:rsidR="00B7744E" w:rsidRDefault="00000000">
            <w:pPr>
              <w:spacing w:after="0" w:line="259" w:lineRule="auto"/>
              <w:ind w:right="0" w:firstLine="0"/>
              <w:jc w:val="left"/>
            </w:pPr>
            <w:r>
              <w:rPr>
                <w:b/>
              </w:rPr>
              <w:t xml:space="preserve">Buyer </w:t>
            </w:r>
          </w:p>
        </w:tc>
        <w:tc>
          <w:tcPr>
            <w:tcW w:w="708" w:type="dxa"/>
            <w:tcBorders>
              <w:top w:val="nil"/>
              <w:left w:val="nil"/>
              <w:bottom w:val="nil"/>
              <w:right w:val="nil"/>
            </w:tcBorders>
            <w:shd w:val="clear" w:color="auto" w:fill="BFBFBF"/>
          </w:tcPr>
          <w:p w14:paraId="310698BB" w14:textId="77777777" w:rsidR="00B7744E" w:rsidRDefault="00000000">
            <w:pPr>
              <w:spacing w:after="0" w:line="259" w:lineRule="auto"/>
              <w:ind w:left="0" w:right="0" w:firstLine="0"/>
              <w:jc w:val="left"/>
            </w:pPr>
            <w:r>
              <w:rPr>
                <w:b/>
              </w:rPr>
              <w:t xml:space="preserve">Buyer </w:t>
            </w:r>
          </w:p>
        </w:tc>
        <w:tc>
          <w:tcPr>
            <w:tcW w:w="900" w:type="dxa"/>
            <w:tcBorders>
              <w:top w:val="nil"/>
              <w:left w:val="nil"/>
              <w:bottom w:val="nil"/>
              <w:right w:val="nil"/>
            </w:tcBorders>
            <w:shd w:val="clear" w:color="auto" w:fill="BFBFBF"/>
          </w:tcPr>
          <w:p w14:paraId="651E15E6" w14:textId="77777777" w:rsidR="00B7744E" w:rsidRDefault="00000000">
            <w:pPr>
              <w:spacing w:after="0" w:line="259" w:lineRule="auto"/>
              <w:ind w:left="2" w:right="0" w:firstLine="0"/>
              <w:jc w:val="left"/>
            </w:pPr>
            <w:r>
              <w:rPr>
                <w:b/>
              </w:rPr>
              <w:t xml:space="preserve">Buyer </w:t>
            </w:r>
          </w:p>
        </w:tc>
        <w:tc>
          <w:tcPr>
            <w:tcW w:w="778" w:type="dxa"/>
            <w:tcBorders>
              <w:top w:val="nil"/>
              <w:left w:val="nil"/>
              <w:bottom w:val="nil"/>
              <w:right w:val="nil"/>
            </w:tcBorders>
            <w:shd w:val="clear" w:color="auto" w:fill="BFBFBF"/>
          </w:tcPr>
          <w:p w14:paraId="4E3AFBD6" w14:textId="77777777" w:rsidR="00B7744E" w:rsidRDefault="00000000">
            <w:pPr>
              <w:spacing w:after="0" w:line="259" w:lineRule="auto"/>
              <w:ind w:left="2" w:right="0" w:firstLine="0"/>
              <w:jc w:val="left"/>
            </w:pPr>
            <w:r>
              <w:rPr>
                <w:b/>
              </w:rPr>
              <w:t xml:space="preserve">Buyer </w:t>
            </w:r>
          </w:p>
        </w:tc>
        <w:tc>
          <w:tcPr>
            <w:tcW w:w="600" w:type="dxa"/>
            <w:tcBorders>
              <w:top w:val="nil"/>
              <w:left w:val="nil"/>
              <w:bottom w:val="nil"/>
              <w:right w:val="single" w:sz="4" w:space="0" w:color="000000"/>
            </w:tcBorders>
            <w:shd w:val="clear" w:color="auto" w:fill="BFBFBF"/>
          </w:tcPr>
          <w:p w14:paraId="47DC0E11" w14:textId="77777777" w:rsidR="00B7744E" w:rsidRDefault="00000000">
            <w:pPr>
              <w:spacing w:after="0" w:line="259" w:lineRule="auto"/>
              <w:ind w:left="2" w:right="0" w:firstLine="0"/>
              <w:jc w:val="left"/>
            </w:pPr>
            <w:r>
              <w:rPr>
                <w:b/>
              </w:rPr>
              <w:t xml:space="preserve">Buyer </w:t>
            </w:r>
          </w:p>
        </w:tc>
      </w:tr>
      <w:tr w:rsidR="00B7744E" w14:paraId="21B17FCA" w14:textId="77777777">
        <w:trPr>
          <w:trHeight w:val="323"/>
        </w:trPr>
        <w:tc>
          <w:tcPr>
            <w:tcW w:w="722" w:type="dxa"/>
            <w:tcBorders>
              <w:top w:val="single" w:sz="6" w:space="0" w:color="FFFFFF"/>
              <w:left w:val="single" w:sz="4" w:space="0" w:color="000000"/>
              <w:bottom w:val="single" w:sz="6" w:space="0" w:color="FFFFFF"/>
              <w:right w:val="single" w:sz="4" w:space="0" w:color="000000"/>
            </w:tcBorders>
          </w:tcPr>
          <w:p w14:paraId="0F815920" w14:textId="77777777" w:rsidR="00B7744E" w:rsidRDefault="00000000">
            <w:pPr>
              <w:spacing w:after="0" w:line="259" w:lineRule="auto"/>
              <w:ind w:left="31" w:right="0" w:firstLine="0"/>
              <w:jc w:val="left"/>
            </w:pPr>
            <w:r>
              <w:rPr>
                <w:b/>
              </w:rPr>
              <w:t xml:space="preserve">CFR </w:t>
            </w:r>
          </w:p>
        </w:tc>
        <w:tc>
          <w:tcPr>
            <w:tcW w:w="900" w:type="dxa"/>
            <w:tcBorders>
              <w:top w:val="nil"/>
              <w:left w:val="single" w:sz="4" w:space="0" w:color="000000"/>
              <w:bottom w:val="nil"/>
              <w:right w:val="nil"/>
            </w:tcBorders>
            <w:shd w:val="clear" w:color="auto" w:fill="F2F2F2"/>
          </w:tcPr>
          <w:p w14:paraId="7044D6A5" w14:textId="77777777" w:rsidR="00B7744E" w:rsidRDefault="00000000">
            <w:pPr>
              <w:spacing w:after="0" w:line="259" w:lineRule="auto"/>
              <w:ind w:left="12" w:right="0" w:firstLine="0"/>
              <w:jc w:val="left"/>
            </w:pPr>
            <w:r>
              <w:rPr>
                <w:b/>
              </w:rPr>
              <w:t xml:space="preserve">Seller </w:t>
            </w:r>
          </w:p>
        </w:tc>
        <w:tc>
          <w:tcPr>
            <w:tcW w:w="703" w:type="dxa"/>
            <w:tcBorders>
              <w:top w:val="nil"/>
              <w:left w:val="nil"/>
              <w:bottom w:val="nil"/>
              <w:right w:val="nil"/>
            </w:tcBorders>
            <w:shd w:val="clear" w:color="auto" w:fill="F2F2F2"/>
          </w:tcPr>
          <w:p w14:paraId="1BEB76B9" w14:textId="77777777" w:rsidR="00B7744E" w:rsidRDefault="00000000">
            <w:pPr>
              <w:spacing w:after="0" w:line="259" w:lineRule="auto"/>
              <w:ind w:left="2" w:right="0" w:firstLine="0"/>
              <w:jc w:val="left"/>
            </w:pPr>
            <w:r>
              <w:rPr>
                <w:b/>
              </w:rPr>
              <w:t xml:space="preserve">Seller </w:t>
            </w:r>
          </w:p>
        </w:tc>
        <w:tc>
          <w:tcPr>
            <w:tcW w:w="869" w:type="dxa"/>
            <w:tcBorders>
              <w:top w:val="nil"/>
              <w:left w:val="nil"/>
              <w:bottom w:val="nil"/>
              <w:right w:val="nil"/>
            </w:tcBorders>
            <w:shd w:val="clear" w:color="auto" w:fill="F2F2F2"/>
          </w:tcPr>
          <w:p w14:paraId="33365792" w14:textId="77777777" w:rsidR="00B7744E" w:rsidRDefault="00000000">
            <w:pPr>
              <w:spacing w:after="0" w:line="259" w:lineRule="auto"/>
              <w:ind w:right="0" w:firstLine="0"/>
              <w:jc w:val="left"/>
            </w:pPr>
            <w:r>
              <w:rPr>
                <w:b/>
              </w:rPr>
              <w:t xml:space="preserve">Seller </w:t>
            </w:r>
          </w:p>
        </w:tc>
        <w:tc>
          <w:tcPr>
            <w:tcW w:w="704" w:type="dxa"/>
            <w:tcBorders>
              <w:top w:val="nil"/>
              <w:left w:val="nil"/>
              <w:bottom w:val="nil"/>
              <w:right w:val="nil"/>
            </w:tcBorders>
            <w:shd w:val="clear" w:color="auto" w:fill="F2F2F2"/>
          </w:tcPr>
          <w:p w14:paraId="46CA5700" w14:textId="77777777" w:rsidR="00B7744E" w:rsidRDefault="00000000">
            <w:pPr>
              <w:spacing w:after="0" w:line="259" w:lineRule="auto"/>
              <w:ind w:left="12" w:right="0" w:firstLine="0"/>
              <w:jc w:val="left"/>
            </w:pPr>
            <w:r>
              <w:rPr>
                <w:b/>
              </w:rPr>
              <w:t xml:space="preserve">Seller </w:t>
            </w:r>
          </w:p>
        </w:tc>
        <w:tc>
          <w:tcPr>
            <w:tcW w:w="983" w:type="dxa"/>
            <w:tcBorders>
              <w:top w:val="nil"/>
              <w:left w:val="nil"/>
              <w:bottom w:val="nil"/>
              <w:right w:val="nil"/>
            </w:tcBorders>
            <w:shd w:val="clear" w:color="auto" w:fill="F2F2F2"/>
          </w:tcPr>
          <w:p w14:paraId="5B788878" w14:textId="77777777" w:rsidR="00B7744E" w:rsidRDefault="00000000">
            <w:pPr>
              <w:spacing w:after="0" w:line="259" w:lineRule="auto"/>
              <w:ind w:left="1" w:right="0" w:firstLine="0"/>
              <w:jc w:val="left"/>
            </w:pPr>
            <w:r>
              <w:rPr>
                <w:b/>
              </w:rPr>
              <w:t xml:space="preserve">Seller </w:t>
            </w:r>
          </w:p>
        </w:tc>
        <w:tc>
          <w:tcPr>
            <w:tcW w:w="866" w:type="dxa"/>
            <w:tcBorders>
              <w:top w:val="nil"/>
              <w:left w:val="nil"/>
              <w:bottom w:val="nil"/>
              <w:right w:val="nil"/>
            </w:tcBorders>
            <w:shd w:val="clear" w:color="auto" w:fill="BFBFBF"/>
          </w:tcPr>
          <w:p w14:paraId="3A184BE5" w14:textId="77777777" w:rsidR="00B7744E" w:rsidRDefault="00000000">
            <w:pPr>
              <w:spacing w:after="0" w:line="259" w:lineRule="auto"/>
              <w:ind w:right="0" w:firstLine="0"/>
              <w:jc w:val="left"/>
            </w:pPr>
            <w:r>
              <w:rPr>
                <w:b/>
              </w:rPr>
              <w:t xml:space="preserve">Buyer </w:t>
            </w:r>
          </w:p>
        </w:tc>
        <w:tc>
          <w:tcPr>
            <w:tcW w:w="718" w:type="dxa"/>
            <w:tcBorders>
              <w:top w:val="nil"/>
              <w:left w:val="nil"/>
              <w:bottom w:val="nil"/>
              <w:right w:val="nil"/>
            </w:tcBorders>
            <w:shd w:val="clear" w:color="auto" w:fill="BFBFBF"/>
          </w:tcPr>
          <w:p w14:paraId="51246409" w14:textId="77777777" w:rsidR="00B7744E" w:rsidRDefault="00000000">
            <w:pPr>
              <w:spacing w:after="0" w:line="259" w:lineRule="auto"/>
              <w:ind w:right="0" w:firstLine="0"/>
              <w:jc w:val="left"/>
            </w:pPr>
            <w:r>
              <w:rPr>
                <w:b/>
              </w:rPr>
              <w:t xml:space="preserve">Buyer </w:t>
            </w:r>
          </w:p>
        </w:tc>
        <w:tc>
          <w:tcPr>
            <w:tcW w:w="708" w:type="dxa"/>
            <w:tcBorders>
              <w:top w:val="nil"/>
              <w:left w:val="nil"/>
              <w:bottom w:val="nil"/>
              <w:right w:val="nil"/>
            </w:tcBorders>
            <w:shd w:val="clear" w:color="auto" w:fill="BFBFBF"/>
          </w:tcPr>
          <w:p w14:paraId="7C1E90EC" w14:textId="77777777" w:rsidR="00B7744E" w:rsidRDefault="00000000">
            <w:pPr>
              <w:spacing w:after="0" w:line="259" w:lineRule="auto"/>
              <w:ind w:left="0" w:right="0" w:firstLine="0"/>
              <w:jc w:val="left"/>
            </w:pPr>
            <w:r>
              <w:rPr>
                <w:b/>
              </w:rPr>
              <w:t xml:space="preserve">Buyer </w:t>
            </w:r>
          </w:p>
        </w:tc>
        <w:tc>
          <w:tcPr>
            <w:tcW w:w="900" w:type="dxa"/>
            <w:tcBorders>
              <w:top w:val="nil"/>
              <w:left w:val="nil"/>
              <w:bottom w:val="nil"/>
              <w:right w:val="nil"/>
            </w:tcBorders>
            <w:shd w:val="clear" w:color="auto" w:fill="BFBFBF"/>
          </w:tcPr>
          <w:p w14:paraId="3BAA9DE7" w14:textId="77777777" w:rsidR="00B7744E" w:rsidRDefault="00000000">
            <w:pPr>
              <w:spacing w:after="0" w:line="259" w:lineRule="auto"/>
              <w:ind w:left="2" w:right="0" w:firstLine="0"/>
              <w:jc w:val="left"/>
            </w:pPr>
            <w:r>
              <w:rPr>
                <w:b/>
              </w:rPr>
              <w:t xml:space="preserve">Buyer </w:t>
            </w:r>
          </w:p>
        </w:tc>
        <w:tc>
          <w:tcPr>
            <w:tcW w:w="778" w:type="dxa"/>
            <w:tcBorders>
              <w:top w:val="nil"/>
              <w:left w:val="nil"/>
              <w:bottom w:val="nil"/>
              <w:right w:val="nil"/>
            </w:tcBorders>
            <w:shd w:val="clear" w:color="auto" w:fill="BFBFBF"/>
          </w:tcPr>
          <w:p w14:paraId="1B787D9D" w14:textId="77777777" w:rsidR="00B7744E" w:rsidRDefault="00000000">
            <w:pPr>
              <w:spacing w:after="0" w:line="259" w:lineRule="auto"/>
              <w:ind w:left="2" w:right="0" w:firstLine="0"/>
              <w:jc w:val="left"/>
            </w:pPr>
            <w:r>
              <w:rPr>
                <w:b/>
              </w:rPr>
              <w:t xml:space="preserve">Buyer </w:t>
            </w:r>
          </w:p>
        </w:tc>
        <w:tc>
          <w:tcPr>
            <w:tcW w:w="600" w:type="dxa"/>
            <w:tcBorders>
              <w:top w:val="nil"/>
              <w:left w:val="nil"/>
              <w:bottom w:val="nil"/>
              <w:right w:val="single" w:sz="4" w:space="0" w:color="000000"/>
            </w:tcBorders>
            <w:shd w:val="clear" w:color="auto" w:fill="BFBFBF"/>
          </w:tcPr>
          <w:p w14:paraId="7877A994" w14:textId="77777777" w:rsidR="00B7744E" w:rsidRDefault="00000000">
            <w:pPr>
              <w:spacing w:after="0" w:line="259" w:lineRule="auto"/>
              <w:ind w:left="2" w:right="0" w:firstLine="0"/>
              <w:jc w:val="left"/>
            </w:pPr>
            <w:r>
              <w:rPr>
                <w:b/>
              </w:rPr>
              <w:t xml:space="preserve">Buyer </w:t>
            </w:r>
          </w:p>
        </w:tc>
      </w:tr>
      <w:tr w:rsidR="00B7744E" w14:paraId="04CBBD57" w14:textId="77777777">
        <w:trPr>
          <w:trHeight w:val="323"/>
        </w:trPr>
        <w:tc>
          <w:tcPr>
            <w:tcW w:w="722" w:type="dxa"/>
            <w:tcBorders>
              <w:top w:val="single" w:sz="6" w:space="0" w:color="FFFFFF"/>
              <w:left w:val="single" w:sz="4" w:space="0" w:color="000000"/>
              <w:bottom w:val="single" w:sz="6" w:space="0" w:color="FFFFFF"/>
              <w:right w:val="single" w:sz="4" w:space="0" w:color="000000"/>
            </w:tcBorders>
          </w:tcPr>
          <w:p w14:paraId="318026F3" w14:textId="77777777" w:rsidR="00B7744E" w:rsidRDefault="00000000">
            <w:pPr>
              <w:spacing w:after="0" w:line="259" w:lineRule="auto"/>
              <w:ind w:left="31" w:right="0" w:firstLine="0"/>
              <w:jc w:val="left"/>
            </w:pPr>
            <w:r>
              <w:rPr>
                <w:b/>
              </w:rPr>
              <w:t xml:space="preserve">CIF </w:t>
            </w:r>
          </w:p>
        </w:tc>
        <w:tc>
          <w:tcPr>
            <w:tcW w:w="900" w:type="dxa"/>
            <w:tcBorders>
              <w:top w:val="nil"/>
              <w:left w:val="single" w:sz="4" w:space="0" w:color="000000"/>
              <w:bottom w:val="nil"/>
              <w:right w:val="nil"/>
            </w:tcBorders>
            <w:shd w:val="clear" w:color="auto" w:fill="F2F2F2"/>
          </w:tcPr>
          <w:p w14:paraId="1C630575" w14:textId="77777777" w:rsidR="00B7744E" w:rsidRDefault="00000000">
            <w:pPr>
              <w:spacing w:after="0" w:line="259" w:lineRule="auto"/>
              <w:ind w:left="12" w:right="0" w:firstLine="0"/>
              <w:jc w:val="left"/>
            </w:pPr>
            <w:r>
              <w:rPr>
                <w:b/>
              </w:rPr>
              <w:t xml:space="preserve">Seller </w:t>
            </w:r>
          </w:p>
        </w:tc>
        <w:tc>
          <w:tcPr>
            <w:tcW w:w="703" w:type="dxa"/>
            <w:tcBorders>
              <w:top w:val="nil"/>
              <w:left w:val="nil"/>
              <w:bottom w:val="nil"/>
              <w:right w:val="nil"/>
            </w:tcBorders>
            <w:shd w:val="clear" w:color="auto" w:fill="F2F2F2"/>
          </w:tcPr>
          <w:p w14:paraId="1DD5106E" w14:textId="77777777" w:rsidR="00B7744E" w:rsidRDefault="00000000">
            <w:pPr>
              <w:spacing w:after="0" w:line="259" w:lineRule="auto"/>
              <w:ind w:left="2" w:right="0" w:firstLine="0"/>
              <w:jc w:val="left"/>
            </w:pPr>
            <w:r>
              <w:rPr>
                <w:b/>
              </w:rPr>
              <w:t xml:space="preserve">Seller </w:t>
            </w:r>
          </w:p>
        </w:tc>
        <w:tc>
          <w:tcPr>
            <w:tcW w:w="869" w:type="dxa"/>
            <w:tcBorders>
              <w:top w:val="nil"/>
              <w:left w:val="nil"/>
              <w:bottom w:val="nil"/>
              <w:right w:val="nil"/>
            </w:tcBorders>
            <w:shd w:val="clear" w:color="auto" w:fill="F2F2F2"/>
          </w:tcPr>
          <w:p w14:paraId="11E404E9" w14:textId="77777777" w:rsidR="00B7744E" w:rsidRDefault="00000000">
            <w:pPr>
              <w:spacing w:after="0" w:line="259" w:lineRule="auto"/>
              <w:ind w:right="0" w:firstLine="0"/>
              <w:jc w:val="left"/>
            </w:pPr>
            <w:r>
              <w:rPr>
                <w:b/>
              </w:rPr>
              <w:t xml:space="preserve">Seller </w:t>
            </w:r>
          </w:p>
        </w:tc>
        <w:tc>
          <w:tcPr>
            <w:tcW w:w="704" w:type="dxa"/>
            <w:tcBorders>
              <w:top w:val="nil"/>
              <w:left w:val="nil"/>
              <w:bottom w:val="nil"/>
              <w:right w:val="nil"/>
            </w:tcBorders>
            <w:shd w:val="clear" w:color="auto" w:fill="F2F2F2"/>
          </w:tcPr>
          <w:p w14:paraId="739D13EA" w14:textId="77777777" w:rsidR="00B7744E" w:rsidRDefault="00000000">
            <w:pPr>
              <w:spacing w:after="0" w:line="259" w:lineRule="auto"/>
              <w:ind w:left="12" w:right="0" w:firstLine="0"/>
              <w:jc w:val="left"/>
            </w:pPr>
            <w:r>
              <w:rPr>
                <w:b/>
              </w:rPr>
              <w:t xml:space="preserve">Seller </w:t>
            </w:r>
          </w:p>
        </w:tc>
        <w:tc>
          <w:tcPr>
            <w:tcW w:w="983" w:type="dxa"/>
            <w:tcBorders>
              <w:top w:val="nil"/>
              <w:left w:val="nil"/>
              <w:bottom w:val="nil"/>
              <w:right w:val="nil"/>
            </w:tcBorders>
            <w:shd w:val="clear" w:color="auto" w:fill="F2F2F2"/>
          </w:tcPr>
          <w:p w14:paraId="6C11FDD4" w14:textId="77777777" w:rsidR="00B7744E" w:rsidRDefault="00000000">
            <w:pPr>
              <w:spacing w:after="0" w:line="259" w:lineRule="auto"/>
              <w:ind w:left="1" w:right="0" w:firstLine="0"/>
              <w:jc w:val="left"/>
            </w:pPr>
            <w:r>
              <w:rPr>
                <w:b/>
              </w:rPr>
              <w:t xml:space="preserve">Seller </w:t>
            </w:r>
          </w:p>
        </w:tc>
        <w:tc>
          <w:tcPr>
            <w:tcW w:w="866" w:type="dxa"/>
            <w:tcBorders>
              <w:top w:val="nil"/>
              <w:left w:val="nil"/>
              <w:bottom w:val="nil"/>
              <w:right w:val="nil"/>
            </w:tcBorders>
            <w:shd w:val="clear" w:color="auto" w:fill="BFBFBF"/>
          </w:tcPr>
          <w:p w14:paraId="094397BE" w14:textId="77777777" w:rsidR="00B7744E" w:rsidRDefault="00000000">
            <w:pPr>
              <w:spacing w:after="0" w:line="259" w:lineRule="auto"/>
              <w:ind w:right="0" w:firstLine="0"/>
              <w:jc w:val="left"/>
            </w:pPr>
            <w:r>
              <w:rPr>
                <w:b/>
              </w:rPr>
              <w:t xml:space="preserve">Buyer </w:t>
            </w:r>
          </w:p>
        </w:tc>
        <w:tc>
          <w:tcPr>
            <w:tcW w:w="718" w:type="dxa"/>
            <w:tcBorders>
              <w:top w:val="nil"/>
              <w:left w:val="nil"/>
              <w:bottom w:val="nil"/>
              <w:right w:val="nil"/>
            </w:tcBorders>
            <w:shd w:val="clear" w:color="auto" w:fill="F2F2F2"/>
          </w:tcPr>
          <w:p w14:paraId="012112E4" w14:textId="77777777" w:rsidR="00B7744E" w:rsidRDefault="00000000">
            <w:pPr>
              <w:spacing w:after="0" w:line="259" w:lineRule="auto"/>
              <w:ind w:right="0" w:firstLine="0"/>
              <w:jc w:val="left"/>
            </w:pPr>
            <w:r>
              <w:rPr>
                <w:b/>
              </w:rPr>
              <w:t xml:space="preserve">Seller </w:t>
            </w:r>
          </w:p>
        </w:tc>
        <w:tc>
          <w:tcPr>
            <w:tcW w:w="708" w:type="dxa"/>
            <w:tcBorders>
              <w:top w:val="nil"/>
              <w:left w:val="nil"/>
              <w:bottom w:val="nil"/>
              <w:right w:val="nil"/>
            </w:tcBorders>
            <w:shd w:val="clear" w:color="auto" w:fill="BFBFBF"/>
          </w:tcPr>
          <w:p w14:paraId="6CDE7783" w14:textId="77777777" w:rsidR="00B7744E" w:rsidRDefault="00000000">
            <w:pPr>
              <w:spacing w:after="0" w:line="259" w:lineRule="auto"/>
              <w:ind w:left="0" w:right="0" w:firstLine="0"/>
              <w:jc w:val="left"/>
            </w:pPr>
            <w:r>
              <w:rPr>
                <w:b/>
              </w:rPr>
              <w:t xml:space="preserve">Buyer </w:t>
            </w:r>
          </w:p>
        </w:tc>
        <w:tc>
          <w:tcPr>
            <w:tcW w:w="900" w:type="dxa"/>
            <w:tcBorders>
              <w:top w:val="nil"/>
              <w:left w:val="nil"/>
              <w:bottom w:val="nil"/>
              <w:right w:val="nil"/>
            </w:tcBorders>
            <w:shd w:val="clear" w:color="auto" w:fill="BFBFBF"/>
          </w:tcPr>
          <w:p w14:paraId="2D9BCFC2" w14:textId="77777777" w:rsidR="00B7744E" w:rsidRDefault="00000000">
            <w:pPr>
              <w:spacing w:after="0" w:line="259" w:lineRule="auto"/>
              <w:ind w:left="2" w:right="0" w:firstLine="0"/>
              <w:jc w:val="left"/>
            </w:pPr>
            <w:r>
              <w:rPr>
                <w:b/>
              </w:rPr>
              <w:t xml:space="preserve">Buyer </w:t>
            </w:r>
          </w:p>
        </w:tc>
        <w:tc>
          <w:tcPr>
            <w:tcW w:w="778" w:type="dxa"/>
            <w:tcBorders>
              <w:top w:val="nil"/>
              <w:left w:val="nil"/>
              <w:bottom w:val="nil"/>
              <w:right w:val="nil"/>
            </w:tcBorders>
            <w:shd w:val="clear" w:color="auto" w:fill="BFBFBF"/>
          </w:tcPr>
          <w:p w14:paraId="4D7E0B89" w14:textId="77777777" w:rsidR="00B7744E" w:rsidRDefault="00000000">
            <w:pPr>
              <w:spacing w:after="0" w:line="259" w:lineRule="auto"/>
              <w:ind w:left="2" w:right="0" w:firstLine="0"/>
              <w:jc w:val="left"/>
            </w:pPr>
            <w:r>
              <w:rPr>
                <w:b/>
              </w:rPr>
              <w:t xml:space="preserve">Buyer </w:t>
            </w:r>
          </w:p>
        </w:tc>
        <w:tc>
          <w:tcPr>
            <w:tcW w:w="600" w:type="dxa"/>
            <w:tcBorders>
              <w:top w:val="nil"/>
              <w:left w:val="nil"/>
              <w:bottom w:val="nil"/>
              <w:right w:val="single" w:sz="4" w:space="0" w:color="000000"/>
            </w:tcBorders>
            <w:shd w:val="clear" w:color="auto" w:fill="BFBFBF"/>
          </w:tcPr>
          <w:p w14:paraId="778D5A3D" w14:textId="77777777" w:rsidR="00B7744E" w:rsidRDefault="00000000">
            <w:pPr>
              <w:spacing w:after="0" w:line="259" w:lineRule="auto"/>
              <w:ind w:left="2" w:right="0" w:firstLine="0"/>
              <w:jc w:val="left"/>
            </w:pPr>
            <w:r>
              <w:rPr>
                <w:b/>
              </w:rPr>
              <w:t xml:space="preserve">Buyer </w:t>
            </w:r>
          </w:p>
        </w:tc>
      </w:tr>
      <w:tr w:rsidR="00B7744E" w14:paraId="2448A203" w14:textId="77777777">
        <w:trPr>
          <w:trHeight w:val="323"/>
        </w:trPr>
        <w:tc>
          <w:tcPr>
            <w:tcW w:w="722" w:type="dxa"/>
            <w:tcBorders>
              <w:top w:val="single" w:sz="6" w:space="0" w:color="FFFFFF"/>
              <w:left w:val="single" w:sz="4" w:space="0" w:color="000000"/>
              <w:bottom w:val="single" w:sz="6" w:space="0" w:color="FFFFFF"/>
              <w:right w:val="single" w:sz="4" w:space="0" w:color="000000"/>
            </w:tcBorders>
          </w:tcPr>
          <w:p w14:paraId="172B6ABB" w14:textId="77777777" w:rsidR="00B7744E" w:rsidRDefault="00000000">
            <w:pPr>
              <w:spacing w:after="0" w:line="259" w:lineRule="auto"/>
              <w:ind w:left="31" w:right="0" w:firstLine="0"/>
              <w:jc w:val="left"/>
            </w:pPr>
            <w:r>
              <w:rPr>
                <w:b/>
              </w:rPr>
              <w:t xml:space="preserve">CIP </w:t>
            </w:r>
          </w:p>
        </w:tc>
        <w:tc>
          <w:tcPr>
            <w:tcW w:w="900" w:type="dxa"/>
            <w:tcBorders>
              <w:top w:val="nil"/>
              <w:left w:val="single" w:sz="4" w:space="0" w:color="000000"/>
              <w:bottom w:val="nil"/>
              <w:right w:val="nil"/>
            </w:tcBorders>
            <w:shd w:val="clear" w:color="auto" w:fill="F2F2F2"/>
          </w:tcPr>
          <w:p w14:paraId="77AA3D48" w14:textId="77777777" w:rsidR="00B7744E" w:rsidRDefault="00000000">
            <w:pPr>
              <w:spacing w:after="0" w:line="259" w:lineRule="auto"/>
              <w:ind w:left="12" w:right="0" w:firstLine="0"/>
              <w:jc w:val="left"/>
            </w:pPr>
            <w:r>
              <w:rPr>
                <w:b/>
              </w:rPr>
              <w:t xml:space="preserve">Seller </w:t>
            </w:r>
          </w:p>
        </w:tc>
        <w:tc>
          <w:tcPr>
            <w:tcW w:w="703" w:type="dxa"/>
            <w:tcBorders>
              <w:top w:val="nil"/>
              <w:left w:val="nil"/>
              <w:bottom w:val="nil"/>
              <w:right w:val="nil"/>
            </w:tcBorders>
            <w:shd w:val="clear" w:color="auto" w:fill="F2F2F2"/>
          </w:tcPr>
          <w:p w14:paraId="58FDD995" w14:textId="77777777" w:rsidR="00B7744E" w:rsidRDefault="00000000">
            <w:pPr>
              <w:spacing w:after="0" w:line="259" w:lineRule="auto"/>
              <w:ind w:left="2" w:right="0" w:firstLine="0"/>
              <w:jc w:val="left"/>
            </w:pPr>
            <w:r>
              <w:rPr>
                <w:b/>
              </w:rPr>
              <w:t xml:space="preserve">Seller </w:t>
            </w:r>
          </w:p>
        </w:tc>
        <w:tc>
          <w:tcPr>
            <w:tcW w:w="869" w:type="dxa"/>
            <w:tcBorders>
              <w:top w:val="nil"/>
              <w:left w:val="nil"/>
              <w:bottom w:val="nil"/>
              <w:right w:val="nil"/>
            </w:tcBorders>
            <w:shd w:val="clear" w:color="auto" w:fill="F2F2F2"/>
          </w:tcPr>
          <w:p w14:paraId="1D910EA9" w14:textId="77777777" w:rsidR="00B7744E" w:rsidRDefault="00000000">
            <w:pPr>
              <w:spacing w:after="0" w:line="259" w:lineRule="auto"/>
              <w:ind w:right="0" w:firstLine="0"/>
              <w:jc w:val="left"/>
            </w:pPr>
            <w:r>
              <w:rPr>
                <w:b/>
              </w:rPr>
              <w:t xml:space="preserve">Seller </w:t>
            </w:r>
          </w:p>
        </w:tc>
        <w:tc>
          <w:tcPr>
            <w:tcW w:w="704" w:type="dxa"/>
            <w:tcBorders>
              <w:top w:val="nil"/>
              <w:left w:val="nil"/>
              <w:bottom w:val="nil"/>
              <w:right w:val="nil"/>
            </w:tcBorders>
            <w:shd w:val="clear" w:color="auto" w:fill="F2F2F2"/>
          </w:tcPr>
          <w:p w14:paraId="60EC2197" w14:textId="77777777" w:rsidR="00B7744E" w:rsidRDefault="00000000">
            <w:pPr>
              <w:spacing w:after="0" w:line="259" w:lineRule="auto"/>
              <w:ind w:left="12" w:right="0" w:firstLine="0"/>
              <w:jc w:val="left"/>
            </w:pPr>
            <w:r>
              <w:rPr>
                <w:b/>
              </w:rPr>
              <w:t xml:space="preserve">Seller </w:t>
            </w:r>
          </w:p>
        </w:tc>
        <w:tc>
          <w:tcPr>
            <w:tcW w:w="983" w:type="dxa"/>
            <w:tcBorders>
              <w:top w:val="nil"/>
              <w:left w:val="nil"/>
              <w:bottom w:val="nil"/>
              <w:right w:val="nil"/>
            </w:tcBorders>
            <w:shd w:val="clear" w:color="auto" w:fill="F2F2F2"/>
          </w:tcPr>
          <w:p w14:paraId="5DD18089" w14:textId="77777777" w:rsidR="00B7744E" w:rsidRDefault="00000000">
            <w:pPr>
              <w:spacing w:after="0" w:line="259" w:lineRule="auto"/>
              <w:ind w:left="1" w:right="0" w:firstLine="0"/>
              <w:jc w:val="left"/>
            </w:pPr>
            <w:r>
              <w:rPr>
                <w:b/>
              </w:rPr>
              <w:t xml:space="preserve">Seller </w:t>
            </w:r>
          </w:p>
        </w:tc>
        <w:tc>
          <w:tcPr>
            <w:tcW w:w="866" w:type="dxa"/>
            <w:tcBorders>
              <w:top w:val="nil"/>
              <w:left w:val="nil"/>
              <w:bottom w:val="nil"/>
              <w:right w:val="nil"/>
            </w:tcBorders>
            <w:shd w:val="clear" w:color="auto" w:fill="F2F2F2"/>
          </w:tcPr>
          <w:p w14:paraId="493CEA13" w14:textId="77777777" w:rsidR="00B7744E" w:rsidRDefault="00000000">
            <w:pPr>
              <w:spacing w:after="0" w:line="259" w:lineRule="auto"/>
              <w:ind w:right="0" w:firstLine="0"/>
              <w:jc w:val="left"/>
            </w:pPr>
            <w:r>
              <w:rPr>
                <w:b/>
              </w:rPr>
              <w:t xml:space="preserve">Seller </w:t>
            </w:r>
          </w:p>
        </w:tc>
        <w:tc>
          <w:tcPr>
            <w:tcW w:w="718" w:type="dxa"/>
            <w:tcBorders>
              <w:top w:val="nil"/>
              <w:left w:val="nil"/>
              <w:bottom w:val="nil"/>
              <w:right w:val="nil"/>
            </w:tcBorders>
            <w:shd w:val="clear" w:color="auto" w:fill="F2F2F2"/>
          </w:tcPr>
          <w:p w14:paraId="40ECC0BB" w14:textId="77777777" w:rsidR="00B7744E" w:rsidRDefault="00000000">
            <w:pPr>
              <w:spacing w:after="0" w:line="259" w:lineRule="auto"/>
              <w:ind w:right="0" w:firstLine="0"/>
              <w:jc w:val="left"/>
            </w:pPr>
            <w:r>
              <w:rPr>
                <w:b/>
              </w:rPr>
              <w:t xml:space="preserve">Seller </w:t>
            </w:r>
          </w:p>
        </w:tc>
        <w:tc>
          <w:tcPr>
            <w:tcW w:w="708" w:type="dxa"/>
            <w:tcBorders>
              <w:top w:val="nil"/>
              <w:left w:val="nil"/>
              <w:bottom w:val="nil"/>
              <w:right w:val="nil"/>
            </w:tcBorders>
            <w:shd w:val="clear" w:color="auto" w:fill="F2F2F2"/>
          </w:tcPr>
          <w:p w14:paraId="55AA9A01" w14:textId="77777777" w:rsidR="00B7744E" w:rsidRDefault="00000000">
            <w:pPr>
              <w:spacing w:after="0" w:line="259" w:lineRule="auto"/>
              <w:ind w:left="0" w:right="0" w:firstLine="0"/>
              <w:jc w:val="left"/>
            </w:pPr>
            <w:r>
              <w:rPr>
                <w:b/>
              </w:rPr>
              <w:t xml:space="preserve">Seller </w:t>
            </w:r>
          </w:p>
        </w:tc>
        <w:tc>
          <w:tcPr>
            <w:tcW w:w="900" w:type="dxa"/>
            <w:tcBorders>
              <w:top w:val="nil"/>
              <w:left w:val="nil"/>
              <w:bottom w:val="nil"/>
              <w:right w:val="nil"/>
            </w:tcBorders>
            <w:shd w:val="clear" w:color="auto" w:fill="F2F2F2"/>
          </w:tcPr>
          <w:p w14:paraId="0CE2EA90" w14:textId="77777777" w:rsidR="00B7744E" w:rsidRDefault="00000000">
            <w:pPr>
              <w:spacing w:after="0" w:line="259" w:lineRule="auto"/>
              <w:ind w:left="2" w:right="0" w:firstLine="0"/>
              <w:jc w:val="left"/>
            </w:pPr>
            <w:r>
              <w:rPr>
                <w:b/>
              </w:rPr>
              <w:t xml:space="preserve">Seller </w:t>
            </w:r>
          </w:p>
        </w:tc>
        <w:tc>
          <w:tcPr>
            <w:tcW w:w="778" w:type="dxa"/>
            <w:tcBorders>
              <w:top w:val="nil"/>
              <w:left w:val="nil"/>
              <w:bottom w:val="nil"/>
              <w:right w:val="nil"/>
            </w:tcBorders>
            <w:shd w:val="clear" w:color="auto" w:fill="BFBFBF"/>
          </w:tcPr>
          <w:p w14:paraId="784D53C0" w14:textId="77777777" w:rsidR="00B7744E" w:rsidRDefault="00000000">
            <w:pPr>
              <w:spacing w:after="0" w:line="259" w:lineRule="auto"/>
              <w:ind w:left="2" w:right="0" w:firstLine="0"/>
              <w:jc w:val="left"/>
            </w:pPr>
            <w:r>
              <w:rPr>
                <w:b/>
              </w:rPr>
              <w:t xml:space="preserve">Buyer </w:t>
            </w:r>
          </w:p>
        </w:tc>
        <w:tc>
          <w:tcPr>
            <w:tcW w:w="600" w:type="dxa"/>
            <w:tcBorders>
              <w:top w:val="nil"/>
              <w:left w:val="nil"/>
              <w:bottom w:val="nil"/>
              <w:right w:val="single" w:sz="4" w:space="0" w:color="000000"/>
            </w:tcBorders>
            <w:shd w:val="clear" w:color="auto" w:fill="BFBFBF"/>
          </w:tcPr>
          <w:p w14:paraId="4992EADB" w14:textId="77777777" w:rsidR="00B7744E" w:rsidRDefault="00000000">
            <w:pPr>
              <w:spacing w:after="0" w:line="259" w:lineRule="auto"/>
              <w:ind w:left="2" w:right="0" w:firstLine="0"/>
              <w:jc w:val="left"/>
            </w:pPr>
            <w:r>
              <w:rPr>
                <w:b/>
              </w:rPr>
              <w:t xml:space="preserve">Buyer </w:t>
            </w:r>
          </w:p>
        </w:tc>
      </w:tr>
      <w:tr w:rsidR="00B7744E" w14:paraId="3E6CD3D1" w14:textId="77777777">
        <w:trPr>
          <w:trHeight w:val="311"/>
        </w:trPr>
        <w:tc>
          <w:tcPr>
            <w:tcW w:w="722" w:type="dxa"/>
            <w:tcBorders>
              <w:top w:val="single" w:sz="6" w:space="0" w:color="FFFFFF"/>
              <w:left w:val="single" w:sz="4" w:space="0" w:color="000000"/>
              <w:bottom w:val="single" w:sz="6" w:space="0" w:color="FFFFFF"/>
              <w:right w:val="single" w:sz="4" w:space="0" w:color="000000"/>
            </w:tcBorders>
          </w:tcPr>
          <w:p w14:paraId="117C0763" w14:textId="77777777" w:rsidR="00B7744E" w:rsidRDefault="00000000">
            <w:pPr>
              <w:spacing w:after="0" w:line="259" w:lineRule="auto"/>
              <w:ind w:left="31" w:right="0" w:firstLine="0"/>
              <w:jc w:val="left"/>
            </w:pPr>
            <w:r>
              <w:rPr>
                <w:b/>
              </w:rPr>
              <w:t xml:space="preserve">DAT </w:t>
            </w:r>
          </w:p>
        </w:tc>
        <w:tc>
          <w:tcPr>
            <w:tcW w:w="900" w:type="dxa"/>
            <w:tcBorders>
              <w:top w:val="nil"/>
              <w:left w:val="single" w:sz="4" w:space="0" w:color="000000"/>
              <w:bottom w:val="nil"/>
              <w:right w:val="nil"/>
            </w:tcBorders>
            <w:shd w:val="clear" w:color="auto" w:fill="F2F2F2"/>
          </w:tcPr>
          <w:p w14:paraId="5E342094" w14:textId="77777777" w:rsidR="00B7744E" w:rsidRDefault="00000000">
            <w:pPr>
              <w:spacing w:after="0" w:line="259" w:lineRule="auto"/>
              <w:ind w:left="12" w:right="0" w:firstLine="0"/>
              <w:jc w:val="left"/>
            </w:pPr>
            <w:r>
              <w:rPr>
                <w:b/>
              </w:rPr>
              <w:t xml:space="preserve">Seller </w:t>
            </w:r>
          </w:p>
        </w:tc>
        <w:tc>
          <w:tcPr>
            <w:tcW w:w="703" w:type="dxa"/>
            <w:tcBorders>
              <w:top w:val="nil"/>
              <w:left w:val="nil"/>
              <w:bottom w:val="nil"/>
              <w:right w:val="nil"/>
            </w:tcBorders>
            <w:shd w:val="clear" w:color="auto" w:fill="F2F2F2"/>
          </w:tcPr>
          <w:p w14:paraId="10D2AFC6" w14:textId="77777777" w:rsidR="00B7744E" w:rsidRDefault="00000000">
            <w:pPr>
              <w:spacing w:after="0" w:line="259" w:lineRule="auto"/>
              <w:ind w:left="2" w:right="0" w:firstLine="0"/>
              <w:jc w:val="left"/>
            </w:pPr>
            <w:r>
              <w:rPr>
                <w:b/>
              </w:rPr>
              <w:t xml:space="preserve">Seller </w:t>
            </w:r>
          </w:p>
        </w:tc>
        <w:tc>
          <w:tcPr>
            <w:tcW w:w="869" w:type="dxa"/>
            <w:tcBorders>
              <w:top w:val="nil"/>
              <w:left w:val="nil"/>
              <w:bottom w:val="nil"/>
              <w:right w:val="nil"/>
            </w:tcBorders>
            <w:shd w:val="clear" w:color="auto" w:fill="F2F2F2"/>
          </w:tcPr>
          <w:p w14:paraId="7DAE08E1" w14:textId="77777777" w:rsidR="00B7744E" w:rsidRDefault="00000000">
            <w:pPr>
              <w:spacing w:after="0" w:line="259" w:lineRule="auto"/>
              <w:ind w:right="0" w:firstLine="0"/>
              <w:jc w:val="left"/>
            </w:pPr>
            <w:r>
              <w:rPr>
                <w:b/>
              </w:rPr>
              <w:t xml:space="preserve">Seller </w:t>
            </w:r>
          </w:p>
        </w:tc>
        <w:tc>
          <w:tcPr>
            <w:tcW w:w="704" w:type="dxa"/>
            <w:tcBorders>
              <w:top w:val="nil"/>
              <w:left w:val="nil"/>
              <w:bottom w:val="nil"/>
              <w:right w:val="nil"/>
            </w:tcBorders>
            <w:shd w:val="clear" w:color="auto" w:fill="F2F2F2"/>
          </w:tcPr>
          <w:p w14:paraId="1897AAA8" w14:textId="77777777" w:rsidR="00B7744E" w:rsidRDefault="00000000">
            <w:pPr>
              <w:spacing w:after="0" w:line="259" w:lineRule="auto"/>
              <w:ind w:left="12" w:right="0" w:firstLine="0"/>
              <w:jc w:val="left"/>
            </w:pPr>
            <w:r>
              <w:rPr>
                <w:b/>
              </w:rPr>
              <w:t xml:space="preserve">Seller </w:t>
            </w:r>
          </w:p>
        </w:tc>
        <w:tc>
          <w:tcPr>
            <w:tcW w:w="983" w:type="dxa"/>
            <w:tcBorders>
              <w:top w:val="nil"/>
              <w:left w:val="nil"/>
              <w:bottom w:val="nil"/>
              <w:right w:val="nil"/>
            </w:tcBorders>
            <w:shd w:val="clear" w:color="auto" w:fill="F2F2F2"/>
          </w:tcPr>
          <w:p w14:paraId="0D7ABFE2" w14:textId="77777777" w:rsidR="00B7744E" w:rsidRDefault="00000000">
            <w:pPr>
              <w:spacing w:after="0" w:line="259" w:lineRule="auto"/>
              <w:ind w:left="1" w:right="0" w:firstLine="0"/>
              <w:jc w:val="left"/>
            </w:pPr>
            <w:r>
              <w:rPr>
                <w:b/>
              </w:rPr>
              <w:t xml:space="preserve">Seller </w:t>
            </w:r>
          </w:p>
        </w:tc>
        <w:tc>
          <w:tcPr>
            <w:tcW w:w="866" w:type="dxa"/>
            <w:tcBorders>
              <w:top w:val="nil"/>
              <w:left w:val="nil"/>
              <w:bottom w:val="nil"/>
              <w:right w:val="nil"/>
            </w:tcBorders>
            <w:shd w:val="clear" w:color="auto" w:fill="F2F2F2"/>
          </w:tcPr>
          <w:p w14:paraId="391FF434" w14:textId="77777777" w:rsidR="00B7744E" w:rsidRDefault="00000000">
            <w:pPr>
              <w:spacing w:after="0" w:line="259" w:lineRule="auto"/>
              <w:ind w:right="0" w:firstLine="0"/>
              <w:jc w:val="left"/>
            </w:pPr>
            <w:r>
              <w:rPr>
                <w:b/>
              </w:rPr>
              <w:t xml:space="preserve">Seller </w:t>
            </w:r>
          </w:p>
        </w:tc>
        <w:tc>
          <w:tcPr>
            <w:tcW w:w="718" w:type="dxa"/>
            <w:tcBorders>
              <w:top w:val="nil"/>
              <w:left w:val="nil"/>
              <w:bottom w:val="nil"/>
              <w:right w:val="nil"/>
            </w:tcBorders>
            <w:shd w:val="clear" w:color="auto" w:fill="F2F2F2"/>
          </w:tcPr>
          <w:p w14:paraId="19E84416" w14:textId="77777777" w:rsidR="00B7744E" w:rsidRDefault="00000000">
            <w:pPr>
              <w:spacing w:after="0" w:line="259" w:lineRule="auto"/>
              <w:ind w:right="0" w:firstLine="0"/>
              <w:jc w:val="left"/>
            </w:pPr>
            <w:r>
              <w:rPr>
                <w:b/>
              </w:rPr>
              <w:t xml:space="preserve">Seller </w:t>
            </w:r>
          </w:p>
        </w:tc>
        <w:tc>
          <w:tcPr>
            <w:tcW w:w="708" w:type="dxa"/>
            <w:tcBorders>
              <w:top w:val="nil"/>
              <w:left w:val="nil"/>
              <w:bottom w:val="nil"/>
              <w:right w:val="nil"/>
            </w:tcBorders>
            <w:shd w:val="clear" w:color="auto" w:fill="BFBFBF"/>
          </w:tcPr>
          <w:p w14:paraId="7E88C79F" w14:textId="77777777" w:rsidR="00B7744E" w:rsidRDefault="00000000">
            <w:pPr>
              <w:spacing w:after="0" w:line="259" w:lineRule="auto"/>
              <w:ind w:left="0" w:right="0" w:firstLine="0"/>
              <w:jc w:val="left"/>
            </w:pPr>
            <w:r>
              <w:rPr>
                <w:b/>
              </w:rPr>
              <w:t xml:space="preserve">Buyer </w:t>
            </w:r>
          </w:p>
        </w:tc>
        <w:tc>
          <w:tcPr>
            <w:tcW w:w="900" w:type="dxa"/>
            <w:tcBorders>
              <w:top w:val="nil"/>
              <w:left w:val="nil"/>
              <w:bottom w:val="nil"/>
              <w:right w:val="nil"/>
            </w:tcBorders>
            <w:shd w:val="clear" w:color="auto" w:fill="BFBFBF"/>
          </w:tcPr>
          <w:p w14:paraId="605F117A" w14:textId="77777777" w:rsidR="00B7744E" w:rsidRDefault="00000000">
            <w:pPr>
              <w:spacing w:after="0" w:line="259" w:lineRule="auto"/>
              <w:ind w:left="2" w:right="0" w:firstLine="0"/>
              <w:jc w:val="left"/>
            </w:pPr>
            <w:r>
              <w:rPr>
                <w:b/>
              </w:rPr>
              <w:t xml:space="preserve">Buyer </w:t>
            </w:r>
          </w:p>
        </w:tc>
        <w:tc>
          <w:tcPr>
            <w:tcW w:w="778" w:type="dxa"/>
            <w:tcBorders>
              <w:top w:val="nil"/>
              <w:left w:val="nil"/>
              <w:bottom w:val="nil"/>
              <w:right w:val="nil"/>
            </w:tcBorders>
            <w:shd w:val="clear" w:color="auto" w:fill="BFBFBF"/>
          </w:tcPr>
          <w:p w14:paraId="3A2E52C2" w14:textId="77777777" w:rsidR="00B7744E" w:rsidRDefault="00000000">
            <w:pPr>
              <w:spacing w:after="0" w:line="259" w:lineRule="auto"/>
              <w:ind w:left="2" w:right="0" w:firstLine="0"/>
              <w:jc w:val="left"/>
            </w:pPr>
            <w:r>
              <w:rPr>
                <w:b/>
              </w:rPr>
              <w:t xml:space="preserve">Buyer </w:t>
            </w:r>
          </w:p>
        </w:tc>
        <w:tc>
          <w:tcPr>
            <w:tcW w:w="600" w:type="dxa"/>
            <w:tcBorders>
              <w:top w:val="nil"/>
              <w:left w:val="nil"/>
              <w:bottom w:val="nil"/>
              <w:right w:val="single" w:sz="4" w:space="0" w:color="000000"/>
            </w:tcBorders>
            <w:shd w:val="clear" w:color="auto" w:fill="BFBFBF"/>
          </w:tcPr>
          <w:p w14:paraId="1E29A35C" w14:textId="77777777" w:rsidR="00B7744E" w:rsidRDefault="00000000">
            <w:pPr>
              <w:spacing w:after="0" w:line="259" w:lineRule="auto"/>
              <w:ind w:left="2" w:right="0" w:firstLine="0"/>
              <w:jc w:val="left"/>
            </w:pPr>
            <w:r>
              <w:rPr>
                <w:b/>
              </w:rPr>
              <w:t xml:space="preserve">Buyer </w:t>
            </w:r>
          </w:p>
        </w:tc>
      </w:tr>
      <w:tr w:rsidR="00B7744E" w14:paraId="60EC623E" w14:textId="77777777">
        <w:trPr>
          <w:trHeight w:val="335"/>
        </w:trPr>
        <w:tc>
          <w:tcPr>
            <w:tcW w:w="722" w:type="dxa"/>
            <w:tcBorders>
              <w:top w:val="single" w:sz="6" w:space="0" w:color="FFFFFF"/>
              <w:left w:val="single" w:sz="4" w:space="0" w:color="000000"/>
              <w:bottom w:val="single" w:sz="6" w:space="0" w:color="FFFFFF"/>
              <w:right w:val="single" w:sz="4" w:space="0" w:color="000000"/>
            </w:tcBorders>
          </w:tcPr>
          <w:p w14:paraId="7006D922" w14:textId="77777777" w:rsidR="00B7744E" w:rsidRDefault="00000000">
            <w:pPr>
              <w:spacing w:after="0" w:line="259" w:lineRule="auto"/>
              <w:ind w:left="31" w:right="0" w:firstLine="0"/>
              <w:jc w:val="left"/>
            </w:pPr>
            <w:r>
              <w:rPr>
                <w:b/>
              </w:rPr>
              <w:t xml:space="preserve">DAP </w:t>
            </w:r>
          </w:p>
        </w:tc>
        <w:tc>
          <w:tcPr>
            <w:tcW w:w="900" w:type="dxa"/>
            <w:tcBorders>
              <w:top w:val="nil"/>
              <w:left w:val="single" w:sz="4" w:space="0" w:color="000000"/>
              <w:bottom w:val="nil"/>
              <w:right w:val="nil"/>
            </w:tcBorders>
            <w:shd w:val="clear" w:color="auto" w:fill="F2F2F2"/>
          </w:tcPr>
          <w:p w14:paraId="51C4CFE2" w14:textId="77777777" w:rsidR="00B7744E" w:rsidRDefault="00000000">
            <w:pPr>
              <w:spacing w:after="0" w:line="259" w:lineRule="auto"/>
              <w:ind w:left="12" w:right="0" w:firstLine="0"/>
              <w:jc w:val="left"/>
            </w:pPr>
            <w:r>
              <w:rPr>
                <w:b/>
              </w:rPr>
              <w:t xml:space="preserve">Seller </w:t>
            </w:r>
          </w:p>
        </w:tc>
        <w:tc>
          <w:tcPr>
            <w:tcW w:w="703" w:type="dxa"/>
            <w:tcBorders>
              <w:top w:val="nil"/>
              <w:left w:val="nil"/>
              <w:bottom w:val="nil"/>
              <w:right w:val="nil"/>
            </w:tcBorders>
            <w:shd w:val="clear" w:color="auto" w:fill="F2F2F2"/>
          </w:tcPr>
          <w:p w14:paraId="0667E58D" w14:textId="77777777" w:rsidR="00B7744E" w:rsidRDefault="00000000">
            <w:pPr>
              <w:spacing w:after="0" w:line="259" w:lineRule="auto"/>
              <w:ind w:left="2" w:right="0" w:firstLine="0"/>
              <w:jc w:val="left"/>
            </w:pPr>
            <w:r>
              <w:rPr>
                <w:b/>
              </w:rPr>
              <w:t xml:space="preserve">Seller </w:t>
            </w:r>
          </w:p>
        </w:tc>
        <w:tc>
          <w:tcPr>
            <w:tcW w:w="869" w:type="dxa"/>
            <w:tcBorders>
              <w:top w:val="nil"/>
              <w:left w:val="nil"/>
              <w:bottom w:val="nil"/>
              <w:right w:val="nil"/>
            </w:tcBorders>
            <w:shd w:val="clear" w:color="auto" w:fill="F2F2F2"/>
          </w:tcPr>
          <w:p w14:paraId="5ADDFA88" w14:textId="77777777" w:rsidR="00B7744E" w:rsidRDefault="00000000">
            <w:pPr>
              <w:spacing w:after="0" w:line="259" w:lineRule="auto"/>
              <w:ind w:right="0" w:firstLine="0"/>
              <w:jc w:val="left"/>
            </w:pPr>
            <w:r>
              <w:rPr>
                <w:b/>
              </w:rPr>
              <w:t xml:space="preserve">Seller </w:t>
            </w:r>
          </w:p>
        </w:tc>
        <w:tc>
          <w:tcPr>
            <w:tcW w:w="704" w:type="dxa"/>
            <w:tcBorders>
              <w:top w:val="nil"/>
              <w:left w:val="nil"/>
              <w:bottom w:val="nil"/>
              <w:right w:val="nil"/>
            </w:tcBorders>
            <w:shd w:val="clear" w:color="auto" w:fill="F2F2F2"/>
          </w:tcPr>
          <w:p w14:paraId="10E128F9" w14:textId="77777777" w:rsidR="00B7744E" w:rsidRDefault="00000000">
            <w:pPr>
              <w:spacing w:after="0" w:line="259" w:lineRule="auto"/>
              <w:ind w:left="12" w:right="0" w:firstLine="0"/>
              <w:jc w:val="left"/>
            </w:pPr>
            <w:r>
              <w:rPr>
                <w:b/>
              </w:rPr>
              <w:t xml:space="preserve">Seller </w:t>
            </w:r>
          </w:p>
        </w:tc>
        <w:tc>
          <w:tcPr>
            <w:tcW w:w="983" w:type="dxa"/>
            <w:tcBorders>
              <w:top w:val="nil"/>
              <w:left w:val="nil"/>
              <w:bottom w:val="nil"/>
              <w:right w:val="nil"/>
            </w:tcBorders>
            <w:shd w:val="clear" w:color="auto" w:fill="F2F2F2"/>
          </w:tcPr>
          <w:p w14:paraId="28ED8BB6" w14:textId="77777777" w:rsidR="00B7744E" w:rsidRDefault="00000000">
            <w:pPr>
              <w:spacing w:after="0" w:line="259" w:lineRule="auto"/>
              <w:ind w:left="1" w:right="0" w:firstLine="0"/>
              <w:jc w:val="left"/>
            </w:pPr>
            <w:r>
              <w:rPr>
                <w:b/>
              </w:rPr>
              <w:t xml:space="preserve">Seller </w:t>
            </w:r>
          </w:p>
        </w:tc>
        <w:tc>
          <w:tcPr>
            <w:tcW w:w="866" w:type="dxa"/>
            <w:tcBorders>
              <w:top w:val="nil"/>
              <w:left w:val="nil"/>
              <w:bottom w:val="nil"/>
              <w:right w:val="nil"/>
            </w:tcBorders>
            <w:shd w:val="clear" w:color="auto" w:fill="F2F2F2"/>
          </w:tcPr>
          <w:p w14:paraId="3C1581E2" w14:textId="77777777" w:rsidR="00B7744E" w:rsidRDefault="00000000">
            <w:pPr>
              <w:spacing w:after="0" w:line="259" w:lineRule="auto"/>
              <w:ind w:right="0" w:firstLine="0"/>
              <w:jc w:val="left"/>
            </w:pPr>
            <w:r>
              <w:rPr>
                <w:b/>
              </w:rPr>
              <w:t xml:space="preserve">Seller </w:t>
            </w:r>
          </w:p>
        </w:tc>
        <w:tc>
          <w:tcPr>
            <w:tcW w:w="718" w:type="dxa"/>
            <w:tcBorders>
              <w:top w:val="nil"/>
              <w:left w:val="nil"/>
              <w:bottom w:val="nil"/>
              <w:right w:val="nil"/>
            </w:tcBorders>
            <w:shd w:val="clear" w:color="auto" w:fill="F2F2F2"/>
          </w:tcPr>
          <w:p w14:paraId="2024A0DB" w14:textId="77777777" w:rsidR="00B7744E" w:rsidRDefault="00000000">
            <w:pPr>
              <w:spacing w:after="0" w:line="259" w:lineRule="auto"/>
              <w:ind w:right="0" w:firstLine="0"/>
              <w:jc w:val="left"/>
            </w:pPr>
            <w:r>
              <w:rPr>
                <w:b/>
              </w:rPr>
              <w:t xml:space="preserve">Seller </w:t>
            </w:r>
          </w:p>
        </w:tc>
        <w:tc>
          <w:tcPr>
            <w:tcW w:w="708" w:type="dxa"/>
            <w:tcBorders>
              <w:top w:val="nil"/>
              <w:left w:val="nil"/>
              <w:bottom w:val="nil"/>
              <w:right w:val="nil"/>
            </w:tcBorders>
            <w:shd w:val="clear" w:color="auto" w:fill="F2F2F2"/>
          </w:tcPr>
          <w:p w14:paraId="383BBEA9" w14:textId="77777777" w:rsidR="00B7744E" w:rsidRDefault="00000000">
            <w:pPr>
              <w:spacing w:after="0" w:line="259" w:lineRule="auto"/>
              <w:ind w:left="0" w:right="0" w:firstLine="0"/>
              <w:jc w:val="left"/>
            </w:pPr>
            <w:r>
              <w:rPr>
                <w:b/>
              </w:rPr>
              <w:t xml:space="preserve">Seller </w:t>
            </w:r>
          </w:p>
        </w:tc>
        <w:tc>
          <w:tcPr>
            <w:tcW w:w="900" w:type="dxa"/>
            <w:tcBorders>
              <w:top w:val="nil"/>
              <w:left w:val="nil"/>
              <w:bottom w:val="nil"/>
              <w:right w:val="nil"/>
            </w:tcBorders>
            <w:shd w:val="clear" w:color="auto" w:fill="F2F2F2"/>
          </w:tcPr>
          <w:p w14:paraId="670E2FB6" w14:textId="77777777" w:rsidR="00B7744E" w:rsidRDefault="00000000">
            <w:pPr>
              <w:spacing w:after="0" w:line="259" w:lineRule="auto"/>
              <w:ind w:left="2" w:right="0" w:firstLine="0"/>
              <w:jc w:val="left"/>
            </w:pPr>
            <w:r>
              <w:rPr>
                <w:b/>
              </w:rPr>
              <w:t xml:space="preserve">Seller </w:t>
            </w:r>
          </w:p>
        </w:tc>
        <w:tc>
          <w:tcPr>
            <w:tcW w:w="778" w:type="dxa"/>
            <w:tcBorders>
              <w:top w:val="nil"/>
              <w:left w:val="nil"/>
              <w:bottom w:val="nil"/>
              <w:right w:val="nil"/>
            </w:tcBorders>
            <w:shd w:val="clear" w:color="auto" w:fill="BFBFBF"/>
          </w:tcPr>
          <w:p w14:paraId="26493C8D" w14:textId="77777777" w:rsidR="00B7744E" w:rsidRDefault="00000000">
            <w:pPr>
              <w:spacing w:after="0" w:line="259" w:lineRule="auto"/>
              <w:ind w:left="2" w:right="0" w:firstLine="0"/>
              <w:jc w:val="left"/>
            </w:pPr>
            <w:r>
              <w:rPr>
                <w:b/>
              </w:rPr>
              <w:t xml:space="preserve">Buyer </w:t>
            </w:r>
          </w:p>
        </w:tc>
        <w:tc>
          <w:tcPr>
            <w:tcW w:w="600" w:type="dxa"/>
            <w:tcBorders>
              <w:top w:val="nil"/>
              <w:left w:val="nil"/>
              <w:bottom w:val="nil"/>
              <w:right w:val="single" w:sz="4" w:space="0" w:color="000000"/>
            </w:tcBorders>
            <w:shd w:val="clear" w:color="auto" w:fill="BFBFBF"/>
          </w:tcPr>
          <w:p w14:paraId="62A4A21F" w14:textId="77777777" w:rsidR="00B7744E" w:rsidRDefault="00000000">
            <w:pPr>
              <w:spacing w:after="0" w:line="259" w:lineRule="auto"/>
              <w:ind w:left="2" w:right="0" w:firstLine="0"/>
              <w:jc w:val="left"/>
            </w:pPr>
            <w:r>
              <w:rPr>
                <w:b/>
              </w:rPr>
              <w:t xml:space="preserve">Buyer </w:t>
            </w:r>
          </w:p>
        </w:tc>
      </w:tr>
      <w:tr w:rsidR="00B7744E" w14:paraId="7C72F8A1" w14:textId="77777777">
        <w:trPr>
          <w:trHeight w:val="314"/>
        </w:trPr>
        <w:tc>
          <w:tcPr>
            <w:tcW w:w="722" w:type="dxa"/>
            <w:tcBorders>
              <w:top w:val="single" w:sz="6" w:space="0" w:color="FFFFFF"/>
              <w:left w:val="single" w:sz="4" w:space="0" w:color="000000"/>
              <w:bottom w:val="double" w:sz="4" w:space="0" w:color="000000"/>
              <w:right w:val="single" w:sz="4" w:space="0" w:color="000000"/>
            </w:tcBorders>
          </w:tcPr>
          <w:p w14:paraId="6781BC56" w14:textId="77777777" w:rsidR="00B7744E" w:rsidRDefault="00000000">
            <w:pPr>
              <w:spacing w:after="0" w:line="259" w:lineRule="auto"/>
              <w:ind w:left="31" w:right="0" w:firstLine="0"/>
              <w:jc w:val="left"/>
            </w:pPr>
            <w:r>
              <w:rPr>
                <w:b/>
              </w:rPr>
              <w:t xml:space="preserve">DDP </w:t>
            </w:r>
          </w:p>
        </w:tc>
        <w:tc>
          <w:tcPr>
            <w:tcW w:w="900" w:type="dxa"/>
            <w:tcBorders>
              <w:top w:val="nil"/>
              <w:left w:val="single" w:sz="4" w:space="0" w:color="000000"/>
              <w:bottom w:val="double" w:sz="4" w:space="0" w:color="000000"/>
              <w:right w:val="nil"/>
            </w:tcBorders>
            <w:shd w:val="clear" w:color="auto" w:fill="F2F2F2"/>
          </w:tcPr>
          <w:p w14:paraId="77232AF2" w14:textId="77777777" w:rsidR="00B7744E" w:rsidRDefault="00000000">
            <w:pPr>
              <w:spacing w:after="0" w:line="259" w:lineRule="auto"/>
              <w:ind w:left="12" w:right="0" w:firstLine="0"/>
              <w:jc w:val="left"/>
            </w:pPr>
            <w:r>
              <w:rPr>
                <w:b/>
              </w:rPr>
              <w:t xml:space="preserve">Seller </w:t>
            </w:r>
          </w:p>
        </w:tc>
        <w:tc>
          <w:tcPr>
            <w:tcW w:w="703" w:type="dxa"/>
            <w:tcBorders>
              <w:top w:val="nil"/>
              <w:left w:val="nil"/>
              <w:bottom w:val="double" w:sz="4" w:space="0" w:color="000000"/>
              <w:right w:val="nil"/>
            </w:tcBorders>
            <w:shd w:val="clear" w:color="auto" w:fill="F2F2F2"/>
          </w:tcPr>
          <w:p w14:paraId="1B3381D9" w14:textId="77777777" w:rsidR="00B7744E" w:rsidRDefault="00000000">
            <w:pPr>
              <w:spacing w:after="0" w:line="259" w:lineRule="auto"/>
              <w:ind w:left="2" w:right="0" w:firstLine="0"/>
              <w:jc w:val="left"/>
            </w:pPr>
            <w:r>
              <w:rPr>
                <w:b/>
              </w:rPr>
              <w:t xml:space="preserve">Seller </w:t>
            </w:r>
          </w:p>
        </w:tc>
        <w:tc>
          <w:tcPr>
            <w:tcW w:w="869" w:type="dxa"/>
            <w:tcBorders>
              <w:top w:val="nil"/>
              <w:left w:val="nil"/>
              <w:bottom w:val="double" w:sz="4" w:space="0" w:color="000000"/>
              <w:right w:val="nil"/>
            </w:tcBorders>
            <w:shd w:val="clear" w:color="auto" w:fill="F2F2F2"/>
          </w:tcPr>
          <w:p w14:paraId="22092618" w14:textId="77777777" w:rsidR="00B7744E" w:rsidRDefault="00000000">
            <w:pPr>
              <w:spacing w:after="0" w:line="259" w:lineRule="auto"/>
              <w:ind w:right="0" w:firstLine="0"/>
              <w:jc w:val="left"/>
            </w:pPr>
            <w:r>
              <w:rPr>
                <w:b/>
              </w:rPr>
              <w:t xml:space="preserve">Seller </w:t>
            </w:r>
          </w:p>
        </w:tc>
        <w:tc>
          <w:tcPr>
            <w:tcW w:w="704" w:type="dxa"/>
            <w:tcBorders>
              <w:top w:val="nil"/>
              <w:left w:val="nil"/>
              <w:bottom w:val="double" w:sz="4" w:space="0" w:color="000000"/>
              <w:right w:val="nil"/>
            </w:tcBorders>
            <w:shd w:val="clear" w:color="auto" w:fill="F2F2F2"/>
          </w:tcPr>
          <w:p w14:paraId="54072C67" w14:textId="77777777" w:rsidR="00B7744E" w:rsidRDefault="00000000">
            <w:pPr>
              <w:spacing w:after="0" w:line="259" w:lineRule="auto"/>
              <w:ind w:left="12" w:right="0" w:firstLine="0"/>
              <w:jc w:val="left"/>
            </w:pPr>
            <w:r>
              <w:rPr>
                <w:b/>
              </w:rPr>
              <w:t xml:space="preserve">Seller </w:t>
            </w:r>
          </w:p>
        </w:tc>
        <w:tc>
          <w:tcPr>
            <w:tcW w:w="983" w:type="dxa"/>
            <w:tcBorders>
              <w:top w:val="nil"/>
              <w:left w:val="nil"/>
              <w:bottom w:val="double" w:sz="4" w:space="0" w:color="000000"/>
              <w:right w:val="nil"/>
            </w:tcBorders>
            <w:shd w:val="clear" w:color="auto" w:fill="F2F2F2"/>
          </w:tcPr>
          <w:p w14:paraId="323F4269" w14:textId="77777777" w:rsidR="00B7744E" w:rsidRDefault="00000000">
            <w:pPr>
              <w:spacing w:after="0" w:line="259" w:lineRule="auto"/>
              <w:ind w:left="1" w:right="0" w:firstLine="0"/>
              <w:jc w:val="left"/>
            </w:pPr>
            <w:r>
              <w:rPr>
                <w:b/>
              </w:rPr>
              <w:t xml:space="preserve">Seller </w:t>
            </w:r>
          </w:p>
        </w:tc>
        <w:tc>
          <w:tcPr>
            <w:tcW w:w="866" w:type="dxa"/>
            <w:tcBorders>
              <w:top w:val="nil"/>
              <w:left w:val="nil"/>
              <w:bottom w:val="double" w:sz="4" w:space="0" w:color="000000"/>
              <w:right w:val="nil"/>
            </w:tcBorders>
            <w:shd w:val="clear" w:color="auto" w:fill="F2F2F2"/>
          </w:tcPr>
          <w:p w14:paraId="3FE38B90" w14:textId="77777777" w:rsidR="00B7744E" w:rsidRDefault="00000000">
            <w:pPr>
              <w:spacing w:after="0" w:line="259" w:lineRule="auto"/>
              <w:ind w:right="0" w:firstLine="0"/>
              <w:jc w:val="left"/>
            </w:pPr>
            <w:r>
              <w:rPr>
                <w:b/>
              </w:rPr>
              <w:t xml:space="preserve">Seller </w:t>
            </w:r>
          </w:p>
        </w:tc>
        <w:tc>
          <w:tcPr>
            <w:tcW w:w="718" w:type="dxa"/>
            <w:tcBorders>
              <w:top w:val="nil"/>
              <w:left w:val="nil"/>
              <w:bottom w:val="double" w:sz="4" w:space="0" w:color="000000"/>
              <w:right w:val="nil"/>
            </w:tcBorders>
            <w:shd w:val="clear" w:color="auto" w:fill="F2F2F2"/>
          </w:tcPr>
          <w:p w14:paraId="176DEFDA" w14:textId="77777777" w:rsidR="00B7744E" w:rsidRDefault="00000000">
            <w:pPr>
              <w:spacing w:after="0" w:line="259" w:lineRule="auto"/>
              <w:ind w:right="0" w:firstLine="0"/>
              <w:jc w:val="left"/>
            </w:pPr>
            <w:r>
              <w:rPr>
                <w:b/>
              </w:rPr>
              <w:t xml:space="preserve">Seller </w:t>
            </w:r>
          </w:p>
        </w:tc>
        <w:tc>
          <w:tcPr>
            <w:tcW w:w="708" w:type="dxa"/>
            <w:tcBorders>
              <w:top w:val="nil"/>
              <w:left w:val="nil"/>
              <w:bottom w:val="double" w:sz="4" w:space="0" w:color="000000"/>
              <w:right w:val="nil"/>
            </w:tcBorders>
            <w:shd w:val="clear" w:color="auto" w:fill="F2F2F2"/>
          </w:tcPr>
          <w:p w14:paraId="6F973E2E" w14:textId="77777777" w:rsidR="00B7744E" w:rsidRDefault="00000000">
            <w:pPr>
              <w:spacing w:after="0" w:line="259" w:lineRule="auto"/>
              <w:ind w:left="0" w:right="0" w:firstLine="0"/>
              <w:jc w:val="left"/>
            </w:pPr>
            <w:r>
              <w:rPr>
                <w:b/>
              </w:rPr>
              <w:t xml:space="preserve">Seller </w:t>
            </w:r>
          </w:p>
        </w:tc>
        <w:tc>
          <w:tcPr>
            <w:tcW w:w="900" w:type="dxa"/>
            <w:tcBorders>
              <w:top w:val="nil"/>
              <w:left w:val="nil"/>
              <w:bottom w:val="double" w:sz="4" w:space="0" w:color="000000"/>
              <w:right w:val="nil"/>
            </w:tcBorders>
            <w:shd w:val="clear" w:color="auto" w:fill="F2F2F2"/>
          </w:tcPr>
          <w:p w14:paraId="18396F90" w14:textId="77777777" w:rsidR="00B7744E" w:rsidRDefault="00000000">
            <w:pPr>
              <w:spacing w:after="0" w:line="259" w:lineRule="auto"/>
              <w:ind w:left="2" w:right="0" w:firstLine="0"/>
              <w:jc w:val="left"/>
            </w:pPr>
            <w:r>
              <w:rPr>
                <w:b/>
              </w:rPr>
              <w:t xml:space="preserve">Seller </w:t>
            </w:r>
          </w:p>
        </w:tc>
        <w:tc>
          <w:tcPr>
            <w:tcW w:w="778" w:type="dxa"/>
            <w:tcBorders>
              <w:top w:val="nil"/>
              <w:left w:val="nil"/>
              <w:bottom w:val="double" w:sz="4" w:space="0" w:color="000000"/>
              <w:right w:val="nil"/>
            </w:tcBorders>
            <w:shd w:val="clear" w:color="auto" w:fill="F2F2F2"/>
          </w:tcPr>
          <w:p w14:paraId="6E799CBC" w14:textId="77777777" w:rsidR="00B7744E" w:rsidRDefault="00000000">
            <w:pPr>
              <w:spacing w:after="0" w:line="259" w:lineRule="auto"/>
              <w:ind w:left="2" w:right="0" w:firstLine="0"/>
              <w:jc w:val="left"/>
            </w:pPr>
            <w:r>
              <w:rPr>
                <w:b/>
              </w:rPr>
              <w:t xml:space="preserve">Seller </w:t>
            </w:r>
          </w:p>
        </w:tc>
        <w:tc>
          <w:tcPr>
            <w:tcW w:w="600" w:type="dxa"/>
            <w:tcBorders>
              <w:top w:val="nil"/>
              <w:left w:val="nil"/>
              <w:bottom w:val="double" w:sz="4" w:space="0" w:color="000000"/>
              <w:right w:val="single" w:sz="4" w:space="0" w:color="000000"/>
            </w:tcBorders>
            <w:shd w:val="clear" w:color="auto" w:fill="F2F2F2"/>
          </w:tcPr>
          <w:p w14:paraId="4A7EC5B1" w14:textId="77777777" w:rsidR="00B7744E" w:rsidRDefault="00000000">
            <w:pPr>
              <w:spacing w:after="0" w:line="259" w:lineRule="auto"/>
              <w:ind w:left="2" w:right="0" w:firstLine="0"/>
              <w:jc w:val="left"/>
            </w:pPr>
            <w:r>
              <w:rPr>
                <w:b/>
              </w:rPr>
              <w:t xml:space="preserve">Seller </w:t>
            </w:r>
          </w:p>
        </w:tc>
      </w:tr>
    </w:tbl>
    <w:p w14:paraId="61B936D1" w14:textId="77777777" w:rsidR="00B7744E" w:rsidRDefault="00000000">
      <w:pPr>
        <w:spacing w:after="14" w:line="259" w:lineRule="auto"/>
        <w:ind w:left="360" w:right="0" w:firstLine="0"/>
        <w:jc w:val="left"/>
      </w:pPr>
      <w:r>
        <w:rPr>
          <w:b/>
          <w:sz w:val="16"/>
        </w:rPr>
        <w:t xml:space="preserve"> </w:t>
      </w:r>
    </w:p>
    <w:p w14:paraId="1978D35C" w14:textId="77777777" w:rsidR="00B7744E" w:rsidRDefault="00000000">
      <w:pPr>
        <w:spacing w:after="268" w:line="259" w:lineRule="auto"/>
        <w:ind w:left="360" w:right="0" w:firstLine="0"/>
        <w:jc w:val="left"/>
      </w:pPr>
      <w:r>
        <w:rPr>
          <w:sz w:val="16"/>
        </w:rPr>
        <w:t xml:space="preserve">Note¹: Seller is not responsible for carriage to airport/port of export if the terms state FCA at seller’s facility. </w:t>
      </w:r>
    </w:p>
    <w:p w14:paraId="4B512552" w14:textId="77777777" w:rsidR="00B7744E" w:rsidRDefault="00000000">
      <w:pPr>
        <w:pStyle w:val="Heading1"/>
        <w:ind w:left="-5"/>
      </w:pPr>
      <w:bookmarkStart w:id="18" w:name="_Toc179767"/>
      <w:r>
        <w:t xml:space="preserve">INDEMNITIES </w:t>
      </w:r>
      <w:bookmarkEnd w:id="18"/>
    </w:p>
    <w:p w14:paraId="03119DC6" w14:textId="77777777" w:rsidR="00B7744E" w:rsidRDefault="00000000">
      <w:pPr>
        <w:spacing w:after="15" w:line="259" w:lineRule="auto"/>
        <w:ind w:left="0" w:right="0" w:firstLine="0"/>
        <w:jc w:val="left"/>
      </w:pPr>
      <w:r>
        <w:rPr>
          <w:b/>
        </w:rPr>
        <w:t xml:space="preserve"> </w:t>
      </w:r>
    </w:p>
    <w:p w14:paraId="55DE6662" w14:textId="77777777" w:rsidR="00B7744E" w:rsidRDefault="00000000">
      <w:pPr>
        <w:ind w:left="-5" w:right="0"/>
      </w:pPr>
      <w:r>
        <w:t xml:space="preserve">Broadly speaking, an indemnity is a contractual provision that provides cover from losses arising from a particular event, where the occurrence of the event is not necessarily itself a breach of contract.  </w:t>
      </w:r>
    </w:p>
    <w:p w14:paraId="500A92F2" w14:textId="77777777" w:rsidR="00B7744E" w:rsidRDefault="00000000">
      <w:pPr>
        <w:spacing w:after="15" w:line="259" w:lineRule="auto"/>
        <w:ind w:left="0" w:right="0" w:firstLine="0"/>
        <w:jc w:val="left"/>
      </w:pPr>
      <w:r>
        <w:rPr>
          <w:b/>
        </w:rPr>
        <w:t xml:space="preserve"> </w:t>
      </w:r>
    </w:p>
    <w:p w14:paraId="40B43A7C" w14:textId="77777777" w:rsidR="00B7744E" w:rsidRDefault="00000000">
      <w:pPr>
        <w:ind w:left="-5" w:right="0"/>
      </w:pPr>
      <w:r>
        <w:t xml:space="preserve">In contrast to a warranty, an indemnity is a promise to reimburse the claimant in respect of loss suffered by the claimant. The purpose of an indemnity is to provide dollar for dollar compensation in respect of a specific loss. Indemnities can be used in circumstances where a breach of warranty may not necessarily give rise to a claim in damages (for example, because the loss arises from a third party claim). Warranties can also have several remedies connected to them, such as rectification or delivery of substitute goods, while the only available remedy with an indemnity clause is typically a right to seek damages.  </w:t>
      </w:r>
    </w:p>
    <w:p w14:paraId="5D348874" w14:textId="77777777" w:rsidR="00B7744E" w:rsidRDefault="00000000">
      <w:pPr>
        <w:spacing w:after="15" w:line="259" w:lineRule="auto"/>
        <w:ind w:left="0" w:right="0" w:firstLine="0"/>
        <w:jc w:val="left"/>
      </w:pPr>
      <w:r>
        <w:t xml:space="preserve"> </w:t>
      </w:r>
    </w:p>
    <w:p w14:paraId="4363A913" w14:textId="77777777" w:rsidR="00B7744E" w:rsidRDefault="00000000">
      <w:pPr>
        <w:ind w:left="-5" w:right="0"/>
      </w:pPr>
      <w:r>
        <w:t xml:space="preserve">The details of any indemnity such as the events that trigger the indemnity and the kinds of losses covered, will vary from case to case.  However, there are some fairly standard situations, most notably where any indemnity protects against intellectual property rights infringement. </w:t>
      </w:r>
    </w:p>
    <w:p w14:paraId="615A1D0F" w14:textId="77777777" w:rsidR="00B7744E" w:rsidRDefault="00000000">
      <w:pPr>
        <w:spacing w:after="15" w:line="259" w:lineRule="auto"/>
        <w:ind w:left="0" w:right="0" w:firstLine="0"/>
        <w:jc w:val="left"/>
      </w:pPr>
      <w:r>
        <w:t xml:space="preserve"> </w:t>
      </w:r>
    </w:p>
    <w:p w14:paraId="5919BC83" w14:textId="77777777" w:rsidR="00B7744E" w:rsidRDefault="00000000">
      <w:pPr>
        <w:ind w:left="-5" w:right="0"/>
      </w:pPr>
      <w:r>
        <w:t xml:space="preserve">Because parties are generally free to draft their own terms in a contractual indemnity, there are numerous advantages that an indemnity provision can provide in comparison to a warranty or standard contractual obligations. Through the use of an indemnity, the protected group of “indemnitees” can be much larger than just the parties to the agreement (e.g. customers, other suppliers, affiliates may be included and benefit from the indemnity). The party or parties benefiting from the indemnity may be able to </w:t>
      </w:r>
      <w:r>
        <w:lastRenderedPageBreak/>
        <w:t xml:space="preserve">recover more under indemnity provisions (including attorneys’ fees and other additional losses) than it would under ordinary warranty or contract provision. </w:t>
      </w:r>
    </w:p>
    <w:p w14:paraId="4B61D54A" w14:textId="77777777" w:rsidR="00B7744E" w:rsidRDefault="00000000">
      <w:pPr>
        <w:spacing w:after="15" w:line="259" w:lineRule="auto"/>
        <w:ind w:left="0" w:right="0" w:firstLine="0"/>
        <w:jc w:val="left"/>
      </w:pPr>
      <w:r>
        <w:t xml:space="preserve"> </w:t>
      </w:r>
    </w:p>
    <w:p w14:paraId="034060B6" w14:textId="77777777" w:rsidR="00B7744E" w:rsidRDefault="00000000">
      <w:pPr>
        <w:ind w:left="-5" w:right="0"/>
      </w:pPr>
      <w:r>
        <w:t xml:space="preserve">The right to an indemnity may also be made subject to particular conditions.  The purpose of these conditions is to ensure that, in case an event giving rise to an obligation to indemnify occurs, the party benefiting from the indemnity does not exacerbate the losses suffered by the party giving the indemnity.   </w:t>
      </w:r>
    </w:p>
    <w:p w14:paraId="57CADE03" w14:textId="77777777" w:rsidR="00B7744E" w:rsidRDefault="00000000">
      <w:pPr>
        <w:spacing w:after="15" w:line="259" w:lineRule="auto"/>
        <w:ind w:left="0" w:right="0" w:firstLine="0"/>
        <w:jc w:val="left"/>
      </w:pPr>
      <w:r>
        <w:t xml:space="preserve"> </w:t>
      </w:r>
    </w:p>
    <w:p w14:paraId="1CB40644" w14:textId="77777777" w:rsidR="00B7744E" w:rsidRDefault="00000000">
      <w:pPr>
        <w:ind w:left="-5" w:right="0"/>
      </w:pPr>
      <w:r>
        <w:t xml:space="preserve">Typical indemnities in supplier contracts include indemnities against third party IPR infringement claims and indemnities against product liability claims.  Please see more on these in the Sections titled ‘Intellectual property Rights Indemnities’ and ‘Product Liability’ below.    </w:t>
      </w:r>
    </w:p>
    <w:p w14:paraId="41611BC5" w14:textId="77777777" w:rsidR="00B7744E" w:rsidRDefault="00000000">
      <w:pPr>
        <w:spacing w:after="252" w:line="259" w:lineRule="auto"/>
        <w:ind w:left="0" w:right="0" w:firstLine="0"/>
        <w:jc w:val="left"/>
      </w:pPr>
      <w:r>
        <w:t xml:space="preserve"> </w:t>
      </w:r>
    </w:p>
    <w:p w14:paraId="45732FD4" w14:textId="77777777" w:rsidR="00B7744E" w:rsidRDefault="00000000">
      <w:pPr>
        <w:pStyle w:val="Heading1"/>
        <w:ind w:left="-5"/>
      </w:pPr>
      <w:bookmarkStart w:id="19" w:name="_Toc179768"/>
      <w:r>
        <w:t xml:space="preserve">INDIRECT DAMAGES </w:t>
      </w:r>
      <w:bookmarkEnd w:id="19"/>
    </w:p>
    <w:p w14:paraId="6EFEBAFE" w14:textId="77777777" w:rsidR="00B7744E" w:rsidRDefault="00000000">
      <w:pPr>
        <w:spacing w:after="15" w:line="259" w:lineRule="auto"/>
        <w:ind w:left="0" w:right="0" w:firstLine="0"/>
        <w:jc w:val="left"/>
      </w:pPr>
      <w:r>
        <w:rPr>
          <w:b/>
        </w:rPr>
        <w:t xml:space="preserve"> </w:t>
      </w:r>
    </w:p>
    <w:p w14:paraId="3D58A074" w14:textId="77777777" w:rsidR="00B7744E" w:rsidRDefault="00000000">
      <w:pPr>
        <w:ind w:left="-5" w:right="0"/>
      </w:pPr>
      <w:r>
        <w:t xml:space="preserve">Indirect damages are generally categorized as those damages that go beyond direct damages and that do not flow directly and immediately from the injurious act but result indirectly from the act. These indirect damages, that are often also referred to as ‘consequential damages’, include loss of profit or revenue or business and loss of goodwill, loss of anticipated savings and similar financial loss. In the context of supply contracts these indirect and or consequential damages typically arise from the inability to use the contracted products or services due to their defects or other deficiencies or as a result of late delivery.   </w:t>
      </w:r>
    </w:p>
    <w:p w14:paraId="0C10577D" w14:textId="77777777" w:rsidR="00B7744E" w:rsidRDefault="00000000">
      <w:pPr>
        <w:spacing w:after="15" w:line="259" w:lineRule="auto"/>
        <w:ind w:left="0" w:right="0" w:firstLine="0"/>
        <w:jc w:val="left"/>
      </w:pPr>
      <w:r>
        <w:t xml:space="preserve"> </w:t>
      </w:r>
    </w:p>
    <w:p w14:paraId="69F9059D" w14:textId="6440DBBE" w:rsidR="00B7744E" w:rsidRDefault="00000000">
      <w:pPr>
        <w:ind w:left="-5" w:right="0"/>
      </w:pPr>
      <w:r>
        <w:t xml:space="preserve">The distinction between indirect and direct damages is of great importance in any commercial contract.  Direct damages are often easily quantifiably and foreseeable at the time of entering into a contract, whereas liability for indirect damages could lead to accepting liability for an enormous loss. As an example a late delivery of a critical software component or equipment may delay the entire </w:t>
      </w:r>
      <w:r w:rsidR="002843E1">
        <w:t>industrial</w:t>
      </w:r>
      <w:r>
        <w:t xml:space="preserve"> rollout and lead to substantial losses through lost future revenues or loss of profit. Such indirect damages are often excluded from the selling party’s liability as they would lead to disproportionate liability, even if such indirect damages are caused by the seller.  </w:t>
      </w:r>
    </w:p>
    <w:p w14:paraId="11594283" w14:textId="77777777" w:rsidR="00B7744E" w:rsidRDefault="00000000">
      <w:pPr>
        <w:spacing w:after="41" w:line="259" w:lineRule="auto"/>
        <w:ind w:left="0" w:right="0" w:firstLine="0"/>
        <w:jc w:val="left"/>
      </w:pPr>
      <w:r>
        <w:t xml:space="preserve"> </w:t>
      </w:r>
    </w:p>
    <w:p w14:paraId="28595357" w14:textId="77777777" w:rsidR="00B7744E" w:rsidRDefault="00000000">
      <w:pPr>
        <w:spacing w:after="240"/>
        <w:ind w:left="-5" w:right="0"/>
      </w:pPr>
      <w:r>
        <w:t>Direct damages on the other hand are generally those damages that are ordinary, and reasonably likely for the non</w:t>
      </w:r>
      <w:r>
        <w:rPr>
          <w:rFonts w:ascii="MS Gothic" w:eastAsia="MS Gothic" w:hAnsi="MS Gothic" w:cs="MS Gothic"/>
        </w:rPr>
        <w:t>‑</w:t>
      </w:r>
      <w:r>
        <w:t xml:space="preserve">breaching party to suffer directly as a result of the breach. An example of direct damages would be the price difference paid by the buyer in those case where the buyer has been compelled to make a covering purchase from a third party supplier as a result of the seller’s breach. Another example would be the cost of expedited freight in case of delay in the seller’s performance. Sometimes it can be difficult to draw clean lines between indirect and direct damages. Please see more on indirect damages in the section titled ‘Limitation of Liability’ below. </w:t>
      </w:r>
    </w:p>
    <w:p w14:paraId="05DEE97B" w14:textId="77777777" w:rsidR="00B7744E" w:rsidRDefault="00000000">
      <w:pPr>
        <w:pStyle w:val="Heading1"/>
        <w:ind w:left="-5"/>
      </w:pPr>
      <w:bookmarkStart w:id="20" w:name="_Toc179769"/>
      <w:r>
        <w:t xml:space="preserve">INTELLECTUAL PROPERTY RIGHTS </w:t>
      </w:r>
      <w:bookmarkEnd w:id="20"/>
    </w:p>
    <w:p w14:paraId="53AFC1FD" w14:textId="77777777" w:rsidR="00B7744E" w:rsidRDefault="00000000">
      <w:pPr>
        <w:spacing w:after="17" w:line="259" w:lineRule="auto"/>
        <w:ind w:left="0" w:right="0" w:firstLine="0"/>
        <w:jc w:val="left"/>
      </w:pPr>
      <w:r>
        <w:rPr>
          <w:b/>
        </w:rPr>
        <w:t xml:space="preserve"> </w:t>
      </w:r>
    </w:p>
    <w:p w14:paraId="18B1EA7E" w14:textId="77777777" w:rsidR="00B7744E" w:rsidRDefault="00000000">
      <w:pPr>
        <w:spacing w:after="205"/>
        <w:ind w:left="-5" w:right="0"/>
      </w:pPr>
      <w:r>
        <w:rPr>
          <w:u w:val="single" w:color="000000"/>
        </w:rPr>
        <w:t>General</w:t>
      </w:r>
      <w:r>
        <w:t xml:space="preserve">. Intellectual property rights or IPRs are the rights given to individuals or companies over their inventions or other creations. They usually give the inventor/creator an exclusive right over the use of its invention/creation for a certain period of time. </w:t>
      </w:r>
    </w:p>
    <w:p w14:paraId="7C7DA69B" w14:textId="77777777" w:rsidR="00B7744E" w:rsidRDefault="00000000">
      <w:pPr>
        <w:ind w:left="-5" w:right="0"/>
      </w:pPr>
      <w:r>
        <w:t xml:space="preserve">The most common types of intellectual property rights include patents, copyrights and trademarks. Patents are granted by state authorities in various countries to certain inventions that provide a solution to a specific technological problem. In order to be patentable, the invention must meet relevant patentability requirements, such as novelty, usefulness and nonobviousness. The invention is typically a product or a process. Software in itself can be patented in some jurisdictions, but in quite many countries software can be patented as part of hardware solution. The exclusive right granted to a patent holder is not the “sole right to use” but the right to </w:t>
      </w:r>
      <w:r>
        <w:rPr>
          <w:u w:val="single" w:color="000000"/>
        </w:rPr>
        <w:t>prevent others</w:t>
      </w:r>
      <w:r>
        <w:t xml:space="preserve"> from making, using, selling, or distributing the patented invention without the patent holders’ permission. </w:t>
      </w:r>
    </w:p>
    <w:p w14:paraId="7B6D8968" w14:textId="77777777" w:rsidR="00B7744E" w:rsidRDefault="00000000">
      <w:pPr>
        <w:spacing w:after="15" w:line="259" w:lineRule="auto"/>
        <w:ind w:left="0" w:right="0" w:firstLine="0"/>
        <w:jc w:val="left"/>
      </w:pPr>
      <w:r>
        <w:t xml:space="preserve"> </w:t>
      </w:r>
    </w:p>
    <w:p w14:paraId="343D59C9" w14:textId="77777777" w:rsidR="00B7744E" w:rsidRDefault="00000000">
      <w:pPr>
        <w:ind w:left="-5" w:right="0"/>
      </w:pPr>
      <w:r>
        <w:t xml:space="preserve">Copyright laws give creator of a certain piece of work exclusive rights to it. In order to obtain copyright the work should meet minimal standards of originality. Such work may be in e.g. software code, consultancy report, or interface specification. Copyright does not cover ideas and information themselves but merely the form or manner in which they are expressed. Accordingly, it is </w:t>
      </w:r>
      <w:r>
        <w:lastRenderedPageBreak/>
        <w:t xml:space="preserve">possible for two individuals to have copyright to substantially similar work.  Also, unlike patents and trademarks, copyrights do not generally need to be applied with any state authorities but most jurisdictions recognize copyright in any completed work, without any formal registrations. </w:t>
      </w:r>
    </w:p>
    <w:p w14:paraId="30AA495D" w14:textId="77777777" w:rsidR="00B7744E" w:rsidRDefault="00000000">
      <w:pPr>
        <w:spacing w:after="15" w:line="259" w:lineRule="auto"/>
        <w:ind w:left="0" w:right="0" w:firstLine="0"/>
        <w:jc w:val="left"/>
      </w:pPr>
      <w:r>
        <w:t xml:space="preserve"> </w:t>
      </w:r>
    </w:p>
    <w:p w14:paraId="0FCD4A5B" w14:textId="77777777" w:rsidR="00B7744E" w:rsidRDefault="00000000">
      <w:pPr>
        <w:ind w:left="-5" w:right="0"/>
      </w:pPr>
      <w:r>
        <w:t xml:space="preserve">Trademarks are distinctive names, symbols or designs or combination of all of the above, that identify a company or products and services. Trademarks provide their owners with the legal right to prevent others from using a confusingly similar trademark. Terms such as ‘mark’, ‘brand’ and ‘logo’ are sometimes used interchangeably with the term trademark. </w:t>
      </w:r>
    </w:p>
    <w:p w14:paraId="51AA492B" w14:textId="77777777" w:rsidR="00B7744E" w:rsidRDefault="00000000">
      <w:pPr>
        <w:spacing w:after="15" w:line="259" w:lineRule="auto"/>
        <w:ind w:left="0" w:right="0" w:firstLine="0"/>
        <w:jc w:val="left"/>
      </w:pPr>
      <w:r>
        <w:t xml:space="preserve"> </w:t>
      </w:r>
    </w:p>
    <w:p w14:paraId="0CC5D4BC" w14:textId="2F339051" w:rsidR="00B7744E" w:rsidRDefault="00000000">
      <w:pPr>
        <w:ind w:left="-5" w:right="0"/>
      </w:pPr>
      <w:r>
        <w:t xml:space="preserve">Most contracts will say that each party will retain all of its intellectual property rights. This should be by and large noncontentions. In many contracts, IPRs do not need to specifically addressed but the parties may elect to remain silent about the subject. However, in development agreements or any such agreements where the supplier is contracted to deliver certain work results to </w:t>
      </w:r>
      <w:r w:rsidR="00284152">
        <w:t>Zebracorp</w:t>
      </w:r>
      <w:r>
        <w:t xml:space="preserve"> (in e.g. consultancy agreements) we should expressly agree on the ownership of the results of the development or other work. In the absence of such agreement, the IPRs will generally vest with the party that made the invention or created the work. </w:t>
      </w:r>
    </w:p>
    <w:p w14:paraId="1C7EE92C" w14:textId="77777777" w:rsidR="00B7744E" w:rsidRDefault="00000000">
      <w:pPr>
        <w:spacing w:after="15" w:line="259" w:lineRule="auto"/>
        <w:ind w:left="0" w:right="0" w:firstLine="0"/>
        <w:jc w:val="left"/>
      </w:pPr>
      <w:r>
        <w:t xml:space="preserve"> </w:t>
      </w:r>
    </w:p>
    <w:p w14:paraId="4BC3EB4A" w14:textId="2E1CE285" w:rsidR="00B7744E" w:rsidRDefault="00000000">
      <w:pPr>
        <w:ind w:left="-5" w:right="0"/>
      </w:pPr>
      <w:r>
        <w:rPr>
          <w:u w:val="single" w:color="000000"/>
        </w:rPr>
        <w:t>Rights to Results of Services/Works</w:t>
      </w:r>
      <w:r>
        <w:t xml:space="preserve">. Whenever </w:t>
      </w:r>
      <w:r w:rsidR="00284152">
        <w:t>Zebracorp</w:t>
      </w:r>
      <w:r>
        <w:t xml:space="preserve"> intends to order professional services such as in e.g. design/development work, consulting work, integration work or customizations, it is important to agree on the ownership of the development/service results. Most </w:t>
      </w:r>
      <w:r w:rsidR="00284152">
        <w:t>Zebracorp</w:t>
      </w:r>
      <w:r>
        <w:t xml:space="preserve"> procurement contract templates transfer the ownership to </w:t>
      </w:r>
      <w:r w:rsidR="00284152">
        <w:t>Zebracorp</w:t>
      </w:r>
      <w:r>
        <w:t xml:space="preserve"> by default. This is largely because </w:t>
      </w:r>
      <w:r w:rsidR="00284152">
        <w:t>Zebracorp</w:t>
      </w:r>
      <w:r>
        <w:t xml:space="preserve"> pays for the services and therefore it is reasonable to expect that we also receive unrestricted rights to exploit and make use of those work results that we have paid for. Please see an example of such default provision below.  </w:t>
      </w:r>
    </w:p>
    <w:p w14:paraId="36265977" w14:textId="77777777" w:rsidR="00B7744E" w:rsidRDefault="00000000">
      <w:pPr>
        <w:spacing w:after="15" w:line="259" w:lineRule="auto"/>
        <w:ind w:left="0" w:right="0" w:firstLine="0"/>
        <w:jc w:val="left"/>
      </w:pPr>
      <w:r>
        <w:t xml:space="preserve"> </w:t>
      </w:r>
    </w:p>
    <w:p w14:paraId="7842ED10" w14:textId="69E0D659" w:rsidR="00B7744E" w:rsidRDefault="00000000">
      <w:pPr>
        <w:spacing w:after="8" w:line="269" w:lineRule="auto"/>
        <w:ind w:left="715" w:right="0"/>
      </w:pPr>
      <w:r>
        <w:rPr>
          <w:i/>
        </w:rPr>
        <w:t>“All right, title and interest in and to all Intellectual Property Rights in or related to any [Results of Services], shall vest in and become the sole and exclusive property of [</w:t>
      </w:r>
      <w:r w:rsidR="00284152">
        <w:rPr>
          <w:i/>
        </w:rPr>
        <w:t>ZEBRACORP</w:t>
      </w:r>
      <w:r>
        <w:rPr>
          <w:i/>
        </w:rPr>
        <w:t>]. If and to the extent it is impossible as a matter of law to transfer ownership in Intellectual Property Rights to [</w:t>
      </w:r>
      <w:r w:rsidR="00284152">
        <w:rPr>
          <w:i/>
        </w:rPr>
        <w:t>ZEBRACORP</w:t>
      </w:r>
      <w:r>
        <w:rPr>
          <w:i/>
        </w:rPr>
        <w:t>], the [Supplier] hereby grants [</w:t>
      </w:r>
      <w:r w:rsidR="00284152">
        <w:rPr>
          <w:i/>
        </w:rPr>
        <w:t>ZEBRACORP</w:t>
      </w:r>
      <w:r>
        <w:rPr>
          <w:i/>
        </w:rPr>
        <w:t xml:space="preserve">] an exclusive, irrevocable, perpetual, transferable, fully paid-up, worldwide and unlimited right to use and exploit in any possible manner (including but not limited to the right to modify, copy, amend, translate, further develop, prepare derivative works of, distribute and sublicense) all Intellectual Property Rights pertaining to the [Results of Services], and warrants with respect to its representatives and any third party engaged to the performance of the [Services], that they will do the same.” </w:t>
      </w:r>
    </w:p>
    <w:p w14:paraId="3A8D7FEA" w14:textId="77777777" w:rsidR="00B7744E" w:rsidRDefault="00000000">
      <w:pPr>
        <w:spacing w:after="17" w:line="259" w:lineRule="auto"/>
        <w:ind w:left="0" w:right="0" w:firstLine="0"/>
        <w:jc w:val="left"/>
      </w:pPr>
      <w:r>
        <w:t xml:space="preserve"> </w:t>
      </w:r>
    </w:p>
    <w:p w14:paraId="61710CA5" w14:textId="34CF5119" w:rsidR="00B7744E" w:rsidRDefault="00000000">
      <w:pPr>
        <w:ind w:left="-5" w:right="0"/>
      </w:pPr>
      <w:r>
        <w:t xml:space="preserve">This default provision can be modified to reflect the individual needs in each case. In many cases </w:t>
      </w:r>
      <w:r w:rsidR="00284152">
        <w:t>Zebracorp</w:t>
      </w:r>
      <w:r>
        <w:t xml:space="preserve"> has no need or desire to own IPRs to supplier proprietary products or items. Also in some cases it makes commercial sense to allow the supplier/subcontractor to sell the service results such as in e.g. a generic market research report to its other customers as well. Such right for the supplier should obviously specifically exclude any </w:t>
      </w:r>
      <w:r w:rsidR="00284152">
        <w:t>Zebracorp</w:t>
      </w:r>
      <w:r>
        <w:t xml:space="preserve"> proprietary or confidential items.   </w:t>
      </w:r>
    </w:p>
    <w:p w14:paraId="48FF1193" w14:textId="77777777" w:rsidR="00B7744E" w:rsidRDefault="00000000">
      <w:pPr>
        <w:spacing w:after="15" w:line="259" w:lineRule="auto"/>
        <w:ind w:left="0" w:right="0" w:firstLine="0"/>
        <w:jc w:val="left"/>
      </w:pPr>
      <w:r>
        <w:t xml:space="preserve"> </w:t>
      </w:r>
    </w:p>
    <w:p w14:paraId="7C520300" w14:textId="589D9FF6" w:rsidR="00B7744E" w:rsidRDefault="00000000">
      <w:pPr>
        <w:ind w:left="-5" w:right="0"/>
      </w:pPr>
      <w:r>
        <w:t xml:space="preserve">Also, the supplier is likely to assert ownership in any modifications or derivative works of its own products even if </w:t>
      </w:r>
      <w:r w:rsidR="00284152">
        <w:t>Zebracorp</w:t>
      </w:r>
      <w:r>
        <w:t xml:space="preserve"> has ordered and paid for such modification. This can be addressed by adding the following type of provision:    </w:t>
      </w:r>
    </w:p>
    <w:p w14:paraId="714A0597" w14:textId="77777777" w:rsidR="00B7744E" w:rsidRDefault="00000000">
      <w:pPr>
        <w:spacing w:after="15" w:line="259" w:lineRule="auto"/>
        <w:ind w:left="0" w:right="0" w:firstLine="0"/>
        <w:jc w:val="left"/>
      </w:pPr>
      <w:r>
        <w:t xml:space="preserve"> </w:t>
      </w:r>
    </w:p>
    <w:p w14:paraId="3FC575F4" w14:textId="77777777" w:rsidR="00B7744E" w:rsidRDefault="00000000">
      <w:pPr>
        <w:spacing w:after="8" w:line="269" w:lineRule="auto"/>
        <w:ind w:left="715" w:right="0"/>
      </w:pPr>
      <w:r>
        <w:rPr>
          <w:i/>
        </w:rPr>
        <w:t xml:space="preserve">“The Parties agree that any [Intellectual Property Rights] in and to the [Service Results] shall vest in and become the sole and exclusive property of the [Buyer], save for any derivative work or other modification of the [Supplier Product] which will be owned by the [Supplier], unless otherwise expressly agreed between the Parties.” </w:t>
      </w:r>
    </w:p>
    <w:p w14:paraId="154AF479" w14:textId="77777777" w:rsidR="00B7744E" w:rsidRDefault="00000000">
      <w:pPr>
        <w:spacing w:after="15" w:line="259" w:lineRule="auto"/>
        <w:ind w:left="0" w:right="0" w:firstLine="0"/>
        <w:jc w:val="left"/>
      </w:pPr>
      <w:r>
        <w:t xml:space="preserve"> </w:t>
      </w:r>
    </w:p>
    <w:p w14:paraId="77918FD5" w14:textId="76829C7B" w:rsidR="00B7744E" w:rsidRDefault="00000000">
      <w:pPr>
        <w:ind w:left="-5" w:right="0"/>
      </w:pPr>
      <w:r>
        <w:t xml:space="preserve">In software in-licensing agreements, we should often be in able to agree that works or modifications that change the source code of the supplier software will always be owned by the supplier/licensor of the software product. Again, much depend on the individual circumstances and the requirements of </w:t>
      </w:r>
      <w:r w:rsidR="00284152">
        <w:t>Zebracorp</w:t>
      </w:r>
      <w:r>
        <w:t xml:space="preserve">. In some exceptional cases, it may be necessary to transfer all ntellectual property rights in the deliverables to </w:t>
      </w:r>
      <w:r w:rsidR="00284152">
        <w:t>Zebracorp</w:t>
      </w:r>
      <w:r>
        <w:t xml:space="preserve"> whether past, present or future. The degree of IPR ownership transfer is often reflected in the consideration payable by </w:t>
      </w:r>
      <w:r w:rsidR="00284152">
        <w:t>Zebracorp</w:t>
      </w:r>
      <w:r>
        <w:t xml:space="preserve"> for the deliverables.  It is recommend to speak to member of the product line or customer team to understand the individual needs of </w:t>
      </w:r>
      <w:r w:rsidR="00284152">
        <w:t>Zebracorp</w:t>
      </w:r>
      <w:r>
        <w:t xml:space="preserve"> for each particular case.   </w:t>
      </w:r>
    </w:p>
    <w:p w14:paraId="2647E254" w14:textId="77777777" w:rsidR="00B7744E" w:rsidRDefault="00000000">
      <w:pPr>
        <w:spacing w:after="15" w:line="259" w:lineRule="auto"/>
        <w:ind w:left="0" w:right="0" w:firstLine="0"/>
        <w:jc w:val="left"/>
      </w:pPr>
      <w:r>
        <w:t xml:space="preserve"> </w:t>
      </w:r>
    </w:p>
    <w:p w14:paraId="2EC28569" w14:textId="4FD5FF22" w:rsidR="00B7744E" w:rsidRDefault="00000000">
      <w:pPr>
        <w:ind w:left="-5" w:right="0"/>
      </w:pPr>
      <w:r>
        <w:lastRenderedPageBreak/>
        <w:t xml:space="preserve">In those global procurement contracts where the supplier refuses to grant us ownership by default, we should often seek to secure a provision where we agree that </w:t>
      </w:r>
      <w:r w:rsidR="00284152">
        <w:t>Zebracorp</w:t>
      </w:r>
      <w:r>
        <w:t xml:space="preserve"> or its end customer specific customizations are always owned by </w:t>
      </w:r>
      <w:r w:rsidR="00284152">
        <w:t>Zebracorp</w:t>
      </w:r>
      <w:r>
        <w:t xml:space="preserve">. An example of such compromise language is below: </w:t>
      </w:r>
    </w:p>
    <w:p w14:paraId="7784DF43" w14:textId="77777777" w:rsidR="00B7744E" w:rsidRDefault="00000000">
      <w:pPr>
        <w:spacing w:after="15" w:line="259" w:lineRule="auto"/>
        <w:ind w:left="0" w:right="0" w:firstLine="0"/>
        <w:jc w:val="left"/>
      </w:pPr>
      <w:r>
        <w:t xml:space="preserve"> </w:t>
      </w:r>
    </w:p>
    <w:p w14:paraId="3F76108A" w14:textId="77777777" w:rsidR="00B7744E" w:rsidRDefault="00000000">
      <w:pPr>
        <w:spacing w:after="8" w:line="269" w:lineRule="auto"/>
        <w:ind w:left="715" w:right="0"/>
      </w:pPr>
      <w:r>
        <w:rPr>
          <w:i/>
        </w:rPr>
        <w:t xml:space="preserve">“Despite anything to the contrary, the [Buyer] will at all times become the sole and exclusive owner of any and all Intellectual Property Rights in and to any [Buyer] or its end-customer customizations and/or to any or [Service Results] that include, embed or contain or that are based, developed, created or derived from any [Buyer] or its end-customer proprietary design, specifications or intellectual property rights or trade secrets, or that are otherwise based on requirements that are unique or specific to the [Buyer] or to any of its end-customer(s)”. </w:t>
      </w:r>
    </w:p>
    <w:p w14:paraId="2F655A12" w14:textId="77777777" w:rsidR="00B7744E" w:rsidRDefault="00000000">
      <w:pPr>
        <w:spacing w:after="15" w:line="259" w:lineRule="auto"/>
        <w:ind w:left="0" w:right="0" w:firstLine="0"/>
        <w:jc w:val="left"/>
      </w:pPr>
      <w:r>
        <w:t xml:space="preserve"> </w:t>
      </w:r>
    </w:p>
    <w:p w14:paraId="5E3D3982" w14:textId="503F30E3" w:rsidR="00B7744E" w:rsidRDefault="00000000">
      <w:pPr>
        <w:spacing w:after="8" w:line="269" w:lineRule="auto"/>
        <w:ind w:right="0"/>
      </w:pPr>
      <w:r>
        <w:t>Note that in cases where we do agree that the supplier/subcontractor retains ownership of the result of the services, it is imperative to agree on our license i.e. right to use those service results that we do not own. This can be done by adding the following or substantially similar language: “</w:t>
      </w:r>
      <w:r>
        <w:rPr>
          <w:i/>
        </w:rPr>
        <w:t>If and to the extent the ownership of Intellectual Property Rights in the applicable [Results of Services] is not transferred or assigned to or vested with [</w:t>
      </w:r>
      <w:r w:rsidR="00284152">
        <w:rPr>
          <w:i/>
        </w:rPr>
        <w:t>ZEBRACORP</w:t>
      </w:r>
      <w:r>
        <w:rPr>
          <w:i/>
        </w:rPr>
        <w:t>], the [Supplier] hereby grants [</w:t>
      </w:r>
      <w:r w:rsidR="00284152">
        <w:rPr>
          <w:i/>
        </w:rPr>
        <w:t>ZEBRACORP</w:t>
      </w:r>
      <w:r>
        <w:rPr>
          <w:i/>
        </w:rPr>
        <w:t>] and its affiliated entities, a non- exclusive (unless the [Results of Services] are specifically created or developed for [</w:t>
      </w:r>
      <w:r w:rsidR="00284152">
        <w:rPr>
          <w:i/>
        </w:rPr>
        <w:t>ZEBRACORP</w:t>
      </w:r>
      <w:r>
        <w:rPr>
          <w:i/>
        </w:rPr>
        <w:t xml:space="preserve">] or its endcustomer, in which case </w:t>
      </w:r>
      <w:r w:rsidR="00284152">
        <w:rPr>
          <w:i/>
        </w:rPr>
        <w:t>ZEBRACORP</w:t>
      </w:r>
      <w:r>
        <w:rPr>
          <w:i/>
        </w:rPr>
        <w:t xml:space="preserve"> will obtain an exclusive license), irrevocable, perpetual, transferable, fully paid-up, worldwide right to use and exploit (including but not limited to the right to modify, copy, amend, translate, further develop, prepare derivative works of, distribute and sublicense) all Intellectual Property Rights pertaining to the applicable [Results of Services]</w:t>
      </w:r>
      <w:r>
        <w:t xml:space="preserve">”. </w:t>
      </w:r>
    </w:p>
    <w:p w14:paraId="6DD40950" w14:textId="77777777" w:rsidR="00B7744E" w:rsidRDefault="00000000">
      <w:pPr>
        <w:spacing w:after="15" w:line="259" w:lineRule="auto"/>
        <w:ind w:left="0" w:right="0" w:firstLine="0"/>
        <w:jc w:val="left"/>
      </w:pPr>
      <w:r>
        <w:t xml:space="preserve"> </w:t>
      </w:r>
    </w:p>
    <w:p w14:paraId="7A764123" w14:textId="69CC24BC" w:rsidR="00B7744E" w:rsidRDefault="00000000">
      <w:pPr>
        <w:ind w:left="-5" w:right="0"/>
      </w:pPr>
      <w:r>
        <w:t xml:space="preserve">We should be mindful of the fact that the IPR ownership will vest with the creator of the work (this would be the supplier) in case we have not agreed otherwise. Unsurprisingly, you may find the suppliers keen to shift the discussion of the IPR ownership to the Statement of Work by proposing to replace the IPR sections of the agreement with a note saying that the IPR ownership will be agreed in a Statement of Work on a case-by-case basis. While this sounds like an easy option, and while it is certainly true that it is difficult to agree on the ownership of service or development work that we are yet to request, it is nevertheless important to have a fall-back provision that determines the ownership of the IPR in the event the IPR ownership provision is omitted in the Statement of Work. Most likely time and resource constraints will not allow us to start discussion on IPR ownership when entering into a Statement of Work. A compromise can often be found by laying out the basic rules on the division of IPRs between the supplier and </w:t>
      </w:r>
      <w:r w:rsidR="00284152">
        <w:t>Zebracorp</w:t>
      </w:r>
      <w:r>
        <w:t xml:space="preserve"> substantially in line with the above mentioned guidelines and by leaving the option to define the ownership in more detail in the Statement of Work or, if necessary, even to deviate from these ground rules in the Statement of Work.   </w:t>
      </w:r>
    </w:p>
    <w:p w14:paraId="25ADDE51" w14:textId="77777777" w:rsidR="00B7744E" w:rsidRDefault="00000000">
      <w:pPr>
        <w:spacing w:after="15" w:line="259" w:lineRule="auto"/>
        <w:ind w:left="0" w:right="0" w:firstLine="0"/>
        <w:jc w:val="left"/>
      </w:pPr>
      <w:r>
        <w:t xml:space="preserve"> </w:t>
      </w:r>
    </w:p>
    <w:p w14:paraId="1A3693FB" w14:textId="395F6156" w:rsidR="00B7744E" w:rsidRDefault="00000000">
      <w:pPr>
        <w:ind w:left="-5" w:right="0"/>
      </w:pPr>
      <w:r>
        <w:t>It is worth noting that we should generally have no issues with agreeing that the pre-existing intellectual property rights (i.e. IPRs that the supplier already had before commencing to perform the services as per our instructions) will continue to be owned by the supplier even if the supplier elects to embed those pre-existing IPRs into the results of services that the supplier surrenders over to us upon the completion of the services. Our procurement contract templates address this issue by having language saying: “</w:t>
      </w:r>
      <w:r>
        <w:rPr>
          <w:i/>
        </w:rPr>
        <w:t>[</w:t>
      </w:r>
      <w:r w:rsidR="00284152">
        <w:rPr>
          <w:i/>
        </w:rPr>
        <w:t>ZEBRACORP</w:t>
      </w:r>
      <w:r>
        <w:rPr>
          <w:i/>
        </w:rPr>
        <w:t>] acknowledges that the copyright and ownership in any materials produced by the [Supplier] prior to and in no relation to the execution of the [Services] shall remain vested with the [Supplier]</w:t>
      </w:r>
      <w:r>
        <w:t>” or its variants</w:t>
      </w:r>
      <w:r>
        <w:rPr>
          <w:b/>
        </w:rPr>
        <w:t xml:space="preserve">. </w:t>
      </w:r>
      <w:r>
        <w:t xml:space="preserve">The phrase “…prior to </w:t>
      </w:r>
      <w:r>
        <w:rPr>
          <w:u w:val="single" w:color="000000"/>
        </w:rPr>
        <w:t>and</w:t>
      </w:r>
      <w:r>
        <w:t xml:space="preserve"> in no relation to…”  in the above sentence can often be negotiated to “…prior to </w:t>
      </w:r>
      <w:r>
        <w:rPr>
          <w:u w:val="single" w:color="000000"/>
        </w:rPr>
        <w:t>or</w:t>
      </w:r>
      <w:r>
        <w:t xml:space="preserve"> in no relation to…”. However, we must have a license to use these pre-existing IPRs. In the absence of such license the supplier could potentially later claim royalties or license fees for our use of the results of the services. Below is an example of such license taken out of our standard procurement template. </w:t>
      </w:r>
    </w:p>
    <w:p w14:paraId="3AD7D3C2" w14:textId="77777777" w:rsidR="00B7744E" w:rsidRDefault="00000000">
      <w:pPr>
        <w:spacing w:after="17" w:line="259" w:lineRule="auto"/>
        <w:ind w:left="0" w:right="0" w:firstLine="0"/>
        <w:jc w:val="left"/>
      </w:pPr>
      <w:r>
        <w:t xml:space="preserve"> </w:t>
      </w:r>
    </w:p>
    <w:p w14:paraId="04E38F93" w14:textId="58BF5158" w:rsidR="00B7744E" w:rsidRDefault="00000000">
      <w:pPr>
        <w:ind w:left="730" w:right="0"/>
      </w:pPr>
      <w:r>
        <w:t>“The [Supplier] hereby grants [</w:t>
      </w:r>
      <w:r w:rsidR="00284152">
        <w:t>ZEBRACORP</w:t>
      </w:r>
      <w:r>
        <w:t>] an exclusive, irrevocable, perpetual, transferable, fully paid-up, worldwide and unlimited right to use and exploit in any possible manner (including but not limited the right to modify, copy, amend, translate, further develop, prepare derivative works of, distribute and sublicense) all Intellectual Property Rights pertaining to the such pre-existing copyrights if and to the extent such pre-existing copyrights are necessary for [</w:t>
      </w:r>
      <w:r w:rsidR="00284152">
        <w:t>ZEBRACORP</w:t>
      </w:r>
      <w:r>
        <w:t xml:space="preserve">] for the purpose of exploiting the [Results of Services] procured pursuant to this [Agreement], and the [Supplier] warrants with respect to its representatives and any third party engaged to the performance of the </w:t>
      </w:r>
    </w:p>
    <w:p w14:paraId="2907A291" w14:textId="77777777" w:rsidR="00B7744E" w:rsidRDefault="00000000">
      <w:pPr>
        <w:ind w:left="730" w:right="0"/>
      </w:pPr>
      <w:r>
        <w:t xml:space="preserve">[Professional Services] on behalf of the [Supplier] under this [Agreement], that they will do the same.” </w:t>
      </w:r>
    </w:p>
    <w:p w14:paraId="24F455F1" w14:textId="77777777" w:rsidR="00B7744E" w:rsidRDefault="00000000">
      <w:pPr>
        <w:spacing w:after="15" w:line="259" w:lineRule="auto"/>
        <w:ind w:left="0" w:right="0" w:firstLine="0"/>
        <w:jc w:val="left"/>
      </w:pPr>
      <w:r>
        <w:t xml:space="preserve"> </w:t>
      </w:r>
    </w:p>
    <w:p w14:paraId="4C91BA0B" w14:textId="77777777" w:rsidR="00B7744E" w:rsidRDefault="00000000">
      <w:pPr>
        <w:ind w:left="-5" w:right="0"/>
      </w:pPr>
      <w:r>
        <w:t xml:space="preserve">The term ‘warrants’ at the end of the above clause can be changed to less stringent word such as ‘shall ensure’ or this warranty can be negotiated away be entirely removing the last bit that starts with: “….and the [Supplier] warrants…”.  The above clause provides additional room for negotiation. The license does not need to be unlimited but it can in fact be specifically labelled as a </w:t>
      </w:r>
      <w:r>
        <w:lastRenderedPageBreak/>
        <w:t xml:space="preserve">limited license. Also the license is not required to be exclusive but we can in most cases readily consent to the above license being ‘non-exclusive’ i.e. allow the supplier to license the same pre-existing IPRs to its other customers as well.  </w:t>
      </w:r>
    </w:p>
    <w:p w14:paraId="0D9B1A61" w14:textId="77777777" w:rsidR="00B7744E" w:rsidRDefault="00000000">
      <w:pPr>
        <w:spacing w:after="17" w:line="259" w:lineRule="auto"/>
        <w:ind w:left="0" w:right="0" w:firstLine="0"/>
        <w:jc w:val="left"/>
      </w:pPr>
      <w:r>
        <w:t xml:space="preserve"> </w:t>
      </w:r>
    </w:p>
    <w:p w14:paraId="124FC1AD" w14:textId="46982917" w:rsidR="00B7744E" w:rsidRDefault="00000000">
      <w:pPr>
        <w:ind w:left="-5" w:right="0"/>
      </w:pPr>
      <w:r>
        <w:t xml:space="preserve">Unless </w:t>
      </w:r>
      <w:r w:rsidR="00284152">
        <w:t>Zebracorp</w:t>
      </w:r>
      <w:r>
        <w:t xml:space="preserve"> obtains full ownership to any and all IPRs in the deliverables, no matter when created, it is advisable to insert a clause into the [development] agreement that supplier has no right to include any pre-existing IPR into the deliverables/</w:t>
      </w:r>
      <w:r w:rsidR="00284152">
        <w:t>Zebracorp</w:t>
      </w:r>
      <w:r>
        <w:t xml:space="preserve"> product unless otherwise expressly agreed in writing. This is to avoid any cases where the supplier might later assert IP ownership claim into certain part of </w:t>
      </w:r>
      <w:r w:rsidR="00284152">
        <w:t>Zebracorp</w:t>
      </w:r>
      <w:r>
        <w:t xml:space="preserve"> product due to fact that </w:t>
      </w:r>
      <w:r w:rsidR="00284152">
        <w:t>Zebracorp</w:t>
      </w:r>
      <w:r>
        <w:t xml:space="preserve"> product contains supplier pre-existing IPR. </w:t>
      </w:r>
    </w:p>
    <w:p w14:paraId="18C5B370" w14:textId="77777777" w:rsidR="00B7744E" w:rsidRDefault="00000000">
      <w:pPr>
        <w:spacing w:after="15" w:line="259" w:lineRule="auto"/>
        <w:ind w:left="0" w:right="0" w:firstLine="0"/>
        <w:jc w:val="left"/>
      </w:pPr>
      <w:r>
        <w:t xml:space="preserve"> </w:t>
      </w:r>
    </w:p>
    <w:p w14:paraId="73817BE4" w14:textId="02BB37D8" w:rsidR="00B7744E" w:rsidRDefault="00000000">
      <w:pPr>
        <w:ind w:left="-5" w:right="0"/>
      </w:pPr>
      <w:r>
        <w:rPr>
          <w:u w:val="single" w:color="000000"/>
        </w:rPr>
        <w:t>Rights to Adaptations</w:t>
      </w:r>
      <w:r>
        <w:t xml:space="preserve">. In various purchasing contracts such as in e.g. software in-licensing agreement, we may also agree that certain adaptations and enhancements to the supplier product are owned by </w:t>
      </w:r>
      <w:r w:rsidR="00284152">
        <w:t>Zebracorp</w:t>
      </w:r>
      <w:r>
        <w:t xml:space="preserve">.  Whilst some of our contract templates may simply talk about any adaptations (see in e.g. section 11.3 of the Software License Agreement for Applications), we can specify which adaptations </w:t>
      </w:r>
      <w:r w:rsidR="00284152">
        <w:t>Zebracorp</w:t>
      </w:r>
      <w:r>
        <w:t xml:space="preserve"> intends to make. These adaptations can be in e.g. creating a software interface between the supplier product and the </w:t>
      </w:r>
      <w:r w:rsidR="00284152">
        <w:t>Zebracorp</w:t>
      </w:r>
      <w:r>
        <w:t xml:space="preserve"> product, or variations to the product that give the product </w:t>
      </w:r>
      <w:r w:rsidR="00284152">
        <w:t>Zebracorp</w:t>
      </w:r>
      <w:r>
        <w:t xml:space="preserve"> ‘look and feel’ or </w:t>
      </w:r>
      <w:r w:rsidR="00284152">
        <w:t>Zebracorp</w:t>
      </w:r>
      <w:r>
        <w:t xml:space="preserve"> developed APIs. Commonly these adaptations result from changes and enhancements made to supplier products as a result of the integration of supplier products into </w:t>
      </w:r>
      <w:r w:rsidR="00284152">
        <w:t>Zebracorp</w:t>
      </w:r>
      <w:r>
        <w:t xml:space="preserve"> product offerings. Whatever the adaptation is, it may be important to specifically mention that IPRs to such adaptation remain with </w:t>
      </w:r>
      <w:r w:rsidR="00284152">
        <w:t>Zebracorp</w:t>
      </w:r>
      <w:r>
        <w:t xml:space="preserve">.  This can be controversial as the suppliers will – understandably – be concerned with retaining the own intellectual property rights in their product. This potential bone of contention can often be resolved by defining the </w:t>
      </w:r>
      <w:r w:rsidR="00284152">
        <w:t>Zebracorp</w:t>
      </w:r>
      <w:r>
        <w:t xml:space="preserve"> adaptation in sufficient detail and by adding clarifying language such as: “</w:t>
      </w:r>
      <w:r>
        <w:rPr>
          <w:i/>
        </w:rPr>
        <w:t>the foregoing will not be construed to transfer or assign any ownership or title to any intellectual property rights of the supplier in the underlying product but the supplier and its licensors will retain all such rights despite any adaptations made by or for [</w:t>
      </w:r>
      <w:r w:rsidR="00284152">
        <w:rPr>
          <w:i/>
        </w:rPr>
        <w:t>ZEBRACORP</w:t>
      </w:r>
      <w:r>
        <w:rPr>
          <w:i/>
        </w:rPr>
        <w:t>]</w:t>
      </w:r>
      <w:r>
        <w:t xml:space="preserve">“, or similar wording to safeguard supplier’s IP ownership in the underlying product.      </w:t>
      </w:r>
    </w:p>
    <w:p w14:paraId="497AE079" w14:textId="77777777" w:rsidR="00B7744E" w:rsidRDefault="00000000">
      <w:pPr>
        <w:spacing w:after="15" w:line="259" w:lineRule="auto"/>
        <w:ind w:left="0" w:right="0" w:firstLine="0"/>
        <w:jc w:val="left"/>
      </w:pPr>
      <w:r>
        <w:t xml:space="preserve"> </w:t>
      </w:r>
    </w:p>
    <w:p w14:paraId="0A026B89" w14:textId="5294EE4F" w:rsidR="00B7744E" w:rsidRDefault="00000000">
      <w:pPr>
        <w:ind w:left="-5" w:right="0"/>
      </w:pPr>
      <w:r>
        <w:t xml:space="preserve">Note that if </w:t>
      </w:r>
      <w:r w:rsidR="00284152">
        <w:t>Zebracorp</w:t>
      </w:r>
      <w:r>
        <w:t xml:space="preserve"> provides any specifications or copyrighted material to the supplier, it is important to also mention that </w:t>
      </w:r>
      <w:r w:rsidR="00284152">
        <w:t>Zebracorp</w:t>
      </w:r>
      <w:r>
        <w:t xml:space="preserve">’s ownership rights extend to any modifications or further development of any of those </w:t>
      </w:r>
      <w:r w:rsidR="00284152">
        <w:t>Zebracorp</w:t>
      </w:r>
      <w:r>
        <w:t xml:space="preserve"> materials and information. Should we fail to assert our rights also to these modifications or derivative works, there is a risk that the supplier/subcontractor might modify our copyrighted materials and subsequently claim copyright to the “new” modified work. </w:t>
      </w:r>
    </w:p>
    <w:p w14:paraId="19E417A0" w14:textId="77777777" w:rsidR="00B7744E" w:rsidRDefault="00000000">
      <w:pPr>
        <w:spacing w:after="15" w:line="259" w:lineRule="auto"/>
        <w:ind w:left="0" w:right="0" w:firstLine="0"/>
        <w:jc w:val="left"/>
      </w:pPr>
      <w:r>
        <w:t xml:space="preserve"> </w:t>
      </w:r>
    </w:p>
    <w:p w14:paraId="5E6B1915" w14:textId="77777777" w:rsidR="00B7744E" w:rsidRDefault="00000000">
      <w:pPr>
        <w:ind w:left="-5" w:right="0"/>
      </w:pPr>
      <w:r>
        <w:rPr>
          <w:u w:val="single" w:color="000000"/>
        </w:rPr>
        <w:t>Development Agreements.</w:t>
      </w:r>
      <w:r>
        <w:t xml:space="preserve"> In development contracts it is fairly customary to specify in detail which party becomes the owner of the results of the development work. The intellectual property that is created as part of the development is typically referred to as ‘foreground IPRs’, ‘results of development’ or similarly, whereas the existing intellectual property that the developer embeds or incorporates into the results of development are generally referred to ‘background IPRs’ or ‘pre-existing IPRs’.  </w:t>
      </w:r>
    </w:p>
    <w:p w14:paraId="4DAE312A" w14:textId="77777777" w:rsidR="00B7744E" w:rsidRDefault="00000000">
      <w:pPr>
        <w:spacing w:after="15" w:line="259" w:lineRule="auto"/>
        <w:ind w:left="0" w:right="0" w:firstLine="0"/>
        <w:jc w:val="left"/>
      </w:pPr>
      <w:r>
        <w:t xml:space="preserve"> </w:t>
      </w:r>
    </w:p>
    <w:p w14:paraId="2EA0FFBC" w14:textId="5A9AC539" w:rsidR="00B7744E" w:rsidRDefault="00000000">
      <w:pPr>
        <w:ind w:left="-5" w:right="0"/>
      </w:pPr>
      <w:r>
        <w:t xml:space="preserve">Foreground IPRs can be owned by either </w:t>
      </w:r>
      <w:r w:rsidR="00284152">
        <w:t>Zebracorp</w:t>
      </w:r>
      <w:r>
        <w:t xml:space="preserve"> or the developer depending on the requirements of </w:t>
      </w:r>
      <w:r w:rsidR="00284152">
        <w:t>Zebracorp</w:t>
      </w:r>
      <w:r>
        <w:t xml:space="preserve">; this means that we should consider if we can allow the developer to sell the products to parties other than </w:t>
      </w:r>
      <w:r w:rsidR="00284152">
        <w:t>Zebracorp</w:t>
      </w:r>
      <w:r>
        <w:t xml:space="preserve"> . The ownership should be checked with the respective product owner (product line/product management). Also in cases where </w:t>
      </w:r>
      <w:r w:rsidR="00284152">
        <w:t>Zebracorp</w:t>
      </w:r>
      <w:r>
        <w:t xml:space="preserve"> pays for the development work, </w:t>
      </w:r>
      <w:r w:rsidR="00284152">
        <w:t>Zebracorp</w:t>
      </w:r>
      <w:r>
        <w:t xml:space="preserve"> should as a baseline acquire full unrestricted ownership. Whenever we agree that </w:t>
      </w:r>
      <w:r w:rsidR="00284152">
        <w:t>Zebracorp</w:t>
      </w:r>
      <w:r>
        <w:t xml:space="preserve"> does not become the owner of the foreground IPR, we should agree on a broad license (i.e. the right to use) that </w:t>
      </w:r>
      <w:r w:rsidR="00284152">
        <w:t>Zebracorp</w:t>
      </w:r>
      <w:r>
        <w:t xml:space="preserve"> obtains into such foreground IPR. Such licenses can often be exclusive which mean that only </w:t>
      </w:r>
      <w:r w:rsidR="00284152">
        <w:t>Zebracorp</w:t>
      </w:r>
      <w:r>
        <w:t xml:space="preserve"> will have the right to use foreground works and the developer is prevented from licensing the foreground IPR to its other customers. However, the license can also be nonexclusive depending on our case specific requirements. In any event it is important to make sure that license is sufficiently broad/comprehensive to give us the rights we need to exploit the results of development in the manner that we had contemplated.   </w:t>
      </w:r>
    </w:p>
    <w:p w14:paraId="717FA337" w14:textId="77777777" w:rsidR="00B7744E" w:rsidRDefault="00000000">
      <w:pPr>
        <w:spacing w:after="15" w:line="259" w:lineRule="auto"/>
        <w:ind w:left="0" w:right="0" w:firstLine="0"/>
        <w:jc w:val="left"/>
      </w:pPr>
      <w:r>
        <w:t xml:space="preserve"> </w:t>
      </w:r>
    </w:p>
    <w:p w14:paraId="48A55F9A" w14:textId="633627AA" w:rsidR="00B7744E" w:rsidRDefault="00000000">
      <w:pPr>
        <w:ind w:left="-5" w:right="0"/>
      </w:pPr>
      <w:r>
        <w:t xml:space="preserve">As for the background IPRs, </w:t>
      </w:r>
      <w:r w:rsidR="00284152">
        <w:t>Zebracorp</w:t>
      </w:r>
      <w:r>
        <w:t xml:space="preserve"> will generally only require a license to use such background IP. This license can be limited in the sense that the license is only granted for the purposes of enabling </w:t>
      </w:r>
      <w:r w:rsidR="00284152">
        <w:t>Zebracorp</w:t>
      </w:r>
      <w:r>
        <w:t xml:space="preserve"> to make use of the results of development. The license to this background IPR is typically non-exclusive meaning that the developer can license the same background IPR also to its other customers.   </w:t>
      </w:r>
    </w:p>
    <w:p w14:paraId="0B518312" w14:textId="77777777" w:rsidR="00B7744E" w:rsidRDefault="00000000">
      <w:pPr>
        <w:spacing w:after="15" w:line="259" w:lineRule="auto"/>
        <w:ind w:left="0" w:right="0" w:firstLine="0"/>
        <w:jc w:val="left"/>
      </w:pPr>
      <w:r>
        <w:t xml:space="preserve"> </w:t>
      </w:r>
    </w:p>
    <w:p w14:paraId="511E0123" w14:textId="7E891604" w:rsidR="00B7744E" w:rsidRDefault="00000000">
      <w:pPr>
        <w:ind w:left="-5" w:right="0"/>
      </w:pPr>
      <w:r>
        <w:t xml:space="preserve">In case the development work includes the implementation of any </w:t>
      </w:r>
      <w:r w:rsidR="00284152">
        <w:t>Zebracorp</w:t>
      </w:r>
      <w:r>
        <w:t xml:space="preserve"> proprietary items, </w:t>
      </w:r>
      <w:r w:rsidR="00284152">
        <w:t>Zebracorp</w:t>
      </w:r>
      <w:r>
        <w:t xml:space="preserve"> should retain IPR ownership to such proprietary items as default, without any license to the supplier. These proprietary items are typically very </w:t>
      </w:r>
      <w:r w:rsidR="00284152">
        <w:t>Zebracorp</w:t>
      </w:r>
      <w:r>
        <w:t xml:space="preserve"> specific requirements, which we cannot permit or allow the supplier to sell (once implemented) to any parties other </w:t>
      </w:r>
      <w:r>
        <w:lastRenderedPageBreak/>
        <w:t xml:space="preserve">than </w:t>
      </w:r>
      <w:r w:rsidR="00284152">
        <w:t>Zebracorp</w:t>
      </w:r>
      <w:r>
        <w:t xml:space="preserve">. An example of such </w:t>
      </w:r>
      <w:r w:rsidR="00284152">
        <w:t>Zebracorp</w:t>
      </w:r>
      <w:r>
        <w:t xml:space="preserve"> proprietary items is the interface between the </w:t>
      </w:r>
      <w:r w:rsidR="00C71B48">
        <w:t>remote system</w:t>
      </w:r>
      <w:r>
        <w:t xml:space="preserve"> and the system module. </w:t>
      </w:r>
    </w:p>
    <w:p w14:paraId="071E6D04" w14:textId="77777777" w:rsidR="00B7744E" w:rsidRDefault="00000000">
      <w:pPr>
        <w:spacing w:after="15" w:line="259" w:lineRule="auto"/>
        <w:ind w:left="0" w:right="0" w:firstLine="0"/>
        <w:jc w:val="left"/>
      </w:pPr>
      <w:r>
        <w:rPr>
          <w:b/>
        </w:rPr>
        <w:t xml:space="preserve"> </w:t>
      </w:r>
    </w:p>
    <w:p w14:paraId="3548E900" w14:textId="77777777" w:rsidR="00B7744E" w:rsidRDefault="00000000">
      <w:pPr>
        <w:ind w:left="-5" w:right="0"/>
      </w:pPr>
      <w:r>
        <w:rPr>
          <w:u w:val="single" w:color="000000"/>
        </w:rPr>
        <w:t>Joint Ownership.</w:t>
      </w:r>
      <w:r>
        <w:t xml:space="preserve"> While joint ownership of IPR that is generated through collaborative development may seem a fair solution, joint ownership can result on difficulties when the parties seek to use exploit the IPR in the future. This may mean that a joint decision is required by both co-owners for licensing of the intellectual property rights. As for patentable inventions, the filing or maintaining/selling of patent application and prosecution of a patent is likely to become very complicated when the patentable invention is jointly owned. It is advisable to avoid jointly owned intellectual property rights. This is particularly true if the development work/collaboration can result in patentable inventions.  </w:t>
      </w:r>
    </w:p>
    <w:p w14:paraId="491F87D5" w14:textId="77777777" w:rsidR="00B7744E" w:rsidRDefault="00000000">
      <w:pPr>
        <w:spacing w:after="0" w:line="259" w:lineRule="auto"/>
        <w:ind w:left="0" w:right="0" w:firstLine="0"/>
        <w:jc w:val="left"/>
      </w:pPr>
      <w:r>
        <w:t xml:space="preserve"> </w:t>
      </w:r>
    </w:p>
    <w:p w14:paraId="59AAC042" w14:textId="77777777" w:rsidR="00B7744E" w:rsidRDefault="00000000">
      <w:pPr>
        <w:ind w:left="-5" w:right="0"/>
      </w:pPr>
      <w:r>
        <w:t xml:space="preserve">Often a better solution is achieved through agreeing on one party owning all of the intellectual property generated as a result of the collaborative innovation/development and on licensing it to the other party on a free-of-charge perpetual basis and with sufficiently broad license terms.  As an alternative the portfolio of intellectual property created may be divided out between the parties, based on the vested interests of each party.  </w:t>
      </w:r>
    </w:p>
    <w:p w14:paraId="069E8191" w14:textId="77777777" w:rsidR="00B7744E" w:rsidRDefault="00000000">
      <w:pPr>
        <w:spacing w:after="15" w:line="259" w:lineRule="auto"/>
        <w:ind w:left="0" w:right="0" w:firstLine="0"/>
        <w:jc w:val="left"/>
      </w:pPr>
      <w:r>
        <w:t xml:space="preserve"> </w:t>
      </w:r>
    </w:p>
    <w:p w14:paraId="09DD4623" w14:textId="3691456C" w:rsidR="00B7744E" w:rsidRDefault="00000000">
      <w:pPr>
        <w:ind w:left="-5" w:right="0"/>
      </w:pPr>
      <w:r>
        <w:t xml:space="preserve">It should be noted that it is very seldom that </w:t>
      </w:r>
      <w:r w:rsidR="00284152">
        <w:t>Zebracorp</w:t>
      </w:r>
      <w:r>
        <w:t xml:space="preserve"> performs any real collaborative development of a product together with an external third party; the “collaboration” with suppliers under any agreement should not be confused with “joint development”. </w:t>
      </w:r>
    </w:p>
    <w:p w14:paraId="08D85182" w14:textId="77777777" w:rsidR="00B7744E" w:rsidRDefault="00000000">
      <w:pPr>
        <w:spacing w:after="15" w:line="259" w:lineRule="auto"/>
        <w:ind w:left="0" w:right="0" w:firstLine="0"/>
        <w:jc w:val="left"/>
      </w:pPr>
      <w:r>
        <w:rPr>
          <w:b/>
        </w:rPr>
        <w:t xml:space="preserve"> </w:t>
      </w:r>
    </w:p>
    <w:p w14:paraId="6DBBA2D1" w14:textId="0EDE9D07" w:rsidR="00B7744E" w:rsidRDefault="00284152">
      <w:pPr>
        <w:ind w:left="-5" w:right="0"/>
      </w:pPr>
      <w:r>
        <w:rPr>
          <w:u w:val="single" w:color="000000"/>
        </w:rPr>
        <w:t>ZEBRACORP Intellectual Property Rights</w:t>
      </w:r>
      <w:r>
        <w:t>. Zebracorp’s own existing intellectual property rights should never be transferred, assigned or sold in an ordinary procurement contract. At most we can consider granting limited licenses to use certain specified Zebracorp IPR for the purpose of performing the supplier/subcontractor’s obligations towards Zebracorp. In such event it is worthwhile specifying that the license is limited, non-exclusive, revocable, and granted solely for such purpose, and for no other purpose whatsoever. Where needed, please consult a member of the Legal &amp; Compliance team to assist with the correct wording. Any other license to Zebracorp IPR should be subject to a separate written license agreement. Care should be taken with Feedback and Residuals clauses, as the suppliers quite often expect to get a full license (including patents) in particular to the Feedback (see the Confidentiality Clause in this document).</w:t>
      </w:r>
      <w:r>
        <w:rPr>
          <w:b/>
        </w:rPr>
        <w:t xml:space="preserve"> </w:t>
      </w:r>
    </w:p>
    <w:p w14:paraId="52622DC7" w14:textId="77777777" w:rsidR="00B7744E" w:rsidRDefault="00000000">
      <w:pPr>
        <w:spacing w:after="15" w:line="259" w:lineRule="auto"/>
        <w:ind w:left="0" w:right="0" w:firstLine="0"/>
        <w:jc w:val="left"/>
      </w:pPr>
      <w:r>
        <w:rPr>
          <w:b/>
        </w:rPr>
        <w:t xml:space="preserve"> </w:t>
      </w:r>
    </w:p>
    <w:p w14:paraId="1B82FCE4" w14:textId="56CAF4C3" w:rsidR="00B7744E" w:rsidRDefault="00284152">
      <w:pPr>
        <w:spacing w:after="243"/>
        <w:ind w:left="-5" w:right="0"/>
      </w:pPr>
      <w:r>
        <w:rPr>
          <w:u w:val="single" w:color="000000"/>
        </w:rPr>
        <w:t>Zebracorp Preferred Position</w:t>
      </w:r>
      <w:r>
        <w:t xml:space="preserve">. Zebracorp’s preferred position on IPR ownership depends the nature of the contract and products and services we are looking to acquire. In most contracts it is sufficient to say that each party retains its and its licensors IPRs and that there is no transfer of any IPRs from one party to the other. The above does not apply to any development agreements where it is in fact mandatory to agree specifically which party will become the owner of the results of the development and how pre-existing IPR will be treated. Any material deviations and variations to the terms to the IPR provisions of the respective Zebracorp development agreements templates are recommended to be reviewed by Legal &amp; Compliance.    </w:t>
      </w:r>
    </w:p>
    <w:p w14:paraId="0B2C8941" w14:textId="77777777" w:rsidR="00B7744E" w:rsidRDefault="00000000">
      <w:pPr>
        <w:pStyle w:val="Heading1"/>
        <w:ind w:left="-5"/>
      </w:pPr>
      <w:bookmarkStart w:id="21" w:name="_Toc179770"/>
      <w:r>
        <w:t xml:space="preserve">INTELLECTUAL PROPERTY RIGHTS INDEMNITY </w:t>
      </w:r>
      <w:bookmarkEnd w:id="21"/>
    </w:p>
    <w:p w14:paraId="469A2E99" w14:textId="77777777" w:rsidR="00B7744E" w:rsidRDefault="00000000">
      <w:pPr>
        <w:spacing w:after="17" w:line="259" w:lineRule="auto"/>
        <w:ind w:left="0" w:right="0" w:firstLine="0"/>
        <w:jc w:val="left"/>
      </w:pPr>
      <w:r>
        <w:t xml:space="preserve"> </w:t>
      </w:r>
    </w:p>
    <w:p w14:paraId="23FA6EF6" w14:textId="77777777" w:rsidR="00B7744E" w:rsidRDefault="00000000">
      <w:pPr>
        <w:ind w:left="-5" w:right="0"/>
      </w:pPr>
      <w:r>
        <w:rPr>
          <w:u w:val="single" w:color="000000"/>
        </w:rPr>
        <w:t>General</w:t>
      </w:r>
      <w:r>
        <w:t xml:space="preserve">. An indemnity is essentially a contractual obligation resting on one party (Indemnitor) to make good a loss or damage incurred by another party (Indemnitee).  The indemnity provision allows the parties to agree on a set of costs and damages that must be reimbursed in the event certain facts or circumstances occur. In a standard action for breach of contract, the amount of money that may be recovered by the claimant is limited by various legal filters, such as a requirement that the damages must be foreseeable, unavoidable and reasonable. In the event the contract specifies that certain damages will be recoverable on an indemnity basis, then the level of damages will depend upon the drafting of the indemnity, and the damages need not necessarily be limited by the above referred filters. This is largely why indemnities are subjected to careful scrutiny during contract negotiations. </w:t>
      </w:r>
    </w:p>
    <w:p w14:paraId="597FA2DD" w14:textId="77777777" w:rsidR="00B7744E" w:rsidRDefault="00000000">
      <w:pPr>
        <w:spacing w:after="15" w:line="259" w:lineRule="auto"/>
        <w:ind w:left="0" w:right="0" w:firstLine="0"/>
        <w:jc w:val="left"/>
      </w:pPr>
      <w:r>
        <w:t xml:space="preserve"> </w:t>
      </w:r>
    </w:p>
    <w:p w14:paraId="1097EDC7" w14:textId="5C506DA0" w:rsidR="00B7744E" w:rsidRDefault="00000000">
      <w:pPr>
        <w:ind w:left="-5" w:right="0"/>
      </w:pPr>
      <w:r>
        <w:t xml:space="preserve">The purpose of the Intellectual Property Rights indemnity provision is to make </w:t>
      </w:r>
      <w:r w:rsidR="00284152">
        <w:t>Zebracorp</w:t>
      </w:r>
      <w:r>
        <w:t xml:space="preserve"> whole against any damages and costs </w:t>
      </w:r>
      <w:r w:rsidR="00284152">
        <w:t>Zebracorp</w:t>
      </w:r>
      <w:r>
        <w:t xml:space="preserve"> may suffer as a result of the supplier’s products/services infringing any third party intellectual property rights (IPR).  </w:t>
      </w:r>
    </w:p>
    <w:p w14:paraId="2F899794" w14:textId="77777777" w:rsidR="00B7744E" w:rsidRDefault="00000000">
      <w:pPr>
        <w:spacing w:after="15" w:line="259" w:lineRule="auto"/>
        <w:ind w:left="0" w:right="0" w:firstLine="0"/>
        <w:jc w:val="left"/>
      </w:pPr>
      <w:r>
        <w:t xml:space="preserve"> </w:t>
      </w:r>
    </w:p>
    <w:p w14:paraId="4C88C9A7" w14:textId="77777777" w:rsidR="00B7744E" w:rsidRDefault="00000000">
      <w:pPr>
        <w:ind w:left="-5" w:right="0"/>
      </w:pPr>
      <w:r>
        <w:t xml:space="preserve">An IPR indemnity is a standard feature in any contract for the sale of hardware, or software license, or any a commissioned software or hardware development, or any IT consultancy services contract. This is chiefly due to the fact that intellectual property rights litigations are relatively commonplace in the IT/Telco industry. Hardware may easily infringe patents, or registered designs </w:t>
      </w:r>
      <w:r>
        <w:lastRenderedPageBreak/>
        <w:t xml:space="preserve">and even copyrights depending on the country/region. Also software frequently embodies methods of operation and may infringe both copyright and patents. With the large number of patents being applied for and granted, patent infringements claims in particular have become mundane within the IT industry. In contrast to copyright infringement where infringement customarily requires intentional or knowing copying of someone else’s copyrighted material, patent infringement can occur without any culpable behaviour on the part of the infringer. Knowledge of the existing patent or an intention to infringe the patent is by and large irrelevant. In fact, it may admittedly be next to impossible for a vendor of sophisticated IT product to ensure that product does not infringe any third party patents anywhere in the world. It is therefore not unusual that IPR indemnity provisions are both time consuming and difficult to conclude.  </w:t>
      </w:r>
    </w:p>
    <w:p w14:paraId="36ACF10C" w14:textId="77777777" w:rsidR="00B7744E" w:rsidRDefault="00000000">
      <w:pPr>
        <w:spacing w:after="0" w:line="259" w:lineRule="auto"/>
        <w:ind w:left="0" w:right="0" w:firstLine="0"/>
        <w:jc w:val="left"/>
      </w:pPr>
      <w:r>
        <w:t xml:space="preserve"> </w:t>
      </w:r>
    </w:p>
    <w:p w14:paraId="23A829FC" w14:textId="77777777" w:rsidR="00B7744E" w:rsidRDefault="00000000">
      <w:pPr>
        <w:ind w:left="-5" w:right="0"/>
      </w:pPr>
      <w:r>
        <w:rPr>
          <w:u w:val="single" w:color="000000"/>
        </w:rPr>
        <w:t>Scope of Indemnity</w:t>
      </w:r>
      <w:r>
        <w:t xml:space="preserve">. The recommended IPR Indemnity clauses to be used in our procurement contracts is found in the respective contract templates. Below is an example of a typical IPR indemnity:  </w:t>
      </w:r>
    </w:p>
    <w:p w14:paraId="055F6D1C" w14:textId="77777777" w:rsidR="00B7744E" w:rsidRDefault="00000000">
      <w:pPr>
        <w:spacing w:after="15" w:line="259" w:lineRule="auto"/>
        <w:ind w:left="0" w:right="0" w:firstLine="0"/>
        <w:jc w:val="left"/>
      </w:pPr>
      <w:r>
        <w:t xml:space="preserve"> </w:t>
      </w:r>
    </w:p>
    <w:p w14:paraId="38E9865E" w14:textId="77B03F5F" w:rsidR="00B7744E" w:rsidRDefault="00000000">
      <w:pPr>
        <w:spacing w:after="8" w:line="269" w:lineRule="auto"/>
        <w:ind w:left="715" w:right="0"/>
      </w:pPr>
      <w:r>
        <w:t>“</w:t>
      </w:r>
      <w:r>
        <w:rPr>
          <w:i/>
        </w:rPr>
        <w:t>The [Supplier] shall indemnify, defend and hold harmless [</w:t>
      </w:r>
      <w:r w:rsidR="00284152">
        <w:rPr>
          <w:i/>
        </w:rPr>
        <w:t>Zebracorp</w:t>
      </w:r>
      <w:r>
        <w:rPr>
          <w:i/>
        </w:rPr>
        <w:t>] and its Affiliates at its own expense from and against any claims, actions, liabilities, damages, costs and expenses (including but not limited to attorney's fees and costs) incurred by the [</w:t>
      </w:r>
      <w:r w:rsidR="00284152">
        <w:rPr>
          <w:i/>
        </w:rPr>
        <w:t>Zebracorp</w:t>
      </w:r>
      <w:r>
        <w:rPr>
          <w:i/>
        </w:rPr>
        <w:t>], its Affiliates or their respective customers and contractors as a result of infringement or alleged infringement of any intellectual property rights of any third parties by any [products and deliverable sold or licensed hereunder.”</w:t>
      </w:r>
      <w:r>
        <w:t xml:space="preserve">  </w:t>
      </w:r>
    </w:p>
    <w:p w14:paraId="71D48AA7" w14:textId="77777777" w:rsidR="00B7744E" w:rsidRDefault="00000000">
      <w:pPr>
        <w:spacing w:after="17" w:line="259" w:lineRule="auto"/>
        <w:ind w:left="0" w:right="0" w:firstLine="0"/>
        <w:jc w:val="left"/>
      </w:pPr>
      <w:r>
        <w:t xml:space="preserve"> </w:t>
      </w:r>
    </w:p>
    <w:p w14:paraId="01D825F4" w14:textId="77777777" w:rsidR="00B7744E" w:rsidRDefault="00000000">
      <w:pPr>
        <w:ind w:left="-5" w:right="0"/>
      </w:pPr>
      <w:r>
        <w:t xml:space="preserve">The scope of the indemnity should cover at the minimum patents, copyrights and trademarks. It is sufficient to refer to intellectual property rights in general or refer to the capitalized definition of Intellectual Property Rights, assuming the definition is broad enough. When agreeing to a specific list of the covered IPRs note in particular that patents are included in the list. Vendors will for obvious reasons seek to exclude patents from the scope of indemnity but such an exclusion should be categorically rejected.   </w:t>
      </w:r>
    </w:p>
    <w:p w14:paraId="5C34A9BA" w14:textId="77777777" w:rsidR="00B7744E" w:rsidRDefault="00000000">
      <w:pPr>
        <w:spacing w:after="15" w:line="259" w:lineRule="auto"/>
        <w:ind w:left="0" w:right="0" w:firstLine="0"/>
        <w:jc w:val="left"/>
      </w:pPr>
      <w:r>
        <w:t xml:space="preserve"> </w:t>
      </w:r>
    </w:p>
    <w:p w14:paraId="6B60253A" w14:textId="5652DF56" w:rsidR="00B7744E" w:rsidRDefault="00000000">
      <w:pPr>
        <w:ind w:left="-5" w:right="0"/>
      </w:pPr>
      <w:r>
        <w:t xml:space="preserve">The indemnitees should include the contracting entity of </w:t>
      </w:r>
      <w:r w:rsidR="00284152">
        <w:t>Zebracorp</w:t>
      </w:r>
      <w:r>
        <w:t xml:space="preserve"> and its Affiliates, as applicable. The </w:t>
      </w:r>
      <w:r w:rsidR="00284152">
        <w:t>Zebracorp</w:t>
      </w:r>
      <w:r>
        <w:t xml:space="preserve"> Affiliates are required to be mentioned since it may be an </w:t>
      </w:r>
      <w:r w:rsidR="00284152">
        <w:t>Zebracorp</w:t>
      </w:r>
      <w:r>
        <w:t xml:space="preserve"> Affiliate that has placed the order or it could also be that the Affiliate becomes involved in the distribution of the supplier products/services in the country where the infringement claim was made. It is not necessary to mention our customers and contractors as the indemnitees (i.e. the beneficiaries of the indemnity) if it is otherwise clear from the context that the indemnity also covers damages incurred by such customers/contractors of </w:t>
      </w:r>
      <w:r w:rsidR="00284152">
        <w:t>Zebracorp</w:t>
      </w:r>
      <w:r>
        <w:t xml:space="preserve">.  </w:t>
      </w:r>
    </w:p>
    <w:p w14:paraId="62811F0D" w14:textId="77777777" w:rsidR="00B7744E" w:rsidRDefault="00000000">
      <w:pPr>
        <w:spacing w:after="15" w:line="259" w:lineRule="auto"/>
        <w:ind w:left="0" w:right="0" w:firstLine="0"/>
        <w:jc w:val="left"/>
      </w:pPr>
      <w:r>
        <w:t xml:space="preserve"> </w:t>
      </w:r>
    </w:p>
    <w:p w14:paraId="0E910EAA" w14:textId="77777777" w:rsidR="00B7744E" w:rsidRDefault="00000000">
      <w:pPr>
        <w:ind w:left="-5" w:right="0"/>
      </w:pPr>
      <w:r>
        <w:t xml:space="preserve">It is acceptable to specify that the damages are direct damages in cases where we have agreed to exclude indirect damages (please see ‘limitation of liability’ section below). Most vendors will seek to limit the obligation to compensate attorneys/legal fees to reasonable fees only. Whilst this may be seem a reasonable proposition, it should not be readily accepted. Attorneys/legal fees can be substantial, and having an obligation to prove that these fees are reasonable can materially impair our ability to seek compensation for such costs. Instead of agreeing to ‘reasonable attorneys fees’, we should consider countering with in e.g. ‘necessarily incurred attorneys fees’. As a fallback we can agree to inserting a ‘reasonable’ qualifier.    </w:t>
      </w:r>
    </w:p>
    <w:p w14:paraId="6DEC5A89" w14:textId="77777777" w:rsidR="00B7744E" w:rsidRDefault="00000000">
      <w:pPr>
        <w:spacing w:after="15" w:line="259" w:lineRule="auto"/>
        <w:ind w:left="0" w:right="0" w:firstLine="0"/>
        <w:jc w:val="left"/>
      </w:pPr>
      <w:r>
        <w:t xml:space="preserve"> </w:t>
      </w:r>
    </w:p>
    <w:p w14:paraId="1F5A1E40" w14:textId="588578E6" w:rsidR="00B7744E" w:rsidRDefault="00000000">
      <w:pPr>
        <w:ind w:left="-5" w:right="0"/>
      </w:pPr>
      <w:r>
        <w:t>A number of vendors will seek to limit the indemnity to damages that are ‘finally awarded’ by in e.g. saying that they will indemnify against any “</w:t>
      </w:r>
      <w:r>
        <w:rPr>
          <w:i/>
        </w:rPr>
        <w:t>damages finally awarded by a court of competent jurisdiction against [</w:t>
      </w:r>
      <w:r w:rsidR="00284152">
        <w:rPr>
          <w:i/>
        </w:rPr>
        <w:t>Zebracorp</w:t>
      </w:r>
      <w:r>
        <w:rPr>
          <w:i/>
        </w:rPr>
        <w:t>]</w:t>
      </w:r>
      <w:r>
        <w:t xml:space="preserve">”.  This qualifier changes the scope of the indemnity dramatically as it limits the indemnity solely to those damages that a court would order </w:t>
      </w:r>
      <w:r w:rsidR="00284152">
        <w:t>Zebracorp</w:t>
      </w:r>
      <w:r>
        <w:t xml:space="preserve"> to pay to the third party claimant. Essentially the claim would not only have to be made by the third party claimant but subsequently litigated, and the judgment must be final before the vendor would incur any obligation to compensate us for the damages we have incurred. This leaves a substantial amount of damages and costs out of the indemnity and is only rarely acceptable. This is because most IP lawsuits hardly ever reach a point of final court order but are settled. </w:t>
      </w:r>
      <w:r w:rsidR="00284152">
        <w:t>Zebracorp</w:t>
      </w:r>
      <w:r>
        <w:t xml:space="preserve"> is also likely to incur costs and damages as a result of in e.g. obtaining replacement products, experiencing production stoppages and order cancellations, customer claims and attorneys fees. If we do exceptionally agree to limit the indemnity to finally awarded damages we should specify that this final award can be either through arbitration or local court and that the supplier will also pay for any sums agreed in a settlement.  Also we should insert a provision to specify the supplier’s obligations and liability in the event there is an injunction (i.e. a court order prohibiting </w:t>
      </w:r>
      <w:r w:rsidR="00284152">
        <w:t>ZEBRACORP</w:t>
      </w:r>
      <w:r>
        <w:t xml:space="preserve"> or its customers from using or distributing the allegedly infringing products/services). Special attention should also be give to the ancillary obligations of the supplier (see section below) to make sure that the supplier has sufficient incentive to seek quick resolution by either providing a non-infringing replacing product and by obtaining a license from the third party claimant). Also we should seek to secure a right to be compensated for our legal fees. It is recommended to consult a member of the Legal &amp; Compliance team in drafting the provision.  </w:t>
      </w:r>
    </w:p>
    <w:p w14:paraId="5F47470E" w14:textId="77777777" w:rsidR="00B7744E" w:rsidRDefault="00000000">
      <w:pPr>
        <w:spacing w:after="15" w:line="259" w:lineRule="auto"/>
        <w:ind w:left="0" w:right="0" w:firstLine="0"/>
        <w:jc w:val="left"/>
      </w:pPr>
      <w:r>
        <w:lastRenderedPageBreak/>
        <w:t xml:space="preserve"> </w:t>
      </w:r>
    </w:p>
    <w:p w14:paraId="4C7DBAB4" w14:textId="77777777" w:rsidR="00B7744E" w:rsidRDefault="00000000">
      <w:pPr>
        <w:ind w:left="-5" w:right="0"/>
      </w:pPr>
      <w:r>
        <w:t xml:space="preserve">The indemnity should apply to claims made in any country/jurisdiction in the world. However, it may be acceptable to agree that the indemnity will not apply in countries that do not provide adequate protection of intellectual property rights.  This can be accomplished in e.g. by saying that the indemnity will not apply to claims made in countries that are not parties to the Paris Convention for the Protection of Industrial Property. Any other geographic limitations should be carefully reviewed and discussed with Legal &amp; Compliance.  </w:t>
      </w:r>
    </w:p>
    <w:p w14:paraId="0E706455" w14:textId="77777777" w:rsidR="00B7744E" w:rsidRDefault="00000000">
      <w:pPr>
        <w:spacing w:after="0" w:line="259" w:lineRule="auto"/>
        <w:ind w:left="0" w:right="0" w:firstLine="0"/>
        <w:jc w:val="left"/>
      </w:pPr>
      <w:r>
        <w:t xml:space="preserve"> </w:t>
      </w:r>
    </w:p>
    <w:p w14:paraId="08C5DBA9" w14:textId="77777777" w:rsidR="00B7744E" w:rsidRDefault="00000000">
      <w:pPr>
        <w:ind w:left="-5" w:right="0"/>
      </w:pPr>
      <w:r>
        <w:t>Vendors are likely to request to delete the words “</w:t>
      </w:r>
      <w:r>
        <w:rPr>
          <w:u w:val="single" w:color="000000"/>
        </w:rPr>
        <w:t>alleged</w:t>
      </w:r>
      <w:r>
        <w:t xml:space="preserve"> infringement” from the scope of the indemnity and merely refer to “infringement of third party intellectual property rights”. The deletion of word “alleged” can be accepted if it is otherwise clear from the context that any infringement </w:t>
      </w:r>
      <w:r>
        <w:rPr>
          <w:u w:val="single" w:color="000000"/>
        </w:rPr>
        <w:t>claim</w:t>
      </w:r>
      <w:r>
        <w:t xml:space="preserve"> alone will trigger the indemnity.       </w:t>
      </w:r>
    </w:p>
    <w:p w14:paraId="2988A083" w14:textId="77777777" w:rsidR="00B7744E" w:rsidRDefault="00000000">
      <w:pPr>
        <w:spacing w:after="15" w:line="259" w:lineRule="auto"/>
        <w:ind w:left="0" w:right="0" w:firstLine="0"/>
        <w:jc w:val="left"/>
      </w:pPr>
      <w:r>
        <w:t xml:space="preserve"> </w:t>
      </w:r>
    </w:p>
    <w:p w14:paraId="79828B51" w14:textId="77777777" w:rsidR="00B7744E" w:rsidRDefault="00000000">
      <w:pPr>
        <w:ind w:left="-5" w:right="0"/>
      </w:pPr>
      <w:r>
        <w:t xml:space="preserve">The term “indemnify” and the term “hold harmless” are fairly similar to each other. Accordingly, we should be able to agree to delete the words “and hold harmless” from the indemnity provision as long as we retain the words “shall indemnify”.  However, it is not recommended to delete the word “indemnify” and leave the term “hold harmless”. This is because in some countries, the term “hold harmless” does not have a well established legal meaning.  </w:t>
      </w:r>
    </w:p>
    <w:p w14:paraId="20279871" w14:textId="77777777" w:rsidR="00B7744E" w:rsidRDefault="00000000">
      <w:pPr>
        <w:spacing w:after="17" w:line="259" w:lineRule="auto"/>
        <w:ind w:left="0" w:right="0" w:firstLine="0"/>
        <w:jc w:val="left"/>
      </w:pPr>
      <w:r>
        <w:t xml:space="preserve"> </w:t>
      </w:r>
    </w:p>
    <w:p w14:paraId="2A0FDDD3" w14:textId="77777777" w:rsidR="00B7744E" w:rsidRDefault="00000000">
      <w:pPr>
        <w:ind w:left="-5" w:right="0"/>
      </w:pPr>
      <w:r>
        <w:t xml:space="preserve">However, we should be cautious to accept wording where we agree that the products must </w:t>
      </w:r>
      <w:r>
        <w:rPr>
          <w:u w:val="single" w:color="000000"/>
        </w:rPr>
        <w:t>directly</w:t>
      </w:r>
      <w:r>
        <w:t xml:space="preserve"> infringe third party intellectual property rights. This addition would imply that the product must itself infringe at the moment of delivery and would remove the supplier’s liability for any claims that are caused by the combination of the supplier product to our product. Excluding these type of combination claims should be addressed more specifically in the exclusion section of the indemnity (see below).   </w:t>
      </w:r>
    </w:p>
    <w:p w14:paraId="3DBDB906" w14:textId="77777777" w:rsidR="00B7744E" w:rsidRDefault="00000000">
      <w:pPr>
        <w:spacing w:after="15" w:line="259" w:lineRule="auto"/>
        <w:ind w:left="0" w:right="0" w:firstLine="0"/>
        <w:jc w:val="left"/>
      </w:pPr>
      <w:r>
        <w:t xml:space="preserve"> </w:t>
      </w:r>
    </w:p>
    <w:p w14:paraId="326FFF0F" w14:textId="3F92F375" w:rsidR="00B7744E" w:rsidRDefault="00000000">
      <w:pPr>
        <w:ind w:left="-5" w:right="0"/>
      </w:pPr>
      <w:r>
        <w:t xml:space="preserve">Sophisticated vendors may attempt to limit their liability to reasonable royalties that are based upon revenue derived by the vendor from </w:t>
      </w:r>
      <w:r w:rsidR="00284152">
        <w:t>Zebracorp</w:t>
      </w:r>
      <w:r>
        <w:t xml:space="preserve"> from sales or license of the infringing product. By making such limitation the vendor would attempt to confine its liability to the royalty payable for the number of infringing products sold by it to </w:t>
      </w:r>
      <w:r w:rsidR="00284152">
        <w:t>Zebracorp</w:t>
      </w:r>
      <w:r>
        <w:t xml:space="preserve">. This is generally not acceptable as this type of a limitation would rule out the vendor’s liability for any royalties that our end customer ends up paying to the third party claimant. It would also exclude the vendor’s liability for any royalties that are calculated on a per use basis or calculated in e.g. by the revenues made by the end user. In the event this request to exclude per-use royalties from the scope of the indemnity cannot be negotiated away, it is often preferable to agree to a monetary liability cap instead of agreeing to such request.   </w:t>
      </w:r>
    </w:p>
    <w:p w14:paraId="0D98C129" w14:textId="77777777" w:rsidR="00B7744E" w:rsidRDefault="00000000">
      <w:pPr>
        <w:spacing w:after="15" w:line="259" w:lineRule="auto"/>
        <w:ind w:left="0" w:right="0" w:firstLine="0"/>
        <w:jc w:val="left"/>
      </w:pPr>
      <w:r>
        <w:t xml:space="preserve"> </w:t>
      </w:r>
    </w:p>
    <w:p w14:paraId="38370C26" w14:textId="2DF2D592" w:rsidR="00B7744E" w:rsidRDefault="00000000">
      <w:pPr>
        <w:ind w:left="-5" w:right="0"/>
      </w:pPr>
      <w:r>
        <w:rPr>
          <w:u w:val="single" w:color="000000"/>
        </w:rPr>
        <w:t>Duty to Defend</w:t>
      </w:r>
      <w:r>
        <w:t xml:space="preserve">. The duty to defend is the obligation to provide a defense to a covered infringement claim. It is worth noting that the duty to defend and duty to indemnify are separate and distinct obligations, and because the duty to defend and the duty to indemnify are distinct obligations, the contract may impose a duty to defend the underlying claim even in the absence of a duty to indemnify. In fact, if the supplier is successful in defending the third party IPR infringement claim, there may be little or no damages for </w:t>
      </w:r>
      <w:r w:rsidR="00284152">
        <w:t>Zebracorp</w:t>
      </w:r>
      <w:r>
        <w:t xml:space="preserve"> to recover from the supplier.  </w:t>
      </w:r>
    </w:p>
    <w:p w14:paraId="32D9E7DF" w14:textId="77777777" w:rsidR="00B7744E" w:rsidRDefault="00000000">
      <w:pPr>
        <w:spacing w:after="17" w:line="259" w:lineRule="auto"/>
        <w:ind w:left="0" w:right="0" w:firstLine="0"/>
        <w:jc w:val="left"/>
      </w:pPr>
      <w:r>
        <w:t xml:space="preserve"> </w:t>
      </w:r>
    </w:p>
    <w:p w14:paraId="6CA11639" w14:textId="06679C59" w:rsidR="00B7744E" w:rsidRDefault="00000000">
      <w:pPr>
        <w:ind w:left="-5" w:right="0"/>
      </w:pPr>
      <w:r>
        <w:t>We should be careful in granting the supplier’s a right to defend the claim.  As the (</w:t>
      </w:r>
      <w:r w:rsidR="006D3183">
        <w:t>industry</w:t>
      </w:r>
      <w:r>
        <w:t xml:space="preserve">) customers of </w:t>
      </w:r>
      <w:r w:rsidR="00284152">
        <w:t>Zebracorp</w:t>
      </w:r>
      <w:r>
        <w:t xml:space="preserve"> are typically the targets of the IPR infringement claim (and not us directly), and in quite many cases it is not a single component that is the solely infringing but rather certain system or a whole product used by the customer purchased from several vendors, it is unlikely that </w:t>
      </w:r>
      <w:r w:rsidR="00284152">
        <w:t>Zebracorp</w:t>
      </w:r>
      <w:r>
        <w:t xml:space="preserve"> will in practice obtain full right to defend the case. This means that we should not offer the supplier unconditional and sole right and authority to defend the claims. Further, in those rare occasions where the supplier’s liability for IPR is capped or limtied, we obviously cannot allow the supplier to freely defend the case. </w:t>
      </w:r>
    </w:p>
    <w:p w14:paraId="7ADE7C18" w14:textId="77777777" w:rsidR="00B7744E" w:rsidRDefault="00000000">
      <w:pPr>
        <w:spacing w:after="17" w:line="259" w:lineRule="auto"/>
        <w:ind w:left="0" w:right="0" w:firstLine="0"/>
        <w:jc w:val="left"/>
      </w:pPr>
      <w:r>
        <w:t xml:space="preserve"> </w:t>
      </w:r>
    </w:p>
    <w:p w14:paraId="444B9A6E" w14:textId="77777777" w:rsidR="00B7744E" w:rsidRDefault="00000000">
      <w:pPr>
        <w:ind w:left="-5" w:right="0"/>
      </w:pPr>
      <w:r>
        <w:rPr>
          <w:u w:val="single" w:color="000000"/>
        </w:rPr>
        <w:t>Ancillary Obligations/Options</w:t>
      </w:r>
      <w:r>
        <w:t xml:space="preserve">. Most IPR indemnities also include a specific provision defining the options (or depending on the wording) the obligations that the supplier has in the event of a third party IPR infringement claim. Please see an example below.  </w:t>
      </w:r>
    </w:p>
    <w:p w14:paraId="23705597" w14:textId="77777777" w:rsidR="00B7744E" w:rsidRDefault="00000000">
      <w:pPr>
        <w:spacing w:after="15" w:line="259" w:lineRule="auto"/>
        <w:ind w:left="0" w:right="0" w:firstLine="0"/>
        <w:jc w:val="left"/>
      </w:pPr>
      <w:r>
        <w:rPr>
          <w:b/>
        </w:rPr>
        <w:t xml:space="preserve"> </w:t>
      </w:r>
    </w:p>
    <w:p w14:paraId="27903D5A" w14:textId="77777777" w:rsidR="00B7744E" w:rsidRDefault="00000000">
      <w:pPr>
        <w:spacing w:after="8" w:line="269" w:lineRule="auto"/>
        <w:ind w:right="0"/>
      </w:pPr>
      <w:r>
        <w:rPr>
          <w:i/>
        </w:rPr>
        <w:t xml:space="preserve">“If a claim, alleging infringement is made, [Supplier] shall have the option at its expense, and without prejudice to its indemnity obligation, to (1) modify the [Product] to avoid the alleged infringement, while at the same time maintaining compliance of the [Products] and other requirements of this Agreement (“Design-Around”), or (2) obtain for [Buyer] and/or its respective customers, at no additional cost, a license to continue using and exploiting the [Products] in accordance with this Agreement free of any liability or restriction (“Substitution”).” </w:t>
      </w:r>
    </w:p>
    <w:p w14:paraId="638E61B6" w14:textId="77777777" w:rsidR="00B7744E" w:rsidRDefault="00000000">
      <w:pPr>
        <w:spacing w:after="15" w:line="259" w:lineRule="auto"/>
        <w:ind w:left="0" w:right="0" w:firstLine="0"/>
        <w:jc w:val="left"/>
      </w:pPr>
      <w:r>
        <w:rPr>
          <w:i/>
        </w:rPr>
        <w:lastRenderedPageBreak/>
        <w:t xml:space="preserve"> </w:t>
      </w:r>
    </w:p>
    <w:p w14:paraId="68476FE9" w14:textId="6D1842F2" w:rsidR="00B7744E" w:rsidRDefault="00000000">
      <w:pPr>
        <w:ind w:left="-5" w:right="0"/>
      </w:pPr>
      <w:r>
        <w:t xml:space="preserve">The above two options i.e. Design-Around and Substitution are largely non-contentious. However, the suppliers are likely to wish to introduce a third option, which effectively gives the supplier the right to require the return of the infringing products by agreeing to refund us the purchase price paid for the product, less a reasonable charge for depreciation and/or prior use. We should be careful when agreeing to accept this type of refund. In direct procurement contracts </w:t>
      </w:r>
      <w:r w:rsidR="00284152">
        <w:t>ZEBRACORP</w:t>
      </w:r>
      <w:r>
        <w:t xml:space="preserve"> is likely to have sold and distributed the infringing products further to our end customers, and returning the products or requiring the end customer to cease further use of the product may cause irreparable damage and costs that far exceeds the potential royalties payable for the alleged infringement, or in worst case it may be impossible to comply with such request. Instead of agreeing to return the products or cease further use of the products, we should in such cases offer to agree to cease all </w:t>
      </w:r>
      <w:r>
        <w:rPr>
          <w:u w:val="single" w:color="000000"/>
        </w:rPr>
        <w:t>further distribution and resale</w:t>
      </w:r>
      <w:r>
        <w:t xml:space="preserve"> of the infringing products. When agreeing to this third option, we should also add language saying that this refund/right to cease further distribution of products is only available to the supplier in the event the two first options (i.e. the Design-Around and Substitution) are not reasonably feasible or achievable, and provided that we are given reasonable time to cease such further distribution. It is also recommended to include the following:</w:t>
      </w:r>
      <w:r>
        <w:rPr>
          <w:i/>
        </w:rPr>
        <w:t xml:space="preserve"> “[Supplier] shall at all times act in such a way as to minimise interruption and disruption to the business operations of [</w:t>
      </w:r>
      <w:r w:rsidR="00284152">
        <w:rPr>
          <w:i/>
        </w:rPr>
        <w:t>ZEBRACORP</w:t>
      </w:r>
      <w:r>
        <w:rPr>
          <w:i/>
        </w:rPr>
        <w:t>] and its customers and contractors.</w:t>
      </w:r>
      <w:r>
        <w:t xml:space="preserve">” or substantially similar language to protect </w:t>
      </w:r>
      <w:r w:rsidR="00284152">
        <w:t>Zebracorp</w:t>
      </w:r>
      <w:r>
        <w:t xml:space="preserve">.  </w:t>
      </w:r>
    </w:p>
    <w:p w14:paraId="179D33F6" w14:textId="77777777" w:rsidR="00B7744E" w:rsidRDefault="00000000">
      <w:pPr>
        <w:spacing w:after="15" w:line="259" w:lineRule="auto"/>
        <w:ind w:left="0" w:right="0" w:firstLine="0"/>
        <w:jc w:val="left"/>
      </w:pPr>
      <w:r>
        <w:t xml:space="preserve"> </w:t>
      </w:r>
    </w:p>
    <w:p w14:paraId="04DF1094" w14:textId="4B684258" w:rsidR="00B7744E" w:rsidRDefault="00000000">
      <w:pPr>
        <w:ind w:left="-5" w:right="0"/>
      </w:pPr>
      <w:r>
        <w:t xml:space="preserve">It is important to mention that the supplier is not relieved from its obligation to indemnify </w:t>
      </w:r>
      <w:r w:rsidR="00284152">
        <w:t>Zebracorp</w:t>
      </w:r>
      <w:r>
        <w:t xml:space="preserve"> by simply picking one of the above three options. This is because </w:t>
      </w:r>
      <w:r w:rsidR="00284152">
        <w:t>Zebracorp</w:t>
      </w:r>
      <w:r>
        <w:t xml:space="preserve"> is likely to have already incurred damages and costs even if the supplier proves successful in implementing in e.g. a design-around that removes the infringement.  This is achieved by including the word:  </w:t>
      </w:r>
    </w:p>
    <w:p w14:paraId="7C8BB7AF" w14:textId="77777777" w:rsidR="00B7744E" w:rsidRDefault="00000000">
      <w:pPr>
        <w:spacing w:after="8" w:line="269" w:lineRule="auto"/>
        <w:ind w:right="0"/>
      </w:pPr>
      <w:r>
        <w:t>“…</w:t>
      </w:r>
      <w:r>
        <w:rPr>
          <w:i/>
        </w:rPr>
        <w:t>without prejudice to its indemnity obligation…</w:t>
      </w:r>
      <w:r>
        <w:t>” in the above example provision.</w:t>
      </w:r>
      <w:r>
        <w:rPr>
          <w:b/>
        </w:rPr>
        <w:t xml:space="preserve"> </w:t>
      </w:r>
    </w:p>
    <w:p w14:paraId="17129E13" w14:textId="77777777" w:rsidR="00B7744E" w:rsidRDefault="00000000">
      <w:pPr>
        <w:spacing w:after="15" w:line="259" w:lineRule="auto"/>
        <w:ind w:left="0" w:right="0" w:firstLine="0"/>
        <w:jc w:val="left"/>
      </w:pPr>
      <w:r>
        <w:rPr>
          <w:b/>
        </w:rPr>
        <w:t xml:space="preserve"> </w:t>
      </w:r>
    </w:p>
    <w:p w14:paraId="40470F27" w14:textId="3CD4CAA3" w:rsidR="00B7744E" w:rsidRDefault="00000000">
      <w:pPr>
        <w:ind w:left="-5" w:right="0"/>
      </w:pPr>
      <w:r>
        <w:t xml:space="preserve">In some of our procurement contract templates, the above options have been defined as obligations of the supplier rather than alternatives that are available to the supplier. There should be no harm in rephrasing the clause so that these obligations are transferred to options, so long as it is clear from the context that choosing one or another of these options does not negate the obligation of the supplier to indemnify </w:t>
      </w:r>
      <w:r w:rsidR="00284152">
        <w:t>Zebracorp</w:t>
      </w:r>
      <w:r>
        <w:t xml:space="preserve"> for any damages we may have incurred as a result of the IPR claim.  The fact remains the supplier will in any case have every incentive to find a solution to the potential IP infringement, and it will do its best to find a design-around or a substitute product even without a contractual obligation to do so.  </w:t>
      </w:r>
    </w:p>
    <w:p w14:paraId="011D1341" w14:textId="77777777" w:rsidR="00B7744E" w:rsidRDefault="00000000">
      <w:pPr>
        <w:spacing w:after="15" w:line="259" w:lineRule="auto"/>
        <w:ind w:left="0" w:right="0" w:firstLine="0"/>
        <w:jc w:val="left"/>
      </w:pPr>
      <w:r>
        <w:rPr>
          <w:b/>
        </w:rPr>
        <w:t xml:space="preserve"> </w:t>
      </w:r>
    </w:p>
    <w:p w14:paraId="53784E0C" w14:textId="77777777" w:rsidR="00B7744E" w:rsidRDefault="00000000">
      <w:pPr>
        <w:ind w:left="-5" w:right="0"/>
      </w:pPr>
      <w:r>
        <w:rPr>
          <w:u w:val="single" w:color="000000"/>
        </w:rPr>
        <w:t>Indemnification Procedure; Obligations of the Indemnitee</w:t>
      </w:r>
      <w:r>
        <w:t xml:space="preserve">. As a general rule the indemnitor (i.e. the party providing the indemnity) will require that the indemnitee (i.e. the party being indemnified) will have to undertake certain obligations in order to benefit from the indemnity. The purpose of these requirements is to ensure that the party benefiting from the indemnity does not exacerbate the losses suffered by the party giving the indemnity. </w:t>
      </w:r>
    </w:p>
    <w:p w14:paraId="49570D5C" w14:textId="77777777" w:rsidR="00B7744E" w:rsidRDefault="00000000">
      <w:pPr>
        <w:spacing w:after="17" w:line="259" w:lineRule="auto"/>
        <w:ind w:left="0" w:right="0" w:firstLine="0"/>
        <w:jc w:val="left"/>
      </w:pPr>
      <w:r>
        <w:t xml:space="preserve"> </w:t>
      </w:r>
    </w:p>
    <w:p w14:paraId="2BA8500D" w14:textId="77777777" w:rsidR="00B7744E" w:rsidRDefault="00000000">
      <w:pPr>
        <w:ind w:left="-5" w:right="0"/>
      </w:pPr>
      <w:r>
        <w:t xml:space="preserve">These obligations customarily include .i the obligation to notify the indemnitor of the third party claim and ii. the obligation to surrender the defence of the claim over to the indemnitor.  </w:t>
      </w:r>
    </w:p>
    <w:p w14:paraId="7313BD17" w14:textId="77777777" w:rsidR="00B7744E" w:rsidRDefault="00000000">
      <w:pPr>
        <w:spacing w:after="17" w:line="259" w:lineRule="auto"/>
        <w:ind w:left="0" w:right="0" w:firstLine="0"/>
        <w:jc w:val="left"/>
      </w:pPr>
      <w:r>
        <w:t xml:space="preserve"> </w:t>
      </w:r>
    </w:p>
    <w:p w14:paraId="574A084D" w14:textId="1418BB96" w:rsidR="00B7744E" w:rsidRDefault="00000000">
      <w:pPr>
        <w:ind w:left="-5" w:right="0"/>
      </w:pPr>
      <w:r>
        <w:t xml:space="preserve">Below is an example of a </w:t>
      </w:r>
      <w:r w:rsidR="00284152">
        <w:t>ZEBRACORP</w:t>
      </w:r>
      <w:r>
        <w:t xml:space="preserve">-preferred clause where such obligations are agreed upon: </w:t>
      </w:r>
    </w:p>
    <w:p w14:paraId="4E2D5002" w14:textId="77777777" w:rsidR="00B7744E" w:rsidRDefault="00000000">
      <w:pPr>
        <w:spacing w:after="15" w:line="259" w:lineRule="auto"/>
        <w:ind w:left="0" w:right="0" w:firstLine="0"/>
        <w:jc w:val="left"/>
      </w:pPr>
      <w:r>
        <w:t xml:space="preserve"> </w:t>
      </w:r>
    </w:p>
    <w:p w14:paraId="3B6334FE" w14:textId="55017FAE" w:rsidR="00B7744E" w:rsidRDefault="00000000">
      <w:pPr>
        <w:spacing w:after="8" w:line="269" w:lineRule="auto"/>
        <w:ind w:left="715" w:right="0"/>
      </w:pPr>
      <w:r>
        <w:rPr>
          <w:i/>
        </w:rPr>
        <w:t>“[</w:t>
      </w:r>
      <w:r w:rsidR="00284152">
        <w:rPr>
          <w:i/>
        </w:rPr>
        <w:t>Zebracorp</w:t>
      </w:r>
      <w:r>
        <w:rPr>
          <w:i/>
        </w:rPr>
        <w:t>] shall (i) notify the [Supplier] of the allegation in writing and (ii) upon [Supplier]’s confirmation to defend, provide the Supplier with the sole authority to defend such claim, provided that (a) [</w:t>
      </w:r>
      <w:r w:rsidR="00284152">
        <w:rPr>
          <w:i/>
        </w:rPr>
        <w:t>Zebracorp</w:t>
      </w:r>
      <w:r>
        <w:rPr>
          <w:i/>
        </w:rPr>
        <w:t>] shall have the right to have access to all necessary information to defend itself against the allegation as well as the right to select its own counsel to participate in any actions at the expense of the [Supplier] (b) the [Supplier]shall at all times takes into account the business interests of [</w:t>
      </w:r>
      <w:r w:rsidR="00284152">
        <w:rPr>
          <w:i/>
        </w:rPr>
        <w:t>Zebracorp</w:t>
      </w:r>
      <w:r>
        <w:rPr>
          <w:i/>
        </w:rPr>
        <w:t>], its Affiliates and their customers in defending and settling such claim, and (c) the [Supplier]  shall obtain the prior written approval of [</w:t>
      </w:r>
      <w:r w:rsidR="00284152">
        <w:rPr>
          <w:i/>
        </w:rPr>
        <w:t>Zebracorp</w:t>
      </w:r>
      <w:r>
        <w:rPr>
          <w:i/>
        </w:rPr>
        <w:t>], which approval shall not be unreasonably withheld, before entering into any settlement of such claim or ceasing to defend against such claim, [</w:t>
      </w:r>
      <w:r w:rsidR="00284152">
        <w:rPr>
          <w:i/>
        </w:rPr>
        <w:t>Zebracorp</w:t>
      </w:r>
      <w:r>
        <w:rPr>
          <w:i/>
        </w:rPr>
        <w:t>] shall cooperate with the [Supplier], at the expense of the Licensor, in the defensive actions, as reasonably requested by the [Supplier].”</w:t>
      </w:r>
      <w:r>
        <w:t xml:space="preserve"> </w:t>
      </w:r>
    </w:p>
    <w:p w14:paraId="67F4CD10" w14:textId="77777777" w:rsidR="00B7744E" w:rsidRDefault="00000000">
      <w:pPr>
        <w:spacing w:after="17" w:line="259" w:lineRule="auto"/>
        <w:ind w:left="0" w:right="0" w:firstLine="0"/>
        <w:jc w:val="left"/>
      </w:pPr>
      <w:r>
        <w:t xml:space="preserve"> </w:t>
      </w:r>
    </w:p>
    <w:p w14:paraId="356BC205" w14:textId="77777777" w:rsidR="00B7744E" w:rsidRDefault="00000000">
      <w:pPr>
        <w:ind w:left="-5" w:right="0"/>
      </w:pPr>
      <w:r>
        <w:t>Care should be taken when agreeing to notify the supplier of the infringement claim. Ideally we should undertake to inform the supplier of the claim “</w:t>
      </w:r>
      <w:r>
        <w:rPr>
          <w:i/>
        </w:rPr>
        <w:t>within a reasonable time period</w:t>
      </w:r>
      <w:r>
        <w:t>”. If this is rejected by the supplier, we could agree to inform “</w:t>
      </w:r>
      <w:r>
        <w:rPr>
          <w:i/>
        </w:rPr>
        <w:t>without any undue delay</w:t>
      </w:r>
      <w:r>
        <w:t>”. However, we should not agree to wording such as “</w:t>
      </w:r>
      <w:r>
        <w:rPr>
          <w:i/>
        </w:rPr>
        <w:t>immediately</w:t>
      </w:r>
      <w:r>
        <w:t>” or “</w:t>
      </w:r>
      <w:r>
        <w:rPr>
          <w:i/>
        </w:rPr>
        <w:t>promptly</w:t>
      </w:r>
      <w:r>
        <w:t xml:space="preserve">” as any inadvertent delay may give the supplier a case for trying to walk away from the entire indemnity obligation. In the event the supplier is adamant about using </w:t>
      </w:r>
      <w:r>
        <w:lastRenderedPageBreak/>
        <w:t>the words “promptly” or “immediately”, we should consider adding in e.g. the following clarifying language: “</w:t>
      </w:r>
      <w:r>
        <w:rPr>
          <w:i/>
        </w:rPr>
        <w:t>failure by the [buyer] to inform the [supplier] of any claim in a timely manner will only affect the obligations of the [supplier] if and to the extent the [supplier] is directly prejudiced as a result of such delay</w:t>
      </w:r>
      <w:r>
        <w:t xml:space="preserve">”. </w:t>
      </w:r>
    </w:p>
    <w:p w14:paraId="01FF002E" w14:textId="77777777" w:rsidR="00B7744E" w:rsidRDefault="00000000">
      <w:pPr>
        <w:spacing w:after="15" w:line="259" w:lineRule="auto"/>
        <w:ind w:left="0" w:right="0" w:firstLine="0"/>
        <w:jc w:val="left"/>
      </w:pPr>
      <w:r>
        <w:rPr>
          <w:b/>
        </w:rPr>
        <w:t xml:space="preserve"> </w:t>
      </w:r>
    </w:p>
    <w:p w14:paraId="2EB68754" w14:textId="77777777" w:rsidR="00B7744E" w:rsidRDefault="00000000">
      <w:pPr>
        <w:ind w:left="-5" w:right="0"/>
      </w:pPr>
      <w:r>
        <w:t xml:space="preserve">It is customary for the supplier to be given the right to conduct the defense of the claim to the extent this is practically feasible. </w:t>
      </w:r>
    </w:p>
    <w:p w14:paraId="2B727836" w14:textId="77777777" w:rsidR="00B7744E" w:rsidRDefault="00000000">
      <w:pPr>
        <w:ind w:left="-5" w:right="0"/>
      </w:pPr>
      <w:r>
        <w:t xml:space="preserve">The reason for this is that the supplier may think that the claim is frivolous or otherwise without merit or that the claim can be easily defended, whereas the purchasing party may simply wish to get itself out of the dispute by settling with the claimant.  Note however that we should not allow the supplier to take control over the defense/settlement of the claim in the event we agree to cap the supplier’s liability for the claims. Please consult a member of the Legal &amp; Compliance team on how to revise the indemnity and defense provisions in such case.   </w:t>
      </w:r>
    </w:p>
    <w:p w14:paraId="617A802A" w14:textId="77777777" w:rsidR="00B7744E" w:rsidRDefault="00000000">
      <w:pPr>
        <w:spacing w:after="15" w:line="259" w:lineRule="auto"/>
        <w:ind w:left="0" w:right="0" w:firstLine="0"/>
        <w:jc w:val="left"/>
      </w:pPr>
      <w:r>
        <w:t xml:space="preserve"> </w:t>
      </w:r>
    </w:p>
    <w:p w14:paraId="3393AF37" w14:textId="5B0B407A" w:rsidR="00B7744E" w:rsidRDefault="00284152">
      <w:pPr>
        <w:ind w:left="-5" w:right="0"/>
      </w:pPr>
      <w:r>
        <w:t>ZEBRACORP’s duty to cooperate in defending the claim should be subject to such cooperation being reasonable. We would also expect to be compensated for the costs that we incur from providing such assistance. If this point becomes contentious, we can agree to cooperate and assist at our own cost so long as our cooperation obligation is limited to whatever is ‘reasonably’ required by the supplier.</w:t>
      </w:r>
      <w:r>
        <w:rPr>
          <w:b/>
        </w:rPr>
        <w:t xml:space="preserve"> </w:t>
      </w:r>
    </w:p>
    <w:p w14:paraId="43B5904C" w14:textId="77777777" w:rsidR="00B7744E" w:rsidRDefault="00000000">
      <w:pPr>
        <w:spacing w:after="15" w:line="259" w:lineRule="auto"/>
        <w:ind w:left="0" w:right="0" w:firstLine="0"/>
        <w:jc w:val="left"/>
      </w:pPr>
      <w:r>
        <w:rPr>
          <w:b/>
        </w:rPr>
        <w:t xml:space="preserve"> </w:t>
      </w:r>
    </w:p>
    <w:p w14:paraId="276D79BE" w14:textId="2112F315" w:rsidR="00B7744E" w:rsidRDefault="00000000">
      <w:pPr>
        <w:ind w:left="-5" w:right="0"/>
      </w:pPr>
      <w:r>
        <w:t xml:space="preserve">The Supplier may also require that </w:t>
      </w:r>
      <w:r w:rsidR="00284152">
        <w:t>Zebracorp</w:t>
      </w:r>
      <w:r>
        <w:t xml:space="preserve"> (as the party benefiting from indemnity) will refrain from admitting liability in third party claims and will refrain from settling such claim without the supplier’s express prior written consent. This is generally acceptable.  </w:t>
      </w:r>
    </w:p>
    <w:p w14:paraId="2DE44877" w14:textId="77777777" w:rsidR="00B7744E" w:rsidRDefault="00000000">
      <w:pPr>
        <w:spacing w:after="15" w:line="259" w:lineRule="auto"/>
        <w:ind w:left="0" w:right="0" w:firstLine="0"/>
        <w:jc w:val="left"/>
      </w:pPr>
      <w:r>
        <w:rPr>
          <w:b/>
        </w:rPr>
        <w:t xml:space="preserve"> </w:t>
      </w:r>
    </w:p>
    <w:p w14:paraId="29BCB9ED" w14:textId="77777777" w:rsidR="00B7744E" w:rsidRDefault="00000000">
      <w:pPr>
        <w:ind w:left="-5" w:right="0"/>
      </w:pPr>
      <w:r>
        <w:rPr>
          <w:u w:val="single" w:color="000000"/>
        </w:rPr>
        <w:t>Exclusions. Carve-outs</w:t>
      </w:r>
      <w:r>
        <w:t xml:space="preserve">. The suppliers will in most cases insist on excluding their liability for infringement claims that are caused by certain excluded conduct. A typical carve-out clause has three elements: i. unauthorized modifications ii. combination claims and iii. compliance with buyer specifications. Please see an example of such clause below.  </w:t>
      </w:r>
    </w:p>
    <w:p w14:paraId="48357185" w14:textId="77777777" w:rsidR="00B7744E" w:rsidRDefault="00000000">
      <w:pPr>
        <w:spacing w:after="15" w:line="259" w:lineRule="auto"/>
        <w:ind w:left="0" w:right="0" w:firstLine="0"/>
        <w:jc w:val="left"/>
      </w:pPr>
      <w:r>
        <w:t xml:space="preserve"> </w:t>
      </w:r>
    </w:p>
    <w:p w14:paraId="4550CC8A" w14:textId="77777777" w:rsidR="00B7744E" w:rsidRDefault="00000000">
      <w:pPr>
        <w:spacing w:after="15" w:line="259" w:lineRule="auto"/>
        <w:ind w:left="0" w:right="118" w:firstLine="0"/>
        <w:jc w:val="center"/>
      </w:pPr>
      <w:r>
        <w:rPr>
          <w:i/>
        </w:rPr>
        <w:t xml:space="preserve">“The [Supplier] will have no obligation to defend or indemnify Buyer under this [Clause] if and to the extent:  </w:t>
      </w:r>
    </w:p>
    <w:p w14:paraId="47C3A013" w14:textId="77777777" w:rsidR="00B7744E" w:rsidRDefault="00000000">
      <w:pPr>
        <w:spacing w:after="29" w:line="259" w:lineRule="auto"/>
        <w:ind w:left="720" w:right="0" w:firstLine="0"/>
        <w:jc w:val="left"/>
      </w:pPr>
      <w:r>
        <w:rPr>
          <w:i/>
        </w:rPr>
        <w:t xml:space="preserve"> </w:t>
      </w:r>
    </w:p>
    <w:p w14:paraId="36E0DFDB" w14:textId="77777777" w:rsidR="00B7744E" w:rsidRDefault="00000000">
      <w:pPr>
        <w:tabs>
          <w:tab w:val="center" w:pos="790"/>
          <w:tab w:val="right" w:pos="9365"/>
        </w:tabs>
        <w:spacing w:after="15" w:line="259" w:lineRule="auto"/>
        <w:ind w:left="0" w:right="0" w:firstLine="0"/>
        <w:jc w:val="left"/>
      </w:pPr>
      <w:r>
        <w:rPr>
          <w:sz w:val="22"/>
        </w:rPr>
        <w:tab/>
      </w:r>
      <w:r>
        <w:rPr>
          <w:i/>
        </w:rPr>
        <w:t>i.)</w:t>
      </w:r>
      <w:r>
        <w:rPr>
          <w:rFonts w:ascii="Arial" w:eastAsia="Arial" w:hAnsi="Arial" w:cs="Arial"/>
          <w:i/>
        </w:rPr>
        <w:t xml:space="preserve"> </w:t>
      </w:r>
      <w:r>
        <w:rPr>
          <w:rFonts w:ascii="Arial" w:eastAsia="Arial" w:hAnsi="Arial" w:cs="Arial"/>
          <w:i/>
        </w:rPr>
        <w:tab/>
      </w:r>
      <w:r>
        <w:rPr>
          <w:i/>
        </w:rPr>
        <w:t xml:space="preserve">the [Purchaser] or any third party authorized by the [Purchaser] has altered the [Products] without the </w:t>
      </w:r>
    </w:p>
    <w:p w14:paraId="6BF89E10" w14:textId="77777777" w:rsidR="00B7744E" w:rsidRDefault="00000000">
      <w:pPr>
        <w:spacing w:after="8" w:line="269" w:lineRule="auto"/>
        <w:ind w:left="705" w:right="0" w:firstLine="720"/>
      </w:pPr>
      <w:r>
        <w:rPr>
          <w:i/>
        </w:rPr>
        <w:t>[Supplier]’s consent and the alleged infringement would not have occurred but for this alteration;  ii.)</w:t>
      </w:r>
      <w:r>
        <w:rPr>
          <w:rFonts w:ascii="Arial" w:eastAsia="Arial" w:hAnsi="Arial" w:cs="Arial"/>
          <w:i/>
        </w:rPr>
        <w:t xml:space="preserve"> </w:t>
      </w:r>
      <w:r>
        <w:rPr>
          <w:i/>
        </w:rPr>
        <w:t xml:space="preserve">the [Purchaser] or any third party authorized by the [Purchaser] has combined the [Products] with any other products or elements not furnished by the [Supplier] without the [Supplier]’s consent, and the alleged infringement would not have occurred but for this combination and the [Product] itself is not infringing; or </w:t>
      </w:r>
      <w:r>
        <w:t xml:space="preserve"> </w:t>
      </w:r>
      <w:r>
        <w:rPr>
          <w:i/>
        </w:rPr>
        <w:t>iii.)</w:t>
      </w:r>
      <w:r>
        <w:rPr>
          <w:rFonts w:ascii="Arial" w:eastAsia="Arial" w:hAnsi="Arial" w:cs="Arial"/>
          <w:i/>
        </w:rPr>
        <w:t xml:space="preserve"> </w:t>
      </w:r>
      <w:r>
        <w:rPr>
          <w:i/>
        </w:rPr>
        <w:t>the [Products] were designed or manufactured in accordance with the [Purchaser]’s written detailed design and  specifications mandated by the [Purchaser] without freedom of design for the [Supplier] and the alleged infringement would not have occurred but for these written detailed designs and specifications</w:t>
      </w:r>
      <w:r>
        <w:t xml:space="preserve">”. </w:t>
      </w:r>
    </w:p>
    <w:p w14:paraId="3BD4ACEC" w14:textId="77777777" w:rsidR="00B7744E" w:rsidRDefault="00000000">
      <w:pPr>
        <w:spacing w:after="15" w:line="259" w:lineRule="auto"/>
        <w:ind w:left="0" w:right="0" w:firstLine="0"/>
        <w:jc w:val="left"/>
      </w:pPr>
      <w:r>
        <w:t xml:space="preserve"> </w:t>
      </w:r>
    </w:p>
    <w:p w14:paraId="68FA9CCB" w14:textId="77777777" w:rsidR="00B7744E" w:rsidRDefault="00000000">
      <w:pPr>
        <w:ind w:left="-5" w:right="0"/>
      </w:pPr>
      <w:r>
        <w:t>Care should be taken in negotiating these carve-outs. In each case it is worth mentioning specifically that the supplier will not benefit from the exclusion if the infringement would not have occurred without the modification or combination made by buyer or without buyer specification. As regards to unauthorized modifications or combinations, we should try to include language that shifts the liability back to the supplier in cases where the supplier has separately given its consent to the modification or combination even if the modification or combination was not authorized in the products specifications. This can be done by adding the words ‘without supplier’s consent’ in the above example. When agreeing to exclude the supplier’s liability for combination claims, it is generally acceptable to specify that: “</w:t>
      </w:r>
      <w:r>
        <w:rPr>
          <w:i/>
        </w:rPr>
        <w:t>the [Supplier] will have no liability for these combination claims for the portion of the obligation or liability determined on a fair and equitable basis to be attributable to a party other than the [Supplier] based on the materiality of the [Supplier products] to the combination claim”</w:t>
      </w:r>
      <w:r>
        <w:t xml:space="preserve">. </w:t>
      </w:r>
    </w:p>
    <w:p w14:paraId="715E0763" w14:textId="77777777" w:rsidR="00B7744E" w:rsidRDefault="00000000">
      <w:pPr>
        <w:spacing w:after="15" w:line="259" w:lineRule="auto"/>
        <w:ind w:left="0" w:right="0" w:firstLine="0"/>
        <w:jc w:val="left"/>
      </w:pPr>
      <w:r>
        <w:t xml:space="preserve"> </w:t>
      </w:r>
    </w:p>
    <w:p w14:paraId="3F4E5388" w14:textId="662F50C2" w:rsidR="00B7744E" w:rsidRDefault="00000000">
      <w:pPr>
        <w:ind w:left="-5" w:right="0"/>
      </w:pPr>
      <w:r>
        <w:t xml:space="preserve">As for the carve-out on </w:t>
      </w:r>
      <w:r w:rsidR="00284152">
        <w:t>Zebracorp</w:t>
      </w:r>
      <w:r>
        <w:t xml:space="preserve"> provided specifications, it is important to stress that the specifications have to be mandated by </w:t>
      </w:r>
      <w:r w:rsidR="00284152">
        <w:t>Zebracorp</w:t>
      </w:r>
      <w:r>
        <w:t xml:space="preserve"> </w:t>
      </w:r>
      <w:r>
        <w:rPr>
          <w:u w:val="single" w:color="000000"/>
        </w:rPr>
        <w:t>without any freedom of design for the supplier</w:t>
      </w:r>
      <w:r>
        <w:t xml:space="preserve"> in order for the supplier to be able to shift the liability for IP infringement to </w:t>
      </w:r>
      <w:r w:rsidR="00284152">
        <w:t>Zebracorp</w:t>
      </w:r>
      <w:r>
        <w:t xml:space="preserve">. In most cases, </w:t>
      </w:r>
      <w:r w:rsidR="00284152">
        <w:t>Zebracorp</w:t>
      </w:r>
      <w:r>
        <w:t xml:space="preserve"> will have to rely on the expertise of the supplier in building and designing the product, and the mere fact that </w:t>
      </w:r>
      <w:r w:rsidR="00284152">
        <w:t>Zebracorp</w:t>
      </w:r>
      <w:r>
        <w:t xml:space="preserve"> provides certain requirements/specifications for the products it purchases should not transfer the risk of IP infringements over to </w:t>
      </w:r>
      <w:r w:rsidR="00284152">
        <w:t>Zebracorp</w:t>
      </w:r>
      <w:r>
        <w:t xml:space="preserve">.   </w:t>
      </w:r>
    </w:p>
    <w:p w14:paraId="3AE757E8" w14:textId="77777777" w:rsidR="00B7744E" w:rsidRDefault="00000000">
      <w:pPr>
        <w:spacing w:after="15" w:line="259" w:lineRule="auto"/>
        <w:ind w:left="0" w:right="0" w:firstLine="0"/>
        <w:jc w:val="left"/>
      </w:pPr>
      <w:r>
        <w:t xml:space="preserve"> </w:t>
      </w:r>
    </w:p>
    <w:p w14:paraId="58242E68" w14:textId="1C341AC1" w:rsidR="00B7744E" w:rsidRDefault="00000000">
      <w:pPr>
        <w:ind w:left="-5" w:right="0"/>
      </w:pPr>
      <w:r>
        <w:lastRenderedPageBreak/>
        <w:t xml:space="preserve">Another common carve-out proposed by sophisticated vendors seeks to exclude ‘all claims asserted by a company, which exercises control over </w:t>
      </w:r>
      <w:r w:rsidR="00284152">
        <w:t>Zebracorp</w:t>
      </w:r>
      <w:r>
        <w:t xml:space="preserve"> or which is controlled by </w:t>
      </w:r>
      <w:r w:rsidR="00284152">
        <w:t>Zebracorp</w:t>
      </w:r>
      <w:r>
        <w:t xml:space="preserve">’. This carve out essentially prevents </w:t>
      </w:r>
      <w:r w:rsidR="00284152">
        <w:t>Zebracorp</w:t>
      </w:r>
      <w:r>
        <w:t xml:space="preserve"> from taking advantage of the indemnity when the third party making the infringement claim is in fact not a third party but an affiliated company of </w:t>
      </w:r>
      <w:r w:rsidR="00284152">
        <w:t>Zebracorp</w:t>
      </w:r>
      <w:r>
        <w:t xml:space="preserve">. Such carve-outs are generally acceptable. </w:t>
      </w:r>
    </w:p>
    <w:p w14:paraId="7F151E6C" w14:textId="77777777" w:rsidR="00B7744E" w:rsidRDefault="00000000">
      <w:pPr>
        <w:spacing w:after="0" w:line="259" w:lineRule="auto"/>
        <w:ind w:left="0" w:right="0" w:firstLine="0"/>
        <w:jc w:val="left"/>
      </w:pPr>
      <w:r>
        <w:t xml:space="preserve"> </w:t>
      </w:r>
    </w:p>
    <w:p w14:paraId="683D22D9" w14:textId="7208C213" w:rsidR="00B7744E" w:rsidRDefault="00000000">
      <w:pPr>
        <w:ind w:left="-5" w:right="0"/>
      </w:pPr>
      <w:r>
        <w:t xml:space="preserve">The suppliers are fairly often likely to represent the viewpoint that </w:t>
      </w:r>
      <w:r w:rsidR="00284152">
        <w:t>Zebracorp</w:t>
      </w:r>
      <w:r>
        <w:t xml:space="preserve"> should itself indemnify the supplier for any claims that are based on these carve-outs i.e. based on </w:t>
      </w:r>
      <w:r w:rsidR="00284152">
        <w:t>Zebracorp</w:t>
      </w:r>
      <w:r>
        <w:t xml:space="preserve"> modifications etc. Such indemnities from </w:t>
      </w:r>
      <w:r w:rsidR="00284152">
        <w:t>Zebracorp</w:t>
      </w:r>
      <w:r>
        <w:t xml:space="preserve"> to supplier should not be taken for granted. We should keep in mind that </w:t>
      </w:r>
      <w:r w:rsidR="00284152">
        <w:t>Zebracorp</w:t>
      </w:r>
      <w:r>
        <w:t xml:space="preserve"> is not providing any products/services to the supplier against a fee and accordingly should not be expected to provide indemnities to the supplier. The indemnities should be provided by the selling party to the purchasing party.  Whenever the supplier is requesting an indemnity from </w:t>
      </w:r>
      <w:r w:rsidR="00284152">
        <w:t>Zebracorp</w:t>
      </w:r>
      <w:r>
        <w:t xml:space="preserve"> it is worth asking the supplier whether the supplier would in fact be willing to indemnify </w:t>
      </w:r>
      <w:r w:rsidR="00284152">
        <w:t>Zebracorp</w:t>
      </w:r>
      <w:r>
        <w:t xml:space="preserve"> in the event the supplier would provide products to </w:t>
      </w:r>
      <w:r w:rsidR="00284152">
        <w:t>Zebracorp</w:t>
      </w:r>
      <w:r>
        <w:t xml:space="preserve"> free of charge.  That being said, agreeing to this type of indemnity is not out of the question. If worded carefully the indemnity can be used to limit </w:t>
      </w:r>
      <w:r w:rsidR="00284152">
        <w:t>Zebracorp</w:t>
      </w:r>
      <w:r>
        <w:t xml:space="preserve">’s liability in cases where </w:t>
      </w:r>
      <w:r w:rsidR="00284152">
        <w:t>Zebracorp</w:t>
      </w:r>
      <w:r>
        <w:t xml:space="preserve"> does cause a third party infringement claim by its own actions. Instead of agreeing to indemnity the supplier for all costs and damages, we should seek to only agree to defend the supplier against the third party claim.  </w:t>
      </w:r>
    </w:p>
    <w:p w14:paraId="0C6EC45D" w14:textId="77777777" w:rsidR="00B7744E" w:rsidRDefault="00000000">
      <w:pPr>
        <w:spacing w:after="15" w:line="259" w:lineRule="auto"/>
        <w:ind w:left="0" w:right="0" w:firstLine="0"/>
        <w:jc w:val="left"/>
      </w:pPr>
      <w:r>
        <w:t xml:space="preserve"> </w:t>
      </w:r>
    </w:p>
    <w:p w14:paraId="106FDBFC" w14:textId="77777777" w:rsidR="00B7744E" w:rsidRDefault="00000000">
      <w:pPr>
        <w:ind w:left="-5" w:right="0"/>
      </w:pPr>
      <w:r>
        <w:rPr>
          <w:u w:val="single" w:color="000000"/>
        </w:rPr>
        <w:t>Entire Liability and Exclusive Remedies</w:t>
      </w:r>
      <w:r>
        <w:t xml:space="preserve">. It is fairly customary for the supplier to wish to expressly state that the indemnities and ancillary obligations agreed in the IP indemnity section of the agreement constitute the purchasing party’s sole remedies and the supplier’s sole liability. A typical clause introduced by the supplier could read in e.g. as follows: </w:t>
      </w:r>
      <w:r>
        <w:rPr>
          <w:i/>
        </w:rPr>
        <w:t xml:space="preserve">“This section contains i. the [Supplier]’s entire liability and all obligations related to third party intellectual property infringement or misappropriation, and ii. the [Purchaser]’s exclusive remedies against the [Supplier]  for such third party intellectual property infringement or misappropriation. These remedies are provided in lieu of all other warranties, whether express, implied or statutory”. </w:t>
      </w:r>
      <w:r>
        <w:t>Such clauses are not problematic, and can be accepted so long as we have agreed on the supplier’s liability for these IPR claims exclusively in the IP indemnity section of the agreement, which should practically always be the case.</w:t>
      </w:r>
      <w:r>
        <w:rPr>
          <w:i/>
        </w:rPr>
        <w:t xml:space="preserve">    </w:t>
      </w:r>
    </w:p>
    <w:p w14:paraId="2E570EDE" w14:textId="77777777" w:rsidR="00B7744E" w:rsidRDefault="00000000">
      <w:pPr>
        <w:spacing w:after="17" w:line="259" w:lineRule="auto"/>
        <w:ind w:left="0" w:right="0" w:firstLine="0"/>
        <w:jc w:val="left"/>
      </w:pPr>
      <w:r>
        <w:t xml:space="preserve"> </w:t>
      </w:r>
    </w:p>
    <w:p w14:paraId="5CE21697" w14:textId="118BC41A" w:rsidR="00B7744E" w:rsidRDefault="00000000">
      <w:pPr>
        <w:ind w:left="-5" w:right="0"/>
      </w:pPr>
      <w:r>
        <w:t xml:space="preserve">It is not uncommon for the seller to try to limit its liability for IPR infringement claims to any amounts that would have been due as a reasonable royalty based on the price of the seller’s products.  The sellers include this limitation so as to ensure that they  end up paying royalties or license fees to a third party based on the value of their product as opposed to value of the </w:t>
      </w:r>
      <w:r w:rsidR="00284152">
        <w:t>Zebracorp</w:t>
      </w:r>
      <w:r>
        <w:t xml:space="preserve"> product/solution. The difference between the two can be substantial as an example for a component supplier where the value of the infringing component is far lower than the value of in e.g. the </w:t>
      </w:r>
      <w:r w:rsidR="00284152">
        <w:t>Zebracorp</w:t>
      </w:r>
      <w:r>
        <w:t xml:space="preserve"> </w:t>
      </w:r>
      <w:r w:rsidR="00C71B48">
        <w:t>system</w:t>
      </w:r>
      <w:r>
        <w:t xml:space="preserve"> that incorporates the infringing component. Whilst the rationale behind such limitations is understandable, the effect of such limitation can put </w:t>
      </w:r>
      <w:r w:rsidR="00284152">
        <w:t>Zebracorp</w:t>
      </w:r>
      <w:r>
        <w:t xml:space="preserve"> as substantial disadvantage, and these type of limitations should be carefully considered with IPR and/or Legal &amp; Compliance. </w:t>
      </w:r>
    </w:p>
    <w:p w14:paraId="688984AE" w14:textId="77777777" w:rsidR="00B7744E" w:rsidRDefault="00000000">
      <w:pPr>
        <w:spacing w:after="15" w:line="259" w:lineRule="auto"/>
        <w:ind w:left="0" w:right="0" w:firstLine="0"/>
        <w:jc w:val="left"/>
      </w:pPr>
      <w:r>
        <w:t xml:space="preserve"> </w:t>
      </w:r>
    </w:p>
    <w:p w14:paraId="7EB401A4" w14:textId="6E88C98C" w:rsidR="00B7744E" w:rsidRDefault="00284152">
      <w:pPr>
        <w:ind w:left="-5" w:right="0"/>
      </w:pPr>
      <w:r>
        <w:rPr>
          <w:u w:val="single" w:color="000000"/>
        </w:rPr>
        <w:t>Zebracorp Preferred Position</w:t>
      </w:r>
      <w:r>
        <w:t xml:space="preserve">. Zebracorp should be fully indemnified against any assertion that the deliverables provided by the supplier infringe any intellectual property rights of any third party.  The indemnity should ideally be unlimited i.e. without monetary caps and without exclusion of indirect damages.  However, it is important to remember that an indemnity is only as good as the creditworthiness of the party making the indemnity. </w:t>
      </w:r>
    </w:p>
    <w:p w14:paraId="5AAFE923" w14:textId="77777777" w:rsidR="00B7744E" w:rsidRDefault="00000000">
      <w:pPr>
        <w:spacing w:after="15" w:line="259" w:lineRule="auto"/>
        <w:ind w:left="0" w:right="0" w:firstLine="0"/>
        <w:jc w:val="left"/>
      </w:pPr>
      <w:r>
        <w:t xml:space="preserve"> </w:t>
      </w:r>
    </w:p>
    <w:p w14:paraId="298FC799" w14:textId="7B8850F1" w:rsidR="00B7744E" w:rsidRDefault="00000000">
      <w:pPr>
        <w:ind w:left="-5" w:right="0"/>
      </w:pPr>
      <w:r>
        <w:t xml:space="preserve">Whilst in many cases it would be in </w:t>
      </w:r>
      <w:r w:rsidR="00284152">
        <w:t>Zebracorp</w:t>
      </w:r>
      <w:r>
        <w:t xml:space="preserve"> interest to have control over defense of such third party claims, we can agree that the supplier will take over the defense whenever this is reasonably feasible in practice. However, Supplier should not be allowed to enter into any settlement agreement that adversely affects </w:t>
      </w:r>
      <w:r w:rsidR="00284152">
        <w:t>Zebracorp</w:t>
      </w:r>
      <w:r>
        <w:t xml:space="preserve"> without </w:t>
      </w:r>
      <w:r w:rsidR="00284152">
        <w:t>Zebracorp</w:t>
      </w:r>
      <w:r>
        <w:t xml:space="preserve">’s prior written consent. Also </w:t>
      </w:r>
      <w:r w:rsidR="00284152">
        <w:t>Zebracorp</w:t>
      </w:r>
      <w:r>
        <w:t xml:space="preserve"> should have the right, at its own expense, to actively participate in any suit or proceeding, through its own counsel.  </w:t>
      </w:r>
    </w:p>
    <w:p w14:paraId="0BE8F0EE" w14:textId="77777777" w:rsidR="00B7744E" w:rsidRDefault="00000000">
      <w:pPr>
        <w:spacing w:after="15" w:line="259" w:lineRule="auto"/>
        <w:ind w:left="0" w:right="0" w:firstLine="0"/>
        <w:jc w:val="left"/>
      </w:pPr>
      <w:r>
        <w:t xml:space="preserve"> </w:t>
      </w:r>
    </w:p>
    <w:p w14:paraId="026FA4B8" w14:textId="77777777" w:rsidR="00B7744E" w:rsidRDefault="00000000">
      <w:pPr>
        <w:spacing w:after="243"/>
        <w:ind w:left="-5" w:right="0"/>
      </w:pPr>
      <w:r>
        <w:t xml:space="preserve">If it becomes apparent through contract negotiations that any material deviations from the standard IPR indemnity must be considered, it is recommended to engage a member of the Legal &amp; Compliance team to determine if such deviations are appropriate and acceptable.  </w:t>
      </w:r>
    </w:p>
    <w:p w14:paraId="100EDA8C" w14:textId="77777777" w:rsidR="00B7744E" w:rsidRDefault="00000000">
      <w:pPr>
        <w:pStyle w:val="Heading1"/>
        <w:ind w:left="-5"/>
      </w:pPr>
      <w:bookmarkStart w:id="22" w:name="_Toc179771"/>
      <w:r>
        <w:t xml:space="preserve">LICENSE GRANT; LICENSES </w:t>
      </w:r>
      <w:bookmarkEnd w:id="22"/>
    </w:p>
    <w:p w14:paraId="24E2ED14" w14:textId="77777777" w:rsidR="00B7744E" w:rsidRDefault="00000000">
      <w:pPr>
        <w:spacing w:after="15" w:line="259" w:lineRule="auto"/>
        <w:ind w:left="0" w:right="0" w:firstLine="0"/>
        <w:jc w:val="left"/>
      </w:pPr>
      <w:r>
        <w:t xml:space="preserve"> </w:t>
      </w:r>
    </w:p>
    <w:p w14:paraId="30ADD5EF" w14:textId="77777777" w:rsidR="00B7744E" w:rsidRDefault="00000000">
      <w:pPr>
        <w:spacing w:after="205"/>
        <w:ind w:left="-5" w:right="0"/>
      </w:pPr>
      <w:r>
        <w:rPr>
          <w:u w:val="single" w:color="000000"/>
        </w:rPr>
        <w:t>General</w:t>
      </w:r>
      <w:r>
        <w:t xml:space="preserve">. The license grant clause essentially defines the scope of the license i.e. the rights which the licensor grants to the licensee to its software/technology and has commonly several components to it which effectively limit the rights granted.  </w:t>
      </w:r>
    </w:p>
    <w:p w14:paraId="17F4F81C" w14:textId="1697202D" w:rsidR="00B7744E" w:rsidRDefault="00000000">
      <w:pPr>
        <w:ind w:left="-5" w:right="0"/>
      </w:pPr>
      <w:r>
        <w:lastRenderedPageBreak/>
        <w:t xml:space="preserve">Generally speaking it is in the interests of the licensor/supplier to keep the scope of the license as narrow as possible whereas it is in </w:t>
      </w:r>
      <w:r w:rsidR="00284152">
        <w:t>Zebracorp</w:t>
      </w:r>
      <w:r>
        <w:t xml:space="preserve"> interest as the licensee to obtain as broad license rights as possible.  </w:t>
      </w:r>
    </w:p>
    <w:p w14:paraId="2BDF0C2F" w14:textId="77777777" w:rsidR="00B7744E" w:rsidRDefault="00000000">
      <w:pPr>
        <w:spacing w:after="0" w:line="259" w:lineRule="auto"/>
        <w:ind w:left="0" w:right="0" w:firstLine="0"/>
        <w:jc w:val="left"/>
      </w:pPr>
      <w:r>
        <w:t xml:space="preserve"> </w:t>
      </w:r>
    </w:p>
    <w:p w14:paraId="26E341E4" w14:textId="610A12C9" w:rsidR="00B7744E" w:rsidRDefault="00000000">
      <w:pPr>
        <w:ind w:left="-5" w:right="0"/>
      </w:pPr>
      <w:r>
        <w:t xml:space="preserve">The license can be either “exclusive” or “non-exclusive”. Most licenses that </w:t>
      </w:r>
      <w:r w:rsidR="00284152">
        <w:t>Zebracorp</w:t>
      </w:r>
      <w:r>
        <w:t xml:space="preserve"> obtains from its suppliers and licensors are non-exclusive (meaning that the licensor may license the same IPR to its other customers as well and not only </w:t>
      </w:r>
      <w:r w:rsidR="00284152">
        <w:t>Zebracorp</w:t>
      </w:r>
      <w:r>
        <w:t xml:space="preserve">). It is recommended to discuss with Legal &amp; Compliance whenever agreeing to an exclusive license as such exclusivity may have unforeseen legal implications that may need to be taken into account.    </w:t>
      </w:r>
    </w:p>
    <w:p w14:paraId="776380FF" w14:textId="77777777" w:rsidR="00B7744E" w:rsidRDefault="00000000">
      <w:pPr>
        <w:spacing w:after="15" w:line="259" w:lineRule="auto"/>
        <w:ind w:left="0" w:right="0" w:firstLine="0"/>
        <w:jc w:val="left"/>
      </w:pPr>
      <w:r>
        <w:t xml:space="preserve"> </w:t>
      </w:r>
    </w:p>
    <w:p w14:paraId="3F58A72E" w14:textId="77777777" w:rsidR="00B7744E" w:rsidRDefault="00000000">
      <w:pPr>
        <w:ind w:left="-5" w:right="0"/>
      </w:pPr>
      <w:r>
        <w:t xml:space="preserve">License grant commonly also specify whether the license is transferable or not. Most licenses are non-transferable meaning that they cannot be transferred by the licensee to another third party. Note that transferability of the license is not the same as the right to sublicense. By stating that the license is non-transferable, the licensee is effectively prevented from transferring the license horizontally to another entity or person. This restriction does not in itself contradict with the right to sublicense i.e. the right to “transfer” the license vertically to customers.     </w:t>
      </w:r>
    </w:p>
    <w:p w14:paraId="471262F5" w14:textId="77777777" w:rsidR="00B7744E" w:rsidRDefault="00000000">
      <w:pPr>
        <w:spacing w:after="15" w:line="259" w:lineRule="auto"/>
        <w:ind w:left="0" w:right="0" w:firstLine="0"/>
        <w:jc w:val="left"/>
      </w:pPr>
      <w:r>
        <w:t xml:space="preserve"> </w:t>
      </w:r>
    </w:p>
    <w:p w14:paraId="276B2347" w14:textId="6CFF1339" w:rsidR="00B7744E" w:rsidRDefault="00000000">
      <w:pPr>
        <w:ind w:left="-5" w:right="0"/>
      </w:pPr>
      <w:r>
        <w:t xml:space="preserve">The license can also be either “worldwide” or restricted to certain territory or region only. </w:t>
      </w:r>
      <w:r w:rsidR="00284152">
        <w:t>Zebracorp</w:t>
      </w:r>
      <w:r>
        <w:t xml:space="preserve"> should seek to obtain worldwide licenses in its global in-licensing agreements. Any territorial restrictions should be carefully considered.  </w:t>
      </w:r>
    </w:p>
    <w:p w14:paraId="54351F34" w14:textId="77777777" w:rsidR="00B7744E" w:rsidRDefault="00000000">
      <w:pPr>
        <w:spacing w:after="15" w:line="259" w:lineRule="auto"/>
        <w:ind w:left="0" w:right="0" w:firstLine="0"/>
        <w:jc w:val="left"/>
      </w:pPr>
      <w:r>
        <w:t xml:space="preserve"> </w:t>
      </w:r>
    </w:p>
    <w:p w14:paraId="14FAE183" w14:textId="77777777" w:rsidR="00B7744E" w:rsidRDefault="00000000">
      <w:pPr>
        <w:ind w:left="-5" w:right="0"/>
      </w:pPr>
      <w:r>
        <w:t xml:space="preserve">Typically the license grant will also say that the license is “perpetual” and “irrevocable”. In case we have not purchased a permanent license by paying a one-time non-recurring license fee, we may not require the license from the licensor to us to be either perpetual or irrevocable, but we can agree that the license is limited to the term of our mutual license agreement. Moreover, the license fee structure in itself may be such that the license fees entitle to time-based usage only which effectively renders the license limited in time. Note, however, that whenever we are distributing and sublicensing (see more on sublicensing in this chapter below) to our end customers we will require that the sublicenses that we have granted to our end customer during the term of the agreement is indeed perpetual and irrevocable (unless we have expressly agreed on a timebased license).    </w:t>
      </w:r>
    </w:p>
    <w:p w14:paraId="77AA2D56" w14:textId="77777777" w:rsidR="00B7744E" w:rsidRDefault="00000000">
      <w:pPr>
        <w:spacing w:after="17" w:line="259" w:lineRule="auto"/>
        <w:ind w:left="0" w:right="0" w:firstLine="0"/>
        <w:jc w:val="left"/>
      </w:pPr>
      <w:r>
        <w:t xml:space="preserve"> </w:t>
      </w:r>
    </w:p>
    <w:p w14:paraId="569A38C6" w14:textId="35B7D5CF" w:rsidR="00B7744E" w:rsidRDefault="00000000">
      <w:pPr>
        <w:ind w:left="-5" w:right="0"/>
      </w:pPr>
      <w:r>
        <w:t xml:space="preserve">In the majority of license agreements it may not be necessary to spell out that the license is ‘fully paid-up’ even if the majority of </w:t>
      </w:r>
      <w:r w:rsidR="00284152">
        <w:t>Zebracorp</w:t>
      </w:r>
      <w:r>
        <w:t xml:space="preserve"> procurement contract templates contain such attribute in the license grant. This attribute can often be deleted as the fact that the license fee/royalty is or is not paid off can be dealt with in the payments section of the agreement. The aforesaid does, however, not apply to trial licenses where it is in fact recommended to expressly state that such licenses are free-ofcharge. </w:t>
      </w:r>
    </w:p>
    <w:p w14:paraId="7580D992" w14:textId="77777777" w:rsidR="00B7744E" w:rsidRDefault="00000000">
      <w:pPr>
        <w:spacing w:after="15" w:line="259" w:lineRule="auto"/>
        <w:ind w:left="0" w:right="0" w:firstLine="0"/>
        <w:jc w:val="left"/>
      </w:pPr>
      <w:r>
        <w:rPr>
          <w:b/>
        </w:rPr>
        <w:t xml:space="preserve"> </w:t>
      </w:r>
    </w:p>
    <w:p w14:paraId="6B27A77A" w14:textId="77777777" w:rsidR="00B7744E" w:rsidRDefault="00000000">
      <w:pPr>
        <w:ind w:left="-5" w:right="0"/>
      </w:pPr>
      <w:r>
        <w:t>In those cases where the agreement is used for the procurement of both hardware and stand alone software applications, it is often worthwhile making a distinction between the licenses for the hardware (incl. any firmware or embedded software) and any stand alone software applications. Hardware in itself may often not merit a specific license grant. When used hardware licenses are often fairly broad and non-contentious, which is why this section will focus on software licenses alone. The licenses for firmware that cannot be accessed by the end user can often follow the broad licenses that accompany the hardware or device where the firmware is installed.</w:t>
      </w:r>
      <w:r>
        <w:rPr>
          <w:b/>
        </w:rPr>
        <w:t xml:space="preserve"> </w:t>
      </w:r>
    </w:p>
    <w:p w14:paraId="6B50F3D2" w14:textId="77777777" w:rsidR="00B7744E" w:rsidRDefault="00000000">
      <w:pPr>
        <w:spacing w:after="15" w:line="259" w:lineRule="auto"/>
        <w:ind w:left="0" w:right="0" w:firstLine="0"/>
        <w:jc w:val="left"/>
      </w:pPr>
      <w:r>
        <w:rPr>
          <w:b/>
        </w:rPr>
        <w:t xml:space="preserve"> </w:t>
      </w:r>
    </w:p>
    <w:p w14:paraId="1BA6ACE9" w14:textId="77777777" w:rsidR="00B7744E" w:rsidRDefault="00000000">
      <w:pPr>
        <w:ind w:left="-5" w:right="0"/>
      </w:pPr>
      <w:r>
        <w:rPr>
          <w:u w:val="single" w:color="000000"/>
        </w:rPr>
        <w:t>License Restrictions</w:t>
      </w:r>
      <w:r>
        <w:t xml:space="preserve">. Many license agreements also contain specific restrictions that seek to protect the licensor’s intellectual property rights in the licensed software/technology. Restrictions that are typically found in licensing agreement include the following type of clauses:  </w:t>
      </w:r>
    </w:p>
    <w:p w14:paraId="64443697" w14:textId="77777777" w:rsidR="00B7744E" w:rsidRDefault="00000000">
      <w:pPr>
        <w:spacing w:after="15" w:line="259" w:lineRule="auto"/>
        <w:ind w:left="0" w:right="0" w:firstLine="0"/>
        <w:jc w:val="left"/>
      </w:pPr>
      <w:r>
        <w:t xml:space="preserve"> </w:t>
      </w:r>
    </w:p>
    <w:p w14:paraId="27EF37CB" w14:textId="77777777" w:rsidR="00B7744E" w:rsidRDefault="00000000">
      <w:pPr>
        <w:spacing w:after="8" w:line="269" w:lineRule="auto"/>
        <w:ind w:left="715" w:right="0"/>
      </w:pPr>
      <w:r>
        <w:t>“</w:t>
      </w:r>
      <w:r>
        <w:rPr>
          <w:i/>
          <w:u w:val="single" w:color="000000"/>
        </w:rPr>
        <w:t>Except as otherwise agreed in this Agreement</w:t>
      </w:r>
      <w:r>
        <w:rPr>
          <w:i/>
        </w:rPr>
        <w:t xml:space="preserve">, Licensee is not entitled and shall not authorize or permit any third party to: (i) copy, alter or in any way modify the [Licensed Products] or create derivative works thereof without the prior written consent of the [Licensor]; (ii) decompile, disassemble, reverse compile, reverse assemble, reverse translate or otherwise reverse engineer the [Licensed Products] or in any other manner reduce the [Licensed Products] to source code or human perceivable form except to the extent the foregoing restrictions are not permissible under mandatory law; or (iii) use the [Licensed Products] as a service bureau, rental, timeshare or in a hosted environment. </w:t>
      </w:r>
      <w:r>
        <w:t xml:space="preserve">” </w:t>
      </w:r>
    </w:p>
    <w:p w14:paraId="1F3C20AB" w14:textId="77777777" w:rsidR="00B7744E" w:rsidRDefault="00000000">
      <w:pPr>
        <w:spacing w:after="15" w:line="259" w:lineRule="auto"/>
        <w:ind w:left="0" w:right="0" w:firstLine="0"/>
        <w:jc w:val="left"/>
      </w:pPr>
      <w:r>
        <w:t xml:space="preserve"> </w:t>
      </w:r>
    </w:p>
    <w:p w14:paraId="60BE0341" w14:textId="3A0776E1" w:rsidR="00B7744E" w:rsidRDefault="00000000">
      <w:pPr>
        <w:ind w:left="-5" w:right="0"/>
      </w:pPr>
      <w:r>
        <w:t xml:space="preserve">The majority of the above restrictions are non-contentious.  However, it is recommended to state specifically that the above restrictions do not apply in cases where the parties have expressly agreed otherwise in the agreement (see underlined section in the above example). This is necessary because we may have in e.g. agreed a right to make copies of the licensed </w:t>
      </w:r>
      <w:r>
        <w:lastRenderedPageBreak/>
        <w:t xml:space="preserve">software/technology. In many cases we also require a right to use the licensed products in a hosted environment or a right to make the licensed products available to our customers as a service. It may be worthwhile clarifying that our end customer (i.e. the </w:t>
      </w:r>
      <w:r w:rsidR="006D3183">
        <w:t>industrial customer</w:t>
      </w:r>
      <w:r>
        <w:t>) may use the licensed software/technology to offer services to its subscribers through a hosted platform. This can be accomplished by adding in e.g. the following note: “</w:t>
      </w:r>
      <w:r>
        <w:rPr>
          <w:i/>
        </w:rPr>
        <w:t>The end-customer cannot use the [Licensed Products] for rental, timesharing, hosting or service bureau purposes, but such end-customer shall be entitled to use the [Licensed Products] to provide cloud-based or hosting services to its subscribers.</w:t>
      </w:r>
      <w:r>
        <w:t xml:space="preserve">” It may also be recommended to specifically state that the restrictions should not prevent </w:t>
      </w:r>
      <w:r w:rsidR="00284152">
        <w:t>Zebracorp</w:t>
      </w:r>
      <w:r>
        <w:t xml:space="preserve"> managed services business. This can be accomplished by making the following or similar clarification: </w:t>
      </w:r>
      <w:r>
        <w:rPr>
          <w:i/>
        </w:rPr>
        <w:t>“For clarity, none of the foregoing shall restrict [</w:t>
      </w:r>
      <w:r w:rsidR="00284152">
        <w:rPr>
          <w:i/>
        </w:rPr>
        <w:t>Zebracorp</w:t>
      </w:r>
      <w:r>
        <w:rPr>
          <w:i/>
        </w:rPr>
        <w:t>] from using the [Licensed Products] on behalf of its[end-customers to provide managed services of such end-customer’s operations.”</w:t>
      </w:r>
      <w:r>
        <w:t xml:space="preserve">   </w:t>
      </w:r>
    </w:p>
    <w:p w14:paraId="748FCB39" w14:textId="77777777" w:rsidR="00B7744E" w:rsidRDefault="00000000">
      <w:pPr>
        <w:spacing w:after="17" w:line="259" w:lineRule="auto"/>
        <w:ind w:left="0" w:right="0" w:firstLine="0"/>
        <w:jc w:val="left"/>
      </w:pPr>
      <w:r>
        <w:rPr>
          <w:b/>
        </w:rPr>
        <w:t xml:space="preserve"> </w:t>
      </w:r>
    </w:p>
    <w:p w14:paraId="4B743827" w14:textId="32B95435" w:rsidR="00B7744E" w:rsidRDefault="00000000">
      <w:pPr>
        <w:ind w:left="-5" w:right="0"/>
      </w:pPr>
      <w:r>
        <w:t xml:space="preserve">Depending on the nature of the licensed software/technology, there are also number of additional requirements and elements that the licensor may require in connection with granting us the licenses to its software/technology. The licensor may in e.g. specify maximum number of concurrent users, or require that their software is distributed and sublicensed only in connection with certain named </w:t>
      </w:r>
      <w:r w:rsidR="00284152">
        <w:t>Zebracorp</w:t>
      </w:r>
      <w:r>
        <w:t xml:space="preserve"> products, or require that the software can only be used in certain defined platforms. In most cases, such additional restrictions should be addressed in the product/pricing appendix instead of the license grant section as these restrictions can change over time and they are often tied to pricing. In any event, the feasibility of such additional restrictions should in each case be confirmed with the respective CT/product line.   </w:t>
      </w:r>
    </w:p>
    <w:p w14:paraId="449B001E" w14:textId="77777777" w:rsidR="00B7744E" w:rsidRDefault="00000000">
      <w:pPr>
        <w:spacing w:after="15" w:line="259" w:lineRule="auto"/>
        <w:ind w:left="0" w:right="0" w:firstLine="0"/>
        <w:jc w:val="left"/>
      </w:pPr>
      <w:r>
        <w:rPr>
          <w:b/>
        </w:rPr>
        <w:t xml:space="preserve"> </w:t>
      </w:r>
    </w:p>
    <w:p w14:paraId="09605179" w14:textId="0782DE85" w:rsidR="00B7744E" w:rsidRDefault="00000000">
      <w:pPr>
        <w:spacing w:after="205"/>
        <w:ind w:left="-5" w:right="0"/>
      </w:pPr>
      <w:r>
        <w:rPr>
          <w:u w:val="single" w:color="000000"/>
        </w:rPr>
        <w:t>License Grant</w:t>
      </w:r>
      <w:r>
        <w:t xml:space="preserve">. Most license grant clauses require the licensee to explicitly list those rights which the licensee requires. In fact most </w:t>
      </w:r>
      <w:r w:rsidR="00284152">
        <w:t>Zebracorp</w:t>
      </w:r>
      <w:r>
        <w:t xml:space="preserve"> in-licensing contract templates will say that: “</w:t>
      </w:r>
      <w:r>
        <w:rPr>
          <w:i/>
        </w:rPr>
        <w:t>There are no implied licenses granted under this [Agreement], and all rights, save for those expressly granted to [</w:t>
      </w:r>
      <w:r w:rsidR="00284152">
        <w:rPr>
          <w:i/>
        </w:rPr>
        <w:t>Zebracorp</w:t>
      </w:r>
      <w:r>
        <w:rPr>
          <w:i/>
        </w:rPr>
        <w:t>] hereunder, shall remain with the [Licensor]”</w:t>
      </w:r>
      <w:r>
        <w:t xml:space="preserve">. </w:t>
      </w:r>
    </w:p>
    <w:p w14:paraId="4F2248E0" w14:textId="77777777" w:rsidR="00B7744E" w:rsidRDefault="00000000">
      <w:pPr>
        <w:ind w:left="-5" w:right="0"/>
      </w:pPr>
      <w:r>
        <w:t xml:space="preserve">A commonly used license grant in software license agreements will provide the following rights and licenses: right to use, make copies, to distribute and to sublicense.  </w:t>
      </w:r>
    </w:p>
    <w:p w14:paraId="7152A2DF" w14:textId="77777777" w:rsidR="00B7744E" w:rsidRDefault="00000000">
      <w:pPr>
        <w:spacing w:after="15" w:line="259" w:lineRule="auto"/>
        <w:ind w:left="0" w:right="0" w:firstLine="0"/>
        <w:jc w:val="left"/>
      </w:pPr>
      <w:r>
        <w:rPr>
          <w:b/>
        </w:rPr>
        <w:t xml:space="preserve"> </w:t>
      </w:r>
    </w:p>
    <w:p w14:paraId="0A3F3BA0" w14:textId="2731DE34" w:rsidR="00B7744E" w:rsidRDefault="00000000">
      <w:pPr>
        <w:ind w:left="-5" w:right="0"/>
      </w:pPr>
      <w:r>
        <w:t xml:space="preserve">As for the right to use, it is often necessary to define in more detail what that right entails. In direct procurement, </w:t>
      </w:r>
      <w:r w:rsidR="00284152">
        <w:t>Zebracorp</w:t>
      </w:r>
      <w:r>
        <w:t xml:space="preserve"> generally does not require the right to use the software by itself but the focus is on the right to distribute and sublicense to our end customers. We may require the right to use the licensed software/technology in e.g. for making adaptations by adding </w:t>
      </w:r>
      <w:r w:rsidR="00284152">
        <w:t>Zebracorp</w:t>
      </w:r>
      <w:r>
        <w:t xml:space="preserve"> look and feel to the licensed software or a right to use certain software to provide technical support. In each case, we can define such use in the license grant so that the right to use is not too broad for the licensor to accept. As an example the license to adapt can, depending on our individual requirements, be narrowed down to read: “…</w:t>
      </w:r>
      <w:r>
        <w:rPr>
          <w:i/>
        </w:rPr>
        <w:t>a license to adapt the [Licensed Products] for the purposes of creating software application programming interfaces between the [Licensed Products] and the [</w:t>
      </w:r>
      <w:r w:rsidR="00284152">
        <w:rPr>
          <w:i/>
        </w:rPr>
        <w:t>ZEBRACORP</w:t>
      </w:r>
      <w:r>
        <w:rPr>
          <w:i/>
        </w:rPr>
        <w:t xml:space="preserve"> Product</w:t>
      </w:r>
      <w:r>
        <w:t xml:space="preserve">]…”. Often the key for the supplier is that our right to adapt their product is not too broad.  </w:t>
      </w:r>
    </w:p>
    <w:p w14:paraId="36DF3148" w14:textId="77777777" w:rsidR="00B7744E" w:rsidRDefault="00000000">
      <w:pPr>
        <w:spacing w:after="15" w:line="259" w:lineRule="auto"/>
        <w:ind w:left="0" w:right="0" w:firstLine="0"/>
        <w:jc w:val="left"/>
      </w:pPr>
      <w:r>
        <w:rPr>
          <w:b/>
        </w:rPr>
        <w:t xml:space="preserve"> </w:t>
      </w:r>
    </w:p>
    <w:p w14:paraId="2B726DED" w14:textId="3B0AD9BC" w:rsidR="00B7744E" w:rsidRDefault="00000000">
      <w:pPr>
        <w:ind w:left="-5" w:right="0"/>
      </w:pPr>
      <w:r>
        <w:t xml:space="preserve">The right to make copies is less relevant in today’s market where the software is delivered electronically and downloadable or accessible directly from the vendor’s website. It is however, also possible that the software is provided through a master DVD/CD or that </w:t>
      </w:r>
      <w:r w:rsidR="00284152">
        <w:t>Zebracorp</w:t>
      </w:r>
      <w:r>
        <w:t xml:space="preserve"> obtains a single copy on-premise which is then used to make further copies.  </w:t>
      </w:r>
    </w:p>
    <w:p w14:paraId="5FEFDD9C" w14:textId="77777777" w:rsidR="00B7744E" w:rsidRDefault="00000000">
      <w:pPr>
        <w:spacing w:after="17" w:line="259" w:lineRule="auto"/>
        <w:ind w:left="0" w:right="0" w:firstLine="0"/>
        <w:jc w:val="left"/>
      </w:pPr>
      <w:r>
        <w:t xml:space="preserve"> </w:t>
      </w:r>
    </w:p>
    <w:p w14:paraId="10159293" w14:textId="77777777" w:rsidR="00B7744E" w:rsidRDefault="00000000">
      <w:pPr>
        <w:ind w:left="-5" w:right="0"/>
      </w:pPr>
      <w:r>
        <w:t xml:space="preserve">The term right to reproduce which is commonly found in license grants is essentially the same as with the right to make copies and can be deleted if we do not require a right to make copies.   </w:t>
      </w:r>
    </w:p>
    <w:p w14:paraId="26A4D045" w14:textId="77777777" w:rsidR="00B7744E" w:rsidRDefault="00000000">
      <w:pPr>
        <w:spacing w:after="15" w:line="259" w:lineRule="auto"/>
        <w:ind w:left="0" w:right="0" w:firstLine="0"/>
        <w:jc w:val="left"/>
      </w:pPr>
      <w:r>
        <w:rPr>
          <w:b/>
        </w:rPr>
        <w:t xml:space="preserve"> </w:t>
      </w:r>
    </w:p>
    <w:p w14:paraId="1BD6A9C1" w14:textId="688CD106" w:rsidR="00B7744E" w:rsidRDefault="00000000">
      <w:pPr>
        <w:ind w:left="-5" w:right="0"/>
      </w:pPr>
      <w:r>
        <w:t xml:space="preserve">The right to distribute is closely associated with the right to sublicense. The right to distribute is a key term in direct procurement and should always be included when </w:t>
      </w:r>
      <w:r w:rsidR="00284152">
        <w:t>Zebracorp</w:t>
      </w:r>
      <w:r>
        <w:t xml:space="preserve"> is planning to further sell the software to its end customers. The right to distribute should include a right to use resellers and distributors or other sales channels in the sales interface. This is achieved by stating in the license grant that </w:t>
      </w:r>
      <w:r w:rsidR="00284152">
        <w:t>Zebracorp</w:t>
      </w:r>
      <w:r>
        <w:t xml:space="preserve"> has the right to distribute “</w:t>
      </w:r>
      <w:r>
        <w:rPr>
          <w:i/>
        </w:rPr>
        <w:t>directly or indirectly</w:t>
      </w:r>
      <w:r>
        <w:t xml:space="preserve">”. The vendors may take objection to such indirect sales and it is sometimes beneficial to specify that </w:t>
      </w:r>
      <w:r w:rsidR="00284152">
        <w:t>Zebracorp</w:t>
      </w:r>
      <w:r>
        <w:t xml:space="preserve"> will not be using any direct competitors of the software vendor as its sales channel. Sales channels are commonly used in countries where </w:t>
      </w:r>
      <w:r w:rsidR="00284152">
        <w:t>Zebracorp</w:t>
      </w:r>
      <w:r>
        <w:t xml:space="preserve"> does not have the necessary import licenses or in countries where </w:t>
      </w:r>
      <w:r w:rsidR="00284152">
        <w:t>Zebracorp</w:t>
      </w:r>
      <w:r>
        <w:t xml:space="preserve"> does not have local presence.  In order to further alleviate the concerns of the vendors, we can also specify in the contract that such resellers/distributors will be bound by confidentiality undertakings that are no less restrictive that those agreed between the vendor and </w:t>
      </w:r>
      <w:r w:rsidR="00284152">
        <w:t>Zebracorp</w:t>
      </w:r>
      <w:r>
        <w:t xml:space="preserve">. However, having the supplier approve each distributor of </w:t>
      </w:r>
      <w:r w:rsidR="00284152">
        <w:t>Zebracorp</w:t>
      </w:r>
      <w:r>
        <w:t xml:space="preserve">, is more problematic and could be difficult or impossible to adhere to in practice.   </w:t>
      </w:r>
    </w:p>
    <w:p w14:paraId="153B1DEB" w14:textId="77777777" w:rsidR="00B7744E" w:rsidRDefault="00000000">
      <w:pPr>
        <w:spacing w:after="0" w:line="259" w:lineRule="auto"/>
        <w:ind w:left="0" w:right="0" w:firstLine="0"/>
        <w:jc w:val="left"/>
      </w:pPr>
      <w:r>
        <w:t xml:space="preserve"> </w:t>
      </w:r>
    </w:p>
    <w:p w14:paraId="17F77AD1" w14:textId="4D8C1484" w:rsidR="00B7744E" w:rsidRDefault="00000000">
      <w:pPr>
        <w:ind w:left="-5" w:right="0"/>
      </w:pPr>
      <w:r>
        <w:rPr>
          <w:u w:val="single" w:color="000000"/>
        </w:rPr>
        <w:lastRenderedPageBreak/>
        <w:t>Sub-licensing</w:t>
      </w:r>
      <w:r>
        <w:t xml:space="preserve">. As for the right to sublicense, the licensor may require additional protections on sublicenses, including requiring copies of any granted sublicenses, requiring the licensee to be responsible for compliance of sub-licensees and preventing the end users from sublicensing themselves. The latter requirement does not often present any problems since our end customers are in most cases the actual end users of the licensed software/technology. However, we should not agree to provide the licensor copies of any agreements pursuant to which we have granted sublicenses to the licensed software/technology to our end customers. Our agreements with the end customers are confidential and we are not authorized to disclose those without the end customers’ prior written authorization. </w:t>
      </w:r>
      <w:r w:rsidR="00284152">
        <w:t>Zebracorp</w:t>
      </w:r>
      <w:r>
        <w:t xml:space="preserve"> assurances that the sublicense will be granted to the end customers in accordance with the terms agreed between </w:t>
      </w:r>
      <w:r w:rsidR="00284152">
        <w:t>Zebracorp</w:t>
      </w:r>
      <w:r>
        <w:t xml:space="preserve"> and the licensor should be sufficient.  </w:t>
      </w:r>
    </w:p>
    <w:p w14:paraId="0C2F717B" w14:textId="77777777" w:rsidR="00B7744E" w:rsidRDefault="00000000">
      <w:pPr>
        <w:spacing w:after="17" w:line="259" w:lineRule="auto"/>
        <w:ind w:left="0" w:right="0" w:firstLine="0"/>
        <w:jc w:val="left"/>
      </w:pPr>
      <w:r>
        <w:t xml:space="preserve"> </w:t>
      </w:r>
    </w:p>
    <w:p w14:paraId="13212F16" w14:textId="788CCEF2" w:rsidR="00B7744E" w:rsidRDefault="00000000">
      <w:pPr>
        <w:spacing w:after="8" w:line="269" w:lineRule="auto"/>
        <w:ind w:right="0"/>
      </w:pPr>
      <w:r>
        <w:t xml:space="preserve">We should also not accept liability for any breach of the license terms by the end customers as such breaches are beyond our control. As a compromise, we can propose in e.g. the following verbiage that basically puts an obligation on </w:t>
      </w:r>
      <w:r w:rsidR="00284152">
        <w:t>Zebracorp</w:t>
      </w:r>
      <w:r>
        <w:t xml:space="preserve"> to monitor the usage by the end customer without accepting direct liability for the acts and omissions of the end customer: </w:t>
      </w:r>
      <w:r>
        <w:rPr>
          <w:i/>
        </w:rPr>
        <w:t>“[</w:t>
      </w:r>
      <w:r w:rsidR="00284152">
        <w:rPr>
          <w:i/>
        </w:rPr>
        <w:t>Zebracorp</w:t>
      </w:r>
      <w:r>
        <w:rPr>
          <w:i/>
        </w:rPr>
        <w:t xml:space="preserve">] will use commercially reasonable efforts to ensure that its sub-licensees comply with the respective license terms and will inform the [Licensor] promptly of any known violation, infringement or breach”. </w:t>
      </w:r>
      <w:r>
        <w:t>Further compromise can be made by adding: “</w:t>
      </w:r>
      <w:r w:rsidR="00284152">
        <w:rPr>
          <w:i/>
        </w:rPr>
        <w:t>Zebracorp</w:t>
      </w:r>
      <w:r>
        <w:rPr>
          <w:i/>
        </w:rPr>
        <w:t xml:space="preserve"> will affirmatively enforce the sublicensing terms for the software licensed under the sublicense and further agrees that it will assist [Licensor] in the manner reasonably requested by  [Licensor] in  [Licensor]’s pursuit of an action against any third party for breach of the respective sublicense”.</w:t>
      </w:r>
      <w:r>
        <w:t xml:space="preserve"> </w:t>
      </w:r>
    </w:p>
    <w:p w14:paraId="7B1829B1" w14:textId="77777777" w:rsidR="00B7744E" w:rsidRDefault="00000000">
      <w:pPr>
        <w:spacing w:after="15" w:line="259" w:lineRule="auto"/>
        <w:ind w:left="0" w:right="0" w:firstLine="0"/>
        <w:jc w:val="left"/>
      </w:pPr>
      <w:r>
        <w:rPr>
          <w:b/>
        </w:rPr>
        <w:t xml:space="preserve"> </w:t>
      </w:r>
    </w:p>
    <w:p w14:paraId="69046F2C" w14:textId="18766570" w:rsidR="00B7744E" w:rsidRDefault="00000000">
      <w:pPr>
        <w:ind w:left="-5" w:right="0"/>
      </w:pPr>
      <w:r>
        <w:t xml:space="preserve">Barring certain exceptional cases, we are not in a position to agree to pass our licensor’s end user license terms to our end customers. This is largely due to the fact that our sales with our end customers are based on pre-existing frame sales contracts with already agreed and fixed terms and conditions. Any requirement to pass our licensor’s end user license terms to the end customer should be cleared with the respective </w:t>
      </w:r>
      <w:r w:rsidR="00284152">
        <w:t>Zebracorp</w:t>
      </w:r>
      <w:r>
        <w:t xml:space="preserve"> Customer Team/Product Line.  </w:t>
      </w:r>
    </w:p>
    <w:p w14:paraId="6A29DF32" w14:textId="77777777" w:rsidR="00B7744E" w:rsidRDefault="00000000">
      <w:pPr>
        <w:spacing w:after="17" w:line="259" w:lineRule="auto"/>
        <w:ind w:left="0" w:right="0" w:firstLine="0"/>
        <w:jc w:val="left"/>
      </w:pPr>
      <w:r>
        <w:rPr>
          <w:b/>
        </w:rPr>
        <w:t xml:space="preserve"> </w:t>
      </w:r>
    </w:p>
    <w:p w14:paraId="636476CD" w14:textId="51356DB5" w:rsidR="00B7744E" w:rsidRDefault="00284152">
      <w:pPr>
        <w:ind w:left="-5" w:right="0"/>
      </w:pPr>
      <w:r>
        <w:t xml:space="preserve">Zebracorp preferred position when it comes to sublicensing terms is to state that we will sublicense to the end customers on same terms that we accept for our own software.  </w:t>
      </w:r>
    </w:p>
    <w:p w14:paraId="202E770F" w14:textId="77777777" w:rsidR="00B7744E" w:rsidRDefault="00000000">
      <w:pPr>
        <w:spacing w:after="15" w:line="259" w:lineRule="auto"/>
        <w:ind w:left="0" w:right="0" w:firstLine="0"/>
        <w:jc w:val="left"/>
      </w:pPr>
      <w:r>
        <w:rPr>
          <w:b/>
        </w:rPr>
        <w:t xml:space="preserve"> </w:t>
      </w:r>
    </w:p>
    <w:p w14:paraId="319A3319" w14:textId="3F8CB90D" w:rsidR="00B7744E" w:rsidRDefault="00000000">
      <w:pPr>
        <w:spacing w:after="8" w:line="269" w:lineRule="auto"/>
        <w:ind w:right="0"/>
      </w:pPr>
      <w:r>
        <w:t>Should this not be acceptable to the licensor, we can agree to say in e.g. that: “</w:t>
      </w:r>
      <w:r>
        <w:rPr>
          <w:i/>
        </w:rPr>
        <w:t>[</w:t>
      </w:r>
      <w:r w:rsidR="00284152">
        <w:rPr>
          <w:i/>
        </w:rPr>
        <w:t>Zebracorp</w:t>
      </w:r>
      <w:r>
        <w:rPr>
          <w:i/>
        </w:rPr>
        <w:t>] will sublicense the [Licensed Products] to its [End Customers] with license terms that are no less protective of the licensor’s rights than the license terms contained in this [Agreement]</w:t>
      </w:r>
      <w:r>
        <w:t>.” Another equally acceptable compromise position may be found by adding in e.g. the following language: “</w:t>
      </w:r>
      <w:r>
        <w:rPr>
          <w:i/>
        </w:rPr>
        <w:t>[</w:t>
      </w:r>
      <w:r w:rsidR="00284152">
        <w:rPr>
          <w:i/>
        </w:rPr>
        <w:t>ZEBRACORP</w:t>
      </w:r>
      <w:r>
        <w:rPr>
          <w:i/>
        </w:rPr>
        <w:t xml:space="preserve">] may distribute and sublicense the [Licensed Products] to its customers provided that </w:t>
      </w:r>
      <w:r w:rsidR="00284152">
        <w:rPr>
          <w:i/>
        </w:rPr>
        <w:t>ZEBRACORP</w:t>
      </w:r>
      <w:r>
        <w:rPr>
          <w:i/>
        </w:rPr>
        <w:t xml:space="preserve"> does not grant to any such customers any greater rights than [</w:t>
      </w:r>
      <w:r w:rsidR="00284152">
        <w:rPr>
          <w:i/>
        </w:rPr>
        <w:t>ZEBRACORP</w:t>
      </w:r>
      <w:r>
        <w:rPr>
          <w:i/>
        </w:rPr>
        <w:t>] has obtained from the [Licensor]”.</w:t>
      </w:r>
      <w:r>
        <w:t xml:space="preserve"> </w:t>
      </w:r>
    </w:p>
    <w:p w14:paraId="03A705DA" w14:textId="77777777" w:rsidR="00B7744E" w:rsidRDefault="00000000">
      <w:pPr>
        <w:spacing w:after="15" w:line="259" w:lineRule="auto"/>
        <w:ind w:left="0" w:right="0" w:firstLine="0"/>
        <w:jc w:val="left"/>
      </w:pPr>
      <w:r>
        <w:t xml:space="preserve"> </w:t>
      </w:r>
    </w:p>
    <w:p w14:paraId="39981F6A" w14:textId="3140ABB1" w:rsidR="00B7744E" w:rsidRDefault="00000000">
      <w:pPr>
        <w:ind w:left="-5" w:right="0"/>
      </w:pPr>
      <w:r>
        <w:t xml:space="preserve">In case the licensor required additional visibility on the license terms that we will be using with our end customers, we can agree to attach our standard </w:t>
      </w:r>
      <w:r w:rsidR="00284152">
        <w:t>Zebracorp</w:t>
      </w:r>
      <w:r>
        <w:t xml:space="preserve"> End User License Terms to the agreement and state that “</w:t>
      </w:r>
      <w:r>
        <w:rPr>
          <w:i/>
        </w:rPr>
        <w:t xml:space="preserve">the sublicense will be granted on license terms that are </w:t>
      </w:r>
      <w:r>
        <w:rPr>
          <w:i/>
          <w:u w:val="single" w:color="000000"/>
        </w:rPr>
        <w:t>substantially</w:t>
      </w:r>
      <w:r>
        <w:rPr>
          <w:i/>
        </w:rPr>
        <w:t xml:space="preserve"> similar to those contained in the </w:t>
      </w:r>
      <w:r w:rsidR="00284152">
        <w:rPr>
          <w:i/>
        </w:rPr>
        <w:t>ZEBRACORP</w:t>
      </w:r>
      <w:r>
        <w:rPr>
          <w:i/>
        </w:rPr>
        <w:t xml:space="preserve"> End User License Terms</w:t>
      </w:r>
      <w:r>
        <w:t>”.</w:t>
      </w:r>
      <w:r>
        <w:rPr>
          <w:i/>
        </w:rPr>
        <w:t xml:space="preserve">  </w:t>
      </w:r>
      <w:r>
        <w:t xml:space="preserve">A copy of the </w:t>
      </w:r>
      <w:r w:rsidR="00284152">
        <w:t>Zebracorp</w:t>
      </w:r>
      <w:r>
        <w:t xml:space="preserve"> End User License Terms is available to be obtained from any member of the Legal &amp; Compliance team. When attaching the </w:t>
      </w:r>
      <w:r w:rsidR="00284152">
        <w:t>Zebracorp</w:t>
      </w:r>
      <w:r>
        <w:t xml:space="preserve"> End User License Terms to our agreement with our licensor, we should only include the actual license terms and should remove any provisions that are not relevant to the actual license terms.  </w:t>
      </w:r>
    </w:p>
    <w:p w14:paraId="1BF9E739" w14:textId="77777777" w:rsidR="00B7744E" w:rsidRDefault="00000000">
      <w:pPr>
        <w:spacing w:after="15" w:line="259" w:lineRule="auto"/>
        <w:ind w:left="0" w:right="0" w:firstLine="0"/>
        <w:jc w:val="left"/>
      </w:pPr>
      <w:r>
        <w:t xml:space="preserve"> </w:t>
      </w:r>
    </w:p>
    <w:p w14:paraId="5D2834A5" w14:textId="356EE0F6" w:rsidR="00B7744E" w:rsidRDefault="00000000">
      <w:pPr>
        <w:ind w:left="-5" w:right="0"/>
      </w:pPr>
      <w:r>
        <w:t xml:space="preserve">Instead of enclosing our standard End User License Terms to the agreement, we can also expressly agree which minimum license terms need to be included in our sublicense agreement with the end customer. This approach would afford us greater flexibility in our contracting with our end customers (and as long as the list of such minimum terms remains customary and reasonable) and would be preferred over the inclusion of the </w:t>
      </w:r>
      <w:r w:rsidR="00284152">
        <w:t>Zebracorp</w:t>
      </w:r>
      <w:r>
        <w:t xml:space="preserve"> End User License Terms.  Below is an example of a clause where </w:t>
      </w:r>
      <w:r w:rsidR="00284152">
        <w:t>Zebracorp</w:t>
      </w:r>
      <w:r>
        <w:t xml:space="preserve"> agrees to such minimum license terms:  </w:t>
      </w:r>
    </w:p>
    <w:p w14:paraId="6A788DF5" w14:textId="77777777" w:rsidR="00B7744E" w:rsidRDefault="00000000">
      <w:pPr>
        <w:spacing w:after="15" w:line="259" w:lineRule="auto"/>
        <w:ind w:left="0" w:right="0" w:firstLine="0"/>
        <w:jc w:val="left"/>
      </w:pPr>
      <w:r>
        <w:t xml:space="preserve"> </w:t>
      </w:r>
    </w:p>
    <w:p w14:paraId="2DEADF0D" w14:textId="2C4F5A53" w:rsidR="00B7744E" w:rsidRDefault="00000000">
      <w:pPr>
        <w:spacing w:after="8" w:line="269" w:lineRule="auto"/>
        <w:ind w:left="715" w:right="0"/>
      </w:pPr>
      <w:r>
        <w:rPr>
          <w:i/>
        </w:rPr>
        <w:t>“[</w:t>
      </w:r>
      <w:r w:rsidR="00284152">
        <w:rPr>
          <w:i/>
        </w:rPr>
        <w:t>Zebracorp</w:t>
      </w:r>
      <w:r>
        <w:rPr>
          <w:i/>
        </w:rPr>
        <w:t>]  agrees that any sublicensing of the [Licensed Products] to its [Customers] shall be pursuant to an agreement between [</w:t>
      </w:r>
      <w:r w:rsidR="00284152">
        <w:rPr>
          <w:i/>
        </w:rPr>
        <w:t>Zebracorp</w:t>
      </w:r>
      <w:r>
        <w:rPr>
          <w:i/>
        </w:rPr>
        <w:t xml:space="preserve">] and each Customer, which agreement will at the minimum contain substantially the following license terms: (A) the [Licensed Products] may not be used by anyone other than [Customer] (and its employees, agents or contractors) for its own internal business purposes, (B) the licenses to the [Licensed products] are limited, nonexclusive and non-transferable (C) the [Customer] does not have any ownership or intellectual property rights to the [Licensed Products] other than the right to use such [Licensed Products] in accordance with agreement between </w:t>
      </w:r>
      <w:r>
        <w:rPr>
          <w:i/>
        </w:rPr>
        <w:lastRenderedPageBreak/>
        <w:t>[</w:t>
      </w:r>
      <w:r w:rsidR="00284152">
        <w:rPr>
          <w:i/>
        </w:rPr>
        <w:t>Zebracorp</w:t>
      </w:r>
      <w:r>
        <w:rPr>
          <w:i/>
        </w:rPr>
        <w:t xml:space="preserve">] and the [Customer], (D) the [Customer] has no right to use the [Licensed Products] except as set forth in the product documentation, and (E) the [Customer] has no right to reverse engineering, decompiling, disassembling of the </w:t>
      </w:r>
    </w:p>
    <w:p w14:paraId="267BB08B" w14:textId="77777777" w:rsidR="00B7744E" w:rsidRDefault="00000000">
      <w:pPr>
        <w:spacing w:after="8" w:line="269" w:lineRule="auto"/>
        <w:ind w:left="715" w:right="0"/>
      </w:pPr>
      <w:r>
        <w:rPr>
          <w:i/>
        </w:rPr>
        <w:t xml:space="preserve">[Licensed Products], all of which is expressly prohibited.”  </w:t>
      </w:r>
    </w:p>
    <w:p w14:paraId="72308E86" w14:textId="77777777" w:rsidR="00B7744E" w:rsidRDefault="00000000">
      <w:pPr>
        <w:spacing w:after="15" w:line="259" w:lineRule="auto"/>
        <w:ind w:left="0" w:right="0" w:firstLine="0"/>
        <w:jc w:val="left"/>
      </w:pPr>
      <w:r>
        <w:t xml:space="preserve"> </w:t>
      </w:r>
    </w:p>
    <w:p w14:paraId="4BD89634" w14:textId="23180BB1" w:rsidR="00B7744E" w:rsidRDefault="00000000">
      <w:pPr>
        <w:ind w:left="-5" w:right="0"/>
      </w:pPr>
      <w:r>
        <w:t>It is not unusual for the software vendors to also require that we will also expressly limit the vendors liability in our end customer contract by in e.g. adding following provisions to our end customer contract: “</w:t>
      </w:r>
      <w:r>
        <w:rPr>
          <w:i/>
        </w:rPr>
        <w:t>[XYZ] Corporation disclaims all warranties, whether express or implied. [XYX] Corporation shall have no liability towards the [Customer] “</w:t>
      </w:r>
      <w:r>
        <w:t xml:space="preserve">.In the majority of the cases, </w:t>
      </w:r>
      <w:r w:rsidR="00284152">
        <w:t>Zebracorp</w:t>
      </w:r>
      <w:r>
        <w:t xml:space="preserve"> is not able to agree to such requests to modify our customer contracts. This is because, not all of our customer contracts contain such provisions and it is often next to impossible to amend our contract with our end customers merely to include certain language requested by an individual software vendor. The fact is that </w:t>
      </w:r>
      <w:r w:rsidR="00284152">
        <w:t>Zebracorp</w:t>
      </w:r>
      <w:r>
        <w:t xml:space="preserve"> has existing frame contracts with our customers, and those contracts cannot be modified to suit the individual needs of each our vendor. If this requirement cannot be negotiated away, we can as a compromise, agree to inform our end customer of these limitations in writing in lieu of including these limitations in the agreement.</w:t>
      </w:r>
      <w:r>
        <w:rPr>
          <w:b/>
        </w:rPr>
        <w:t xml:space="preserve">  </w:t>
      </w:r>
    </w:p>
    <w:p w14:paraId="4F07158B" w14:textId="77777777" w:rsidR="00B7744E" w:rsidRDefault="00000000">
      <w:pPr>
        <w:spacing w:after="15" w:line="259" w:lineRule="auto"/>
        <w:ind w:left="0" w:right="0" w:firstLine="0"/>
        <w:jc w:val="left"/>
      </w:pPr>
      <w:r>
        <w:t xml:space="preserve"> </w:t>
      </w:r>
    </w:p>
    <w:p w14:paraId="5DD2485E" w14:textId="1A5FAD89" w:rsidR="00B7744E" w:rsidRDefault="00000000">
      <w:pPr>
        <w:ind w:left="-5" w:right="0"/>
      </w:pPr>
      <w:r>
        <w:t xml:space="preserve">In some instances our licensors will ask that </w:t>
      </w:r>
      <w:r w:rsidR="00284152">
        <w:t>Zebracorp</w:t>
      </w:r>
      <w:r>
        <w:t xml:space="preserve"> assumes liability for any breach of the sublicense terms and restrictions by its customers. This is not something that we can accept. The customers are independent third parties and </w:t>
      </w:r>
      <w:r w:rsidR="00284152">
        <w:t>Zebracorp</w:t>
      </w:r>
      <w:r>
        <w:t xml:space="preserve"> cannot control the actions of its customers or give any guarantees of behalf of such parties. At best, we can contractually bind the customers to certain license terms and restrictions and report any violations to our licensor. In the event of such requests, we can propose the below alternative wording instead:  </w:t>
      </w:r>
    </w:p>
    <w:p w14:paraId="672F13F0" w14:textId="77777777" w:rsidR="00B7744E" w:rsidRDefault="00000000">
      <w:pPr>
        <w:spacing w:after="17" w:line="259" w:lineRule="auto"/>
        <w:ind w:left="720" w:right="0" w:firstLine="0"/>
        <w:jc w:val="left"/>
      </w:pPr>
      <w:r>
        <w:t xml:space="preserve"> </w:t>
      </w:r>
    </w:p>
    <w:p w14:paraId="141CDD92" w14:textId="5F38919B" w:rsidR="00B7744E" w:rsidRDefault="00000000">
      <w:pPr>
        <w:spacing w:after="8" w:line="269" w:lineRule="auto"/>
        <w:ind w:left="715" w:right="0"/>
      </w:pPr>
      <w:r>
        <w:t>“</w:t>
      </w:r>
      <w:r>
        <w:rPr>
          <w:i/>
        </w:rPr>
        <w:t>If [</w:t>
      </w:r>
      <w:r w:rsidR="00284152">
        <w:rPr>
          <w:i/>
        </w:rPr>
        <w:t>Zebracorp</w:t>
      </w:r>
      <w:r>
        <w:rPr>
          <w:i/>
        </w:rPr>
        <w:t>] becomes aware of any material breach of any of the license terms and restrictions by its [Customer], [</w:t>
      </w:r>
      <w:r w:rsidR="00284152">
        <w:rPr>
          <w:i/>
        </w:rPr>
        <w:t>Zebracorp</w:t>
      </w:r>
      <w:r>
        <w:rPr>
          <w:i/>
        </w:rPr>
        <w:t xml:space="preserve">] shall promptly notify the [Licensor] thereof.  In the event of the occurrence of any such material breach, the [Parties] shall consult in good faith on the next steps with respect to such breach and enforcement of such license restrictions”. </w:t>
      </w:r>
    </w:p>
    <w:p w14:paraId="326CD56C" w14:textId="77777777" w:rsidR="00B7744E" w:rsidRDefault="00000000">
      <w:pPr>
        <w:spacing w:after="15" w:line="259" w:lineRule="auto"/>
        <w:ind w:left="0" w:right="0" w:firstLine="0"/>
        <w:jc w:val="left"/>
      </w:pPr>
      <w:r>
        <w:t xml:space="preserve"> </w:t>
      </w:r>
    </w:p>
    <w:p w14:paraId="14447098" w14:textId="04EBC06D" w:rsidR="00B7744E" w:rsidRDefault="00000000">
      <w:pPr>
        <w:ind w:left="-5" w:right="0"/>
      </w:pPr>
      <w:r>
        <w:rPr>
          <w:u w:val="single" w:color="000000"/>
        </w:rPr>
        <w:t>Beneficiaries of license</w:t>
      </w:r>
      <w:r>
        <w:t xml:space="preserve">. Note that all of the license rights should extend to the </w:t>
      </w:r>
      <w:r w:rsidR="00284152">
        <w:t>Zebracorp</w:t>
      </w:r>
      <w:r>
        <w:t xml:space="preserve"> Group as a whole. The </w:t>
      </w:r>
      <w:r w:rsidR="00284152">
        <w:t>Zebracorp</w:t>
      </w:r>
      <w:r>
        <w:t xml:space="preserve"> entity that signs the contract is not necessarily the same as the ordering </w:t>
      </w:r>
      <w:r w:rsidR="00284152">
        <w:t>Zebracorp</w:t>
      </w:r>
      <w:r>
        <w:t xml:space="preserve"> entity. Moreover, the actual distribution and sublicensing or usage of the licensed products may be by a local </w:t>
      </w:r>
      <w:r w:rsidR="00284152">
        <w:t>Zebracorp</w:t>
      </w:r>
      <w:r>
        <w:t xml:space="preserve"> entity as opposed to the entity that entered into the contract with the licensor. In each case the affiliates of </w:t>
      </w:r>
      <w:r w:rsidR="00284152">
        <w:t>Zebracorp</w:t>
      </w:r>
      <w:r>
        <w:t xml:space="preserve"> should obtain the same rights as the signing </w:t>
      </w:r>
      <w:r w:rsidR="00284152">
        <w:t>Zebracorp</w:t>
      </w:r>
      <w:r>
        <w:t xml:space="preserve"> entity. The license grants should also allow our dedicated contractors to make use of the license rights when in e.g. making permitted adaptations to the licensed product etc. or when distributing the licensed products. The above is reflected in the provisions found in our inlicensing agreement templates that contain the following language: “</w:t>
      </w:r>
      <w:r>
        <w:rPr>
          <w:i/>
        </w:rPr>
        <w:t>Any license granted to [Licensee] under this [Agreement] shall include Affiliates and contractor(s) of [Licensee]</w:t>
      </w:r>
      <w:r>
        <w:t>”. Where needed, we can remove some of the ambiguity surrounding the extent of the use by our contractors and revise this to read in e.g. as follows: “</w:t>
      </w:r>
      <w:r>
        <w:rPr>
          <w:i/>
        </w:rPr>
        <w:t>Any licenses granted to the [Licensee] shall also include the Affiliates of the [Licensee]. Any licenses granted to [Licensee] under this [Agreement] shall also extend to the subcontractors of [Licensee], but solely to the extent required for the purpose of enabling such subcontractors to perform work or provide services for [Licensee] (and its Affiliates) in support of this [Agreement], and not for the benefit of any third parties or for such subcontractor’s own benefit, and only while such subcontractors are providing such services to [Licensee] (and its Affiliates). For clarity, [Licensee] may not grant to its Affiliates and subcontractors any greater rights than [Licensee] has obtained from [Licensor]</w:t>
      </w:r>
      <w:r>
        <w:t xml:space="preserve">”. </w:t>
      </w:r>
    </w:p>
    <w:p w14:paraId="20A04153" w14:textId="77777777" w:rsidR="00B7744E" w:rsidRDefault="00000000">
      <w:pPr>
        <w:spacing w:after="17" w:line="259" w:lineRule="auto"/>
        <w:ind w:left="0" w:right="0" w:firstLine="0"/>
        <w:jc w:val="left"/>
      </w:pPr>
      <w:r>
        <w:rPr>
          <w:b/>
        </w:rPr>
        <w:t xml:space="preserve"> </w:t>
      </w:r>
    </w:p>
    <w:p w14:paraId="3EF6D948" w14:textId="191FEF1A" w:rsidR="00B7744E" w:rsidRDefault="00284152">
      <w:pPr>
        <w:spacing w:after="241"/>
        <w:ind w:left="-5" w:right="0"/>
      </w:pPr>
      <w:r>
        <w:rPr>
          <w:u w:val="single" w:color="000000"/>
        </w:rPr>
        <w:t>Zebracorp Preferred Position</w:t>
      </w:r>
      <w:r>
        <w:t xml:space="preserve">. The license grant should give Zebracorp the necessary rights to each conceivable use of the licensed software/technology. Note that this is not necessarily reflected in the boilerplate license grants found in Zebracorp procurement contract templates, but those should be modified to reflect the actual needs for each case in hand.  In direct procurement contracts, it is important to make sure that the licenses also give Zebracorp the right to distribute/sublicense to its end customers and that such end customers obtain perpetual licenses (save where the license is specifically tied to a certain time frame).  </w:t>
      </w:r>
    </w:p>
    <w:p w14:paraId="1EFA679D" w14:textId="77777777" w:rsidR="00B7744E" w:rsidRDefault="00000000">
      <w:pPr>
        <w:pStyle w:val="Heading1"/>
        <w:ind w:left="-5"/>
      </w:pPr>
      <w:bookmarkStart w:id="23" w:name="_Toc179772"/>
      <w:r>
        <w:t xml:space="preserve">LIMITATION OF LIABILITY </w:t>
      </w:r>
      <w:bookmarkEnd w:id="23"/>
    </w:p>
    <w:p w14:paraId="0765BE51" w14:textId="77777777" w:rsidR="00B7744E" w:rsidRDefault="00000000">
      <w:pPr>
        <w:spacing w:after="15" w:line="259" w:lineRule="auto"/>
        <w:ind w:left="0" w:right="0" w:firstLine="0"/>
        <w:jc w:val="left"/>
      </w:pPr>
      <w:r>
        <w:rPr>
          <w:b/>
        </w:rPr>
        <w:t xml:space="preserve"> </w:t>
      </w:r>
    </w:p>
    <w:p w14:paraId="6542D974" w14:textId="4134EFBE" w:rsidR="00B7744E" w:rsidRDefault="00000000">
      <w:pPr>
        <w:ind w:left="-5" w:right="0"/>
      </w:pPr>
      <w:r>
        <w:rPr>
          <w:u w:val="single" w:color="000000"/>
        </w:rPr>
        <w:t>General</w:t>
      </w:r>
      <w:r>
        <w:t xml:space="preserve">. The term ‘liability’ in the context of a purchasing of products and/or services can be defined as an obligation on a party to pay damages or other monetary compensation by virtue of an act or omission attributable to that party. A limitation of liability </w:t>
      </w:r>
      <w:r>
        <w:lastRenderedPageBreak/>
        <w:t xml:space="preserve">(LoL) clause permits contracting parties to reduce or eliminate the potential for indirect and consequential and such other special type of damages should there be a breach of contract. In some cases, a liability cap on damages may be used. The rationale behind liability limitations is to allocate the risk between the manufacturer, distributor and end user.  For example, a defective resistor or capacitor might cost less than a dollar, but could cause millions of dollars in loss revenues and such other indirect damages if the defective component causes a </w:t>
      </w:r>
      <w:r w:rsidR="002843E1">
        <w:t>system</w:t>
      </w:r>
      <w:r>
        <w:t xml:space="preserve"> outage. For obvious reasons, sophisticated vendors will spend a lot of time and effort negotiating these LoL clauses.  Absent an agreement explicitly limiting a seller’s liability, a seller is liable for indirect and consequential damages (including loss of profits, loss of revenue, and other damages which can still be reasonably foreseeable). The same applies to </w:t>
      </w:r>
      <w:r w:rsidR="00284152">
        <w:t>Zebracorp</w:t>
      </w:r>
      <w:r>
        <w:t xml:space="preserve">, as the purchasing party, which is why it is important to make sure that the LoL clause is mutual and applies also in favour of </w:t>
      </w:r>
      <w:r w:rsidR="00284152">
        <w:t>Zebracorp</w:t>
      </w:r>
      <w:r>
        <w:t xml:space="preserve">.  </w:t>
      </w:r>
    </w:p>
    <w:p w14:paraId="509D218A" w14:textId="77777777" w:rsidR="00B7744E" w:rsidRDefault="00000000">
      <w:pPr>
        <w:spacing w:after="15" w:line="259" w:lineRule="auto"/>
        <w:ind w:left="0" w:right="0" w:firstLine="0"/>
        <w:jc w:val="left"/>
      </w:pPr>
      <w:r>
        <w:t xml:space="preserve"> </w:t>
      </w:r>
    </w:p>
    <w:p w14:paraId="371C8246" w14:textId="77777777" w:rsidR="00B7744E" w:rsidRDefault="00000000">
      <w:pPr>
        <w:ind w:left="-5" w:right="0"/>
      </w:pPr>
      <w:r>
        <w:rPr>
          <w:u w:val="single" w:color="000000"/>
        </w:rPr>
        <w:t>Exclusion of Indirect Damages</w:t>
      </w:r>
      <w:r>
        <w:t xml:space="preserve">. Practically all commercial contracts have an exclusion of indirect and consequential damages. An example of such provision can read in e.g. as follows:  </w:t>
      </w:r>
    </w:p>
    <w:p w14:paraId="5BBE9AC9" w14:textId="77777777" w:rsidR="00B7744E" w:rsidRDefault="00000000">
      <w:pPr>
        <w:spacing w:after="17" w:line="259" w:lineRule="auto"/>
        <w:ind w:left="0" w:right="0" w:firstLine="0"/>
        <w:jc w:val="left"/>
      </w:pPr>
      <w:r>
        <w:t xml:space="preserve"> </w:t>
      </w:r>
    </w:p>
    <w:p w14:paraId="3A44E551" w14:textId="77777777" w:rsidR="00B7744E" w:rsidRDefault="00000000">
      <w:pPr>
        <w:spacing w:after="8" w:line="269" w:lineRule="auto"/>
        <w:ind w:left="715" w:right="0"/>
      </w:pPr>
      <w:r>
        <w:t>“</w:t>
      </w:r>
      <w:r>
        <w:rPr>
          <w:i/>
        </w:rPr>
        <w:t>With the exception of the intellectual property indemnity provisions of this [Agreement], any breach of any confidentiality provisions of this [Agreement], and/or damages relating to product liability, data protection or privacy, neither Party shall be liable to each other in contract, tort or otherwise for any indirect, consequential, special or punitive damages, howsoever arising under or in connection with this [Agreement], unless such damage has been caused by intentional misconduct or gross negligence</w:t>
      </w:r>
      <w:r>
        <w:t xml:space="preserve">.” </w:t>
      </w:r>
    </w:p>
    <w:p w14:paraId="001E152B" w14:textId="77777777" w:rsidR="00B7744E" w:rsidRDefault="00000000">
      <w:pPr>
        <w:spacing w:after="15" w:line="259" w:lineRule="auto"/>
        <w:ind w:left="0" w:right="0" w:firstLine="0"/>
        <w:jc w:val="left"/>
      </w:pPr>
      <w:r>
        <w:t xml:space="preserve"> </w:t>
      </w:r>
    </w:p>
    <w:p w14:paraId="1D1EC3B4" w14:textId="77777777" w:rsidR="00B7744E" w:rsidRDefault="00000000">
      <w:pPr>
        <w:ind w:left="-5" w:right="0"/>
      </w:pPr>
      <w:r>
        <w:t xml:space="preserve">Indirect and consequential damages are those type of damages that are difficult to foresee, predict or quantify. Typical examples of indirect and consequential damages include loss of profit, loss of business, loss of revenue, loss of goodwill and loss of anticipated savings. The list can be expanded to include loss of business opportunity, lost sales or lost contracts. In contrast to indirect damages, direct damages are easily foreseeable and quantifiable. Examples of direct damages include the repair/replacement costs of a defective product, de-installation and reinstallation costs, transportation or storage costs and additional costs for expedited freight. Courts have not always been known to be uniform in their approach to determining whether an element of damages is “direct” or “indirect”.  The governing law of the contract (Please see the section titled ‘Governing Law’ above for further details) will also play an important role as these concepts have varying interpretations in each country. Further guidance can be obtained by speaking to a member of the Legal &amp; Compliance team. </w:t>
      </w:r>
    </w:p>
    <w:p w14:paraId="404682E5" w14:textId="77777777" w:rsidR="00B7744E" w:rsidRDefault="00000000">
      <w:pPr>
        <w:spacing w:after="15" w:line="259" w:lineRule="auto"/>
        <w:ind w:left="0" w:right="0" w:firstLine="0"/>
        <w:jc w:val="left"/>
      </w:pPr>
      <w:r>
        <w:t xml:space="preserve"> </w:t>
      </w:r>
    </w:p>
    <w:p w14:paraId="6C185D63" w14:textId="77777777" w:rsidR="00B7744E" w:rsidRDefault="00000000">
      <w:pPr>
        <w:ind w:left="-5" w:right="0"/>
      </w:pPr>
      <w:r>
        <w:t xml:space="preserve">Many vendors seek to include ‘cost of substitute goods’ or ‘cost of substitute procurement’ into the list of indirect damages or to otherwise exclude all liability for cost of substitute procurement. This is hardly acceptable. In many cases, the costs of covering purchase form the majority of the damage that we would be able to recover from the supplier. A compromise can be found by specifying that we will not charge the entire cost of substitute product from the supplier but only the price difference between the original price and higher price paid to the third party supplier.   </w:t>
      </w:r>
    </w:p>
    <w:p w14:paraId="7DC382C4" w14:textId="77777777" w:rsidR="00B7744E" w:rsidRDefault="00000000">
      <w:pPr>
        <w:spacing w:after="15" w:line="259" w:lineRule="auto"/>
        <w:ind w:left="0" w:right="0" w:firstLine="0"/>
        <w:jc w:val="left"/>
      </w:pPr>
      <w:r>
        <w:t xml:space="preserve"> </w:t>
      </w:r>
    </w:p>
    <w:p w14:paraId="507C974F" w14:textId="77777777" w:rsidR="00B7744E" w:rsidRDefault="00000000">
      <w:pPr>
        <w:ind w:left="-5" w:right="0"/>
      </w:pPr>
      <w:r>
        <w:t xml:space="preserve">Another form of damages which the vendor may wish to exclude so called ‘value add damages’. By ‘value add damages’ the vendor will most likely mean those added damages result as an example  from a computer chip worth $10 might being incorporated into piece of equipment worth $10.000.  These requests for exclusion of ‘value add damages’ should be generally rejected. The concept of ‘value add damages’ is not well established and it should not be used in contracts. The concerns of the vendor are better addressed through the liability caps (please see the sub-section dealing with liability cap below).    </w:t>
      </w:r>
    </w:p>
    <w:p w14:paraId="56C58026" w14:textId="77777777" w:rsidR="00B7744E" w:rsidRDefault="00000000">
      <w:pPr>
        <w:spacing w:after="17" w:line="259" w:lineRule="auto"/>
        <w:ind w:left="0" w:right="0" w:firstLine="0"/>
        <w:jc w:val="left"/>
      </w:pPr>
      <w:r>
        <w:t xml:space="preserve"> </w:t>
      </w:r>
    </w:p>
    <w:p w14:paraId="71D21276" w14:textId="4072B50A" w:rsidR="00B7744E" w:rsidRDefault="00000000">
      <w:pPr>
        <w:ind w:left="-5" w:right="0"/>
      </w:pPr>
      <w:r>
        <w:t xml:space="preserve">Sometimes vendors include ‘economic loss’ or ‘financial loss’ into the list of damages for which they would not accept liability. Such proposals should be rejected outright.  At the end of the day all damages can be seen as ‘financial losses’, and </w:t>
      </w:r>
      <w:r w:rsidR="00284152">
        <w:t>Zebracorp</w:t>
      </w:r>
      <w:r>
        <w:t xml:space="preserve"> cannot be expected to absolve its supplier from all potential damages.    </w:t>
      </w:r>
    </w:p>
    <w:p w14:paraId="231B1ED9" w14:textId="77777777" w:rsidR="00B7744E" w:rsidRDefault="00000000">
      <w:pPr>
        <w:spacing w:after="15" w:line="259" w:lineRule="auto"/>
        <w:ind w:left="0" w:right="0" w:firstLine="0"/>
        <w:jc w:val="left"/>
      </w:pPr>
      <w:r>
        <w:t xml:space="preserve"> </w:t>
      </w:r>
    </w:p>
    <w:p w14:paraId="627B268C" w14:textId="77777777" w:rsidR="00B7744E" w:rsidRDefault="00000000">
      <w:pPr>
        <w:ind w:left="-5" w:right="0"/>
      </w:pPr>
      <w:r>
        <w:t xml:space="preserve">Other damages which one might attempt to define as “indirect and consequential” include: loss of management or employee productivity and failure to realize expected savings. Albeit somewhat unusual, the above can generally be accepted to be included into the list of indirect damages. Defining ‘increase in financing costs and/or cost of capital’ as indirect damage can also be relatively easy to accept since they work also in favour of the purchasing party should we fail to make our payments on time.  </w:t>
      </w:r>
    </w:p>
    <w:p w14:paraId="2982C026" w14:textId="77777777" w:rsidR="00B7744E" w:rsidRDefault="00000000">
      <w:pPr>
        <w:spacing w:after="0" w:line="259" w:lineRule="auto"/>
        <w:ind w:left="0" w:right="0" w:firstLine="0"/>
        <w:jc w:val="left"/>
      </w:pPr>
      <w:r>
        <w:t xml:space="preserve"> </w:t>
      </w:r>
    </w:p>
    <w:p w14:paraId="18122BE0" w14:textId="77777777" w:rsidR="00B7744E" w:rsidRDefault="00000000">
      <w:pPr>
        <w:ind w:left="-5" w:right="0"/>
      </w:pPr>
      <w:r>
        <w:lastRenderedPageBreak/>
        <w:t xml:space="preserve">However, we should be very careful to accept: administrative fees, legal fees or overhead; business interruption; shutdowns or service interruptions; inventory charges; loss of data or information; loss of use of an asset and loss of product as “indirect or consequential damages”. Of the above at least ‘administrative fees, legal fees, overhead and inventory charges’ are more likely to form direct damages. There is no point in giving these away in the contract.  </w:t>
      </w:r>
    </w:p>
    <w:p w14:paraId="0C2A0173" w14:textId="77777777" w:rsidR="00B7744E" w:rsidRDefault="00000000">
      <w:pPr>
        <w:spacing w:after="15" w:line="259" w:lineRule="auto"/>
        <w:ind w:left="0" w:right="0" w:firstLine="0"/>
        <w:jc w:val="left"/>
      </w:pPr>
      <w:r>
        <w:t xml:space="preserve"> </w:t>
      </w:r>
    </w:p>
    <w:p w14:paraId="428660C9" w14:textId="77777777" w:rsidR="00B7744E" w:rsidRDefault="00000000">
      <w:pPr>
        <w:ind w:left="-5" w:right="0"/>
      </w:pPr>
      <w:r>
        <w:t xml:space="preserve">As for the items: ’business interruption, shutdowns or service interruptions’. It would not be recommended to categorically label these as indirect/consequential damages in the contract. Whilst these type of events can arguably cause indirect damages in the form of loss of revenue, these event can also cause direct damages. Instead of listing these as ‘indirect’ damage, we should consider expanding the list of ‘indirect’ damages to expressly include loss of profit, loss of business and loss of revenue. The aforesaid also applies for the items: ‘loss of product’, ‘loss of data or information’ and ‘loss of use of an asset’.  </w:t>
      </w:r>
    </w:p>
    <w:p w14:paraId="383BC7DA" w14:textId="77777777" w:rsidR="00B7744E" w:rsidRDefault="00000000">
      <w:pPr>
        <w:spacing w:after="15" w:line="259" w:lineRule="auto"/>
        <w:ind w:left="0" w:right="0" w:firstLine="0"/>
        <w:jc w:val="left"/>
      </w:pPr>
      <w:r>
        <w:t xml:space="preserve"> </w:t>
      </w:r>
    </w:p>
    <w:p w14:paraId="686EBEF3" w14:textId="77777777" w:rsidR="00B7744E" w:rsidRDefault="00000000">
      <w:pPr>
        <w:ind w:left="-5" w:right="0"/>
      </w:pPr>
      <w:r>
        <w:rPr>
          <w:u w:val="single" w:color="000000"/>
        </w:rPr>
        <w:t>Liability Caps</w:t>
      </w:r>
      <w:r>
        <w:t xml:space="preserve">. It is not uncustomary for vendors to require specific monetary caps on their liability caps. A monetary cap may seem like a fairly standard and innocuous provision, but an unexamined provision can easily lead to a significant misallocation of risk.  </w:t>
      </w:r>
    </w:p>
    <w:p w14:paraId="7BA0586D" w14:textId="77777777" w:rsidR="00B7744E" w:rsidRDefault="00000000">
      <w:pPr>
        <w:spacing w:after="15" w:line="259" w:lineRule="auto"/>
        <w:ind w:left="0" w:right="0" w:firstLine="0"/>
        <w:jc w:val="left"/>
      </w:pPr>
      <w:r>
        <w:t xml:space="preserve"> </w:t>
      </w:r>
    </w:p>
    <w:p w14:paraId="516D39DE" w14:textId="77777777" w:rsidR="00B7744E" w:rsidRDefault="00000000">
      <w:pPr>
        <w:ind w:left="-5" w:right="0"/>
      </w:pPr>
      <w:r>
        <w:t xml:space="preserve">These liability caps are generally tied to a fixed dollar amount or the value of the corresponding order. These caps can also be tied to the value of sales under the agreement. The latter liability caps should ideally have a so called floor i.e. a minimum amount below, which the liability cap will never go even if the aggregate value of business under the agreement remains relatively low.  </w:t>
      </w:r>
    </w:p>
    <w:p w14:paraId="6651E59E" w14:textId="77777777" w:rsidR="00B7744E" w:rsidRDefault="00000000">
      <w:pPr>
        <w:spacing w:after="17" w:line="259" w:lineRule="auto"/>
        <w:ind w:left="0" w:right="0" w:firstLine="0"/>
        <w:jc w:val="left"/>
      </w:pPr>
      <w:r>
        <w:t xml:space="preserve"> </w:t>
      </w:r>
    </w:p>
    <w:p w14:paraId="6EE2D4C8" w14:textId="77777777" w:rsidR="00B7744E" w:rsidRDefault="00000000">
      <w:pPr>
        <w:ind w:left="-5" w:right="0"/>
      </w:pPr>
      <w:r>
        <w:t xml:space="preserve">Liability caps should have more or less the same exceptions as the exclusion of indirect and consequential damages. What this means in practice is that the liability caps should not apply in cases of breaches of the confidentiality, or for IPR indemnities, product liability etc. The best protection for the supplier against these types of damage is to expressly require uncapped liability for the damages in its own contracts with its own suppliers - this is still a fairly standard approach in the industry.  </w:t>
      </w:r>
    </w:p>
    <w:p w14:paraId="0F09FC90" w14:textId="77777777" w:rsidR="00B7744E" w:rsidRDefault="00000000">
      <w:pPr>
        <w:spacing w:after="15" w:line="259" w:lineRule="auto"/>
        <w:ind w:left="0" w:right="0" w:firstLine="0"/>
        <w:jc w:val="left"/>
      </w:pPr>
      <w:r>
        <w:t xml:space="preserve"> </w:t>
      </w:r>
    </w:p>
    <w:p w14:paraId="0D2AD630" w14:textId="65FFDCD5" w:rsidR="00B7744E" w:rsidRDefault="00000000">
      <w:pPr>
        <w:ind w:left="-5" w:right="0"/>
      </w:pPr>
      <w:r>
        <w:t xml:space="preserve">The liability caps should be made mutual i.e. they should also apply to the benefit of </w:t>
      </w:r>
      <w:r w:rsidR="00284152">
        <w:t>Zebracorp</w:t>
      </w:r>
      <w:r>
        <w:t xml:space="preserve"> and not solely the vendor. Below is an example of a typical liability cap:  </w:t>
      </w:r>
    </w:p>
    <w:p w14:paraId="3F67B9EB" w14:textId="77777777" w:rsidR="00B7744E" w:rsidRDefault="00000000">
      <w:pPr>
        <w:spacing w:after="15" w:line="259" w:lineRule="auto"/>
        <w:ind w:left="0" w:right="0" w:firstLine="0"/>
        <w:jc w:val="left"/>
      </w:pPr>
      <w:r>
        <w:t xml:space="preserve"> </w:t>
      </w:r>
    </w:p>
    <w:p w14:paraId="095434FB" w14:textId="77777777" w:rsidR="00B7744E" w:rsidRDefault="00000000">
      <w:pPr>
        <w:spacing w:after="8" w:line="269" w:lineRule="auto"/>
        <w:ind w:left="715" w:right="0"/>
      </w:pPr>
      <w:r>
        <w:t>“</w:t>
      </w:r>
      <w:r>
        <w:rPr>
          <w:i/>
        </w:rPr>
        <w:t>The maximum liability of each party under this [Agreement] shall during each calendar year be limited to the aggregate amount of the purchases made pursuant to this [Agreement] during the previous calendar year or the amount of XXXXXXXX USD, whoever is greater. The foregoing limitation of liability shall not apply to intellectual property indemnity provisions of this [Agreement], any breach of any confidentiality provisions of this [Agreement], damages relating to product liability, or damages caused through intentional misconduct or gross negligence.”</w:t>
      </w:r>
      <w:r>
        <w:t xml:space="preserve"> </w:t>
      </w:r>
    </w:p>
    <w:p w14:paraId="7E813508" w14:textId="77777777" w:rsidR="00B7744E" w:rsidRDefault="00000000">
      <w:pPr>
        <w:spacing w:after="17" w:line="259" w:lineRule="auto"/>
        <w:ind w:left="0" w:right="0" w:firstLine="0"/>
        <w:jc w:val="left"/>
      </w:pPr>
      <w:r>
        <w:t xml:space="preserve"> </w:t>
      </w:r>
    </w:p>
    <w:p w14:paraId="3DDC686C" w14:textId="77777777" w:rsidR="00B7744E" w:rsidRDefault="00000000">
      <w:pPr>
        <w:ind w:left="-5" w:right="0"/>
      </w:pPr>
      <w:r>
        <w:t>Some vendors may also wish to include a phrase that reads: “</w:t>
      </w:r>
      <w:r>
        <w:rPr>
          <w:i/>
        </w:rPr>
        <w:t>These limitations shall apply notwithstanding any failure of essential purpose of any limited remedy.</w:t>
      </w:r>
      <w:r>
        <w:t xml:space="preserve">”  The above insertion can be generally accepted.  </w:t>
      </w:r>
    </w:p>
    <w:p w14:paraId="4B9EBC18" w14:textId="77777777" w:rsidR="00B7744E" w:rsidRDefault="00000000">
      <w:pPr>
        <w:spacing w:after="17" w:line="259" w:lineRule="auto"/>
        <w:ind w:left="0" w:right="0" w:firstLine="0"/>
        <w:jc w:val="left"/>
      </w:pPr>
      <w:r>
        <w:t xml:space="preserve"> </w:t>
      </w:r>
    </w:p>
    <w:p w14:paraId="23A2BBCA" w14:textId="77777777" w:rsidR="00B7744E" w:rsidRDefault="00000000">
      <w:pPr>
        <w:ind w:left="-5" w:right="0"/>
      </w:pPr>
      <w:r>
        <w:t xml:space="preserve">When assessing the acceptability of a proposed monetary cap it is important to focus on what is included and, more importantly, what is excluded from the liability cap. If in e.g. third party IPR infringement claims are agreed to be outside the liability cap in a typical software in-licensing agreement, the practical relevance of the liability cap may become insignificant. This is because liabilities for damages in software contracts are typically substantial only in cases of third party IPR infringement claims. So the liability cap is really only relevant when facing a IPR infringement claim. Equally in hardware procurement contracts where product liability and IPR related claims are excluded from the monetary cap, the practical impact of the cap is often confined to liability for such systematic or epidemic failures that cause field retrofit or recall of installed products/equipment.   </w:t>
      </w:r>
    </w:p>
    <w:p w14:paraId="350AEA68" w14:textId="77777777" w:rsidR="00B7744E" w:rsidRDefault="00000000">
      <w:pPr>
        <w:spacing w:after="15" w:line="259" w:lineRule="auto"/>
        <w:ind w:left="0" w:right="0" w:firstLine="0"/>
        <w:jc w:val="left"/>
      </w:pPr>
      <w:r>
        <w:t xml:space="preserve"> </w:t>
      </w:r>
    </w:p>
    <w:p w14:paraId="7ECF7031" w14:textId="77777777" w:rsidR="00B7744E" w:rsidRDefault="00000000">
      <w:pPr>
        <w:ind w:left="-5" w:right="0"/>
      </w:pPr>
      <w:r>
        <w:t xml:space="preserve">It would also be important to note the difference between a maximum cap that applies to each incident, and a cap that applies for in e.g. each calendar year (as in the example above) and in e.g. an aggregate cap that applies for the entire duration of the contract no matter how many years the contract lasts and how many incidents occur during the term of the contract. In the latter case, a seemingly acceptable high number proposed by the supplier/subcontractor may prove to be inadequate if the same contract is used for several years. In many cases, it would be advisable to agree on a per incident cap or a per year cap instead of an aggregate cap for the entire duration of the contract.  If we go with the aggregate cap, it might be a good idea to agree on cap that is in e.g. 100 % (or some other acceptable percentage) of the value of the contract instead of a certain fixed dollar amount. This is because the value and duration of the contract is difficult to estimate in advance. It is by no means unusual that a fixed </w:t>
      </w:r>
      <w:r>
        <w:lastRenderedPageBreak/>
        <w:t xml:space="preserve">term contract is extended on multiple occasions and a contract that was initially planned to be used for a short term only ends up being used for over 5-10 years or even longer.   </w:t>
      </w:r>
    </w:p>
    <w:p w14:paraId="771014E3" w14:textId="77777777" w:rsidR="00B7744E" w:rsidRDefault="00000000">
      <w:pPr>
        <w:spacing w:after="17" w:line="259" w:lineRule="auto"/>
        <w:ind w:left="0" w:right="0" w:firstLine="0"/>
        <w:jc w:val="left"/>
      </w:pPr>
      <w:r>
        <w:t xml:space="preserve"> </w:t>
      </w:r>
    </w:p>
    <w:p w14:paraId="3EFE49DE" w14:textId="77777777" w:rsidR="00B7744E" w:rsidRDefault="00000000">
      <w:pPr>
        <w:ind w:left="-5" w:right="0"/>
      </w:pPr>
      <w:r>
        <w:t xml:space="preserve">When drafting the liability cap it is often better to refer to value of “purchases made” under the Agreement than “amounts paid” because the latter only includes payments already received by the vendor and does not take into account the full value of purchases that we may already have made with deferred payment .  </w:t>
      </w:r>
    </w:p>
    <w:p w14:paraId="3C6497CD" w14:textId="77777777" w:rsidR="00B7744E" w:rsidRDefault="00000000">
      <w:pPr>
        <w:spacing w:after="15" w:line="259" w:lineRule="auto"/>
        <w:ind w:left="0" w:right="0" w:firstLine="0"/>
        <w:jc w:val="left"/>
      </w:pPr>
      <w:r>
        <w:t xml:space="preserve"> </w:t>
      </w:r>
    </w:p>
    <w:p w14:paraId="7A205841" w14:textId="77777777" w:rsidR="00B7744E" w:rsidRDefault="00000000">
      <w:pPr>
        <w:ind w:left="-5" w:right="0"/>
      </w:pPr>
      <w:r>
        <w:t xml:space="preserve">Introducing sub-caps (that is separate caps for certain specific items such as in e.g. delivery delays) can be an effective way to reach an agreement on the overall limitation of liability when the vendor is reluctant to sign up to a high liability in the LoL clause.   </w:t>
      </w:r>
    </w:p>
    <w:p w14:paraId="45E6AC13" w14:textId="77777777" w:rsidR="00B7744E" w:rsidRDefault="00000000">
      <w:pPr>
        <w:spacing w:after="15" w:line="259" w:lineRule="auto"/>
        <w:ind w:left="0" w:right="0" w:firstLine="0"/>
        <w:jc w:val="left"/>
      </w:pPr>
      <w:r>
        <w:t xml:space="preserve"> </w:t>
      </w:r>
    </w:p>
    <w:p w14:paraId="3D64357C" w14:textId="42D495C0" w:rsidR="00B7744E" w:rsidRDefault="00284152">
      <w:pPr>
        <w:ind w:left="-5" w:right="0"/>
      </w:pPr>
      <w:r>
        <w:rPr>
          <w:u w:val="single" w:color="000000"/>
        </w:rPr>
        <w:t>Zebracorp Preferred Position</w:t>
      </w:r>
      <w:r>
        <w:t xml:space="preserve">.  Generally indirect, consequential and punitive damages can be excluded. This exclusion should however not apply to damages caused through breach of confidentiality, or damages related to product liability (please see section ‘Product Liability’ below), or damages that are caused by third party IPR infringement claims.  Furthermore a party should not benefit from the exclusion of indirect and consequential damages in cases where the damages have been caused by actions that were either intentional or grossly negligent. Liability for direct damages should ideally be unlimited without any maximum ceiling.    </w:t>
      </w:r>
    </w:p>
    <w:p w14:paraId="4864B50E" w14:textId="77777777" w:rsidR="00B7744E" w:rsidRDefault="00000000">
      <w:pPr>
        <w:spacing w:after="15" w:line="259" w:lineRule="auto"/>
        <w:ind w:left="0" w:right="0" w:firstLine="0"/>
        <w:jc w:val="left"/>
      </w:pPr>
      <w:r>
        <w:t xml:space="preserve"> </w:t>
      </w:r>
    </w:p>
    <w:p w14:paraId="5A82C036" w14:textId="77777777" w:rsidR="00B7744E" w:rsidRDefault="00000000">
      <w:pPr>
        <w:ind w:left="-5" w:right="0"/>
      </w:pPr>
      <w:r>
        <w:t xml:space="preserve">When agreeing on a monetary liability cap on top of the exclusion of indirect and a consequential damages, we should seek to put damages caused through breach of confidentiality, or damages related to product liability and damages that are caused by third party IPR infringement claims, outside the agreed monetary cap.  </w:t>
      </w:r>
    </w:p>
    <w:p w14:paraId="6514C78F" w14:textId="77777777" w:rsidR="00B7744E" w:rsidRDefault="00000000">
      <w:pPr>
        <w:spacing w:after="15" w:line="259" w:lineRule="auto"/>
        <w:ind w:left="0" w:right="0" w:firstLine="0"/>
        <w:jc w:val="left"/>
      </w:pPr>
      <w:r>
        <w:t xml:space="preserve"> </w:t>
      </w:r>
    </w:p>
    <w:p w14:paraId="6938A106" w14:textId="77777777" w:rsidR="00B7744E" w:rsidRDefault="00000000">
      <w:pPr>
        <w:ind w:left="-5" w:right="0"/>
      </w:pPr>
      <w:r>
        <w:t xml:space="preserve">We should have no great difficulties agreeing to put i. misappropriation of the other’s intellectual property, or ii. payment obligations for product/served provided outside the monetary cap, if so requested by the vendor. </w:t>
      </w:r>
    </w:p>
    <w:p w14:paraId="3C86487C" w14:textId="77777777" w:rsidR="00B7744E" w:rsidRDefault="00000000">
      <w:pPr>
        <w:spacing w:after="15" w:line="259" w:lineRule="auto"/>
        <w:ind w:left="0" w:right="0" w:firstLine="0"/>
        <w:jc w:val="left"/>
      </w:pPr>
      <w:r>
        <w:t xml:space="preserve"> </w:t>
      </w:r>
    </w:p>
    <w:p w14:paraId="069786B5" w14:textId="77777777" w:rsidR="00B7744E" w:rsidRDefault="00000000">
      <w:pPr>
        <w:spacing w:after="241"/>
        <w:ind w:left="-5" w:right="0"/>
      </w:pPr>
      <w:r>
        <w:t xml:space="preserve">As for the amount of such cap it is fairly customary to have a liability cap that is equal to the value of the contract or approximates the expected value of the contract. The acceptable outcome will be largely dependent on factors that are difference in each business case such as i. the type of agreement, ii.  the relative bargaining power of the parties; iii. the amount and form of consideration; and iv. the parties’ risk tolerances. </w:t>
      </w:r>
    </w:p>
    <w:p w14:paraId="7E177011" w14:textId="77777777" w:rsidR="00B7744E" w:rsidRDefault="00000000">
      <w:pPr>
        <w:pStyle w:val="Heading1"/>
        <w:spacing w:after="256"/>
        <w:ind w:left="-5"/>
      </w:pPr>
      <w:bookmarkStart w:id="24" w:name="_Toc179773"/>
      <w:r>
        <w:t xml:space="preserve">LIMITATION PERIODS </w:t>
      </w:r>
      <w:bookmarkEnd w:id="24"/>
    </w:p>
    <w:p w14:paraId="643343B8" w14:textId="77777777" w:rsidR="00B7744E" w:rsidRDefault="00000000">
      <w:pPr>
        <w:spacing w:after="286"/>
        <w:ind w:left="-5" w:right="0"/>
      </w:pPr>
      <w:r>
        <w:rPr>
          <w:u w:val="single" w:color="000000"/>
        </w:rPr>
        <w:t>General</w:t>
      </w:r>
      <w:r>
        <w:t xml:space="preserve">. A limitation period is the period of time within which a party to a contract must bring a claim. Actions which fall outside of these time limits are often referred to as being 'time barred' or ‘statute-barred’. </w:t>
      </w:r>
    </w:p>
    <w:p w14:paraId="1DB9DA50" w14:textId="3F0518AA" w:rsidR="00B7744E" w:rsidRDefault="00000000">
      <w:pPr>
        <w:spacing w:after="286"/>
        <w:ind w:left="-5" w:right="0"/>
      </w:pPr>
      <w:r>
        <w:rPr>
          <w:u w:val="single" w:color="000000"/>
        </w:rPr>
        <w:t>Contractual Limitation Periods</w:t>
      </w:r>
      <w:r>
        <w:t xml:space="preserve">. Most </w:t>
      </w:r>
      <w:r w:rsidR="00284152">
        <w:t>Zebracorp</w:t>
      </w:r>
      <w:r>
        <w:t xml:space="preserve"> purchasing contracts do not have any specific limitation period. However, product warranties typically have a pre-set duration that effectively prevents the purchasing party from making warranty claims after the lapse of the agreed warranty period. Epidemic Failure clauses also have a certain deadline for filing claims which usually ranges between 5-15 years from delivery of the respective products. Construction contracts provide for a 'defects liability period', which often run from one to five years after final acceptance. These specific warranty periods/defects liability periods are however only relevant for the specific product performance/construction quality related claims, and the end of these warranty periods/defects liability periods does not mean that the seller is released from all liability under the purchasing contract. There are a number of other potential sources of liability such as in e.g. liability for third party IPR infringement claims, and claims relating to product safety that do not generally have any limitation period whatsoever.  </w:t>
      </w:r>
    </w:p>
    <w:p w14:paraId="7DF8FB30" w14:textId="77777777" w:rsidR="00B7744E" w:rsidRDefault="00000000">
      <w:pPr>
        <w:ind w:left="-5" w:right="0"/>
      </w:pPr>
      <w:r>
        <w:t xml:space="preserve">The parties could contractually agree that the purchasing party cannot bring any claims whatsoever after the expiry of certain mutually agreed limitation period. We should however be very careful in accepting such general limitation periods. We may not </w:t>
      </w:r>
    </w:p>
    <w:p w14:paraId="53C94F41" w14:textId="77777777" w:rsidR="00B7744E" w:rsidRDefault="00000000">
      <w:pPr>
        <w:spacing w:after="284"/>
        <w:ind w:left="-5" w:right="0"/>
      </w:pPr>
      <w:r>
        <w:t xml:space="preserve">have such limitations periods agreed with our end customers. In e.g. IPR claims can emerge whenever the products are in use. Same can be said about product safety issues (where the risk of claims emerging may in fact increase over time).  </w:t>
      </w:r>
    </w:p>
    <w:p w14:paraId="6CF26353" w14:textId="77777777" w:rsidR="00B7744E" w:rsidRDefault="00000000">
      <w:pPr>
        <w:spacing w:after="289"/>
        <w:ind w:left="-5" w:right="0"/>
      </w:pPr>
      <w:r>
        <w:rPr>
          <w:u w:val="single" w:color="000000"/>
        </w:rPr>
        <w:t>Statutory Limitation Periods</w:t>
      </w:r>
      <w:r>
        <w:t xml:space="preserve">. Limitation periods may also be imposed by law when the contract is silent on the matter. </w:t>
      </w:r>
    </w:p>
    <w:p w14:paraId="29D96AE1" w14:textId="6051C392" w:rsidR="00B7744E" w:rsidRDefault="00000000">
      <w:pPr>
        <w:spacing w:after="286"/>
        <w:ind w:left="-5" w:right="0"/>
      </w:pPr>
      <w:r>
        <w:lastRenderedPageBreak/>
        <w:t xml:space="preserve">In </w:t>
      </w:r>
      <w:r w:rsidR="00DF460B">
        <w:t>USA</w:t>
      </w:r>
      <w:r>
        <w:t xml:space="preserve"> the statutory limitation period is generally 10 years with some notable exceptions. The standard statutory limitation period in Germany is 3 years, and it applies to all claims in contract and in tort if not otherwise provided in statutory law or case law. In the UK, the general statute of limitation in the is 6 years. In the US the limitation periods vary by state. For example, the limitation period on a breach of contract action in New York is 6 years, while in California the limitation period is 4 years.  </w:t>
      </w:r>
    </w:p>
    <w:p w14:paraId="14E5F9CE" w14:textId="77777777" w:rsidR="00B7744E" w:rsidRDefault="00000000">
      <w:pPr>
        <w:spacing w:after="286"/>
        <w:ind w:left="-5" w:right="0"/>
      </w:pPr>
      <w:r>
        <w:t xml:space="preserve">The statutory limitation periods do not usually run from the date of the contract itself but the time period as a general rule begin on the date the event that gave rise to the claim occurred (such as in e.g. the date on which the breach of contract occurred, or the date the negligent act or omission occurred). </w:t>
      </w:r>
    </w:p>
    <w:p w14:paraId="55AD12ED" w14:textId="12B2E25D" w:rsidR="00B7744E" w:rsidRDefault="00000000">
      <w:pPr>
        <w:spacing w:after="286"/>
        <w:ind w:left="-5" w:right="0"/>
      </w:pPr>
      <w:r>
        <w:rPr>
          <w:u w:val="single" w:color="000000"/>
        </w:rPr>
        <w:t>Deadlines for Submitting Invoices</w:t>
      </w:r>
      <w:r>
        <w:t xml:space="preserve">. </w:t>
      </w:r>
      <w:r w:rsidR="00284152">
        <w:t>Zebracorp</w:t>
      </w:r>
      <w:r>
        <w:t xml:space="preserve"> may wish to introduce a deadline for the suppliers to raise invoices and make any payment claims in order to be able to close projects and to close its books   In fact, such an approach is very common in project construction contracts. It is however worth noting that such limitation periods for submitting invoices may be subject to a reasonableness test under the legal provisions preventing unfair contract terms in many jurisdictions. This means that courts might be unwilling uphold a very short limitation period if it was deemed unfair or unreasonable for the selling party. For contracts governed by </w:t>
      </w:r>
      <w:r w:rsidR="00DF460B">
        <w:t>NY USA</w:t>
      </w:r>
      <w:r>
        <w:t xml:space="preserve"> laws, courts in </w:t>
      </w:r>
      <w:r w:rsidR="00DF460B">
        <w:t>New York USA</w:t>
      </w:r>
      <w:r>
        <w:t xml:space="preserve"> would be likely to uphold even very short limitation periods as long our purchasing agreement was between commercial entities of equal or substantially equal bargaining strength and the terms of the contract were negotiated (and not based on in e.g. our standard pre-printed terms &amp; conditions). The same can said to apply in many other jurisdictions such as in e.g. the UK.  </w:t>
      </w:r>
    </w:p>
    <w:p w14:paraId="6BBBE5B0" w14:textId="2772911A" w:rsidR="00B7744E" w:rsidRDefault="00000000">
      <w:pPr>
        <w:spacing w:after="325"/>
        <w:ind w:left="-5" w:right="0"/>
      </w:pPr>
      <w:r>
        <w:t xml:space="preserve">In contrast with the </w:t>
      </w:r>
      <w:r w:rsidR="00DF460B">
        <w:t>US</w:t>
      </w:r>
      <w:r>
        <w:t xml:space="preserve"> position, some legal systems do not allow the purchasing party to put any contractual deadline for submitting a claim. It is therefore recommended to talk to a member of the Legal team before pleading to a limitation period.   </w:t>
      </w:r>
    </w:p>
    <w:p w14:paraId="226777BE" w14:textId="77777777" w:rsidR="00B7744E" w:rsidRDefault="00000000">
      <w:pPr>
        <w:pStyle w:val="Heading1"/>
        <w:ind w:left="-5"/>
      </w:pPr>
      <w:bookmarkStart w:id="25" w:name="_Toc179774"/>
      <w:r>
        <w:t xml:space="preserve">LIQUIDATED DAMAGES </w:t>
      </w:r>
      <w:bookmarkEnd w:id="25"/>
    </w:p>
    <w:p w14:paraId="76696F97" w14:textId="77777777" w:rsidR="00B7744E" w:rsidRDefault="00000000">
      <w:pPr>
        <w:spacing w:after="15" w:line="259" w:lineRule="auto"/>
        <w:ind w:left="0" w:right="0" w:firstLine="0"/>
        <w:jc w:val="left"/>
      </w:pPr>
      <w:r>
        <w:t xml:space="preserve"> </w:t>
      </w:r>
    </w:p>
    <w:p w14:paraId="45EADD34" w14:textId="77777777" w:rsidR="00B7744E" w:rsidRDefault="00000000">
      <w:pPr>
        <w:ind w:left="-5" w:right="0"/>
      </w:pPr>
      <w:r>
        <w:rPr>
          <w:u w:val="single" w:color="000000"/>
        </w:rPr>
        <w:t>General</w:t>
      </w:r>
      <w:r>
        <w:t xml:space="preserve">. Liquidated damages (LDs) are essentially a mutually agreed sum of money payable to an aggrieved party, if the other party breaches certain provisions of a contract. The parties should specifically agree in a contract which actions or failures to act constitute a breach that entitles the other party to LDs. Typically LDs are intended as a pre-agreed specific compensation in the event of delays in the subcontractor’s performance and are used in connection with late performance or failure to meet service levels. In the latter case the LDs are commonly referred to as service credits. </w:t>
      </w:r>
    </w:p>
    <w:p w14:paraId="5E34FCB7" w14:textId="77777777" w:rsidR="00B7744E" w:rsidRDefault="00000000">
      <w:pPr>
        <w:spacing w:after="17" w:line="259" w:lineRule="auto"/>
        <w:ind w:left="0" w:right="0" w:firstLine="0"/>
        <w:jc w:val="left"/>
      </w:pPr>
      <w:r>
        <w:t xml:space="preserve"> </w:t>
      </w:r>
    </w:p>
    <w:p w14:paraId="31CFD6BE" w14:textId="23090A7E" w:rsidR="00B7744E" w:rsidRDefault="00000000">
      <w:pPr>
        <w:ind w:left="-5" w:right="0"/>
      </w:pPr>
      <w:r>
        <w:t xml:space="preserve">Note that the manner in which the liquidated damages  are calculated and the maximum caps and rates used in </w:t>
      </w:r>
      <w:r w:rsidR="00284152">
        <w:t>ZEBRACORP</w:t>
      </w:r>
      <w:r>
        <w:t xml:space="preserve"> procurement templates are examples only. Please always consider aligning the amounts and the structure of this LD clause with the corresponding LD provisions of our respective customer contract, if applicable. Note however, when flowing these LD provisions down to our subcontractors, the value of the LDs can be reduced to proportionate portion of each subcontractor’s scope of work.  </w:t>
      </w:r>
    </w:p>
    <w:p w14:paraId="0D6DFDD6" w14:textId="77777777" w:rsidR="00B7744E" w:rsidRDefault="00000000">
      <w:pPr>
        <w:spacing w:after="15" w:line="259" w:lineRule="auto"/>
        <w:ind w:left="0" w:right="0" w:firstLine="0"/>
        <w:jc w:val="left"/>
      </w:pPr>
      <w:r>
        <w:t xml:space="preserve"> </w:t>
      </w:r>
    </w:p>
    <w:p w14:paraId="4FAFA0CE" w14:textId="3C70F885" w:rsidR="00B7744E" w:rsidRDefault="00000000">
      <w:pPr>
        <w:ind w:left="-5" w:right="0"/>
      </w:pPr>
      <w:r>
        <w:t xml:space="preserve">It is also worth noting that if the governing law of the contract (see Governing Law section) changes from </w:t>
      </w:r>
      <w:r w:rsidR="00DF460B">
        <w:t>US</w:t>
      </w:r>
      <w:r>
        <w:t xml:space="preserve"> to a Common Law jurisdiction in e.g. the US or the UK, then the LD provisions should be reviewed by Legal &amp; Compliance.  In Common Law, the LDs may become unenforceable if certain conditions are not met. Under Common Law, a liquidated damages clause is usually not valid if its purpose is to seen to punish the party in breach rather than to compensate the injured party. In order for a liquidated damages clause to be valid under Common Law contract, the amount of the liquidated damages must be a genuine pre-estimate of its loss due to the breach or delay of the obligation. This is problematic since most of the LD provisions in our procurement contract templates actually represent a much lower amount that what the actual breach damages are estimated to amount to. Particular care should be taken where the agreement is governed by US/UK laws and the liquidated damages </w:t>
      </w:r>
    </w:p>
    <w:p w14:paraId="1FB8E32B" w14:textId="77777777" w:rsidR="00B7744E" w:rsidRDefault="00000000">
      <w:pPr>
        <w:ind w:left="-5" w:right="0"/>
      </w:pPr>
      <w:r>
        <w:t xml:space="preserve">clause is agreed to be the only remedy for a breach of contract. If the LD clause becomes unenforceable in such case, there may be no other way to claim compensation.    </w:t>
      </w:r>
    </w:p>
    <w:p w14:paraId="12EFA46B" w14:textId="77777777" w:rsidR="00B7744E" w:rsidRDefault="00000000">
      <w:pPr>
        <w:spacing w:after="15" w:line="259" w:lineRule="auto"/>
        <w:ind w:left="0" w:right="0" w:firstLine="0"/>
        <w:jc w:val="left"/>
      </w:pPr>
      <w:r>
        <w:t xml:space="preserve"> </w:t>
      </w:r>
    </w:p>
    <w:p w14:paraId="0E834E67" w14:textId="77777777" w:rsidR="00B7744E" w:rsidRDefault="00000000">
      <w:pPr>
        <w:ind w:left="-5" w:right="0"/>
      </w:pPr>
      <w:r>
        <w:t xml:space="preserve">The liquidated damages should generally not be our sole remedy i.e. prevent us from seeking other damages caused by the delay. If we do not retain the right to seek other damages on top of the liquidated damages, we will end up capping the subcontractor’s entire liability for any delay at the maximum amount of liquidated damages. This would effectively leave the supplier/subcontractor without any liability once the delay has continued so long that the maximum amount of LDs has been </w:t>
      </w:r>
      <w:r>
        <w:lastRenderedPageBreak/>
        <w:t xml:space="preserve">reached. If the supplier/subcontractor request we can consider expressly stating in the agreement that we will not claim other damages on top of the liquidated damages, unless the delay is so substantial that the maximum amount of these LDs has been reached. We can also consider stating that any LDs paid by the supplier/subcontractor will be deducted from any damages that we would claim from the supplier/subcontractor as a result of the delay. If the supplier/subcontractor insists that the liquidated damages should be our sole remedy for their delay, then we should advise the supplier/subcontractor that this will force us to increase the amount of the liquidated damages from those amounts that were initially requested by us. </w:t>
      </w:r>
    </w:p>
    <w:p w14:paraId="5E637B5D" w14:textId="77777777" w:rsidR="00B7744E" w:rsidRDefault="00000000">
      <w:pPr>
        <w:spacing w:after="15" w:line="259" w:lineRule="auto"/>
        <w:ind w:left="0" w:right="0" w:firstLine="0"/>
        <w:jc w:val="left"/>
      </w:pPr>
      <w:r>
        <w:t xml:space="preserve"> </w:t>
      </w:r>
    </w:p>
    <w:p w14:paraId="29809699" w14:textId="4E8F313A" w:rsidR="00B7744E" w:rsidRDefault="00000000">
      <w:pPr>
        <w:ind w:left="-5" w:right="0"/>
      </w:pPr>
      <w:r>
        <w:t xml:space="preserve">Arguments in support of </w:t>
      </w:r>
      <w:r w:rsidR="00284152">
        <w:t>ZEBRACORP</w:t>
      </w:r>
      <w:r>
        <w:t xml:space="preserve"> position on Liquidated Damages: </w:t>
      </w:r>
    </w:p>
    <w:p w14:paraId="451E3011" w14:textId="77777777" w:rsidR="00B7744E" w:rsidRDefault="00000000">
      <w:pPr>
        <w:spacing w:after="17" w:line="259" w:lineRule="auto"/>
        <w:ind w:left="0" w:right="0" w:firstLine="0"/>
        <w:jc w:val="left"/>
      </w:pPr>
      <w:r>
        <w:t xml:space="preserve"> </w:t>
      </w:r>
    </w:p>
    <w:p w14:paraId="3226D6C4" w14:textId="18671F56" w:rsidR="00B7744E" w:rsidRDefault="00000000">
      <w:pPr>
        <w:numPr>
          <w:ilvl w:val="0"/>
          <w:numId w:val="10"/>
        </w:numPr>
        <w:ind w:right="0" w:hanging="360"/>
      </w:pPr>
      <w:r>
        <w:t xml:space="preserve">Both </w:t>
      </w:r>
      <w:r w:rsidR="00284152">
        <w:t>Zebracorp</w:t>
      </w:r>
      <w:r>
        <w:t xml:space="preserve"> and supplier benefit from increased certainty. Damages for delay deliveries are generally difficult to quantify. The likelihood of litigation in case of breach of contract is reduced by agreeing on a fixed compensation. </w:t>
      </w:r>
    </w:p>
    <w:p w14:paraId="1709E7D6" w14:textId="2F4C8E95" w:rsidR="00B7744E" w:rsidRDefault="00000000">
      <w:pPr>
        <w:numPr>
          <w:ilvl w:val="0"/>
          <w:numId w:val="10"/>
        </w:numPr>
        <w:ind w:right="0" w:hanging="360"/>
      </w:pPr>
      <w:r>
        <w:t xml:space="preserve">The purpose of the LDs is not to penalize the party in breach but rather to incentivize the seller to meet the agreed milestones and time schedules. </w:t>
      </w:r>
      <w:r w:rsidR="00284152">
        <w:t>ZEBRACORP</w:t>
      </w:r>
      <w:r>
        <w:t xml:space="preserve"> must obtain contractual remedies for seller’s failure to meet the agreed delivery times.  </w:t>
      </w:r>
    </w:p>
    <w:p w14:paraId="720FACEB" w14:textId="77777777" w:rsidR="00B7744E" w:rsidRDefault="00000000">
      <w:pPr>
        <w:numPr>
          <w:ilvl w:val="0"/>
          <w:numId w:val="10"/>
        </w:numPr>
        <w:ind w:right="0" w:hanging="360"/>
      </w:pPr>
      <w:r>
        <w:t xml:space="preserve">Contractual LDs are an industry practice and are used by our customers and our peers. </w:t>
      </w:r>
    </w:p>
    <w:p w14:paraId="5E69ABB4" w14:textId="45B63F83" w:rsidR="00B7744E" w:rsidRDefault="00284152">
      <w:pPr>
        <w:numPr>
          <w:ilvl w:val="0"/>
          <w:numId w:val="10"/>
        </w:numPr>
        <w:ind w:right="0" w:hanging="360"/>
      </w:pPr>
      <w:r>
        <w:t xml:space="preserve">Zebracorp has long-term business relationship in mind and will act reasonably in enforcing its rights. </w:t>
      </w:r>
    </w:p>
    <w:p w14:paraId="16ED0DCE" w14:textId="12AC694A" w:rsidR="00B7744E" w:rsidRDefault="00000000">
      <w:pPr>
        <w:numPr>
          <w:ilvl w:val="0"/>
          <w:numId w:val="10"/>
        </w:numPr>
        <w:ind w:right="0" w:hanging="360"/>
      </w:pPr>
      <w:r>
        <w:t xml:space="preserve">The absence of LDs would put </w:t>
      </w:r>
      <w:r w:rsidR="00284152">
        <w:t>Zebracorp</w:t>
      </w:r>
      <w:r>
        <w:t xml:space="preserve"> in an unreasonably onerous position in the event other customers of the seller have such LDs in their respective contract.  </w:t>
      </w:r>
    </w:p>
    <w:p w14:paraId="1F376384" w14:textId="46E8D3B6" w:rsidR="00B7744E" w:rsidRDefault="00000000">
      <w:pPr>
        <w:numPr>
          <w:ilvl w:val="0"/>
          <w:numId w:val="10"/>
        </w:numPr>
        <w:ind w:right="0" w:hanging="360"/>
      </w:pPr>
      <w:r>
        <w:t xml:space="preserve">Our customers require LDs and </w:t>
      </w:r>
      <w:r w:rsidR="00284152">
        <w:t>Zebracorp</w:t>
      </w:r>
      <w:r>
        <w:t xml:space="preserve"> must ensure that the terms of the contracts are back-to-back. </w:t>
      </w:r>
    </w:p>
    <w:p w14:paraId="2AF183F7" w14:textId="77777777" w:rsidR="00B7744E" w:rsidRDefault="00000000">
      <w:pPr>
        <w:numPr>
          <w:ilvl w:val="0"/>
          <w:numId w:val="10"/>
        </w:numPr>
        <w:ind w:right="0" w:hanging="360"/>
      </w:pPr>
      <w:r>
        <w:t xml:space="preserve">When pressing for liquidated damages clause assert that if the seller has confidence in its performance, the seller should have nothing fear from them.  </w:t>
      </w:r>
    </w:p>
    <w:p w14:paraId="0E605960" w14:textId="77777777" w:rsidR="00B7744E" w:rsidRDefault="00000000">
      <w:pPr>
        <w:spacing w:after="15" w:line="259" w:lineRule="auto"/>
        <w:ind w:left="720" w:right="0" w:firstLine="0"/>
        <w:jc w:val="left"/>
      </w:pPr>
      <w:r>
        <w:t xml:space="preserve">   </w:t>
      </w:r>
    </w:p>
    <w:p w14:paraId="215165A9" w14:textId="77777777" w:rsidR="00B7744E" w:rsidRDefault="00000000">
      <w:pPr>
        <w:ind w:left="-5" w:right="0"/>
      </w:pPr>
      <w:r>
        <w:t xml:space="preserve">The right to claim LDs should never be tied to requirement to show evidence of having suffered damages as a result of the delay. Such a requirement would negate the very purpose of the LD provision.     </w:t>
      </w:r>
    </w:p>
    <w:p w14:paraId="4AB5B732" w14:textId="77777777" w:rsidR="00B7744E" w:rsidRDefault="00000000">
      <w:pPr>
        <w:spacing w:after="15" w:line="259" w:lineRule="auto"/>
        <w:ind w:left="0" w:right="0" w:firstLine="0"/>
        <w:jc w:val="left"/>
      </w:pPr>
      <w:r>
        <w:t xml:space="preserve"> </w:t>
      </w:r>
    </w:p>
    <w:p w14:paraId="3841D8D9" w14:textId="6B667180" w:rsidR="00B7744E" w:rsidRDefault="00000000">
      <w:pPr>
        <w:ind w:left="-5" w:right="0"/>
      </w:pPr>
      <w:r>
        <w:t xml:space="preserve">We can agree that the liquidated damage/penalty clock stops if the delay is caused by reasons attributable to </w:t>
      </w:r>
      <w:r w:rsidR="00284152">
        <w:t>ZEBRACORP</w:t>
      </w:r>
      <w:r>
        <w:t xml:space="preserve"> and is restarted once we have completed whatever is preventing the supplier from performing. </w:t>
      </w:r>
    </w:p>
    <w:p w14:paraId="5128D4F2" w14:textId="77777777" w:rsidR="00B7744E" w:rsidRDefault="00000000">
      <w:pPr>
        <w:spacing w:after="15" w:line="259" w:lineRule="auto"/>
        <w:ind w:left="0" w:right="0" w:firstLine="0"/>
        <w:jc w:val="left"/>
      </w:pPr>
      <w:r>
        <w:t xml:space="preserve"> </w:t>
      </w:r>
    </w:p>
    <w:p w14:paraId="267E3922" w14:textId="62859086" w:rsidR="00B7744E" w:rsidRDefault="00000000">
      <w:pPr>
        <w:ind w:left="-5" w:right="0"/>
      </w:pPr>
      <w:r>
        <w:t xml:space="preserve">Note that we should be careful to agree to tie our right to claim LDs to the fact that we have also paid LDs to our end customer. This type of a condition can make the LD provision difficult to enforce on the account of the fact our agreements with the end customers are confidential. Also in many cases, we may agree to compensate the end customers by product credits or future discounts instead of the contractual LDs. So the fact that the end customers has not enforced the LD provision against us, does not mean that </w:t>
      </w:r>
      <w:r w:rsidR="00284152">
        <w:t>Zebracorp</w:t>
      </w:r>
      <w:r>
        <w:t xml:space="preserve"> would not have incurred any harm as result of the delay. More or less the same applies, when the vendor attempts to limit its liquidated damages to the lesser of the liquidated damages or the amounts actually paid by </w:t>
      </w:r>
      <w:r w:rsidR="00284152">
        <w:t>Zebracorp</w:t>
      </w:r>
      <w:r>
        <w:t xml:space="preserve"> to its customers.  </w:t>
      </w:r>
    </w:p>
    <w:p w14:paraId="5362926F" w14:textId="77777777" w:rsidR="00B7744E" w:rsidRDefault="00000000">
      <w:pPr>
        <w:spacing w:after="15" w:line="259" w:lineRule="auto"/>
        <w:ind w:left="0" w:right="0" w:firstLine="0"/>
        <w:jc w:val="left"/>
      </w:pPr>
      <w:r>
        <w:t xml:space="preserve"> </w:t>
      </w:r>
    </w:p>
    <w:p w14:paraId="0798984D" w14:textId="77777777" w:rsidR="00B7744E" w:rsidRDefault="00000000">
      <w:pPr>
        <w:ind w:left="-5" w:right="0"/>
      </w:pPr>
      <w:r>
        <w:t xml:space="preserve">In product supply contract the amount of the liquidated damages can often be tied to value of the “delayed products” as opposed to value of the entire order. In service subcontracting agreements we prefer to tie the amount of the liquidated damages to the value of the impacted portion by saying that the value of delay works also include works that cannot be taken into use as a result of the delay. This can however be negotiated away if our corresponding customer contract has LDs attached to the delayed portion only or if such limitation seems otherwise acceptable.  </w:t>
      </w:r>
    </w:p>
    <w:p w14:paraId="04176BA3" w14:textId="77777777" w:rsidR="00B7744E" w:rsidRDefault="00000000">
      <w:pPr>
        <w:spacing w:after="15" w:line="259" w:lineRule="auto"/>
        <w:ind w:left="0" w:right="0" w:firstLine="0"/>
        <w:jc w:val="left"/>
      </w:pPr>
      <w:r>
        <w:t xml:space="preserve"> </w:t>
      </w:r>
    </w:p>
    <w:p w14:paraId="1188FF65" w14:textId="41795064" w:rsidR="00B7744E" w:rsidRDefault="00000000">
      <w:pPr>
        <w:ind w:left="-5" w:right="0"/>
      </w:pPr>
      <w:r>
        <w:t xml:space="preserve">We should not accept contract provision where our right to make liquidated damages claims is confined to certain timeline from the actual delay.  These maximum timelines to submit our claims should only be accepted if the timeline is sufficiently long to ensure that we do not forego our rights to claim LDs. It is important to bear in mind that </w:t>
      </w:r>
      <w:r w:rsidR="00284152">
        <w:t>Zebracorp</w:t>
      </w:r>
      <w:r>
        <w:t xml:space="preserve"> is only likely to claim LDs when there have been multiple delayed deliveries and where the delay has been substantial. A good argument to be made against such timeline, is that it would effectively give us an incentive to hit the supplier immediately with an LD claim for each delay merely in order to ensure that we do not forego the right to make the LD claim at a later date.  </w:t>
      </w:r>
    </w:p>
    <w:p w14:paraId="4FBA7B7D" w14:textId="77777777" w:rsidR="00B7744E" w:rsidRDefault="00000000">
      <w:pPr>
        <w:spacing w:after="15" w:line="259" w:lineRule="auto"/>
        <w:ind w:left="0" w:right="0" w:firstLine="0"/>
        <w:jc w:val="left"/>
      </w:pPr>
      <w:r>
        <w:t xml:space="preserve"> </w:t>
      </w:r>
    </w:p>
    <w:p w14:paraId="40205449" w14:textId="7B782779" w:rsidR="00B7744E" w:rsidRDefault="00000000">
      <w:pPr>
        <w:ind w:left="-5" w:right="0"/>
      </w:pPr>
      <w:r>
        <w:rPr>
          <w:u w:val="single" w:color="000000"/>
        </w:rPr>
        <w:t>End Customer LDs and Penalties</w:t>
      </w:r>
      <w:r>
        <w:t xml:space="preserve">. The vendor of a product/service will be concerned, and will often want to know, whether “penalties” or “liquidated damages” payable to third parties (such as </w:t>
      </w:r>
      <w:r w:rsidR="00284152">
        <w:t>Zebracorp</w:t>
      </w:r>
      <w:r>
        <w:t xml:space="preserve">’s customers) constitute direct damages under the </w:t>
      </w:r>
      <w:r>
        <w:lastRenderedPageBreak/>
        <w:t xml:space="preserve">contract and something for which the vendor is liable. Such a liability can be hard to sell to a vendor, while </w:t>
      </w:r>
      <w:r w:rsidR="00284152">
        <w:t>Zebracorp</w:t>
      </w:r>
      <w:r>
        <w:t xml:space="preserve"> will not be willing to forego the right either. The fact is that the vendor’s eventual liability is often determined by individual circumstances, and much depends on how much the vendor in practice contributed to these customer penalties. So it will be difficult at best to agree what the vendor’s liability should be for LDs paid by </w:t>
      </w:r>
      <w:r w:rsidR="00284152">
        <w:t>Zebracorp</w:t>
      </w:r>
      <w:r>
        <w:t xml:space="preserve"> to its own customers. In most cases, our contracts remain silent about this, which is a perfectly acceptable compromise. Instead of having a provision that allows us to pass our endcustomer penalties over to our vendors, we can obtain the same back-to-back coverage by including penalty/LD provisions that are aligned with the penalty provisions of our respective customer contract. In the event we do see a need to include a specific right to claim these end-customer penalties from our vendors, we can make the provision more palatable for the vendor by agreeing to put a cap on their liability.  </w:t>
      </w:r>
    </w:p>
    <w:p w14:paraId="334E413F" w14:textId="77777777" w:rsidR="00B7744E" w:rsidRDefault="00000000">
      <w:pPr>
        <w:spacing w:after="15" w:line="259" w:lineRule="auto"/>
        <w:ind w:left="0" w:right="0" w:firstLine="0"/>
        <w:jc w:val="left"/>
      </w:pPr>
      <w:r>
        <w:t xml:space="preserve"> </w:t>
      </w:r>
    </w:p>
    <w:p w14:paraId="5C29E7B9" w14:textId="33FD581B" w:rsidR="00B7744E" w:rsidRDefault="00284152">
      <w:pPr>
        <w:spacing w:after="241"/>
        <w:ind w:left="-5" w:right="0"/>
      </w:pPr>
      <w:r>
        <w:rPr>
          <w:u w:val="single" w:color="000000"/>
        </w:rPr>
        <w:t>Zebracorp Preferred Position</w:t>
      </w:r>
      <w:r>
        <w:t xml:space="preserve">. We should seek to obtain liquidated damages that are adequate to give the supplier/subcontractor a financial incentive to honour the agreed delivery schedule. It is advisable to focus on the actual monetary impact of the LD provision instead of the percentages. Most procurement contract templates have tied the amount of the LD to the value of delayed products only instead of the value of the entire order. This should be taken into account when assessing the financial impact. In project specific agreements we should be looking to have LDs at a level corresponding to the LDs required by our end customer so that the LD terms are back-to-back. Higher LD rates should apply in the event the supplier neglects to give us prior warning of the eventual delay. LDs should not be the supplier’s sole liability but we should retain the right to seek direct damages in addition to the LDs, unless the LD’s are high enough that they actually adequately cover the damage that Zebracorp is likely to incur. The right to enforce LDs should not be subject to a grace period since this effectively shifts the agreed lead times forward by the corresponding time period. Zebracorp should have the right to decide at its sole discretion whether to enforce or not to enforce the LDs as of the first day of delay.  </w:t>
      </w:r>
    </w:p>
    <w:p w14:paraId="4EAB9C3E" w14:textId="77777777" w:rsidR="00B7744E" w:rsidRDefault="00000000">
      <w:pPr>
        <w:pStyle w:val="Heading1"/>
        <w:ind w:left="-5"/>
      </w:pPr>
      <w:bookmarkStart w:id="26" w:name="_Toc179775"/>
      <w:r>
        <w:t xml:space="preserve">NEGLIGENCE </w:t>
      </w:r>
      <w:bookmarkEnd w:id="26"/>
    </w:p>
    <w:p w14:paraId="2895CFEA" w14:textId="77777777" w:rsidR="00B7744E" w:rsidRDefault="00000000">
      <w:pPr>
        <w:spacing w:after="15" w:line="259" w:lineRule="auto"/>
        <w:ind w:left="0" w:right="0" w:firstLine="0"/>
        <w:jc w:val="left"/>
      </w:pPr>
      <w:r>
        <w:rPr>
          <w:b/>
        </w:rPr>
        <w:t xml:space="preserve"> </w:t>
      </w:r>
    </w:p>
    <w:p w14:paraId="1656123C" w14:textId="77777777" w:rsidR="00B7744E" w:rsidRDefault="00000000">
      <w:pPr>
        <w:spacing w:after="243"/>
        <w:ind w:left="-5" w:right="0"/>
      </w:pPr>
      <w:r>
        <w:t xml:space="preserve">The term negligence or negligent act is used to describe conduct that falls below the legal standard established to protect against risk of harm. Negligence is commonly understood as the failure to exercise the standard care that a reasonably prudent person would have exercised in a similar situation.  An example of negligent conduct would be failure to apply proper protective packaging materials in the shipment of products, when it is reasonably likely that the product will be damaged during shipment in the absence of adequate protection. Please also see the definition of gross negligence above. </w:t>
      </w:r>
    </w:p>
    <w:p w14:paraId="7F06538C" w14:textId="77777777" w:rsidR="00B7744E" w:rsidRDefault="00000000">
      <w:pPr>
        <w:pStyle w:val="Heading1"/>
        <w:ind w:left="-5"/>
      </w:pPr>
      <w:bookmarkStart w:id="27" w:name="_Toc179776"/>
      <w:r>
        <w:t xml:space="preserve">NON-COMPETITION CLAUSES </w:t>
      </w:r>
      <w:bookmarkEnd w:id="27"/>
    </w:p>
    <w:p w14:paraId="30C01434" w14:textId="77777777" w:rsidR="00B7744E" w:rsidRDefault="00000000">
      <w:pPr>
        <w:spacing w:after="15" w:line="259" w:lineRule="auto"/>
        <w:ind w:left="0" w:right="0" w:firstLine="0"/>
        <w:jc w:val="left"/>
      </w:pPr>
      <w:r>
        <w:rPr>
          <w:b/>
        </w:rPr>
        <w:t xml:space="preserve"> </w:t>
      </w:r>
    </w:p>
    <w:p w14:paraId="53D3C98F" w14:textId="77777777" w:rsidR="00B7744E" w:rsidRDefault="00000000">
      <w:pPr>
        <w:spacing w:after="243"/>
        <w:ind w:left="-5" w:right="0"/>
      </w:pPr>
      <w:r>
        <w:t xml:space="preserve">Please refer to section ‘Restrictions to Approach End Customers’ below.  </w:t>
      </w:r>
    </w:p>
    <w:p w14:paraId="7EE85567" w14:textId="77777777" w:rsidR="00B7744E" w:rsidRDefault="00000000">
      <w:pPr>
        <w:pStyle w:val="Heading1"/>
        <w:ind w:left="-5"/>
      </w:pPr>
      <w:bookmarkStart w:id="28" w:name="_Toc179777"/>
      <w:r>
        <w:t xml:space="preserve">NON-SOLICITATION CLAUSES </w:t>
      </w:r>
      <w:bookmarkEnd w:id="28"/>
    </w:p>
    <w:p w14:paraId="3221442F" w14:textId="77777777" w:rsidR="00B7744E" w:rsidRDefault="00000000">
      <w:pPr>
        <w:spacing w:after="15" w:line="259" w:lineRule="auto"/>
        <w:ind w:left="0" w:right="0" w:firstLine="0"/>
        <w:jc w:val="left"/>
      </w:pPr>
      <w:r>
        <w:t xml:space="preserve"> </w:t>
      </w:r>
    </w:p>
    <w:p w14:paraId="41418AFA" w14:textId="30D4413D" w:rsidR="00B7744E" w:rsidRDefault="00000000">
      <w:pPr>
        <w:ind w:left="-5" w:right="0"/>
      </w:pPr>
      <w:r>
        <w:t xml:space="preserve">Non-solicitation provisions restrict a party from soliciting employees from another party during a certain period of time. </w:t>
      </w:r>
      <w:r w:rsidR="00284152">
        <w:t>Zebracorp</w:t>
      </w:r>
      <w:r>
        <w:t xml:space="preserve"> position towards binding non-solicitation provisions is reserved. This is because monitoring non-solicitation undertakings can be next to impossible in a multinational company such as </w:t>
      </w:r>
      <w:r w:rsidR="00284152">
        <w:t>Zebracorp</w:t>
      </w:r>
      <w:r>
        <w:t xml:space="preserve">. The sheer number of subcontracting agreements </w:t>
      </w:r>
      <w:r w:rsidR="00284152">
        <w:t>Zebracorp</w:t>
      </w:r>
      <w:r>
        <w:t xml:space="preserve"> enters into with its supplier makes these type of covenants difficult to implement. We can agree as a general principle we will avoid enticing, or soliciting other party’s employees during the term of a contract. Please see in e.g. Article 25 of the </w:t>
      </w:r>
      <w:r w:rsidR="00284152">
        <w:t>Zebracorp</w:t>
      </w:r>
      <w:r>
        <w:t xml:space="preserve"> generic Subcontracting Agreement template. Any binding non-solicitation undertakings should be made only in respect of certain key employees and should be discussed with Legal &amp; Compliance.  </w:t>
      </w:r>
    </w:p>
    <w:p w14:paraId="0A7D72BD" w14:textId="77777777" w:rsidR="00B7744E" w:rsidRDefault="00000000">
      <w:pPr>
        <w:spacing w:after="0" w:line="259" w:lineRule="auto"/>
        <w:ind w:left="0" w:right="0" w:firstLine="0"/>
        <w:jc w:val="left"/>
      </w:pPr>
      <w:r>
        <w:t xml:space="preserve"> </w:t>
      </w:r>
    </w:p>
    <w:p w14:paraId="09A76EF1" w14:textId="77777777" w:rsidR="00B7744E" w:rsidRDefault="00000000">
      <w:pPr>
        <w:ind w:left="-5" w:right="0"/>
      </w:pPr>
      <w:r>
        <w:t xml:space="preserve">Whenever we agree to a binding non-solicitation undertaking, we should specify that the restriction to hire will not apply to any employees that contact us through their own initiative or as a result of a general advertisement which is not directed against the employees of the supplier. This can be accomplished by in e.g. the following insertion:  </w:t>
      </w:r>
    </w:p>
    <w:p w14:paraId="7757C274" w14:textId="77777777" w:rsidR="00B7744E" w:rsidRDefault="00000000">
      <w:pPr>
        <w:spacing w:after="15" w:line="259" w:lineRule="auto"/>
        <w:ind w:left="0" w:right="0" w:firstLine="0"/>
        <w:jc w:val="left"/>
      </w:pPr>
      <w:r>
        <w:t xml:space="preserve"> </w:t>
      </w:r>
    </w:p>
    <w:p w14:paraId="7CCBD11A" w14:textId="77777777" w:rsidR="00B7744E" w:rsidRDefault="00000000">
      <w:pPr>
        <w:spacing w:after="8" w:line="269" w:lineRule="auto"/>
        <w:ind w:right="0"/>
      </w:pPr>
      <w:r>
        <w:t>“</w:t>
      </w:r>
      <w:r>
        <w:rPr>
          <w:i/>
        </w:rPr>
        <w:t xml:space="preserve">The Parties agree that they will not actively entice or solicit each other's employees engaged in the performance of this [Agreement].Despite the foregoing, it is expressly agreed and understood that both Parties shall be free to recruit persons following general advertisements by that Party which are not specifically directed at the employees concerned, and to recruit any </w:t>
      </w:r>
      <w:r>
        <w:rPr>
          <w:i/>
        </w:rPr>
        <w:lastRenderedPageBreak/>
        <w:t xml:space="preserve">employees making an approach to a Party either directly or through a recruitment agent where there has been no direct solicitation by that Party.” </w:t>
      </w:r>
    </w:p>
    <w:p w14:paraId="3221C11E" w14:textId="77777777" w:rsidR="00B7744E" w:rsidRDefault="00000000">
      <w:pPr>
        <w:spacing w:after="15" w:line="259" w:lineRule="auto"/>
        <w:ind w:left="0" w:right="0" w:firstLine="0"/>
        <w:jc w:val="left"/>
      </w:pPr>
      <w:r>
        <w:rPr>
          <w:i/>
        </w:rPr>
        <w:t xml:space="preserve"> </w:t>
      </w:r>
    </w:p>
    <w:p w14:paraId="53FA5A50" w14:textId="77777777" w:rsidR="00B7744E" w:rsidRDefault="00000000">
      <w:pPr>
        <w:spacing w:after="241"/>
        <w:ind w:left="-5" w:right="0"/>
      </w:pPr>
      <w:r>
        <w:t xml:space="preserve">Non-solicitation clause should only apply to present employees of a party and should exclude former employees i.e. employees that have been dismissed or released. </w:t>
      </w:r>
    </w:p>
    <w:p w14:paraId="466794AA" w14:textId="77777777" w:rsidR="00B7744E" w:rsidRDefault="00000000">
      <w:pPr>
        <w:pStyle w:val="Heading1"/>
        <w:ind w:left="-5"/>
      </w:pPr>
      <w:bookmarkStart w:id="29" w:name="_Toc179778"/>
      <w:r>
        <w:t xml:space="preserve">OPEN SOURCE SOFTWARE </w:t>
      </w:r>
      <w:bookmarkEnd w:id="29"/>
    </w:p>
    <w:p w14:paraId="0EBF234A" w14:textId="77777777" w:rsidR="00B7744E" w:rsidRDefault="00000000">
      <w:pPr>
        <w:spacing w:after="17" w:line="259" w:lineRule="auto"/>
        <w:ind w:left="0" w:right="0" w:firstLine="0"/>
        <w:jc w:val="left"/>
      </w:pPr>
      <w:r>
        <w:t xml:space="preserve"> </w:t>
      </w:r>
    </w:p>
    <w:p w14:paraId="55B98614" w14:textId="77777777" w:rsidR="00B7744E" w:rsidRDefault="00000000">
      <w:pPr>
        <w:ind w:left="-5" w:right="0"/>
      </w:pPr>
      <w:r>
        <w:rPr>
          <w:u w:val="single" w:color="000000"/>
        </w:rPr>
        <w:t>General</w:t>
      </w:r>
      <w:r>
        <w:t xml:space="preserve">. Open source software (OSS) and free software generally refer to software, which is free from any onerous licensing restrictions, and which is available for any person to view, edit, and/or change code. A list of software that is generally </w:t>
      </w:r>
    </w:p>
    <w:p w14:paraId="49598FF2" w14:textId="77777777" w:rsidR="00B7744E" w:rsidRDefault="00000000">
      <w:pPr>
        <w:spacing w:after="9" w:line="267" w:lineRule="auto"/>
        <w:ind w:left="-5" w:right="0"/>
        <w:jc w:val="left"/>
      </w:pPr>
      <w:r>
        <w:t xml:space="preserve">understood </w:t>
      </w:r>
      <w:r>
        <w:tab/>
        <w:t xml:space="preserve">as </w:t>
      </w:r>
      <w:r>
        <w:tab/>
        <w:t xml:space="preserve">open </w:t>
      </w:r>
      <w:r>
        <w:tab/>
        <w:t xml:space="preserve">source </w:t>
      </w:r>
      <w:r>
        <w:tab/>
        <w:t xml:space="preserve">can </w:t>
      </w:r>
      <w:r>
        <w:tab/>
        <w:t xml:space="preserve">be </w:t>
      </w:r>
      <w:r>
        <w:tab/>
        <w:t xml:space="preserve">found </w:t>
      </w:r>
      <w:r>
        <w:tab/>
        <w:t xml:space="preserve">at </w:t>
      </w:r>
      <w:r>
        <w:tab/>
      </w:r>
      <w:r>
        <w:rPr>
          <w:color w:val="0000FF"/>
          <w:u w:val="single" w:color="0000FF"/>
        </w:rPr>
        <w:t>http://www.opensource.org/docs/definition.php</w:t>
      </w:r>
      <w:r>
        <w:t xml:space="preserve">, </w:t>
      </w:r>
      <w:r>
        <w:tab/>
        <w:t xml:space="preserve">and </w:t>
      </w:r>
      <w:r>
        <w:tab/>
        <w:t xml:space="preserve">at  </w:t>
      </w:r>
      <w:r>
        <w:rPr>
          <w:color w:val="0000FF"/>
          <w:u w:val="single" w:color="0000FF"/>
        </w:rPr>
        <w:t>http://www.opensource.org/licenses</w:t>
      </w:r>
      <w:r>
        <w:t xml:space="preserve">.  </w:t>
      </w:r>
    </w:p>
    <w:p w14:paraId="0BF41939" w14:textId="77777777" w:rsidR="00B7744E" w:rsidRDefault="00000000">
      <w:pPr>
        <w:spacing w:after="15" w:line="259" w:lineRule="auto"/>
        <w:ind w:left="0" w:right="0" w:firstLine="0"/>
        <w:jc w:val="left"/>
      </w:pPr>
      <w:r>
        <w:t xml:space="preserve"> </w:t>
      </w:r>
    </w:p>
    <w:p w14:paraId="2E785F2C" w14:textId="77777777" w:rsidR="00B7744E" w:rsidRDefault="00000000">
      <w:pPr>
        <w:ind w:left="-5" w:right="0"/>
      </w:pPr>
      <w:r>
        <w:t xml:space="preserve">A common misunderstanding is to assume that open source code is public domain and free for anyone to use.  However, open source code is, in fact, copyrighted and relies heavily to copyright protection.  As with any other copyrighted work (such as in e.g. Microsoft’s Office Pack), you need a license from the copyright holder to use the code.  </w:t>
      </w:r>
    </w:p>
    <w:p w14:paraId="5AE7EF0D" w14:textId="77777777" w:rsidR="00B7744E" w:rsidRDefault="00000000">
      <w:pPr>
        <w:spacing w:after="15" w:line="259" w:lineRule="auto"/>
        <w:ind w:left="0" w:right="0" w:firstLine="0"/>
        <w:jc w:val="left"/>
      </w:pPr>
      <w:r>
        <w:t xml:space="preserve"> </w:t>
      </w:r>
    </w:p>
    <w:p w14:paraId="0ECABE49" w14:textId="77777777" w:rsidR="00B7744E" w:rsidRDefault="00000000">
      <w:pPr>
        <w:ind w:left="-5" w:right="0"/>
      </w:pPr>
      <w:r>
        <w:t xml:space="preserve">It is good to keep in mind that only by being in compliance with the OSS license terms, we have rights to use the copyrighted OSS software.  </w:t>
      </w:r>
    </w:p>
    <w:p w14:paraId="12F2B3F7" w14:textId="77777777" w:rsidR="00B7744E" w:rsidRDefault="00000000">
      <w:pPr>
        <w:spacing w:after="15" w:line="259" w:lineRule="auto"/>
        <w:ind w:left="0" w:right="0" w:firstLine="0"/>
        <w:jc w:val="left"/>
      </w:pPr>
      <w:r>
        <w:t xml:space="preserve"> </w:t>
      </w:r>
    </w:p>
    <w:p w14:paraId="03EEBC1D" w14:textId="77777777" w:rsidR="00B7744E" w:rsidRDefault="00000000">
      <w:pPr>
        <w:ind w:left="-5" w:right="0"/>
      </w:pPr>
      <w:r>
        <w:t xml:space="preserve">Most open source software licenses grant licensees somewhat free right to copy, modify and redistribute source code. However, these licenses may also impose obligations such as for example a requirement that modifications to the code that are distributed must be made available in source code form, requirement to include copyright notices, requirements on how software can be redistributed, or requirement to freely release the combined software code (incorporating the open source code). Open source software that imposes requirements on distribution are generally known as ‘strong open source license’ or so called ‘copyleft’ open source license. A typical example of such copyleft or strong OSS is GNU General Public License (GPL), which is perhaps the most widely used open source software. Under the GPL license, the derived works can only be distributed under the same license terms. </w:t>
      </w:r>
    </w:p>
    <w:p w14:paraId="78B34C8B" w14:textId="77777777" w:rsidR="00B7744E" w:rsidRDefault="00000000">
      <w:pPr>
        <w:spacing w:after="17" w:line="259" w:lineRule="auto"/>
        <w:ind w:left="0" w:right="0" w:firstLine="0"/>
        <w:jc w:val="left"/>
      </w:pPr>
      <w:r>
        <w:t xml:space="preserve"> </w:t>
      </w:r>
    </w:p>
    <w:p w14:paraId="118C708D" w14:textId="3B826D4A" w:rsidR="00B7744E" w:rsidRDefault="00000000">
      <w:pPr>
        <w:ind w:left="-5" w:right="0"/>
      </w:pPr>
      <w:r>
        <w:t xml:space="preserve">In some instances </w:t>
      </w:r>
      <w:r w:rsidR="00284152">
        <w:t>Zebracorp</w:t>
      </w:r>
      <w:r>
        <w:t xml:space="preserve"> proprietary software can be ‘contaminated’ with open source code. This contamination occurs when software created from open source code or containing open source code must be made freely available according to the terms of the original open source license. This so called viral effect means that if a piece of in e.g. GPL code is used in a work that includes proprietary code, then this resulting work must become open under the GPL in its entirety. In an extreme case scenario a minor piece of open source code contaminates an entire software bundle rendering it legally impossible to hide its source code.  </w:t>
      </w:r>
    </w:p>
    <w:p w14:paraId="53C69508" w14:textId="77777777" w:rsidR="00B7744E" w:rsidRDefault="00000000">
      <w:pPr>
        <w:spacing w:after="17" w:line="259" w:lineRule="auto"/>
        <w:ind w:left="0" w:right="0" w:firstLine="0"/>
        <w:jc w:val="left"/>
      </w:pPr>
      <w:r>
        <w:t xml:space="preserve"> </w:t>
      </w:r>
    </w:p>
    <w:p w14:paraId="04503C83" w14:textId="77777777" w:rsidR="00B7744E" w:rsidRDefault="00000000">
      <w:pPr>
        <w:ind w:left="-5" w:right="0"/>
      </w:pPr>
      <w:r>
        <w:t xml:space="preserve">Generally speaking open source software that has reciprocity or share-alike requirements (i.e. that require all distributed copies or/and modified versions of a work to be free of charge or freely available to be modified), are problematic. This is in contrast to so called ‘permissive open source software’ or ‘flexible open source license’ in e.g. Apache which has minimal requirements on how the software can be redistributed and which usually permit the re-distributor to combine the licensed material with other license terms, potentially adding further restrictions to a derived work.   </w:t>
      </w:r>
    </w:p>
    <w:p w14:paraId="152E1096" w14:textId="77777777" w:rsidR="00B7744E" w:rsidRDefault="00000000">
      <w:pPr>
        <w:spacing w:after="15" w:line="259" w:lineRule="auto"/>
        <w:ind w:left="0" w:right="0" w:firstLine="0"/>
        <w:jc w:val="left"/>
      </w:pPr>
      <w:r>
        <w:t xml:space="preserve"> </w:t>
      </w:r>
    </w:p>
    <w:p w14:paraId="233EF74D" w14:textId="57A32CA5" w:rsidR="00B7744E" w:rsidRDefault="00000000">
      <w:pPr>
        <w:ind w:left="-5" w:right="0"/>
      </w:pPr>
      <w:r>
        <w:t xml:space="preserve">Because of the nature of OSS, any modifications to the any OSS code must be considered carefully by </w:t>
      </w:r>
      <w:r w:rsidR="00284152">
        <w:t>Zebracorp</w:t>
      </w:r>
      <w:r>
        <w:t xml:space="preserve"> IPR. Modifications to the GPL code are generally not possible. </w:t>
      </w:r>
    </w:p>
    <w:p w14:paraId="41A21047" w14:textId="77777777" w:rsidR="00B7744E" w:rsidRDefault="00000000">
      <w:pPr>
        <w:spacing w:after="15" w:line="259" w:lineRule="auto"/>
        <w:ind w:left="0" w:right="0" w:firstLine="0"/>
        <w:jc w:val="left"/>
      </w:pPr>
      <w:r>
        <w:t xml:space="preserve"> </w:t>
      </w:r>
    </w:p>
    <w:p w14:paraId="01573C54" w14:textId="21941706" w:rsidR="00B7744E" w:rsidRDefault="00000000">
      <w:pPr>
        <w:ind w:left="-5" w:right="0"/>
      </w:pPr>
      <w:r>
        <w:t xml:space="preserve">It is often unavoidable that the open source software comes with license terms that are different from and conflicting with the license terms that we have negotiated with the supplier in our agreement with the supplier. We can usually agree that the terms and conditions of the license grant of the applicable open source software license will take precedence over the license grant of our mutual agreement. In that case, we should specifically state that nothing contained in those open source license terms will restrict the rights granted to </w:t>
      </w:r>
      <w:r w:rsidR="00284152">
        <w:t>Zebracorp</w:t>
      </w:r>
      <w:r>
        <w:t xml:space="preserve"> under the agreement. So while we accept the license restrictions that come with the OSS, the supplier of the code should make sure that those restrictions do not conflict with the licenses and rights that it has granted to </w:t>
      </w:r>
      <w:r w:rsidR="00284152">
        <w:t>Zebracorp</w:t>
      </w:r>
      <w:r>
        <w:t xml:space="preserve">. As for all terms and conditions other than license terms, our position should be that the terms of our mutual agreement </w:t>
      </w:r>
      <w:r>
        <w:lastRenderedPageBreak/>
        <w:t xml:space="preserve">will apply also to the OSS components of a particular product. This means that in e.g. the IPR indemnity that protects us against third party infringement claims applies also the OSS components. The supplier’s election to incorporate OSS components into its products should not limit the warranties and indemnities available to </w:t>
      </w:r>
      <w:r w:rsidR="00284152">
        <w:t>Zebracorp</w:t>
      </w:r>
      <w:r>
        <w:t xml:space="preserve"> under the agreement. The license terms of the OSS generally do not provide any protection against third party IPR infringement claims. Having the OSS license terms determine the indemnity and warranty terms is only acceptable if </w:t>
      </w:r>
      <w:r w:rsidR="00284152">
        <w:t>Zebracorp</w:t>
      </w:r>
      <w:r>
        <w:t xml:space="preserve"> obtains the OSS code free of charge, but it should be challenged if the OSS is sold or licensed to </w:t>
      </w:r>
      <w:r w:rsidR="00284152">
        <w:t>Zebracorp</w:t>
      </w:r>
      <w:r>
        <w:t xml:space="preserve"> as part of a product or solution that has a price tag.  The supplier should not get the benefit of reduced liability as a result of using OSS in its products.   </w:t>
      </w:r>
    </w:p>
    <w:p w14:paraId="0AB20F67" w14:textId="77777777" w:rsidR="00B7744E" w:rsidRDefault="00000000">
      <w:pPr>
        <w:spacing w:after="17" w:line="259" w:lineRule="auto"/>
        <w:ind w:left="0" w:right="0" w:firstLine="0"/>
        <w:jc w:val="left"/>
      </w:pPr>
      <w:r>
        <w:t xml:space="preserve"> </w:t>
      </w:r>
    </w:p>
    <w:p w14:paraId="6C058E53" w14:textId="4D86F118" w:rsidR="00B7744E" w:rsidRDefault="00284152">
      <w:pPr>
        <w:ind w:left="-5" w:right="0"/>
      </w:pPr>
      <w:r>
        <w:rPr>
          <w:u w:val="single" w:color="000000"/>
        </w:rPr>
        <w:t>Zebracorp Preferred Position</w:t>
      </w:r>
      <w:r>
        <w:t xml:space="preserve">. In order to give Zebracorp and its end customers the opportunity to review any restrictions contained in the license terms, the suppliers should at a minimum be required to provide details of any open source software included in any of the deliverables provided to us as well as details on the applicable license terms (which also include the respective version numbers of these license terms). Information on license terms is also important since the use and distribution of open source software often requires that the open source license is passed onwards to the end users of the software.  Suppliers of OSS components should be able to also provide: (i) the entire open source software license text in editable text form; and (ii) for any open source software requiring redistribution as part of its license terms, necessary tools and information to build the source code.  Below is an example of disclosure clause: </w:t>
      </w:r>
    </w:p>
    <w:p w14:paraId="2C31FC6E" w14:textId="77777777" w:rsidR="00B7744E" w:rsidRDefault="00000000">
      <w:pPr>
        <w:spacing w:after="15" w:line="259" w:lineRule="auto"/>
        <w:ind w:left="0" w:right="0" w:firstLine="0"/>
        <w:jc w:val="left"/>
      </w:pPr>
      <w:r>
        <w:t xml:space="preserve"> </w:t>
      </w:r>
    </w:p>
    <w:p w14:paraId="14ADC3FB" w14:textId="7BF39BC6" w:rsidR="00B7744E" w:rsidRDefault="00000000">
      <w:pPr>
        <w:spacing w:after="8" w:line="269" w:lineRule="auto"/>
        <w:ind w:left="715" w:right="0"/>
      </w:pPr>
      <w:r>
        <w:rPr>
          <w:i/>
        </w:rPr>
        <w:t>“The [Licensor] represents and warrants to [</w:t>
      </w:r>
      <w:r w:rsidR="00284152">
        <w:rPr>
          <w:i/>
        </w:rPr>
        <w:t>ZEBRACORP</w:t>
      </w:r>
      <w:r>
        <w:rPr>
          <w:i/>
        </w:rPr>
        <w:t>] that no open source software in whole or in part is incorporated into any part of the [Products], save for the open source software disclosed by [</w:t>
      </w:r>
      <w:r w:rsidR="00284152">
        <w:rPr>
          <w:i/>
        </w:rPr>
        <w:t>ZEBRACORP</w:t>
      </w:r>
      <w:r>
        <w:rPr>
          <w:i/>
        </w:rPr>
        <w:t>] and listed in Appendix X (Disclosure) of this [Agreement], unless such open source software has been disclosed in advance to [</w:t>
      </w:r>
      <w:r w:rsidR="00284152">
        <w:rPr>
          <w:i/>
        </w:rPr>
        <w:t>ZEBRACORP</w:t>
      </w:r>
      <w:r>
        <w:rPr>
          <w:i/>
        </w:rPr>
        <w:t>] and subsequently accepted by [</w:t>
      </w:r>
      <w:r w:rsidR="00284152">
        <w:rPr>
          <w:i/>
        </w:rPr>
        <w:t>ZEBRACORP</w:t>
      </w:r>
      <w:r>
        <w:rPr>
          <w:i/>
        </w:rPr>
        <w:t xml:space="preserve">]. Such disclosure shall include open source component and component version and license and license version for each open source component.” </w:t>
      </w:r>
    </w:p>
    <w:p w14:paraId="69443A9D" w14:textId="77777777" w:rsidR="00B7744E" w:rsidRDefault="00000000">
      <w:pPr>
        <w:spacing w:after="15" w:line="259" w:lineRule="auto"/>
        <w:ind w:left="0" w:right="0" w:firstLine="0"/>
        <w:jc w:val="left"/>
      </w:pPr>
      <w:r>
        <w:t xml:space="preserve"> </w:t>
      </w:r>
    </w:p>
    <w:p w14:paraId="79898F58" w14:textId="39780E85" w:rsidR="00B7744E" w:rsidRDefault="00000000">
      <w:pPr>
        <w:ind w:left="-5" w:right="0"/>
      </w:pPr>
      <w:r>
        <w:t xml:space="preserve">The standard warranties and indemnities should apply to the OSS code, unless </w:t>
      </w:r>
      <w:r w:rsidR="00284152">
        <w:t>Zebracorp</w:t>
      </w:r>
      <w:r>
        <w:t xml:space="preserve"> obtains the OSS code free of charge. We can accept that OSS code is subject to respective OSS license terms, but the supplier should ensure that those license terms are consistent with the licenses that the supplier has granted to </w:t>
      </w:r>
      <w:r w:rsidR="00284152">
        <w:t>Zebracorp</w:t>
      </w:r>
      <w:r>
        <w:t xml:space="preserve">. See an example provision below. </w:t>
      </w:r>
    </w:p>
    <w:p w14:paraId="2D4D1BE8" w14:textId="77777777" w:rsidR="00B7744E" w:rsidRDefault="00000000">
      <w:pPr>
        <w:spacing w:after="15" w:line="259" w:lineRule="auto"/>
        <w:ind w:left="0" w:right="0" w:firstLine="0"/>
        <w:jc w:val="left"/>
      </w:pPr>
      <w:r>
        <w:t xml:space="preserve"> </w:t>
      </w:r>
    </w:p>
    <w:p w14:paraId="02344D5B" w14:textId="2F8AA909" w:rsidR="00B7744E" w:rsidRDefault="00000000">
      <w:pPr>
        <w:spacing w:after="8" w:line="269" w:lineRule="auto"/>
        <w:ind w:left="715" w:right="0"/>
      </w:pPr>
      <w:r>
        <w:rPr>
          <w:i/>
        </w:rPr>
        <w:t>“The open source software is subject to the license terms of the open source license. Should there be any unresolved conflict between any term or condition contained in this [Agreement] and any terms or conditions of any such open source license(s), the terms and conditions of the applicable open source license(s) shall supersede the license grant or restrictions herein. However, nothing in the open source software license shall limit or restrict [</w:t>
      </w:r>
      <w:r w:rsidR="00284152">
        <w:rPr>
          <w:i/>
        </w:rPr>
        <w:t>ZEBRACORP</w:t>
      </w:r>
      <w:r>
        <w:rPr>
          <w:i/>
        </w:rPr>
        <w:t>]’s rights under this Agreement, or the [Licensor]’s obligations including but not limited to any warranties or indemnity obligations under this [Agreement]. For clarification, nothing in this [Agreement] shall further be construed to limit [</w:t>
      </w:r>
      <w:r w:rsidR="00284152">
        <w:rPr>
          <w:i/>
        </w:rPr>
        <w:t>ZEBRACORP</w:t>
      </w:r>
      <w:r>
        <w:rPr>
          <w:i/>
        </w:rPr>
        <w:t xml:space="preserve">]’s rights under the applicable open source license terms.” </w:t>
      </w:r>
    </w:p>
    <w:p w14:paraId="2B8846C5" w14:textId="77777777" w:rsidR="00B7744E" w:rsidRDefault="00000000">
      <w:pPr>
        <w:spacing w:after="15" w:line="259" w:lineRule="auto"/>
        <w:ind w:left="0" w:right="0" w:firstLine="0"/>
        <w:jc w:val="left"/>
      </w:pPr>
      <w:r>
        <w:t xml:space="preserve"> </w:t>
      </w:r>
    </w:p>
    <w:p w14:paraId="260FBB94" w14:textId="550D54BB" w:rsidR="00B7744E" w:rsidRDefault="00000000">
      <w:pPr>
        <w:ind w:left="-5" w:right="0"/>
      </w:pPr>
      <w:r>
        <w:t xml:space="preserve">Arguments in support of </w:t>
      </w:r>
      <w:r w:rsidR="00284152">
        <w:t>Zebracorp</w:t>
      </w:r>
      <w:r>
        <w:t xml:space="preserve">’s position on Open Source Software: </w:t>
      </w:r>
    </w:p>
    <w:p w14:paraId="449BD63C" w14:textId="77777777" w:rsidR="00B7744E" w:rsidRDefault="00000000">
      <w:pPr>
        <w:spacing w:after="27" w:line="259" w:lineRule="auto"/>
        <w:ind w:left="0" w:right="0" w:firstLine="0"/>
        <w:jc w:val="left"/>
      </w:pPr>
      <w:r>
        <w:t xml:space="preserve"> </w:t>
      </w:r>
    </w:p>
    <w:p w14:paraId="2976A1DA" w14:textId="77777777" w:rsidR="00B7744E" w:rsidRDefault="00000000">
      <w:pPr>
        <w:numPr>
          <w:ilvl w:val="0"/>
          <w:numId w:val="11"/>
        </w:numPr>
        <w:ind w:right="0" w:hanging="360"/>
      </w:pPr>
      <w:r>
        <w:t xml:space="preserve">The vendor of a commercial product should accept responsibility for the entire product even if it contains OSS code.  </w:t>
      </w:r>
    </w:p>
    <w:p w14:paraId="472BEACE" w14:textId="55112F2B" w:rsidR="00B7744E" w:rsidRDefault="00284152">
      <w:pPr>
        <w:numPr>
          <w:ilvl w:val="0"/>
          <w:numId w:val="11"/>
        </w:numPr>
        <w:ind w:right="0" w:hanging="360"/>
      </w:pPr>
      <w:r>
        <w:t xml:space="preserve">Zebracorp performs checks on all OSS components and requires details on these components in order to complete the checks. </w:t>
      </w:r>
    </w:p>
    <w:p w14:paraId="7ADBCD07" w14:textId="5C3106FB" w:rsidR="00B7744E" w:rsidRDefault="00284152">
      <w:pPr>
        <w:numPr>
          <w:ilvl w:val="0"/>
          <w:numId w:val="11"/>
        </w:numPr>
        <w:ind w:right="0" w:hanging="360"/>
      </w:pPr>
      <w:r>
        <w:t xml:space="preserve">Zebracorp needs detailed information on the OSS components and the applicable license terms in order to be able to comply with those terms and, where required, to distribute these onwards to its customers. </w:t>
      </w:r>
    </w:p>
    <w:p w14:paraId="5D5590D5" w14:textId="0B2CD56C" w:rsidR="00B7744E" w:rsidRDefault="00000000">
      <w:pPr>
        <w:numPr>
          <w:ilvl w:val="0"/>
          <w:numId w:val="11"/>
        </w:numPr>
        <w:ind w:right="0" w:hanging="360"/>
      </w:pPr>
      <w:r>
        <w:t xml:space="preserve">Having no information on the applicable open source software license terms may leave </w:t>
      </w:r>
      <w:r w:rsidR="00284152">
        <w:t>Zebracorp</w:t>
      </w:r>
      <w:r>
        <w:t xml:space="preserve"> exposed to copyright infringement, injunction/sales ban, suits and/or loss of control over </w:t>
      </w:r>
      <w:r w:rsidR="00284152">
        <w:t>Zebracorp</w:t>
      </w:r>
      <w:r>
        <w:t xml:space="preserve">’s own proprietary code. </w:t>
      </w:r>
    </w:p>
    <w:p w14:paraId="36A22EFF" w14:textId="77777777" w:rsidR="00B7744E" w:rsidRDefault="00000000">
      <w:pPr>
        <w:spacing w:after="15" w:line="259" w:lineRule="auto"/>
        <w:ind w:left="0" w:right="0" w:firstLine="0"/>
        <w:jc w:val="left"/>
      </w:pPr>
      <w:r>
        <w:rPr>
          <w:b/>
        </w:rPr>
        <w:t xml:space="preserve"> </w:t>
      </w:r>
    </w:p>
    <w:p w14:paraId="06F1AA88" w14:textId="77777777" w:rsidR="00B7744E" w:rsidRDefault="00000000">
      <w:pPr>
        <w:ind w:left="-5" w:right="0"/>
      </w:pPr>
      <w:r>
        <w:t xml:space="preserve">Depending on the circumstances we may require the following or substantially similar covenants from the supplier: </w:t>
      </w:r>
    </w:p>
    <w:p w14:paraId="0027D83C" w14:textId="77777777" w:rsidR="00B7744E" w:rsidRDefault="00000000">
      <w:pPr>
        <w:spacing w:after="15" w:line="259" w:lineRule="auto"/>
        <w:ind w:left="0" w:right="0" w:firstLine="0"/>
        <w:jc w:val="left"/>
      </w:pPr>
      <w:r>
        <w:t xml:space="preserve"> </w:t>
      </w:r>
    </w:p>
    <w:p w14:paraId="139F2B73" w14:textId="77777777" w:rsidR="00B7744E" w:rsidRDefault="00000000">
      <w:pPr>
        <w:spacing w:after="8" w:line="269" w:lineRule="auto"/>
        <w:ind w:left="715" w:right="0"/>
      </w:pPr>
      <w:r>
        <w:t>“</w:t>
      </w:r>
      <w:r>
        <w:rPr>
          <w:i/>
        </w:rPr>
        <w:t xml:space="preserve">To the knowledge of the [Supplier], no proprietary intellectual property is, in whole or in part, subject to the provision of any open source or other type of license agreement or distribution model that: </w:t>
      </w:r>
    </w:p>
    <w:p w14:paraId="5C52905A" w14:textId="77777777" w:rsidR="00B7744E" w:rsidRDefault="00000000">
      <w:pPr>
        <w:spacing w:after="15" w:line="259" w:lineRule="auto"/>
        <w:ind w:left="0" w:right="0" w:firstLine="0"/>
        <w:jc w:val="left"/>
      </w:pPr>
      <w:r>
        <w:rPr>
          <w:i/>
        </w:rPr>
        <w:t xml:space="preserve"> </w:t>
      </w:r>
    </w:p>
    <w:p w14:paraId="6678B008" w14:textId="77777777" w:rsidR="00B7744E" w:rsidRDefault="00000000">
      <w:pPr>
        <w:numPr>
          <w:ilvl w:val="1"/>
          <w:numId w:val="11"/>
        </w:numPr>
        <w:spacing w:after="8" w:line="269" w:lineRule="auto"/>
        <w:ind w:right="0" w:hanging="312"/>
      </w:pPr>
      <w:r>
        <w:rPr>
          <w:i/>
        </w:rPr>
        <w:t xml:space="preserve">requires the distribution or making available of the source code for any proprietary intellectual property, </w:t>
      </w:r>
    </w:p>
    <w:p w14:paraId="3F05FF12" w14:textId="77777777" w:rsidR="00B7744E" w:rsidRDefault="00000000">
      <w:pPr>
        <w:numPr>
          <w:ilvl w:val="1"/>
          <w:numId w:val="11"/>
        </w:numPr>
        <w:spacing w:after="8" w:line="269" w:lineRule="auto"/>
        <w:ind w:right="0" w:hanging="312"/>
      </w:pPr>
      <w:r>
        <w:rPr>
          <w:i/>
        </w:rPr>
        <w:lastRenderedPageBreak/>
        <w:t xml:space="preserve">prohibits or limits [Party] from charging a fee or receiving consideration in connection with sublicensing or distributing any proprietary intellectual property, </w:t>
      </w:r>
    </w:p>
    <w:p w14:paraId="6417190C" w14:textId="77777777" w:rsidR="00B7744E" w:rsidRDefault="00000000">
      <w:pPr>
        <w:numPr>
          <w:ilvl w:val="1"/>
          <w:numId w:val="11"/>
        </w:numPr>
        <w:spacing w:after="8" w:line="269" w:lineRule="auto"/>
        <w:ind w:right="0" w:hanging="312"/>
      </w:pPr>
      <w:r>
        <w:rPr>
          <w:i/>
        </w:rPr>
        <w:t xml:space="preserve">grants any right to or otherwise allows anyone to decompile, disassemble or otherwise reverse-engineer any proprietary intellectual property, or </w:t>
      </w:r>
    </w:p>
    <w:p w14:paraId="6528D473" w14:textId="77777777" w:rsidR="00B7744E" w:rsidRDefault="00000000">
      <w:pPr>
        <w:numPr>
          <w:ilvl w:val="1"/>
          <w:numId w:val="11"/>
        </w:numPr>
        <w:spacing w:after="8" w:line="269" w:lineRule="auto"/>
        <w:ind w:right="0" w:hanging="312"/>
      </w:pPr>
      <w:r>
        <w:rPr>
          <w:i/>
        </w:rPr>
        <w:t>requires the licensing of any proprietary intellectual property for the purpose of making derivative works.</w:t>
      </w:r>
      <w:r>
        <w:t xml:space="preserve">”  </w:t>
      </w:r>
    </w:p>
    <w:p w14:paraId="6A6B199D" w14:textId="77777777" w:rsidR="00B7744E" w:rsidRDefault="00000000">
      <w:pPr>
        <w:spacing w:after="15" w:line="259" w:lineRule="auto"/>
        <w:ind w:left="0" w:right="0" w:firstLine="0"/>
        <w:jc w:val="left"/>
      </w:pPr>
      <w:r>
        <w:t xml:space="preserve"> </w:t>
      </w:r>
    </w:p>
    <w:p w14:paraId="29C29412" w14:textId="77777777" w:rsidR="00B7744E" w:rsidRDefault="00000000">
      <w:pPr>
        <w:ind w:left="-5" w:right="0"/>
      </w:pPr>
      <w:r>
        <w:t xml:space="preserve">Note that above covenants should always be required in those cases where the supplier is for whatever reason unable to provide the details of the OSS components and the applicable license terms.  </w:t>
      </w:r>
    </w:p>
    <w:p w14:paraId="28B74FEE" w14:textId="77777777" w:rsidR="00B7744E" w:rsidRDefault="00000000">
      <w:pPr>
        <w:spacing w:after="252" w:line="259" w:lineRule="auto"/>
        <w:ind w:left="0" w:right="0" w:firstLine="0"/>
        <w:jc w:val="left"/>
      </w:pPr>
      <w:r>
        <w:t xml:space="preserve">  </w:t>
      </w:r>
    </w:p>
    <w:p w14:paraId="1B822BB0" w14:textId="77777777" w:rsidR="00B7744E" w:rsidRDefault="00000000">
      <w:pPr>
        <w:pStyle w:val="Heading1"/>
        <w:ind w:left="-5"/>
      </w:pPr>
      <w:bookmarkStart w:id="30" w:name="_Toc179779"/>
      <w:r>
        <w:t xml:space="preserve">ORDERING; PURCHASE COMMITMENTS  </w:t>
      </w:r>
      <w:bookmarkEnd w:id="30"/>
    </w:p>
    <w:p w14:paraId="6BD2CAB0" w14:textId="77777777" w:rsidR="00B7744E" w:rsidRDefault="00000000">
      <w:pPr>
        <w:spacing w:after="15" w:line="259" w:lineRule="auto"/>
        <w:ind w:left="0" w:right="0" w:firstLine="0"/>
        <w:jc w:val="left"/>
      </w:pPr>
      <w:r>
        <w:t xml:space="preserve"> </w:t>
      </w:r>
    </w:p>
    <w:p w14:paraId="10B6B448" w14:textId="4CBB1D8F" w:rsidR="00B7744E" w:rsidRDefault="00000000">
      <w:pPr>
        <w:ind w:left="-5" w:right="0"/>
      </w:pPr>
      <w:r>
        <w:rPr>
          <w:u w:val="single" w:color="000000"/>
        </w:rPr>
        <w:t>Purchase Orders</w:t>
      </w:r>
      <w:r>
        <w:t xml:space="preserve">. </w:t>
      </w:r>
      <w:r w:rsidR="00284152">
        <w:t>Zebracorp</w:t>
      </w:r>
      <w:r>
        <w:t xml:space="preserve"> maintains a ‘no Purchase Order, no payment’ policy and this should be reflected in all agreements that we enter into with our subcontractors and suppliers. </w:t>
      </w:r>
      <w:r w:rsidR="00284152">
        <w:t>Zebracorp</w:t>
      </w:r>
      <w:r>
        <w:t xml:space="preserve"> should not enter into any contractual arrangement whereby </w:t>
      </w:r>
      <w:r w:rsidR="00284152">
        <w:t>Zebracorp</w:t>
      </w:r>
      <w:r>
        <w:t xml:space="preserve"> would be charged for works that have not been properly ordered by it through the issuance of purchase order. </w:t>
      </w:r>
    </w:p>
    <w:p w14:paraId="4C2EE8D3" w14:textId="77777777" w:rsidR="00B7744E" w:rsidRDefault="00000000">
      <w:pPr>
        <w:spacing w:after="15" w:line="259" w:lineRule="auto"/>
        <w:ind w:left="0" w:right="0" w:firstLine="0"/>
        <w:jc w:val="left"/>
      </w:pPr>
      <w:r>
        <w:t xml:space="preserve"> </w:t>
      </w:r>
    </w:p>
    <w:p w14:paraId="3EA6C91C" w14:textId="15DD0BA4" w:rsidR="00B7744E" w:rsidRDefault="00000000">
      <w:pPr>
        <w:ind w:left="-5" w:right="0"/>
      </w:pPr>
      <w:r>
        <w:t xml:space="preserve">Whenever the initial scope of works changes, it is important that any changes and variations to the scope of work are handled through the established change order mechanism which enables </w:t>
      </w:r>
      <w:r w:rsidR="00284152">
        <w:t>Zebracorp</w:t>
      </w:r>
      <w:r>
        <w:t xml:space="preserve"> to properly place orders for the any additional work in line with the ‘no Purchase Order, no payment’ policy. </w:t>
      </w:r>
    </w:p>
    <w:p w14:paraId="1F7E0493" w14:textId="77777777" w:rsidR="00B7744E" w:rsidRDefault="00000000">
      <w:pPr>
        <w:spacing w:after="17" w:line="259" w:lineRule="auto"/>
        <w:ind w:left="0" w:right="0" w:firstLine="0"/>
        <w:jc w:val="left"/>
      </w:pPr>
      <w:r>
        <w:t xml:space="preserve"> </w:t>
      </w:r>
    </w:p>
    <w:p w14:paraId="4082473B" w14:textId="120C8A89" w:rsidR="00B7744E" w:rsidRDefault="00000000">
      <w:pPr>
        <w:ind w:left="-5" w:right="0"/>
      </w:pPr>
      <w:r>
        <w:t xml:space="preserve">Arguments in support of </w:t>
      </w:r>
      <w:r w:rsidR="00284152">
        <w:t>Zebracorp</w:t>
      </w:r>
      <w:r>
        <w:t xml:space="preserve"> position on purchase commitments and the ‘no PO, no pay’ policy:  </w:t>
      </w:r>
    </w:p>
    <w:p w14:paraId="60F37561" w14:textId="77777777" w:rsidR="00B7744E" w:rsidRDefault="00000000">
      <w:pPr>
        <w:spacing w:after="15" w:line="259" w:lineRule="auto"/>
        <w:ind w:left="0" w:right="0" w:firstLine="0"/>
        <w:jc w:val="left"/>
      </w:pPr>
      <w:r>
        <w:t xml:space="preserve"> </w:t>
      </w:r>
    </w:p>
    <w:p w14:paraId="76EAE6FF" w14:textId="49A2002D" w:rsidR="00B7744E" w:rsidRDefault="00000000">
      <w:pPr>
        <w:numPr>
          <w:ilvl w:val="0"/>
          <w:numId w:val="12"/>
        </w:numPr>
        <w:ind w:right="0" w:hanging="360"/>
      </w:pPr>
      <w:r>
        <w:t xml:space="preserve">Practically all multinational companies have specific processes for approving financial commitments and </w:t>
      </w:r>
      <w:r w:rsidR="00284152">
        <w:t>Zebracorp</w:t>
      </w:r>
      <w:r>
        <w:t xml:space="preserve"> is no exception; </w:t>
      </w:r>
    </w:p>
    <w:p w14:paraId="2CACBFE5" w14:textId="4707D7AD" w:rsidR="00B7744E" w:rsidRDefault="00000000">
      <w:pPr>
        <w:numPr>
          <w:ilvl w:val="0"/>
          <w:numId w:val="12"/>
        </w:numPr>
        <w:ind w:right="0" w:hanging="360"/>
      </w:pPr>
      <w:r>
        <w:t xml:space="preserve">Corporate governance rules including also various laws and regulations such as in e.g. the US Sarbanes-Oxley Act require </w:t>
      </w:r>
      <w:r w:rsidR="00284152">
        <w:t>Zebracorp</w:t>
      </w:r>
      <w:r>
        <w:t xml:space="preserve"> to implement this type of policies;  </w:t>
      </w:r>
    </w:p>
    <w:p w14:paraId="7A4A8662" w14:textId="2EF48C19" w:rsidR="00B7744E" w:rsidRDefault="00000000">
      <w:pPr>
        <w:numPr>
          <w:ilvl w:val="0"/>
          <w:numId w:val="12"/>
        </w:numPr>
        <w:ind w:right="0" w:hanging="360"/>
      </w:pPr>
      <w:r>
        <w:t xml:space="preserve">Adherence to the </w:t>
      </w:r>
      <w:r w:rsidR="00284152">
        <w:t>Zebracorp</w:t>
      </w:r>
      <w:r>
        <w:t xml:space="preserve"> payment and purchase order process will enable the expedient processing of supplier invoices and help minimise any delays to the payment of invoices. Invoices that do not have an associated purchase order will be returned to the suppliers.     </w:t>
      </w:r>
    </w:p>
    <w:p w14:paraId="181267C6" w14:textId="77777777" w:rsidR="00B7744E" w:rsidRDefault="00000000">
      <w:pPr>
        <w:spacing w:after="15" w:line="259" w:lineRule="auto"/>
        <w:ind w:left="360" w:right="0" w:firstLine="0"/>
        <w:jc w:val="left"/>
      </w:pPr>
      <w:r>
        <w:t xml:space="preserve"> </w:t>
      </w:r>
    </w:p>
    <w:p w14:paraId="1523C84F" w14:textId="41CEFE60" w:rsidR="00B7744E" w:rsidRDefault="00000000">
      <w:pPr>
        <w:ind w:left="-5" w:right="0"/>
      </w:pPr>
      <w:r>
        <w:rPr>
          <w:u w:val="single" w:color="000000"/>
        </w:rPr>
        <w:t>Ordering Procedure; Forecasts</w:t>
      </w:r>
      <w:r>
        <w:t xml:space="preserve">. In most procurement contracts </w:t>
      </w:r>
      <w:r w:rsidR="00284152">
        <w:t>Zebracorp</w:t>
      </w:r>
      <w:r>
        <w:t xml:space="preserve"> seeks to secure a commitment from the supplier/subcontractor to provide those products/services that are the subject of the contract upon </w:t>
      </w:r>
      <w:r w:rsidR="00284152">
        <w:t>Zebracorp</w:t>
      </w:r>
      <w:r>
        <w:t xml:space="preserve"> ordering such products/services through the issuance of a purchase order. The majority of our procurement contract templates will not allow the supplier/subcontractor to refuse to accept purchase orders, unless those orders are non-compliant with the terms of the contract. Removing this obligation to accept purchase orders requires careful consideration as it would effectively make it impossible for </w:t>
      </w:r>
      <w:r w:rsidR="00284152">
        <w:t>Zebracorp</w:t>
      </w:r>
      <w:r>
        <w:t xml:space="preserve"> to rely on the continued availability of the supplier products/services in our own business operations.   </w:t>
      </w:r>
    </w:p>
    <w:p w14:paraId="18C84D14" w14:textId="77777777" w:rsidR="00B7744E" w:rsidRDefault="00000000">
      <w:pPr>
        <w:spacing w:after="15" w:line="259" w:lineRule="auto"/>
        <w:ind w:left="0" w:right="0" w:firstLine="0"/>
        <w:jc w:val="left"/>
      </w:pPr>
      <w:r>
        <w:t xml:space="preserve"> </w:t>
      </w:r>
    </w:p>
    <w:p w14:paraId="5741AB97" w14:textId="4FF81586" w:rsidR="00B7744E" w:rsidRDefault="00000000">
      <w:pPr>
        <w:ind w:left="-5" w:right="0"/>
      </w:pPr>
      <w:r>
        <w:t xml:space="preserve">Note that whenever </w:t>
      </w:r>
      <w:r w:rsidR="00284152">
        <w:t>Zebracorp</w:t>
      </w:r>
      <w:r>
        <w:t xml:space="preserve"> plans to submit forecasts or other estimates of its future consumption to the supplier/subcontractor, it is important to expressly mention in the contract that such forecasts are non-binding. </w:t>
      </w:r>
      <w:r w:rsidR="00284152">
        <w:t>Zebracorp</w:t>
      </w:r>
      <w:r>
        <w:t xml:space="preserve"> current mode of operation does not support binding forecasts. The only substantial exception to this is products or components that are delivered to a supplier managed consignment stock based on our forecasts and that are subsequently left unconsumed. In these circumstances we can </w:t>
      </w:r>
    </w:p>
    <w:p w14:paraId="0D60A9F5" w14:textId="77777777" w:rsidR="00B7744E" w:rsidRDefault="00000000">
      <w:pPr>
        <w:ind w:left="-5" w:right="0"/>
      </w:pPr>
      <w:r>
        <w:t xml:space="preserve">in the respective Logistics Appendix, that governs the deliveries to such consignment stock, accept certain limited liability for those unconsumed products/components    </w:t>
      </w:r>
    </w:p>
    <w:p w14:paraId="5064D746" w14:textId="77777777" w:rsidR="00B7744E" w:rsidRDefault="00000000">
      <w:pPr>
        <w:spacing w:after="15" w:line="259" w:lineRule="auto"/>
        <w:ind w:left="0" w:right="0" w:firstLine="0"/>
        <w:jc w:val="left"/>
      </w:pPr>
      <w:r>
        <w:t xml:space="preserve"> </w:t>
      </w:r>
    </w:p>
    <w:p w14:paraId="47A365E8" w14:textId="48276434" w:rsidR="00B7744E" w:rsidRDefault="00000000">
      <w:pPr>
        <w:ind w:left="-5" w:right="0"/>
      </w:pPr>
      <w:r>
        <w:t xml:space="preserve">In those procurement contracts where we agree that also the affiliates of </w:t>
      </w:r>
      <w:r w:rsidR="00284152">
        <w:t>Zebracorp</w:t>
      </w:r>
      <w:r>
        <w:t xml:space="preserve"> have the right to place purchase order under the terms of the contract, we should specifically mention that those affiliates will place such orders ‘in their own name and for their own account’. The signing </w:t>
      </w:r>
      <w:r w:rsidR="00284152">
        <w:t>Zebracorp</w:t>
      </w:r>
      <w:r>
        <w:t xml:space="preserve"> entity should not guarantee the payment or other obligations of other </w:t>
      </w:r>
      <w:r w:rsidR="00284152">
        <w:t>Zebracorp</w:t>
      </w:r>
      <w:r>
        <w:t xml:space="preserve"> affiliates.  Any such guarantee would require </w:t>
      </w:r>
      <w:r w:rsidR="00284152">
        <w:t>Zebracorp</w:t>
      </w:r>
      <w:r>
        <w:t xml:space="preserve"> F&amp;C’s express approval as such guarantee would need to be reported in </w:t>
      </w:r>
      <w:r w:rsidR="00284152">
        <w:t>Zebracorp</w:t>
      </w:r>
      <w:r>
        <w:t xml:space="preserve"> financial accounts. Payment or other performance guarantees in favour of any unaffiliated third parties such as our contract manufacturers should not be accepted under any circumstances. </w:t>
      </w:r>
    </w:p>
    <w:p w14:paraId="62894813" w14:textId="77777777" w:rsidR="00B7744E" w:rsidRDefault="00000000">
      <w:pPr>
        <w:spacing w:after="15" w:line="259" w:lineRule="auto"/>
        <w:ind w:left="0" w:right="0" w:firstLine="0"/>
        <w:jc w:val="left"/>
      </w:pPr>
      <w:r>
        <w:lastRenderedPageBreak/>
        <w:t xml:space="preserve"> </w:t>
      </w:r>
    </w:p>
    <w:p w14:paraId="479EF617" w14:textId="5D961078" w:rsidR="00B7744E" w:rsidRDefault="00000000">
      <w:pPr>
        <w:ind w:left="-5" w:right="0"/>
      </w:pPr>
      <w:r>
        <w:rPr>
          <w:u w:val="single" w:color="000000"/>
        </w:rPr>
        <w:t>Purchase Commitments</w:t>
      </w:r>
      <w:r>
        <w:t xml:space="preserve">. It is also important to ensure that </w:t>
      </w:r>
      <w:r w:rsidR="00284152">
        <w:t>Zebracorp</w:t>
      </w:r>
      <w:r>
        <w:t xml:space="preserve"> does not make any express or implicit purchase commitments in the frame agreement. As a rule purchase commitments should be made through the issuance of purchase orders only once the frame agreement has been signed. Any purchase commitments in the frame agreement itself must be specifically approved internally in accordance with the F&amp;C spend limits. Whenever </w:t>
      </w:r>
      <w:r w:rsidR="00284152">
        <w:t>Zebracorp</w:t>
      </w:r>
      <w:r>
        <w:t xml:space="preserve"> does commit to issue purchase orders in purchase agreement, then it recommended to include the provisions stating that: </w:t>
      </w:r>
    </w:p>
    <w:p w14:paraId="3853AD7E" w14:textId="77777777" w:rsidR="00B7744E" w:rsidRDefault="00000000">
      <w:pPr>
        <w:spacing w:after="17" w:line="259" w:lineRule="auto"/>
        <w:ind w:left="0" w:right="0" w:firstLine="0"/>
        <w:jc w:val="left"/>
      </w:pPr>
      <w:r>
        <w:t xml:space="preserve"> </w:t>
      </w:r>
    </w:p>
    <w:p w14:paraId="7D338C24" w14:textId="3E0A1F91" w:rsidR="00B7744E" w:rsidRDefault="00284152">
      <w:pPr>
        <w:numPr>
          <w:ilvl w:val="0"/>
          <w:numId w:val="13"/>
        </w:numPr>
        <w:ind w:right="0" w:hanging="360"/>
      </w:pPr>
      <w:r>
        <w:t xml:space="preserve">Zebracorp is relieved from all liability in cases where failure to consume the products is caused by reasons attributable the supplier (in e.g. the supplier having quality or delivery issues, or otherwise being in breach of default); </w:t>
      </w:r>
    </w:p>
    <w:p w14:paraId="3D944B52" w14:textId="1F859AD7" w:rsidR="00B7744E" w:rsidRDefault="00000000">
      <w:pPr>
        <w:numPr>
          <w:ilvl w:val="0"/>
          <w:numId w:val="13"/>
        </w:numPr>
        <w:ind w:right="0" w:hanging="360"/>
      </w:pPr>
      <w:r>
        <w:t xml:space="preserve">Supplier must request </w:t>
      </w:r>
      <w:r w:rsidR="00284152">
        <w:t>Zebracorp</w:t>
      </w:r>
      <w:r>
        <w:t xml:space="preserve"> to honour its purchase commitment within a certain time frame, failing which </w:t>
      </w:r>
      <w:r w:rsidR="00284152">
        <w:t>Zebracorp</w:t>
      </w:r>
      <w:r>
        <w:t xml:space="preserve"> is released from its purchase commitment and the supplier foregoes its right to claim any compensation; and </w:t>
      </w:r>
    </w:p>
    <w:p w14:paraId="7D1A6792" w14:textId="6F475F47" w:rsidR="00B7744E" w:rsidRDefault="00284152">
      <w:pPr>
        <w:numPr>
          <w:ilvl w:val="0"/>
          <w:numId w:val="13"/>
        </w:numPr>
        <w:spacing w:after="243"/>
        <w:ind w:right="0" w:hanging="360"/>
      </w:pPr>
      <w:r>
        <w:t xml:space="preserve">Zebracorp’s purchase commitment has an overall maximum ceiling, which can be expressed in e.g. as a fixed dollar amount. </w:t>
      </w:r>
    </w:p>
    <w:p w14:paraId="7904439F" w14:textId="77777777" w:rsidR="00B7744E" w:rsidRDefault="00000000">
      <w:pPr>
        <w:pStyle w:val="Heading1"/>
        <w:ind w:left="-5"/>
      </w:pPr>
      <w:bookmarkStart w:id="31" w:name="_Toc179780"/>
      <w:r>
        <w:t xml:space="preserve">PRICING AND PAYMENT TERMS </w:t>
      </w:r>
      <w:bookmarkEnd w:id="31"/>
    </w:p>
    <w:p w14:paraId="33A32712" w14:textId="77777777" w:rsidR="00B7744E" w:rsidRDefault="00000000">
      <w:pPr>
        <w:spacing w:after="17" w:line="259" w:lineRule="auto"/>
        <w:ind w:left="0" w:right="0" w:firstLine="0"/>
        <w:jc w:val="left"/>
      </w:pPr>
      <w:r>
        <w:t xml:space="preserve"> </w:t>
      </w:r>
    </w:p>
    <w:p w14:paraId="151E9E35" w14:textId="77777777" w:rsidR="00B7744E" w:rsidRDefault="00000000">
      <w:pPr>
        <w:ind w:left="-5" w:right="0"/>
      </w:pPr>
      <w:r>
        <w:rPr>
          <w:u w:val="single" w:color="000000"/>
        </w:rPr>
        <w:t>Pricing</w:t>
      </w:r>
      <w:r>
        <w:t xml:space="preserve">. Pricing should be exclusively defined in the contract. We should not accept any hidden costs but all of the prices and fees should be </w:t>
      </w:r>
      <w:r>
        <w:rPr>
          <w:u w:val="single" w:color="000000"/>
        </w:rPr>
        <w:t>all-inclusive</w:t>
      </w:r>
      <w:r>
        <w:t xml:space="preserve"> with the only exception of any applicable value added tax, sales tax or such other indirect tax, which will be added to the prices as required by the relevant tax regulations. </w:t>
      </w:r>
    </w:p>
    <w:p w14:paraId="52A8015D" w14:textId="77777777" w:rsidR="00B7744E" w:rsidRDefault="00000000">
      <w:pPr>
        <w:spacing w:after="15" w:line="259" w:lineRule="auto"/>
        <w:ind w:left="0" w:right="0" w:firstLine="0"/>
        <w:jc w:val="left"/>
      </w:pPr>
      <w:r>
        <w:t xml:space="preserve"> </w:t>
      </w:r>
    </w:p>
    <w:p w14:paraId="124929C6" w14:textId="77777777" w:rsidR="00B7744E" w:rsidRDefault="00000000">
      <w:pPr>
        <w:ind w:left="-5" w:right="0"/>
      </w:pPr>
      <w:r>
        <w:t xml:space="preserve">In order to avoid any unexpected reimbursement claims, it is imperative to make sure that the pricing is clearly and accurately defined in the agreement. This applies in particular to subcontracting agreements. The most common disputed items in subcontracting agreements include the pricing together with the scope and change management.  </w:t>
      </w:r>
    </w:p>
    <w:p w14:paraId="1BD4545E" w14:textId="77777777" w:rsidR="00B7744E" w:rsidRDefault="00000000">
      <w:pPr>
        <w:spacing w:after="15" w:line="259" w:lineRule="auto"/>
        <w:ind w:left="0" w:right="0" w:firstLine="0"/>
        <w:jc w:val="left"/>
      </w:pPr>
      <w:r>
        <w:t xml:space="preserve"> </w:t>
      </w:r>
    </w:p>
    <w:p w14:paraId="3BB55FE8" w14:textId="70BB4B48" w:rsidR="00B7744E" w:rsidRDefault="00000000">
      <w:pPr>
        <w:ind w:left="-5" w:right="0"/>
      </w:pPr>
      <w:r>
        <w:t xml:space="preserve">Note that only the indirect sales taxes such as value added tax or sales tax should be excluded from the quoted price. Withholding taxes should not be excluded. In the event that </w:t>
      </w:r>
      <w:r w:rsidR="00284152">
        <w:t>Zebracorp</w:t>
      </w:r>
      <w:r>
        <w:t xml:space="preserve"> is required by law to withhold any amounts from any payment made to the supplier, </w:t>
      </w:r>
      <w:r w:rsidR="00284152">
        <w:t>Zebracorp</w:t>
      </w:r>
      <w:r>
        <w:t xml:space="preserve"> can agree to provide documentation evidencing such withholding tax and any remittance thereof. This documentation will assist the supplier to obtain any corresponding tax credit from the relevant tax authorities. It is worth noting that the purpose of the withholding tax is merely to ensure that the seller is taxed at source in a trans-border sales transaction. The amount withheld is used to offset the </w:t>
      </w:r>
      <w:r>
        <w:rPr>
          <w:u w:val="single" w:color="000000"/>
        </w:rPr>
        <w:t xml:space="preserve">seller’s tax liability </w:t>
      </w:r>
      <w:r>
        <w:t xml:space="preserve">in the country of export. Should withholding taxes be excluded from the price or should </w:t>
      </w:r>
      <w:r w:rsidR="00284152">
        <w:t>Zebracorp</w:t>
      </w:r>
      <w:r>
        <w:t xml:space="preserve"> otherwise assume liability for the withholding tax, then </w:t>
      </w:r>
      <w:r w:rsidR="00284152">
        <w:t>Zebracorp</w:t>
      </w:r>
      <w:r>
        <w:t xml:space="preserve"> would effectively be paying the supplier’s income taxes. That would be an untenable position.   </w:t>
      </w:r>
    </w:p>
    <w:p w14:paraId="382D253E" w14:textId="77777777" w:rsidR="00B7744E" w:rsidRDefault="00000000">
      <w:pPr>
        <w:spacing w:after="17" w:line="259" w:lineRule="auto"/>
        <w:ind w:left="0" w:right="0" w:firstLine="0"/>
        <w:jc w:val="left"/>
      </w:pPr>
      <w:r>
        <w:t xml:space="preserve"> </w:t>
      </w:r>
    </w:p>
    <w:p w14:paraId="36FA8CD2" w14:textId="77777777" w:rsidR="00B7744E" w:rsidRDefault="00000000">
      <w:pPr>
        <w:ind w:left="-5" w:right="0"/>
      </w:pPr>
      <w:r>
        <w:t xml:space="preserve">Transportation costs should not be excluded from the price. The division of transportation costs should be determined by mutually agreed delivery term (please see section titled ‘Incoterms’ above). </w:t>
      </w:r>
    </w:p>
    <w:p w14:paraId="44F93133" w14:textId="77777777" w:rsidR="00B7744E" w:rsidRDefault="00000000">
      <w:pPr>
        <w:spacing w:after="15" w:line="259" w:lineRule="auto"/>
        <w:ind w:left="0" w:right="0" w:firstLine="0"/>
        <w:jc w:val="left"/>
      </w:pPr>
      <w:r>
        <w:t xml:space="preserve"> </w:t>
      </w:r>
    </w:p>
    <w:p w14:paraId="26E1545C" w14:textId="77777777" w:rsidR="00B7744E" w:rsidRDefault="00000000">
      <w:pPr>
        <w:ind w:left="-5" w:right="0"/>
      </w:pPr>
      <w:r>
        <w:t xml:space="preserve">It is also worth keeping in mind that acquisition cost may only be a part of the price. Items that need maintaining must also have support and maintenance priced at the time of purchase.  Failure to do so, may enable the supplier to extract excessive maintenance fees for after-sales service.   </w:t>
      </w:r>
    </w:p>
    <w:p w14:paraId="2D6E174D" w14:textId="77777777" w:rsidR="00B7744E" w:rsidRDefault="00000000">
      <w:pPr>
        <w:spacing w:after="0" w:line="259" w:lineRule="auto"/>
        <w:ind w:left="0" w:right="0" w:firstLine="0"/>
        <w:jc w:val="left"/>
      </w:pPr>
      <w:r>
        <w:t xml:space="preserve"> </w:t>
      </w:r>
    </w:p>
    <w:p w14:paraId="7380C28E" w14:textId="2CCDD778" w:rsidR="00B7744E" w:rsidRDefault="00000000">
      <w:pPr>
        <w:ind w:left="-5" w:right="0"/>
      </w:pPr>
      <w:r>
        <w:t xml:space="preserve">Out-of-pocket costs such as travel expenses should only be reimbursed exceptionally when the nature of the service so requires. The travel arrangements should be submitted to </w:t>
      </w:r>
      <w:r w:rsidR="00284152">
        <w:t>Zebracorp</w:t>
      </w:r>
      <w:r>
        <w:t xml:space="preserve">’s prior approval and </w:t>
      </w:r>
      <w:r w:rsidR="00284152">
        <w:t>Zebracorp</w:t>
      </w:r>
      <w:r>
        <w:t xml:space="preserve"> should be afforded the opportunity to make the travel arrangements. Reimbursable travel costs should be limited to reasonable travel and accommodation expenses, and </w:t>
      </w:r>
      <w:r w:rsidR="00284152">
        <w:t>Zebracorp</w:t>
      </w:r>
      <w:r>
        <w:t xml:space="preserve"> should only make the payments against a detailed invoice and against receipts. Time spent travelling should generally not be reimbursed, but the costs paid by </w:t>
      </w:r>
      <w:r w:rsidR="00284152">
        <w:t>Zebracorp</w:t>
      </w:r>
      <w:r>
        <w:t xml:space="preserve"> should be limited to the direct out-of-pocket expenses i.e. the costs of reasonable transportation and accommodation.  In certain cases, we can say that the travel expenses will be reimbursed in accordance with the </w:t>
      </w:r>
      <w:r w:rsidR="00284152">
        <w:t>Zebracorp</w:t>
      </w:r>
      <w:r>
        <w:t xml:space="preserve"> Travel Policy. As a fall-back we can agree to refund “</w:t>
      </w:r>
      <w:r>
        <w:rPr>
          <w:i/>
        </w:rPr>
        <w:t>pre-approved and reasonable travel costs</w:t>
      </w:r>
      <w:r>
        <w:t xml:space="preserve">”.  </w:t>
      </w:r>
    </w:p>
    <w:p w14:paraId="2DB4BCC5" w14:textId="77777777" w:rsidR="00B7744E" w:rsidRDefault="00000000">
      <w:pPr>
        <w:spacing w:after="17" w:line="259" w:lineRule="auto"/>
        <w:ind w:left="0" w:right="0" w:firstLine="0"/>
        <w:jc w:val="left"/>
      </w:pPr>
      <w:r>
        <w:t xml:space="preserve"> </w:t>
      </w:r>
    </w:p>
    <w:p w14:paraId="09BA9CB9" w14:textId="77777777" w:rsidR="00B7744E" w:rsidRDefault="00000000">
      <w:pPr>
        <w:ind w:left="-5" w:right="0"/>
      </w:pPr>
      <w:r>
        <w:lastRenderedPageBreak/>
        <w:t xml:space="preserve">Note also that if the contract prices are agreed to be valid for a certain term only, it is recommended to include a fall-back provision, where it is agreed that the prices valid at the end of the then-current term will continue to be valid if the parties fail to reach agreement on new pricing. </w:t>
      </w:r>
    </w:p>
    <w:p w14:paraId="571B1FCD" w14:textId="77777777" w:rsidR="00B7744E" w:rsidRDefault="00000000">
      <w:pPr>
        <w:spacing w:after="17" w:line="259" w:lineRule="auto"/>
        <w:ind w:left="0" w:right="0" w:firstLine="0"/>
        <w:jc w:val="left"/>
      </w:pPr>
      <w:r>
        <w:t xml:space="preserve"> </w:t>
      </w:r>
    </w:p>
    <w:p w14:paraId="469FD6F6" w14:textId="06CA8646" w:rsidR="00B7744E" w:rsidRDefault="00000000">
      <w:pPr>
        <w:ind w:left="-5" w:right="0"/>
      </w:pPr>
      <w:r>
        <w:rPr>
          <w:u w:val="single" w:color="000000"/>
        </w:rPr>
        <w:t>Time and Materials Based Pricing</w:t>
      </w:r>
      <w:r>
        <w:t xml:space="preserve">. In a time and materials contract, </w:t>
      </w:r>
      <w:r w:rsidR="00284152">
        <w:t>Zebracorp</w:t>
      </w:r>
      <w:r>
        <w:t xml:space="preserve"> is required to pay the supplier/subcontractor for the number of hours/days actually used by the supplier/subcontractor to perform the service. Time and materials based contracts are often shunned as the final cost is difficult to estimate, and the supplier/subcontractor has no incentive to minimize the number of hours/days expended on the service. If </w:t>
      </w:r>
      <w:r w:rsidR="00284152">
        <w:t>Zebracorp</w:t>
      </w:r>
      <w:r>
        <w:t xml:space="preserve"> does agree to time and materials based pricing, we should avoid giving the supplier/subcontractor a blank check. Instead, we should also request the supplier for a firm estimate of the time required to complete the desired outcome, and to put this estimate into the agreement. We can also consider including a cap on the number of hours or to insert a not-to-exceed price, and state that </w:t>
      </w:r>
      <w:r w:rsidR="00284152">
        <w:t>Zebracorp</w:t>
      </w:r>
      <w:r>
        <w:t xml:space="preserve"> will not pay for the overage if the supplier exceeds that number of hours. The hourly rate should be negotiated and agreed between the parties. </w:t>
      </w:r>
      <w:r w:rsidR="00284152">
        <w:t>Zebracorp</w:t>
      </w:r>
      <w:r>
        <w:t xml:space="preserve"> should not agree to pay the supplier’s list price or supplier’s standard consultancy rate. Finally we should always ensure that we only agree to pay for time and material that we have ordered by way of written purchase orders. The ‘no purchase order, no pay’ policy also applies to time and materials based works. In fact, with time and materials based pricing this policy becomes even more important and should never be omitted.  </w:t>
      </w:r>
    </w:p>
    <w:p w14:paraId="7D066CE3" w14:textId="77777777" w:rsidR="00B7744E" w:rsidRDefault="00000000">
      <w:pPr>
        <w:spacing w:after="15" w:line="259" w:lineRule="auto"/>
        <w:ind w:left="0" w:right="0" w:firstLine="0"/>
        <w:jc w:val="left"/>
      </w:pPr>
      <w:r>
        <w:t xml:space="preserve"> </w:t>
      </w:r>
    </w:p>
    <w:p w14:paraId="7A8C3247" w14:textId="3950E912" w:rsidR="00B7744E" w:rsidRDefault="00000000">
      <w:pPr>
        <w:ind w:left="-5" w:right="0"/>
      </w:pPr>
      <w:r>
        <w:rPr>
          <w:u w:val="single" w:color="000000"/>
        </w:rPr>
        <w:t>Invoicing</w:t>
      </w:r>
      <w:r>
        <w:t xml:space="preserve">. Products are typically invoiced after delivery while maintenance and support services are usually invoiced in advance. As regards to development work and other services, the subcontractor’s right to invoice should as a baseline be made subject to completion of the milestones and acceptance of each milestone. Please make sure that the payment milestones are in line with the corresponding customer payment milestones, as applicable. Please also align the payment term with the corresponding customer payment term. Note that </w:t>
      </w:r>
      <w:r w:rsidR="00284152">
        <w:t>Zebracorp</w:t>
      </w:r>
      <w:r>
        <w:t xml:space="preserve"> minimum recommend payment term is ninety days with the exception of certain countries where the local legislation has imposed peremptory maximum payment terms. </w:t>
      </w:r>
    </w:p>
    <w:p w14:paraId="6F71CAB2" w14:textId="77777777" w:rsidR="00B7744E" w:rsidRDefault="00000000">
      <w:pPr>
        <w:spacing w:after="15" w:line="259" w:lineRule="auto"/>
        <w:ind w:left="0" w:right="0" w:firstLine="0"/>
        <w:jc w:val="left"/>
      </w:pPr>
      <w:r>
        <w:t xml:space="preserve"> </w:t>
      </w:r>
    </w:p>
    <w:p w14:paraId="7B7A0712" w14:textId="77777777" w:rsidR="00B7744E" w:rsidRDefault="00000000">
      <w:pPr>
        <w:ind w:left="-5" w:right="0"/>
      </w:pPr>
      <w:r>
        <w:rPr>
          <w:u w:val="single" w:color="000000"/>
        </w:rPr>
        <w:t>Late Payments</w:t>
      </w:r>
      <w:r>
        <w:t xml:space="preserve">. In the event of any late payment, our sole liability should be the payment of a mutually agreed late payment interest on the amount delayed. The late payment interest should be reasonable and should be calculated only on the amount delayed, and not the entire invoice. Note that many vendors are keen to quote monthly interest rates instead of annual rates. Pay attention to the effective annual percentage rate.  </w:t>
      </w:r>
    </w:p>
    <w:p w14:paraId="136E39D9" w14:textId="77777777" w:rsidR="00B7744E" w:rsidRDefault="00000000">
      <w:pPr>
        <w:spacing w:after="15" w:line="259" w:lineRule="auto"/>
        <w:ind w:left="0" w:right="0" w:firstLine="0"/>
        <w:jc w:val="left"/>
      </w:pPr>
      <w:r>
        <w:t xml:space="preserve"> </w:t>
      </w:r>
    </w:p>
    <w:p w14:paraId="06ADFA80" w14:textId="53D593BC" w:rsidR="00B7744E" w:rsidRDefault="00000000">
      <w:pPr>
        <w:spacing w:after="15" w:line="259" w:lineRule="auto"/>
        <w:ind w:left="0" w:right="0" w:firstLine="0"/>
        <w:jc w:val="left"/>
      </w:pPr>
      <w:r>
        <w:rPr>
          <w:color w:val="333333"/>
        </w:rPr>
        <w:t xml:space="preserve">The below late payment clause is extracted from </w:t>
      </w:r>
      <w:r w:rsidR="00284152">
        <w:rPr>
          <w:color w:val="333333"/>
        </w:rPr>
        <w:t>ZEBRACORP</w:t>
      </w:r>
      <w:r>
        <w:rPr>
          <w:color w:val="333333"/>
        </w:rPr>
        <w:t xml:space="preserve">'s current standard form subcontracting template: </w:t>
      </w:r>
    </w:p>
    <w:p w14:paraId="5B6FAA9C" w14:textId="77777777" w:rsidR="00B7744E" w:rsidRDefault="00000000">
      <w:pPr>
        <w:spacing w:after="15" w:line="259" w:lineRule="auto"/>
        <w:ind w:left="0" w:right="0" w:firstLine="0"/>
        <w:jc w:val="left"/>
      </w:pPr>
      <w:r>
        <w:rPr>
          <w:color w:val="333333"/>
        </w:rPr>
        <w:t xml:space="preserve"> </w:t>
      </w:r>
    </w:p>
    <w:p w14:paraId="65F0FFA8" w14:textId="77777777" w:rsidR="00B7744E" w:rsidRDefault="00000000">
      <w:pPr>
        <w:spacing w:after="8" w:line="269" w:lineRule="auto"/>
        <w:ind w:left="715" w:right="0"/>
      </w:pPr>
      <w:r>
        <w:t>“</w:t>
      </w:r>
      <w:r>
        <w:rPr>
          <w:i/>
        </w:rPr>
        <w:t xml:space="preserve">In case the [Purchaser] is overdue on any payment due hereunder and subject to [Supplier]’s written reminder of such payment delinquency, the [Supplier] shall be entitled to claim interest on the overdue amount at an annual rate equal to one percentage point (1%) above the London Interbank Offered Rate (LIBOR) for Euro deposits [NOTE: IF THE CONTRACT CURRENCY IS NOT EURO PLEASE REPLACE EURO WITH SUCH OTHER RELEVANT CURRENCY] offered for a one-month period or a comparable period as announced at or about 11:00 a.m. (London time) by ICE Benchmark Administration or by any successor for administration of the LIBOR on the due date or the maximum rate permitted by applicable law, whichever is the lesser, which interest shall accrue on a daily basis from the date payment becomes overdue until the [Supplier] receives payment of the overdue amount. The [Supplier] shall make such claim within reasonable time after invoice become overdue, however at latest within three (3) months of the due date; otherwise such claim is waived by the [Supplier]. </w:t>
      </w:r>
    </w:p>
    <w:p w14:paraId="698CB9D4" w14:textId="77777777" w:rsidR="00B7744E" w:rsidRDefault="00000000">
      <w:pPr>
        <w:spacing w:after="8" w:line="269" w:lineRule="auto"/>
        <w:ind w:left="715" w:right="0"/>
      </w:pPr>
      <w:r>
        <w:rPr>
          <w:i/>
        </w:rPr>
        <w:t>The obligation of the [Purchaser] to remit such late payment interest shall be the sole remedy of the [Supplier] and the sole liability of the [Purchaser] for any late payment.</w:t>
      </w:r>
      <w:r>
        <w:t xml:space="preserve">” </w:t>
      </w:r>
    </w:p>
    <w:p w14:paraId="56C1E623" w14:textId="77777777" w:rsidR="00B7744E" w:rsidRDefault="00000000">
      <w:pPr>
        <w:spacing w:after="15" w:line="259" w:lineRule="auto"/>
        <w:ind w:left="0" w:right="0" w:firstLine="0"/>
        <w:jc w:val="left"/>
      </w:pPr>
      <w:r>
        <w:t xml:space="preserve"> </w:t>
      </w:r>
    </w:p>
    <w:p w14:paraId="67A6AAAC" w14:textId="77777777" w:rsidR="00B7744E" w:rsidRDefault="00000000">
      <w:pPr>
        <w:ind w:left="-5" w:right="0"/>
      </w:pPr>
      <w:r>
        <w:t xml:space="preserve">Note that many countries have high statutory late payment interest rates that will apply unless the parties have agreed on a different rate in a contract. For this reason, it is often beneficial to have a mutually acceptable reasonable rate agreed in the contract. Please discuss with Legal &amp; Compliance before deleting the late payment interest provisions in the contract.  </w:t>
      </w:r>
    </w:p>
    <w:p w14:paraId="7FEE8024" w14:textId="77777777" w:rsidR="00B7744E" w:rsidRDefault="00000000">
      <w:pPr>
        <w:spacing w:after="15" w:line="259" w:lineRule="auto"/>
        <w:ind w:left="0" w:right="0" w:firstLine="0"/>
        <w:jc w:val="left"/>
      </w:pPr>
      <w:r>
        <w:t xml:space="preserve"> </w:t>
      </w:r>
    </w:p>
    <w:p w14:paraId="7BB6E859" w14:textId="77777777" w:rsidR="00B7744E" w:rsidRDefault="00000000">
      <w:pPr>
        <w:ind w:left="-5" w:right="0"/>
      </w:pPr>
      <w:r>
        <w:t xml:space="preserve">The second paragraph of the above example clause can be partially or entirely negotiated away under pressure.  </w:t>
      </w:r>
    </w:p>
    <w:p w14:paraId="32FCA787" w14:textId="77777777" w:rsidR="00B7744E" w:rsidRDefault="00000000">
      <w:pPr>
        <w:spacing w:after="17" w:line="259" w:lineRule="auto"/>
        <w:ind w:left="0" w:right="0" w:firstLine="0"/>
        <w:jc w:val="left"/>
      </w:pPr>
      <w:r>
        <w:t xml:space="preserve"> </w:t>
      </w:r>
    </w:p>
    <w:p w14:paraId="21B3B000" w14:textId="3E6D99DE" w:rsidR="00B7744E" w:rsidRDefault="00000000">
      <w:pPr>
        <w:ind w:left="-5" w:right="0"/>
      </w:pPr>
      <w:r>
        <w:t xml:space="preserve">Arguments In support of </w:t>
      </w:r>
      <w:r w:rsidR="00284152">
        <w:t>Zebracorp</w:t>
      </w:r>
      <w:r>
        <w:t xml:space="preserve">’s position on delinquent payments: </w:t>
      </w:r>
    </w:p>
    <w:p w14:paraId="0573AE32" w14:textId="77777777" w:rsidR="00B7744E" w:rsidRDefault="00000000">
      <w:pPr>
        <w:spacing w:after="15" w:line="259" w:lineRule="auto"/>
        <w:ind w:left="0" w:right="0" w:firstLine="0"/>
        <w:jc w:val="left"/>
      </w:pPr>
      <w:r>
        <w:lastRenderedPageBreak/>
        <w:t xml:space="preserve"> </w:t>
      </w:r>
    </w:p>
    <w:p w14:paraId="41EE5E80" w14:textId="77777777" w:rsidR="00B7744E" w:rsidRDefault="00000000">
      <w:pPr>
        <w:numPr>
          <w:ilvl w:val="0"/>
          <w:numId w:val="14"/>
        </w:numPr>
        <w:ind w:right="0" w:hanging="360"/>
      </w:pPr>
      <w:r>
        <w:t xml:space="preserve">The rate of the delay interest should be in the range that it compensates the subcontractor for the actual refinancing costs directly incurred by the delay in payment. </w:t>
      </w:r>
    </w:p>
    <w:p w14:paraId="70AC2006" w14:textId="77777777" w:rsidR="00B7744E" w:rsidRDefault="00000000">
      <w:pPr>
        <w:numPr>
          <w:ilvl w:val="0"/>
          <w:numId w:val="14"/>
        </w:numPr>
        <w:ind w:right="0" w:hanging="360"/>
      </w:pPr>
      <w:r>
        <w:t xml:space="preserve">We should not agree to rates that are seen as a penalty or that bring economic advantage to the subcontractor. We do not make money out of the subcontractor being late and we do not expect the subcontractor to gain anything by us being late. </w:t>
      </w:r>
    </w:p>
    <w:p w14:paraId="165589FB" w14:textId="77777777" w:rsidR="00B7744E" w:rsidRDefault="00000000">
      <w:pPr>
        <w:spacing w:after="15" w:line="259" w:lineRule="auto"/>
        <w:ind w:left="0" w:right="0" w:firstLine="0"/>
        <w:jc w:val="left"/>
      </w:pPr>
      <w:r>
        <w:rPr>
          <w:b/>
        </w:rPr>
        <w:t xml:space="preserve"> </w:t>
      </w:r>
    </w:p>
    <w:p w14:paraId="6A9B2923" w14:textId="77777777" w:rsidR="00B7744E" w:rsidRDefault="00000000">
      <w:pPr>
        <w:ind w:left="-5" w:right="0"/>
      </w:pPr>
      <w:r>
        <w:t xml:space="preserve">The right to charge interest on late payments should be sufficient remedy for the supplier. We should not accept to compensate the supplier for debt recovery or collection costs, except as prescribed by mandatory law. Accepting liability for such collection costs will only serve to entice the supplier to incur unnecessary legal fees in collecting late payments. The fact is that such collection costs are typically not recovered within the industry. In fact, we should rarely expect the supplier to enforce its right to claim interest on the delayed amount, even if the supplier is entitled to so. </w:t>
      </w:r>
    </w:p>
    <w:p w14:paraId="5D862471" w14:textId="77777777" w:rsidR="00B7744E" w:rsidRDefault="00000000">
      <w:pPr>
        <w:spacing w:after="17" w:line="259" w:lineRule="auto"/>
        <w:ind w:left="0" w:right="0" w:firstLine="0"/>
        <w:jc w:val="left"/>
      </w:pPr>
      <w:r>
        <w:rPr>
          <w:b/>
        </w:rPr>
        <w:t xml:space="preserve"> </w:t>
      </w:r>
    </w:p>
    <w:p w14:paraId="7E30DF22" w14:textId="37DD0F2E" w:rsidR="00B7744E" w:rsidRDefault="00000000">
      <w:pPr>
        <w:ind w:left="-5" w:right="0"/>
      </w:pPr>
      <w:r>
        <w:t xml:space="preserve">Note also that we should be careful to agree to any verbiage that would allow or entitle the supplier/subcontractor to withhold, or suspend the performance of our purchase orders, or to reject our purchase orders, in the event </w:t>
      </w:r>
      <w:r w:rsidR="00284152">
        <w:t>Zebracorp</w:t>
      </w:r>
      <w:r>
        <w:t xml:space="preserve"> is in delay in payments. Suspending the performance of orders can cause irreparable harm and damage to </w:t>
      </w:r>
      <w:r w:rsidR="00284152">
        <w:t>Zebracorp</w:t>
      </w:r>
      <w:r>
        <w:t xml:space="preserve">, which far exceeds the inconvenience caused to the supplier by our payment delay.  We should try to argue that the late payment interest will be adequate to compensate the supplier for the delay. In case the supplier refuses to accept delay interest as their sole remedy, we should make sure that the right to withhold/suspend performance will not be triggered by any insubstantial delay. The following is an example of language that we could propose:  </w:t>
      </w:r>
    </w:p>
    <w:p w14:paraId="33ED249F" w14:textId="77777777" w:rsidR="00B7744E" w:rsidRDefault="00000000">
      <w:pPr>
        <w:spacing w:after="15" w:line="259" w:lineRule="auto"/>
        <w:ind w:left="720" w:right="0" w:firstLine="0"/>
        <w:jc w:val="left"/>
      </w:pPr>
      <w:r>
        <w:t xml:space="preserve"> </w:t>
      </w:r>
    </w:p>
    <w:p w14:paraId="2BA2B89C" w14:textId="53F9207B" w:rsidR="00B7744E" w:rsidRDefault="00000000">
      <w:pPr>
        <w:spacing w:after="8" w:line="269" w:lineRule="auto"/>
        <w:ind w:left="715" w:right="0"/>
      </w:pPr>
      <w:r>
        <w:t>“</w:t>
      </w:r>
      <w:r>
        <w:rPr>
          <w:i/>
        </w:rPr>
        <w:t>If [</w:t>
      </w:r>
      <w:r w:rsidR="00284152">
        <w:rPr>
          <w:i/>
        </w:rPr>
        <w:t>Zebracorp</w:t>
      </w:r>
      <w:r>
        <w:rPr>
          <w:i/>
        </w:rPr>
        <w:t>] is thirty (30) days or more overdue in the payment of any sum or sums which (either alone or in aggregate) total EUR [insert agreed amount] or more and which are properly due to the [Supplier] under this [Agreement] and which are not the subject of bona fide dispute by [</w:t>
      </w:r>
      <w:r w:rsidR="00284152">
        <w:rPr>
          <w:i/>
        </w:rPr>
        <w:t>Zebracorp</w:t>
      </w:r>
      <w:r>
        <w:rPr>
          <w:i/>
        </w:rPr>
        <w:t>] and [</w:t>
      </w:r>
      <w:r w:rsidR="00284152">
        <w:rPr>
          <w:i/>
        </w:rPr>
        <w:t>Zebracorp</w:t>
      </w:r>
      <w:r>
        <w:rPr>
          <w:i/>
        </w:rPr>
        <w:t>] fails to make such payment within another thirty (30) days of receipt by it of a written notice served by the [Supplier] in accordance with this [Agreement]  referring to the non-payment and its right to withhold acceptance of future orders under this [Clause], then the continued nonpayment shall entitle the [Supplier] to withhold acceptance of any future purchase orders until such time the payment delinquency has been remedied</w:t>
      </w:r>
      <w:r>
        <w:t xml:space="preserve">”.   </w:t>
      </w:r>
    </w:p>
    <w:p w14:paraId="1C911224" w14:textId="77777777" w:rsidR="00B7744E" w:rsidRDefault="00000000">
      <w:pPr>
        <w:spacing w:after="15" w:line="259" w:lineRule="auto"/>
        <w:ind w:left="0" w:right="0" w:firstLine="0"/>
        <w:jc w:val="left"/>
      </w:pPr>
      <w:r>
        <w:rPr>
          <w:b/>
        </w:rPr>
        <w:t xml:space="preserve"> </w:t>
      </w:r>
    </w:p>
    <w:p w14:paraId="04719DEA" w14:textId="2BA0C628" w:rsidR="00B7744E" w:rsidRDefault="00284152">
      <w:pPr>
        <w:ind w:left="-5" w:right="0"/>
      </w:pPr>
      <w:r>
        <w:rPr>
          <w:u w:val="single" w:color="000000"/>
        </w:rPr>
        <w:t>ZEBRACORP Payments Policy</w:t>
      </w:r>
      <w:r>
        <w:t>. Any payments made by Zebracorp should be made subject to Zebracorp payment policy which is referred to as ‘ZEBRACORP Payments’ in our contract templates</w:t>
      </w:r>
      <w:r w:rsidR="008024B4">
        <w:t xml:space="preserve">. </w:t>
      </w:r>
      <w:r>
        <w:t xml:space="preserve">The standard definition which effectively provides payment on the first week of each month reads as follows:  </w:t>
      </w:r>
    </w:p>
    <w:p w14:paraId="15C3BB47" w14:textId="77777777" w:rsidR="00B7744E" w:rsidRDefault="00000000">
      <w:pPr>
        <w:spacing w:after="15" w:line="259" w:lineRule="auto"/>
        <w:ind w:left="0" w:right="0" w:firstLine="0"/>
        <w:jc w:val="left"/>
      </w:pPr>
      <w:r>
        <w:t xml:space="preserve"> </w:t>
      </w:r>
    </w:p>
    <w:p w14:paraId="10F45F26" w14:textId="5C238F61" w:rsidR="00B7744E" w:rsidRDefault="00000000">
      <w:pPr>
        <w:spacing w:after="8" w:line="269" w:lineRule="auto"/>
        <w:ind w:left="715" w:right="0"/>
      </w:pPr>
      <w:r>
        <w:rPr>
          <w:i/>
        </w:rPr>
        <w:t>“</w:t>
      </w:r>
      <w:r w:rsidR="00284152">
        <w:rPr>
          <w:i/>
        </w:rPr>
        <w:t>ZEBRACORP</w:t>
      </w:r>
      <w:r>
        <w:rPr>
          <w:i/>
        </w:rPr>
        <w:t xml:space="preserve"> Payments shall mean </w:t>
      </w:r>
      <w:r w:rsidR="00284152">
        <w:rPr>
          <w:i/>
        </w:rPr>
        <w:t>Zebracorp</w:t>
      </w:r>
      <w:r>
        <w:rPr>
          <w:i/>
        </w:rPr>
        <w:t xml:space="preserve">’ centralized system for payments pursuant to which all invoices maturing on or before the predetermined payment day (the “Payment Day”), are consolidated and paid on the Payment Day. The Payment Day is </w:t>
      </w:r>
      <w:r w:rsidR="000630A2">
        <w:rPr>
          <w:i/>
        </w:rPr>
        <w:t>the first weekday</w:t>
      </w:r>
      <w:r>
        <w:rPr>
          <w:i/>
        </w:rPr>
        <w:t xml:space="preserve"> of the </w:t>
      </w:r>
      <w:r>
        <w:rPr>
          <w:i/>
          <w:u w:val="single" w:color="000000"/>
        </w:rPr>
        <w:t>first week</w:t>
      </w:r>
      <w:r>
        <w:rPr>
          <w:i/>
        </w:rPr>
        <w:t xml:space="preserve"> of each </w:t>
      </w:r>
      <w:r w:rsidR="00284152">
        <w:rPr>
          <w:i/>
        </w:rPr>
        <w:t>Zebracorp</w:t>
      </w:r>
      <w:r>
        <w:rPr>
          <w:i/>
        </w:rPr>
        <w:t xml:space="preserve">’ fiscal month, but the Payment Day may at any time and without prior notice be moved by </w:t>
      </w:r>
      <w:r w:rsidR="00284152">
        <w:rPr>
          <w:i/>
        </w:rPr>
        <w:t>Zebracorp</w:t>
      </w:r>
      <w:r>
        <w:rPr>
          <w:i/>
        </w:rPr>
        <w:t xml:space="preserve"> to another day within that same week.” </w:t>
      </w:r>
    </w:p>
    <w:p w14:paraId="09F2EBCE" w14:textId="77777777" w:rsidR="00B7744E" w:rsidRDefault="00000000">
      <w:pPr>
        <w:spacing w:after="17" w:line="259" w:lineRule="auto"/>
        <w:ind w:left="0" w:right="0" w:firstLine="0"/>
        <w:jc w:val="left"/>
      </w:pPr>
      <w:r>
        <w:rPr>
          <w:b/>
        </w:rPr>
        <w:t xml:space="preserve"> </w:t>
      </w:r>
    </w:p>
    <w:p w14:paraId="474CFDC0" w14:textId="18023251" w:rsidR="00B7744E" w:rsidRDefault="00000000">
      <w:pPr>
        <w:ind w:left="-5" w:right="0"/>
      </w:pPr>
      <w:r>
        <w:t xml:space="preserve">The above definition represents </w:t>
      </w:r>
      <w:r w:rsidR="00284152">
        <w:t>Zebracorp</w:t>
      </w:r>
      <w:r>
        <w:t xml:space="preserve"> preferred payment terms which we should seek to secure in all procurement contracts.    </w:t>
      </w:r>
    </w:p>
    <w:p w14:paraId="6FAF8643" w14:textId="77777777" w:rsidR="00B7744E" w:rsidRDefault="00000000">
      <w:pPr>
        <w:spacing w:after="0" w:line="259" w:lineRule="auto"/>
        <w:ind w:left="0" w:right="0" w:firstLine="0"/>
        <w:jc w:val="left"/>
      </w:pPr>
      <w:r>
        <w:t xml:space="preserve"> </w:t>
      </w:r>
    </w:p>
    <w:p w14:paraId="3BBEBE89" w14:textId="71FDCC76" w:rsidR="00B7744E" w:rsidRDefault="00000000">
      <w:pPr>
        <w:ind w:left="-5" w:right="0"/>
      </w:pPr>
      <w:r>
        <w:t>In those cases where the supplier/subcontractor categorically refuses to accept the above monthly payment cycle, it is possible to agree to payments being remitted twice per each fiscal month. In such event the last sentence of the above definition would need to modified to read as follows: “</w:t>
      </w:r>
      <w:r>
        <w:rPr>
          <w:i/>
        </w:rPr>
        <w:t xml:space="preserve">The Payment Day is </w:t>
      </w:r>
      <w:r w:rsidR="000630A2">
        <w:rPr>
          <w:i/>
        </w:rPr>
        <w:t>the first weekday</w:t>
      </w:r>
      <w:r>
        <w:rPr>
          <w:i/>
        </w:rPr>
        <w:t xml:space="preserve"> of the first </w:t>
      </w:r>
      <w:r>
        <w:rPr>
          <w:i/>
          <w:u w:val="single" w:color="000000"/>
        </w:rPr>
        <w:t>and third</w:t>
      </w:r>
      <w:r>
        <w:rPr>
          <w:i/>
        </w:rPr>
        <w:t xml:space="preserve"> week of each </w:t>
      </w:r>
      <w:r w:rsidR="00284152">
        <w:rPr>
          <w:i/>
        </w:rPr>
        <w:t>Zebracorp</w:t>
      </w:r>
      <w:r>
        <w:rPr>
          <w:i/>
        </w:rPr>
        <w:t xml:space="preserve">’ fiscal month, but the Payment Day may at any time and without prior notice be moved by </w:t>
      </w:r>
      <w:r w:rsidR="00284152">
        <w:rPr>
          <w:i/>
        </w:rPr>
        <w:t>Zebracorp</w:t>
      </w:r>
      <w:r>
        <w:rPr>
          <w:i/>
        </w:rPr>
        <w:t xml:space="preserve"> to another day </w:t>
      </w:r>
      <w:r>
        <w:rPr>
          <w:i/>
          <w:u w:val="single" w:color="000000"/>
        </w:rPr>
        <w:t>within those weeks</w:t>
      </w:r>
      <w:r>
        <w:t xml:space="preserve">”. Note however that this option needs to be internally approved as per the </w:t>
      </w:r>
      <w:r w:rsidR="00284152">
        <w:rPr>
          <w:color w:val="0000FF"/>
          <w:u w:val="single" w:color="0000FF"/>
        </w:rPr>
        <w:t>ZEBRACORP</w:t>
      </w:r>
      <w:r>
        <w:rPr>
          <w:color w:val="0000FF"/>
          <w:u w:val="single" w:color="0000FF"/>
        </w:rPr>
        <w:t xml:space="preserve"> Supplier Terms of Payment and Currency policy</w:t>
      </w:r>
      <w:r>
        <w:t xml:space="preserve"> before it can be proposed the respective supplier/subcontractor.  </w:t>
      </w:r>
    </w:p>
    <w:p w14:paraId="1FA073E6" w14:textId="77777777" w:rsidR="00B7744E" w:rsidRDefault="00000000">
      <w:pPr>
        <w:spacing w:after="15" w:line="259" w:lineRule="auto"/>
        <w:ind w:left="0" w:right="0" w:firstLine="0"/>
        <w:jc w:val="left"/>
      </w:pPr>
      <w:r>
        <w:t xml:space="preserve"> </w:t>
      </w:r>
    </w:p>
    <w:p w14:paraId="698B0822" w14:textId="25E0EF26" w:rsidR="00B7744E" w:rsidRDefault="00000000">
      <w:pPr>
        <w:ind w:left="-5" w:right="0"/>
      </w:pPr>
      <w:r>
        <w:t xml:space="preserve">In certain exceptional cases </w:t>
      </w:r>
      <w:r w:rsidR="00284152">
        <w:t>Zebracorp</w:t>
      </w:r>
      <w:r>
        <w:t xml:space="preserve"> can agree to weekly payment cycle in which case the last sentence of the definition should be amended to read as follows: “</w:t>
      </w:r>
      <w:r>
        <w:rPr>
          <w:i/>
        </w:rPr>
        <w:t xml:space="preserve">The Payment Day is </w:t>
      </w:r>
      <w:r w:rsidR="000630A2">
        <w:rPr>
          <w:i/>
        </w:rPr>
        <w:t xml:space="preserve">Monday </w:t>
      </w:r>
      <w:r>
        <w:rPr>
          <w:i/>
        </w:rPr>
        <w:t xml:space="preserve">of </w:t>
      </w:r>
      <w:r>
        <w:rPr>
          <w:i/>
          <w:u w:val="single" w:color="000000"/>
        </w:rPr>
        <w:t>every week</w:t>
      </w:r>
      <w:r>
        <w:rPr>
          <w:i/>
        </w:rPr>
        <w:t xml:space="preserve"> of each </w:t>
      </w:r>
      <w:r w:rsidR="00284152">
        <w:rPr>
          <w:i/>
        </w:rPr>
        <w:t>Zebracorp</w:t>
      </w:r>
      <w:r>
        <w:rPr>
          <w:i/>
        </w:rPr>
        <w:t xml:space="preserve">’ fiscal month, but the Payment Day may at any time and without prior notice be moved by </w:t>
      </w:r>
      <w:r w:rsidR="00284152">
        <w:rPr>
          <w:i/>
        </w:rPr>
        <w:t>Zebracorp</w:t>
      </w:r>
      <w:r>
        <w:rPr>
          <w:i/>
        </w:rPr>
        <w:t xml:space="preserve"> to another day within that same week</w:t>
      </w:r>
      <w:r>
        <w:t xml:space="preserve">”. This proposal would </w:t>
      </w:r>
      <w:r>
        <w:lastRenderedPageBreak/>
        <w:t xml:space="preserve">equally need to be expressly approved in accordance with the </w:t>
      </w:r>
      <w:r w:rsidR="00284152">
        <w:t>ZEBRACORP</w:t>
      </w:r>
      <w:r>
        <w:t xml:space="preserve"> Supplier Terms of Payment and Currency Policy (see link above) before it can be presented to the supplier/subcontractor during the negotiations. </w:t>
      </w:r>
    </w:p>
    <w:p w14:paraId="15C3E86E" w14:textId="77777777" w:rsidR="00B7744E" w:rsidRDefault="00000000">
      <w:pPr>
        <w:spacing w:after="17" w:line="259" w:lineRule="auto"/>
        <w:ind w:left="0" w:right="0" w:firstLine="0"/>
        <w:jc w:val="left"/>
      </w:pPr>
      <w:r>
        <w:t xml:space="preserve"> </w:t>
      </w:r>
    </w:p>
    <w:p w14:paraId="17B882E7" w14:textId="77777777" w:rsidR="00B7744E" w:rsidRDefault="00000000">
      <w:pPr>
        <w:ind w:left="-5" w:right="0"/>
      </w:pPr>
      <w:r>
        <w:rPr>
          <w:u w:val="single" w:color="000000"/>
        </w:rPr>
        <w:t>Value Added Tax</w:t>
      </w:r>
      <w:r>
        <w:t xml:space="preserve">. The prices as a general rule exclude Value Added Taxes (VAT), Sales Taxes or their equivalent. Both Value Added Tax and Sales Taxes are consumption taxes in the sense that in that ultimately only the end consumer is taxed.      </w:t>
      </w:r>
      <w:r>
        <w:rPr>
          <w:b/>
        </w:rPr>
        <w:t xml:space="preserve">  </w:t>
      </w:r>
    </w:p>
    <w:p w14:paraId="1C82A193" w14:textId="77777777" w:rsidR="00B7744E" w:rsidRDefault="00000000">
      <w:pPr>
        <w:spacing w:after="17" w:line="259" w:lineRule="auto"/>
        <w:ind w:left="0" w:right="0" w:firstLine="0"/>
        <w:jc w:val="left"/>
      </w:pPr>
      <w:r>
        <w:rPr>
          <w:b/>
        </w:rPr>
        <w:t xml:space="preserve"> </w:t>
      </w:r>
    </w:p>
    <w:p w14:paraId="5A7D4D15" w14:textId="097D923C" w:rsidR="00B7744E" w:rsidRDefault="00000000">
      <w:pPr>
        <w:ind w:left="-5" w:right="0"/>
      </w:pPr>
      <w:r>
        <w:t xml:space="preserve">As for VAT, the quoted prices exclude VAT since </w:t>
      </w:r>
      <w:r w:rsidR="00284152">
        <w:t>Zebracorp</w:t>
      </w:r>
      <w:r>
        <w:t xml:space="preserve"> should be able to recover the paid VAT when selling the products/se</w:t>
      </w:r>
      <w:r>
        <w:rPr>
          <w:b/>
        </w:rPr>
        <w:t>r</w:t>
      </w:r>
      <w:r>
        <w:t xml:space="preserve">vices further to its own customers. VAT is assessed and collected on the value of goods or services that have been provided every time there is a transaction (sale/purchase). The seller charges VAT to the buyer, and the seller pays this VAT to the government. If </w:t>
      </w:r>
      <w:r w:rsidR="00284152">
        <w:t>Zebracorp</w:t>
      </w:r>
      <w:r>
        <w:t xml:space="preserve"> is the buyer, the tax we have paid for such purchases can be generally deducted from the tax we charge our customers. The burden of the tax is to a large extent passed onto the end consumer.  </w:t>
      </w:r>
    </w:p>
    <w:p w14:paraId="1402FFD0" w14:textId="77777777" w:rsidR="00B7744E" w:rsidRDefault="00000000">
      <w:pPr>
        <w:spacing w:after="15" w:line="259" w:lineRule="auto"/>
        <w:ind w:left="0" w:right="0" w:firstLine="0"/>
        <w:jc w:val="left"/>
      </w:pPr>
      <w:r>
        <w:t xml:space="preserve"> </w:t>
      </w:r>
    </w:p>
    <w:p w14:paraId="521C9897" w14:textId="77777777" w:rsidR="00B7744E" w:rsidRDefault="00000000">
      <w:pPr>
        <w:ind w:left="-5" w:right="0"/>
      </w:pPr>
      <w:r>
        <w:rPr>
          <w:u w:val="single" w:color="000000"/>
        </w:rPr>
        <w:t>Withholding Taxes</w:t>
      </w:r>
      <w:r>
        <w:t xml:space="preserve">. A withholding tax is generally any tax that is required to be withheld or deducted by the payer before making a payment. The party required to withhold or deduct the tax is required to pay the amount of the tax to the tax authorities instead of the beneficiary of the payment. The beneficiary of the payment should then be able to reclaim the withheld tax from its income tax, or in case the beneficiary has no income tax obligations, ask for a refund of the withheld tax. Governments use withholding tax as a means to secure payment of the taxes in particular when payments are made by an onshore buyer to an offshore seller. Sellers of goods and services are for obvious reasons often concerned about the effect of the withholding taxes as it reduces the amount of funds paid to them. Withholding taxes can become problematic when the seller is unable to obtain a corresponding tax credit or to recover the withheld amount from foreign tax authorities.  </w:t>
      </w:r>
    </w:p>
    <w:p w14:paraId="2E16C461" w14:textId="77777777" w:rsidR="00B7744E" w:rsidRDefault="00000000">
      <w:pPr>
        <w:spacing w:after="15" w:line="259" w:lineRule="auto"/>
        <w:ind w:left="0" w:right="0" w:firstLine="0"/>
        <w:jc w:val="left"/>
      </w:pPr>
      <w:r>
        <w:t xml:space="preserve"> </w:t>
      </w:r>
    </w:p>
    <w:p w14:paraId="3A7889D1" w14:textId="77777777" w:rsidR="00B7744E" w:rsidRDefault="00000000">
      <w:pPr>
        <w:spacing w:after="241"/>
        <w:ind w:left="-5" w:right="0"/>
      </w:pPr>
      <w:r>
        <w:t xml:space="preserve">More often than not sellers are keen to propose that the prices exclude withholding taxes. By stating this, the sellers are essentially saying that we should increase the amount of each invoice to the extent necessary to ensure that the seller receives and retain a net sum equal to the amount of the invoice without any withholding or deduction. Should we agree to this, not only would the prices payable by us increase by the amount of the withholding tax but we would also be paying the income tax of the seller. In most cases, it is not acceptable to exclude withholding tax from the prices. In exceptional cases, we can consider agreeing to gross-up the prices so that the supplier reserves the amount of money they would have received without the withholding tax. This can be the case when in e.g. we know that it is next to impossible for the supplier to reclaim or recover the withheld taxes. Before accepting to exclude withholding tax it is advisable to speak to Corporate Tax, so that we can properly assess the impact of the tax on the prices we pay.   </w:t>
      </w:r>
    </w:p>
    <w:p w14:paraId="3D4BE2D4" w14:textId="77777777" w:rsidR="00B7744E" w:rsidRDefault="00000000">
      <w:pPr>
        <w:pStyle w:val="Heading1"/>
        <w:ind w:left="-5"/>
      </w:pPr>
      <w:bookmarkStart w:id="32" w:name="_Toc179781"/>
      <w:r>
        <w:t xml:space="preserve">PRODUCT LIABILITY </w:t>
      </w:r>
      <w:bookmarkEnd w:id="32"/>
    </w:p>
    <w:p w14:paraId="2349B8EF" w14:textId="77777777" w:rsidR="00B7744E" w:rsidRDefault="00000000">
      <w:pPr>
        <w:spacing w:after="17" w:line="259" w:lineRule="auto"/>
        <w:ind w:left="0" w:right="0" w:firstLine="0"/>
        <w:jc w:val="left"/>
      </w:pPr>
      <w:r>
        <w:rPr>
          <w:b/>
        </w:rPr>
        <w:t xml:space="preserve"> </w:t>
      </w:r>
    </w:p>
    <w:p w14:paraId="5E485B19" w14:textId="240B99B4" w:rsidR="00B7744E" w:rsidRDefault="00000000">
      <w:pPr>
        <w:ind w:left="-5" w:right="0"/>
      </w:pPr>
      <w:r>
        <w:rPr>
          <w:u w:val="single" w:color="000000"/>
        </w:rPr>
        <w:t>General</w:t>
      </w:r>
      <w:r>
        <w:t xml:space="preserve">. Product liability is the area of law in which manufacturers of the products and any parties that sell or distribute products are held responsible for physical injuries and/or damage to tangible or real property caused by the products or the use of the products. A common example of a product liability claim is fire or explosion caused by defective equipment. The suppliers of products should keep </w:t>
      </w:r>
      <w:r w:rsidR="00284152">
        <w:t>Zebracorp</w:t>
      </w:r>
      <w:r>
        <w:t xml:space="preserve"> fully indemnified against these type of injuries/damages. While the risk of such claim admittedly be relatively small, </w:t>
      </w:r>
      <w:r w:rsidR="00284152">
        <w:t>Zebracorp</w:t>
      </w:r>
      <w:r>
        <w:t xml:space="preserve">’s potential liability associated with these type of incidents can be substantial, and any limitations on the supplier’s liability whether in terms or maximum financial amount or otherwise should be carefully considered.  </w:t>
      </w:r>
    </w:p>
    <w:p w14:paraId="18DBC9B7" w14:textId="77777777" w:rsidR="00B7744E" w:rsidRDefault="00000000">
      <w:pPr>
        <w:spacing w:after="0" w:line="259" w:lineRule="auto"/>
        <w:ind w:left="0" w:right="0" w:firstLine="0"/>
        <w:jc w:val="left"/>
      </w:pPr>
      <w:r>
        <w:t xml:space="preserve"> </w:t>
      </w:r>
    </w:p>
    <w:p w14:paraId="42D64015" w14:textId="7DD204A3" w:rsidR="00B7744E" w:rsidRDefault="00000000">
      <w:pPr>
        <w:ind w:left="-5" w:right="0"/>
      </w:pPr>
      <w:r>
        <w:t xml:space="preserve">We should not necessarily accept restricting the supplier’s liability to claims made by third parties (i.e. other than </w:t>
      </w:r>
      <w:r w:rsidR="00284152">
        <w:t>Zebracorp</w:t>
      </w:r>
      <w:r>
        <w:t xml:space="preserve">) since </w:t>
      </w:r>
      <w:r w:rsidR="00284152">
        <w:t>Zebracorp</w:t>
      </w:r>
      <w:r>
        <w:t xml:space="preserve"> may also be the injured party. This is in contrast to IPR indemnity where restricting the obligation to indemnity can be limited to third party claims only. We should also not accept to limit the supplier’s liability to defects in either design or manufacturing of the products. The supplier of the defective product should assume responsibility irrespective of the root cause of the defect. </w:t>
      </w:r>
    </w:p>
    <w:p w14:paraId="30652DDC" w14:textId="77777777" w:rsidR="00B7744E" w:rsidRDefault="00000000">
      <w:pPr>
        <w:spacing w:after="17" w:line="259" w:lineRule="auto"/>
        <w:ind w:left="0" w:right="0" w:firstLine="0"/>
        <w:jc w:val="left"/>
      </w:pPr>
      <w:r>
        <w:t xml:space="preserve"> </w:t>
      </w:r>
    </w:p>
    <w:p w14:paraId="349D2EA8" w14:textId="77777777" w:rsidR="00B7744E" w:rsidRDefault="00000000">
      <w:pPr>
        <w:ind w:left="-5" w:right="0"/>
      </w:pPr>
      <w:r>
        <w:t xml:space="preserve">Most countries have implemented mandatory product liability legislation that imposes </w:t>
      </w:r>
      <w:r>
        <w:rPr>
          <w:i/>
        </w:rPr>
        <w:t>strict liability</w:t>
      </w:r>
      <w:r>
        <w:t xml:space="preserve"> on the manufacturer, importer or any retailer of the product. Under this strict liability, the manufacturer importer or any retailer is held liable if the product is defective, even if the manufacturer, importer or any retailer was not negligent in making that product defective. In contrast to strict liability, when the liability is limited to negligence the plaintiff must be able to prove that the defendant's conduct fell below the relevant standard of care. Our suppliers/subcontractors should also accept strict liability for any defects in the </w:t>
      </w:r>
      <w:r>
        <w:lastRenderedPageBreak/>
        <w:t xml:space="preserve">products that cause personal injury (including death) or damage to tangible or real property. This means that we should never accept to limit our suppliers/subcontractors’ liability to damages caused by negligence or by their negligent acts.   </w:t>
      </w:r>
    </w:p>
    <w:p w14:paraId="0D13C5CA" w14:textId="77777777" w:rsidR="00B7744E" w:rsidRDefault="00000000">
      <w:pPr>
        <w:spacing w:after="15" w:line="259" w:lineRule="auto"/>
        <w:ind w:left="0" w:right="0" w:firstLine="0"/>
        <w:jc w:val="left"/>
      </w:pPr>
      <w:r>
        <w:t xml:space="preserve"> </w:t>
      </w:r>
    </w:p>
    <w:p w14:paraId="4A97994B" w14:textId="77777777" w:rsidR="00B7744E" w:rsidRDefault="00000000">
      <w:pPr>
        <w:ind w:left="-5" w:right="0"/>
      </w:pPr>
      <w:r>
        <w:t xml:space="preserve">Vendors may seek to limit their indemnity/responsibility to any liability which is prescribed by applicable Product Liability legislation. Although this may seem at first sight a reasonable proposition given the extent of such legislation, we should not accept this primarily on the account of following two reasons: 1. The Product Liability legislation varies substantially from country to country and some jurisdictions may not have such legislation to begin with, and 2. Our liability towards our end customers will not be limited to obligations prescribed by such mandatory legislation only but we are required to keep the end customers fully indemnified for any product liability related damages.  </w:t>
      </w:r>
    </w:p>
    <w:p w14:paraId="34E0B3F4" w14:textId="77777777" w:rsidR="00B7744E" w:rsidRDefault="00000000">
      <w:pPr>
        <w:spacing w:after="15" w:line="259" w:lineRule="auto"/>
        <w:ind w:left="0" w:right="0" w:firstLine="0"/>
        <w:jc w:val="left"/>
      </w:pPr>
      <w:r>
        <w:t xml:space="preserve"> </w:t>
      </w:r>
    </w:p>
    <w:p w14:paraId="2B646C16" w14:textId="77777777" w:rsidR="00B7744E" w:rsidRDefault="00000000">
      <w:pPr>
        <w:ind w:left="-5" w:right="0"/>
      </w:pPr>
      <w:r>
        <w:t xml:space="preserve">Having supplier proposed exclusions such as in e.g. exclusion of liability for product failure caused by misuse or abuse of the product similar to those commonly introduced in product warranties (See more on these exclusions in the Warranties section below) should be acceptable is in most cases. However, requests to limit product liability to the duration of the warranty period would not be appropriate and should be rejected. It is generally accepted industry practice that product liability much like liability for IPR infringement claims is a contingent liability which is present for the lifetime of the product. </w:t>
      </w:r>
    </w:p>
    <w:p w14:paraId="469356AB" w14:textId="77777777" w:rsidR="00B7744E" w:rsidRDefault="00000000">
      <w:pPr>
        <w:spacing w:after="17" w:line="259" w:lineRule="auto"/>
        <w:ind w:left="0" w:right="0" w:firstLine="0"/>
        <w:jc w:val="left"/>
      </w:pPr>
      <w:r>
        <w:t xml:space="preserve"> </w:t>
      </w:r>
    </w:p>
    <w:p w14:paraId="1D70AD53" w14:textId="76F18935" w:rsidR="00B7744E" w:rsidRDefault="00284152">
      <w:pPr>
        <w:ind w:left="-5" w:right="0"/>
      </w:pPr>
      <w:r>
        <w:rPr>
          <w:u w:val="single" w:color="000000"/>
        </w:rPr>
        <w:t>Zebracorp Preferred Position</w:t>
      </w:r>
      <w:r>
        <w:t xml:space="preserve">.  Zebracorp should obtain a specific indemnity for any damages and claims related to product liability. The following is an example of a typical product liability indemnity found in Zebracorp procurement contract templates (please see the section titled ‘Indemnities’ above):  </w:t>
      </w:r>
    </w:p>
    <w:p w14:paraId="06B5FC68" w14:textId="77777777" w:rsidR="00B7744E" w:rsidRDefault="00000000">
      <w:pPr>
        <w:spacing w:after="15" w:line="259" w:lineRule="auto"/>
        <w:ind w:left="0" w:right="0" w:firstLine="0"/>
        <w:jc w:val="left"/>
      </w:pPr>
      <w:r>
        <w:t xml:space="preserve"> </w:t>
      </w:r>
    </w:p>
    <w:p w14:paraId="0EA0DE8D" w14:textId="77777777" w:rsidR="00B7744E" w:rsidRDefault="00000000">
      <w:pPr>
        <w:spacing w:after="8" w:line="269" w:lineRule="auto"/>
        <w:ind w:left="715" w:right="0"/>
      </w:pPr>
      <w:r>
        <w:t>“</w:t>
      </w:r>
      <w:r>
        <w:rPr>
          <w:i/>
        </w:rPr>
        <w:t>[Supplier] shall indemnify, defend and hold harmless [Buyer] and its Affiliates and any of their contractors, distributors and customers from and against any claims, suits, actions, damages, costs and expenses (including reasonable attorney fees) relating to product liability, product safety, personal injury and/or death, loss of and/or damage to property, which is attributable to the [Products].</w:t>
      </w:r>
      <w:r>
        <w:t xml:space="preserve">”  </w:t>
      </w:r>
    </w:p>
    <w:p w14:paraId="4C86869D" w14:textId="77777777" w:rsidR="00B7744E" w:rsidRDefault="00000000">
      <w:pPr>
        <w:spacing w:after="15" w:line="259" w:lineRule="auto"/>
        <w:ind w:left="0" w:right="0" w:firstLine="0"/>
        <w:jc w:val="left"/>
      </w:pPr>
      <w:r>
        <w:t xml:space="preserve"> </w:t>
      </w:r>
    </w:p>
    <w:p w14:paraId="5FE70222" w14:textId="05A43E1C" w:rsidR="00B7744E" w:rsidRDefault="00000000">
      <w:pPr>
        <w:ind w:left="-5" w:right="0"/>
      </w:pPr>
      <w:r>
        <w:t xml:space="preserve">Note that the indemnity coverage can in most cases be narrowed down to claims and damages relating to: </w:t>
      </w:r>
      <w:r>
        <w:rPr>
          <w:i/>
        </w:rPr>
        <w:t xml:space="preserve">“…product safety, personal injury (including death) and/or damage to tangible or real property…”. </w:t>
      </w:r>
      <w:r>
        <w:t>As a fall-back we could agree to confine this down to: “…</w:t>
      </w:r>
      <w:r>
        <w:rPr>
          <w:i/>
        </w:rPr>
        <w:t>personal injury (including death) and/or damage to tangible or real property…”.</w:t>
      </w:r>
      <w:r>
        <w:t xml:space="preserve">  The indemnitees can often be narrowed down to </w:t>
      </w:r>
      <w:r w:rsidR="00284152">
        <w:t>Zebracorp</w:t>
      </w:r>
      <w:r>
        <w:t xml:space="preserve"> and its affiliates. This only means that </w:t>
      </w:r>
      <w:r w:rsidR="00284152">
        <w:t>Zebracorp</w:t>
      </w:r>
      <w:r>
        <w:t xml:space="preserve"> and its affiliates are the direct beneficiaries of the indemnities i.e. parties that can make claims towards the supplier based on the contract. In this case it is recommended to expressly mention that the damages suffered by our customers, contractors and distributors are not by any means excluded from the supplier’s liability, but we should also be made whole of any damages we may end up paying to any of these parties.  </w:t>
      </w:r>
    </w:p>
    <w:p w14:paraId="3C49CF08" w14:textId="77777777" w:rsidR="00B7744E" w:rsidRDefault="00000000">
      <w:pPr>
        <w:spacing w:after="17" w:line="259" w:lineRule="auto"/>
        <w:ind w:left="0" w:right="0" w:firstLine="0"/>
        <w:jc w:val="left"/>
      </w:pPr>
      <w:r>
        <w:t xml:space="preserve"> </w:t>
      </w:r>
    </w:p>
    <w:p w14:paraId="76984955" w14:textId="4BF9AD60" w:rsidR="00B7744E" w:rsidRDefault="00000000">
      <w:pPr>
        <w:ind w:left="-5" w:right="0"/>
      </w:pPr>
      <w:r>
        <w:t xml:space="preserve">The indemnity should ideally be unlimited i.e. without monetary caps and without exclusion of indirect damages.  It is worth noting that </w:t>
      </w:r>
      <w:r w:rsidR="00284152">
        <w:t>Zebracorp</w:t>
      </w:r>
      <w:r>
        <w:t xml:space="preserve"> may not be able to resort to its own insurance coverage in case we have contractually agreed to release the supplier from its liability towards us. For this reason it is important to clear any specific/additional limitations for product liability with the </w:t>
      </w:r>
      <w:r w:rsidR="00284152">
        <w:t>Zebracorp</w:t>
      </w:r>
      <w:r>
        <w:t xml:space="preserve"> insurance team (</w:t>
      </w:r>
      <w:r w:rsidR="0040034E">
        <w:rPr>
          <w:color w:val="0000FF"/>
          <w:u w:val="single" w:color="0000FF"/>
        </w:rPr>
        <w:t>insurance</w:t>
      </w:r>
      <w:r>
        <w:rPr>
          <w:color w:val="0000FF"/>
          <w:u w:val="single" w:color="0000FF"/>
        </w:rPr>
        <w:t>@</w:t>
      </w:r>
      <w:r w:rsidR="00284152">
        <w:rPr>
          <w:color w:val="0000FF"/>
          <w:u w:val="single" w:color="0000FF"/>
        </w:rPr>
        <w:t>zebracorp</w:t>
      </w:r>
      <w:r>
        <w:rPr>
          <w:color w:val="0000FF"/>
          <w:u w:val="single" w:color="0000FF"/>
        </w:rPr>
        <w:t>.com</w:t>
      </w:r>
      <w:r>
        <w:t xml:space="preserve">). </w:t>
      </w:r>
    </w:p>
    <w:p w14:paraId="4B424381" w14:textId="77777777" w:rsidR="00B7744E" w:rsidRDefault="00000000">
      <w:pPr>
        <w:spacing w:after="0" w:line="259" w:lineRule="auto"/>
        <w:ind w:left="0" w:right="0" w:firstLine="0"/>
        <w:jc w:val="left"/>
      </w:pPr>
      <w:r>
        <w:rPr>
          <w:b/>
        </w:rPr>
        <w:t xml:space="preserve"> </w:t>
      </w:r>
    </w:p>
    <w:p w14:paraId="48248EFE" w14:textId="77777777" w:rsidR="00B7744E" w:rsidRDefault="00000000">
      <w:pPr>
        <w:pStyle w:val="Heading1"/>
        <w:ind w:left="-5"/>
      </w:pPr>
      <w:bookmarkStart w:id="33" w:name="_Toc179782"/>
      <w:r>
        <w:t xml:space="preserve">PUNITIVE DAMAGES </w:t>
      </w:r>
      <w:bookmarkEnd w:id="33"/>
    </w:p>
    <w:p w14:paraId="3D8E8C07" w14:textId="77777777" w:rsidR="00B7744E" w:rsidRDefault="00000000">
      <w:pPr>
        <w:spacing w:after="15" w:line="259" w:lineRule="auto"/>
        <w:ind w:left="0" w:right="0" w:firstLine="0"/>
        <w:jc w:val="left"/>
      </w:pPr>
      <w:r>
        <w:rPr>
          <w:b/>
        </w:rPr>
        <w:t xml:space="preserve"> </w:t>
      </w:r>
    </w:p>
    <w:p w14:paraId="209EB5A5" w14:textId="77777777" w:rsidR="00B7744E" w:rsidRDefault="00000000">
      <w:pPr>
        <w:ind w:left="-5" w:right="0"/>
      </w:pPr>
      <w:r>
        <w:t xml:space="preserve">Punitive damages are damages awarded in addition to actual damages when the breaching party has acted in recklessness, malice or deceit. Punitive damages are used particularly in the United States to penalize and thereby to deter blameworthy conduct. Punitive damages are also known as exemplary damages.  </w:t>
      </w:r>
    </w:p>
    <w:p w14:paraId="03AB5143" w14:textId="77777777" w:rsidR="00B7744E" w:rsidRDefault="00000000">
      <w:pPr>
        <w:spacing w:after="15" w:line="259" w:lineRule="auto"/>
        <w:ind w:left="0" w:right="0" w:firstLine="0"/>
        <w:jc w:val="left"/>
      </w:pPr>
      <w:r>
        <w:t xml:space="preserve"> </w:t>
      </w:r>
    </w:p>
    <w:p w14:paraId="5E593468" w14:textId="77777777" w:rsidR="00B7744E" w:rsidRDefault="00000000">
      <w:pPr>
        <w:spacing w:after="240"/>
        <w:ind w:left="-5" w:right="0"/>
      </w:pPr>
      <w:r>
        <w:t xml:space="preserve">Punitive damages are generally not recoverable for breach of contract. Most US based vendors will seek to specifically limit their liability for such punitive damages even if it would be unlikely that punitive would be awarded. Such limitations can be generally accepted.  </w:t>
      </w:r>
    </w:p>
    <w:p w14:paraId="1F3C550C" w14:textId="77777777" w:rsidR="00B7744E" w:rsidRDefault="00000000">
      <w:pPr>
        <w:pStyle w:val="Heading1"/>
        <w:ind w:left="-5"/>
      </w:pPr>
      <w:bookmarkStart w:id="34" w:name="_Toc179783"/>
      <w:r>
        <w:t xml:space="preserve">RESTRICTIONS TO APPROACH END CUSTOMER  </w:t>
      </w:r>
      <w:bookmarkEnd w:id="34"/>
    </w:p>
    <w:p w14:paraId="689769F9" w14:textId="77777777" w:rsidR="00B7744E" w:rsidRDefault="00000000">
      <w:pPr>
        <w:spacing w:after="15" w:line="259" w:lineRule="auto"/>
        <w:ind w:left="0" w:right="0" w:firstLine="0"/>
        <w:jc w:val="left"/>
      </w:pPr>
      <w:r>
        <w:t xml:space="preserve"> </w:t>
      </w:r>
    </w:p>
    <w:p w14:paraId="13C973A4" w14:textId="746EACA4" w:rsidR="00B7744E" w:rsidRDefault="00000000">
      <w:pPr>
        <w:ind w:left="-5" w:right="0"/>
      </w:pPr>
      <w:r>
        <w:lastRenderedPageBreak/>
        <w:t xml:space="preserve">Most of the project specific supplier contract templates impose certain restrictions on the supplier approaching </w:t>
      </w:r>
      <w:r w:rsidR="00284152">
        <w:t>Zebracorp</w:t>
      </w:r>
      <w:r>
        <w:t xml:space="preserve"> customers directly. Please see in e.g. Article 4.10 of the generic Subcontracting Agreement template. Below is another example of such a clause:  </w:t>
      </w:r>
    </w:p>
    <w:p w14:paraId="3266098F" w14:textId="77777777" w:rsidR="00B7744E" w:rsidRDefault="00000000">
      <w:pPr>
        <w:spacing w:after="15" w:line="259" w:lineRule="auto"/>
        <w:ind w:left="0" w:right="0" w:firstLine="0"/>
        <w:jc w:val="left"/>
      </w:pPr>
      <w:r>
        <w:t xml:space="preserve"> </w:t>
      </w:r>
    </w:p>
    <w:p w14:paraId="0F898885" w14:textId="252BD31A" w:rsidR="00B7744E" w:rsidRDefault="00000000">
      <w:pPr>
        <w:spacing w:after="8" w:line="269" w:lineRule="auto"/>
        <w:ind w:left="715" w:right="0"/>
      </w:pPr>
      <w:r>
        <w:rPr>
          <w:i/>
        </w:rPr>
        <w:t>“The [Supplier ] shall not, during the term of this [Agreement] and for a period of [XX] months following the termination of this [Agreement], directly or indirectly, whether solely or jointly with any other person, and whether as principal, agent, director, officer, employee, shareholder, partner, joint venturer, adviser, consultant or otherwise: i. canvas, solicit or entice away (or attempt to do so) the [end-customer] of [</w:t>
      </w:r>
      <w:r w:rsidR="00284152">
        <w:rPr>
          <w:i/>
        </w:rPr>
        <w:t>Zebracorp</w:t>
      </w:r>
      <w:r>
        <w:rPr>
          <w:i/>
        </w:rPr>
        <w:t>]; ii.  accept business in the same or similar field from the [end-customer of [</w:t>
      </w:r>
      <w:r w:rsidR="00284152">
        <w:rPr>
          <w:i/>
        </w:rPr>
        <w:t>Zebracorp</w:t>
      </w:r>
      <w:r>
        <w:rPr>
          <w:i/>
        </w:rPr>
        <w:t xml:space="preserve">]; or iii. attempt, counsel, procure or otherwise assist any person to do any of the acts referred to in this clause. </w:t>
      </w:r>
    </w:p>
    <w:p w14:paraId="2A471A6E" w14:textId="77777777" w:rsidR="00B7744E" w:rsidRDefault="00000000">
      <w:pPr>
        <w:spacing w:after="15" w:line="259" w:lineRule="auto"/>
        <w:ind w:left="0" w:right="0" w:firstLine="0"/>
        <w:jc w:val="left"/>
      </w:pPr>
      <w:r>
        <w:rPr>
          <w:i/>
        </w:rPr>
        <w:t xml:space="preserve"> </w:t>
      </w:r>
    </w:p>
    <w:p w14:paraId="04CDA5B6" w14:textId="447A394B" w:rsidR="00B7744E" w:rsidRDefault="00000000">
      <w:pPr>
        <w:spacing w:after="8" w:line="269" w:lineRule="auto"/>
        <w:ind w:left="715" w:right="0"/>
      </w:pPr>
      <w:r>
        <w:rPr>
          <w:i/>
        </w:rPr>
        <w:t>The [Supplier] acknowledges that the covenants given in this clause are: i. material to [</w:t>
      </w:r>
      <w:r w:rsidR="00284152">
        <w:rPr>
          <w:i/>
        </w:rPr>
        <w:t>Zebracorp</w:t>
      </w:r>
      <w:r>
        <w:rPr>
          <w:i/>
        </w:rPr>
        <w:t>'s] decision to enter into this [Agreement];  ii. fair and reasonable about the subject matter and duration; iii. provided in return for good and valuable consideration; and iv. reasonably required by [</w:t>
      </w:r>
      <w:r w:rsidR="00284152">
        <w:rPr>
          <w:i/>
        </w:rPr>
        <w:t>Zebracorp</w:t>
      </w:r>
      <w:r>
        <w:rPr>
          <w:i/>
        </w:rPr>
        <w:t xml:space="preserve">] to protect its commercial interests with its [endcustomer]. </w:t>
      </w:r>
    </w:p>
    <w:p w14:paraId="605AEFFC" w14:textId="77777777" w:rsidR="00B7744E" w:rsidRDefault="00000000">
      <w:pPr>
        <w:spacing w:after="17" w:line="259" w:lineRule="auto"/>
        <w:ind w:left="0" w:right="0" w:firstLine="0"/>
        <w:jc w:val="left"/>
      </w:pPr>
      <w:r>
        <w:rPr>
          <w:i/>
        </w:rPr>
        <w:t xml:space="preserve"> </w:t>
      </w:r>
    </w:p>
    <w:p w14:paraId="1BB59195" w14:textId="357EAC16" w:rsidR="00B7744E" w:rsidRDefault="00000000">
      <w:pPr>
        <w:spacing w:after="8" w:line="269" w:lineRule="auto"/>
        <w:ind w:left="715" w:right="0"/>
      </w:pPr>
      <w:r>
        <w:rPr>
          <w:i/>
        </w:rPr>
        <w:t>In addition to any other rights [</w:t>
      </w:r>
      <w:r w:rsidR="00284152">
        <w:rPr>
          <w:i/>
        </w:rPr>
        <w:t>Zebracorp</w:t>
      </w:r>
      <w:r>
        <w:rPr>
          <w:i/>
        </w:rPr>
        <w:t>] may have, if the [Supplier] breaches this clause, [</w:t>
      </w:r>
      <w:r w:rsidR="00284152">
        <w:rPr>
          <w:i/>
        </w:rPr>
        <w:t>Zebracorp</w:t>
      </w:r>
      <w:r>
        <w:rPr>
          <w:i/>
        </w:rPr>
        <w:t xml:space="preserve">]:  i. will be entitled to be paid by the [Supplier] liquidated damages in the sum of [XXXXX USD]; and ii. may at its election terminate this [Agreement] with immediate effect, without incurring any liability, upon providing written notice to the [ Supplier]. </w:t>
      </w:r>
    </w:p>
    <w:p w14:paraId="1F9EBE59" w14:textId="77777777" w:rsidR="00B7744E" w:rsidRDefault="00000000">
      <w:pPr>
        <w:spacing w:after="15" w:line="259" w:lineRule="auto"/>
        <w:ind w:left="0" w:right="0" w:firstLine="0"/>
        <w:jc w:val="left"/>
      </w:pPr>
      <w:r>
        <w:rPr>
          <w:i/>
        </w:rPr>
        <w:t xml:space="preserve">   </w:t>
      </w:r>
    </w:p>
    <w:p w14:paraId="27F91F2B" w14:textId="723937AB" w:rsidR="00B7744E" w:rsidRDefault="00000000">
      <w:pPr>
        <w:spacing w:after="8" w:line="269" w:lineRule="auto"/>
        <w:ind w:left="715" w:right="0"/>
      </w:pPr>
      <w:r>
        <w:rPr>
          <w:i/>
        </w:rPr>
        <w:t>The [Supplier] acknowledges that the termination of this [Agreement] and/or the payment of any liquidated damages referred to in clause shall be without prejudice to and shall not preclude the right of [</w:t>
      </w:r>
      <w:r w:rsidR="00284152">
        <w:rPr>
          <w:i/>
        </w:rPr>
        <w:t>Zebracorp</w:t>
      </w:r>
      <w:r>
        <w:rPr>
          <w:i/>
        </w:rPr>
        <w:t>] to seek compensation for any other damages [</w:t>
      </w:r>
      <w:r w:rsidR="00284152">
        <w:rPr>
          <w:i/>
        </w:rPr>
        <w:t>Zebracorp</w:t>
      </w:r>
      <w:r>
        <w:rPr>
          <w:i/>
        </w:rPr>
        <w:t xml:space="preserve">] may incur as a result of any breach of this clause, and shall not relieve the [Supplier] of any of its obligations hereunder.” </w:t>
      </w:r>
    </w:p>
    <w:p w14:paraId="1B2D8F5D" w14:textId="77777777" w:rsidR="00B7744E" w:rsidRDefault="00000000">
      <w:pPr>
        <w:spacing w:after="15" w:line="259" w:lineRule="auto"/>
        <w:ind w:left="0" w:right="0" w:firstLine="0"/>
        <w:jc w:val="left"/>
      </w:pPr>
      <w:r>
        <w:t xml:space="preserve"> </w:t>
      </w:r>
    </w:p>
    <w:p w14:paraId="3DE194FD" w14:textId="4803D5BD" w:rsidR="00B7744E" w:rsidRDefault="00000000">
      <w:pPr>
        <w:ind w:left="-5" w:right="0"/>
      </w:pPr>
      <w:r>
        <w:t xml:space="preserve">It is important to note that the sole purpose of this restriction is merely to prevent the subcontractor from misusing the information that </w:t>
      </w:r>
      <w:r w:rsidR="00284152">
        <w:t>Zebracorp</w:t>
      </w:r>
      <w:r>
        <w:t xml:space="preserve"> has shared on its customer requirements by offering the same scope of works directly to </w:t>
      </w:r>
      <w:r w:rsidR="00284152">
        <w:t>Zebracorp</w:t>
      </w:r>
      <w:r>
        <w:t xml:space="preserve">’s customer in an attempt to bypass </w:t>
      </w:r>
      <w:r w:rsidR="00284152">
        <w:t>Zebracorp</w:t>
      </w:r>
      <w:r>
        <w:t xml:space="preserve">. These provisions are not intended to restrict competition between the parties but merely to safeguard </w:t>
      </w:r>
      <w:r w:rsidR="00284152">
        <w:t>Zebracorp</w:t>
      </w:r>
      <w:r>
        <w:t xml:space="preserve"> existing customer relationship, and to prevent the subcontractor from taking improper advantage of the fact that </w:t>
      </w:r>
      <w:r w:rsidR="00284152">
        <w:t>Zebracorp</w:t>
      </w:r>
      <w:r>
        <w:t xml:space="preserve"> considers subcontracting some of the customer scope to the subcontractor.  </w:t>
      </w:r>
    </w:p>
    <w:p w14:paraId="121D7C37" w14:textId="77777777" w:rsidR="00B7744E" w:rsidRDefault="00000000">
      <w:pPr>
        <w:spacing w:after="15" w:line="259" w:lineRule="auto"/>
        <w:ind w:left="0" w:right="0" w:firstLine="0"/>
        <w:jc w:val="left"/>
      </w:pPr>
      <w:r>
        <w:t xml:space="preserve"> </w:t>
      </w:r>
    </w:p>
    <w:p w14:paraId="1032F657" w14:textId="77777777" w:rsidR="00B7744E" w:rsidRDefault="00000000">
      <w:pPr>
        <w:ind w:left="-5" w:right="0"/>
      </w:pPr>
      <w:r>
        <w:t xml:space="preserve">Depending on the circumstances these type of restrictions may not be permitted under the applicable anti-trust/competition laws and for that reason it is essential to involve Legal &amp; Compliance whenever contemplating on using these type of provisions.  </w:t>
      </w:r>
    </w:p>
    <w:p w14:paraId="0E212F77" w14:textId="77777777" w:rsidR="00B7744E" w:rsidRDefault="00000000">
      <w:pPr>
        <w:spacing w:after="15" w:line="259" w:lineRule="auto"/>
        <w:ind w:left="0" w:right="0" w:firstLine="0"/>
        <w:jc w:val="left"/>
      </w:pPr>
      <w:r>
        <w:t xml:space="preserve"> </w:t>
      </w:r>
    </w:p>
    <w:p w14:paraId="2A26A320" w14:textId="77777777" w:rsidR="00B7744E" w:rsidRDefault="00000000">
      <w:pPr>
        <w:spacing w:after="244"/>
        <w:ind w:left="-5" w:right="0"/>
      </w:pPr>
      <w:r>
        <w:t xml:space="preserve">Passive sales, i.e. sales to the end customer that are not actively solicited by the subcontractor, but result from the end customer requesting a quotation from the subcontracting on its own initiative, should generally not be prohibited. Note also that the duration of the restriction should always be limited and should never be extended from the time frames provided for in the templates. </w:t>
      </w:r>
      <w:r>
        <w:rPr>
          <w:b/>
        </w:rPr>
        <w:t xml:space="preserve"> </w:t>
      </w:r>
      <w:r>
        <w:rPr>
          <w:u w:val="single" w:color="000000"/>
        </w:rPr>
        <w:t>Note that these restrictions must to be cleared by Legal &amp; Compliance in each case in order to ensure that</w:t>
      </w:r>
      <w:r>
        <w:t xml:space="preserve"> </w:t>
      </w:r>
      <w:r>
        <w:rPr>
          <w:u w:val="single" w:color="000000"/>
        </w:rPr>
        <w:t>the restrictions are not in violation of any laws and regulations dealing with anti-trust/fair competition</w:t>
      </w:r>
      <w:r>
        <w:rPr>
          <w:i/>
        </w:rPr>
        <w:t xml:space="preserve">. </w:t>
      </w:r>
    </w:p>
    <w:p w14:paraId="274CD3A0" w14:textId="77777777" w:rsidR="00B7744E" w:rsidRDefault="00000000">
      <w:pPr>
        <w:pStyle w:val="Heading1"/>
        <w:ind w:left="-5"/>
      </w:pPr>
      <w:bookmarkStart w:id="35" w:name="_Toc179784"/>
      <w:r>
        <w:t xml:space="preserve">SEVERABILITY CLAUSE </w:t>
      </w:r>
      <w:bookmarkEnd w:id="35"/>
    </w:p>
    <w:p w14:paraId="495F622A" w14:textId="77777777" w:rsidR="00B7744E" w:rsidRDefault="00000000">
      <w:pPr>
        <w:spacing w:after="17" w:line="259" w:lineRule="auto"/>
        <w:ind w:left="0" w:right="0" w:firstLine="0"/>
        <w:jc w:val="left"/>
      </w:pPr>
      <w:r>
        <w:rPr>
          <w:b/>
        </w:rPr>
        <w:t xml:space="preserve"> </w:t>
      </w:r>
    </w:p>
    <w:p w14:paraId="6B45B235" w14:textId="77777777" w:rsidR="00B7744E" w:rsidRDefault="00000000">
      <w:pPr>
        <w:ind w:left="-5" w:right="0"/>
      </w:pPr>
      <w:r>
        <w:t xml:space="preserve">A severability clause is essentially a provision where the parties to a contract agree that the contract’s valid part(s) remain effective and enforceable even if some part(s) of the contract are declared void or invalid by a court.  Without a severability clause, a decision by the court finding one part of the contract unenforceable might invalidate the entire contract. </w:t>
      </w:r>
    </w:p>
    <w:p w14:paraId="6BD289FF" w14:textId="77777777" w:rsidR="00B7744E" w:rsidRDefault="00000000">
      <w:pPr>
        <w:spacing w:after="15" w:line="259" w:lineRule="auto"/>
        <w:ind w:left="0" w:right="0" w:firstLine="0"/>
        <w:jc w:val="left"/>
      </w:pPr>
      <w:r>
        <w:t xml:space="preserve"> </w:t>
      </w:r>
    </w:p>
    <w:p w14:paraId="0704E776" w14:textId="77777777" w:rsidR="00B7744E" w:rsidRDefault="00000000">
      <w:pPr>
        <w:ind w:left="-5" w:right="0"/>
      </w:pPr>
      <w:r>
        <w:t xml:space="preserve">A typical example of a severability clause would be:  </w:t>
      </w:r>
    </w:p>
    <w:p w14:paraId="62305C07" w14:textId="77777777" w:rsidR="00B7744E" w:rsidRDefault="00000000">
      <w:pPr>
        <w:spacing w:after="15" w:line="259" w:lineRule="auto"/>
        <w:ind w:left="0" w:right="0" w:firstLine="0"/>
        <w:jc w:val="left"/>
      </w:pPr>
      <w:r>
        <w:t xml:space="preserve"> </w:t>
      </w:r>
    </w:p>
    <w:p w14:paraId="7447614A" w14:textId="77777777" w:rsidR="00B7744E" w:rsidRDefault="00000000">
      <w:pPr>
        <w:spacing w:after="8" w:line="269" w:lineRule="auto"/>
        <w:ind w:left="715" w:right="0"/>
      </w:pPr>
      <w:r>
        <w:t>“</w:t>
      </w:r>
      <w:r>
        <w:rPr>
          <w:i/>
        </w:rPr>
        <w:t>If any provision or provisions of this [Agreement] shall be held to be invalid, illegal, unenforceable or in conflict with the law of any jurisdiction, the validity, legality and enforceability of the remaining provisions shall not in any way be affected or impaired thereby</w:t>
      </w:r>
      <w:r>
        <w:t xml:space="preserve">.” </w:t>
      </w:r>
    </w:p>
    <w:p w14:paraId="716C5189" w14:textId="77777777" w:rsidR="00B7744E" w:rsidRDefault="00000000">
      <w:pPr>
        <w:spacing w:after="17" w:line="259" w:lineRule="auto"/>
        <w:ind w:left="0" w:right="0" w:firstLine="0"/>
        <w:jc w:val="left"/>
      </w:pPr>
      <w:r>
        <w:lastRenderedPageBreak/>
        <w:t xml:space="preserve"> </w:t>
      </w:r>
    </w:p>
    <w:p w14:paraId="6380E622" w14:textId="77777777" w:rsidR="00B7744E" w:rsidRDefault="00000000">
      <w:pPr>
        <w:spacing w:after="241"/>
        <w:ind w:left="-5" w:right="0"/>
      </w:pPr>
      <w:r>
        <w:t xml:space="preserve">These severability clause are standard fare and rarely negotiated. They are however important to be included due to the fact that contracts can be enforced in countries where the laws differ from those laws that the parties intended to be applied to the contract.  </w:t>
      </w:r>
    </w:p>
    <w:p w14:paraId="63099FCF" w14:textId="77777777" w:rsidR="00B7744E" w:rsidRDefault="00000000">
      <w:pPr>
        <w:pStyle w:val="Heading1"/>
        <w:ind w:left="-5"/>
      </w:pPr>
      <w:bookmarkStart w:id="36" w:name="_Toc179785"/>
      <w:r>
        <w:t xml:space="preserve">SOFTWARE LICENSE AUDIT CLAUSES </w:t>
      </w:r>
      <w:bookmarkEnd w:id="36"/>
    </w:p>
    <w:p w14:paraId="0344B2E7" w14:textId="77777777" w:rsidR="00B7744E" w:rsidRDefault="00000000">
      <w:pPr>
        <w:spacing w:after="17" w:line="259" w:lineRule="auto"/>
        <w:ind w:left="0" w:right="0" w:firstLine="0"/>
        <w:jc w:val="left"/>
      </w:pPr>
      <w:r>
        <w:t xml:space="preserve"> </w:t>
      </w:r>
    </w:p>
    <w:p w14:paraId="7D8FEE34" w14:textId="6089D18A" w:rsidR="00B7744E" w:rsidRDefault="00000000">
      <w:pPr>
        <w:ind w:left="-5" w:right="0"/>
      </w:pPr>
      <w:r>
        <w:t xml:space="preserve">It is standard practice for software vendors to include clauses in their license agreements giving the vendors the right to invoke audits or some other mechanisms to ensure that the licensed products are used in a manner that is consistent with agreed licensing restrictions and license fee scheme. While the reasoning behind such audit clauses is understandable and while </w:t>
      </w:r>
      <w:r w:rsidR="00284152">
        <w:t>Zebracorp</w:t>
      </w:r>
      <w:r>
        <w:t xml:space="preserve"> is not opposed to the concept of audit rights, we need to negotiate the respective audit clauses forcefully in order to ensure that the vendors will not impose onerous audit conditions that will allow the vendors to unreasonably profit from us, or to penalize us.  </w:t>
      </w:r>
    </w:p>
    <w:p w14:paraId="15B23A21" w14:textId="77777777" w:rsidR="00B7744E" w:rsidRDefault="00000000">
      <w:pPr>
        <w:spacing w:after="17" w:line="259" w:lineRule="auto"/>
        <w:ind w:left="0" w:right="0" w:firstLine="0"/>
        <w:jc w:val="left"/>
      </w:pPr>
      <w:r>
        <w:t xml:space="preserve"> </w:t>
      </w:r>
    </w:p>
    <w:p w14:paraId="716CCA7E" w14:textId="6EA97B10" w:rsidR="00B7744E" w:rsidRDefault="00000000">
      <w:pPr>
        <w:ind w:left="-5" w:right="0"/>
      </w:pPr>
      <w:r>
        <w:t xml:space="preserve">Generally speaking, </w:t>
      </w:r>
      <w:r w:rsidR="00284152">
        <w:t>Zebracorp</w:t>
      </w:r>
      <w:r>
        <w:t xml:space="preserve"> should not accept onerous fees or be forced to give away previously negotiated pricing concessions, regardless of the audit outcome. Unless there is flagrant software overuse or the audit uncovers a deliberate intent to defraud the licensor, the licensor should bear the cost of the audit. Whenever agreeing to an audit, it is also important to consider that: </w:t>
      </w:r>
    </w:p>
    <w:p w14:paraId="75A1410D" w14:textId="77777777" w:rsidR="00B7744E" w:rsidRDefault="00000000">
      <w:pPr>
        <w:spacing w:after="15" w:line="259" w:lineRule="auto"/>
        <w:ind w:left="0" w:right="0" w:firstLine="0"/>
        <w:jc w:val="left"/>
      </w:pPr>
      <w:r>
        <w:t xml:space="preserve"> </w:t>
      </w:r>
    </w:p>
    <w:p w14:paraId="46498489" w14:textId="7C296022" w:rsidR="00B7744E" w:rsidRDefault="00284152">
      <w:pPr>
        <w:numPr>
          <w:ilvl w:val="0"/>
          <w:numId w:val="15"/>
        </w:numPr>
        <w:ind w:right="0" w:hanging="360"/>
      </w:pPr>
      <w:r>
        <w:t xml:space="preserve">Zebracorp is given the opportunity to prepare for the audit by way of placing an obligation on the licensor to give a prior written notice of its intention to conduct an audit reasonably in advance. </w:t>
      </w:r>
    </w:p>
    <w:p w14:paraId="0D6E5C81" w14:textId="4559D719" w:rsidR="00B7744E" w:rsidRDefault="00000000">
      <w:pPr>
        <w:numPr>
          <w:ilvl w:val="0"/>
          <w:numId w:val="15"/>
        </w:numPr>
        <w:ind w:right="0" w:hanging="360"/>
      </w:pPr>
      <w:r>
        <w:t xml:space="preserve">The audit should be conducted by a firm of independent public accountants that is reasonably acceptable to </w:t>
      </w:r>
      <w:r w:rsidR="00284152">
        <w:t>Zebracorp</w:t>
      </w:r>
      <w:r>
        <w:t xml:space="preserve">. We should generally not agree to allow the licensor to conduct the audit by itself due to confidentiality concerns.  </w:t>
      </w:r>
    </w:p>
    <w:p w14:paraId="5DDF8772" w14:textId="1462F50F" w:rsidR="00B7744E" w:rsidRDefault="00000000">
      <w:pPr>
        <w:numPr>
          <w:ilvl w:val="0"/>
          <w:numId w:val="15"/>
        </w:numPr>
        <w:ind w:right="0" w:hanging="360"/>
      </w:pPr>
      <w:r>
        <w:t xml:space="preserve">The cost of the audit should be borne by the licensor save where there has been material breach/software overuse by </w:t>
      </w:r>
      <w:r w:rsidR="00284152">
        <w:t>Zebracorp</w:t>
      </w:r>
      <w:r>
        <w:t xml:space="preserve">.  </w:t>
      </w:r>
    </w:p>
    <w:p w14:paraId="635BFE4C" w14:textId="1FE2ACFE" w:rsidR="00B7744E" w:rsidRDefault="00000000">
      <w:pPr>
        <w:numPr>
          <w:ilvl w:val="0"/>
          <w:numId w:val="15"/>
        </w:numPr>
        <w:ind w:right="0" w:hanging="360"/>
      </w:pPr>
      <w:r>
        <w:t xml:space="preserve">The eventual audit does not unnecessarily disrupt </w:t>
      </w:r>
      <w:r w:rsidR="00284152">
        <w:t>Zebracorp</w:t>
      </w:r>
      <w:r>
        <w:t>’s business. This can be accomplished by way of in e.g. saying that “</w:t>
      </w:r>
      <w:r>
        <w:rPr>
          <w:i/>
        </w:rPr>
        <w:t>[The Licensor] shall (i) not unreasonable disrupt [</w:t>
      </w:r>
      <w:r w:rsidR="00284152">
        <w:rPr>
          <w:i/>
        </w:rPr>
        <w:t>ZEBRACORP</w:t>
      </w:r>
      <w:r>
        <w:rPr>
          <w:i/>
        </w:rPr>
        <w:t>’s] business operations and (ii) conduct any audit during [</w:t>
      </w:r>
      <w:r w:rsidR="00284152">
        <w:rPr>
          <w:i/>
        </w:rPr>
        <w:t>ZEBRACORP</w:t>
      </w:r>
      <w:r>
        <w:rPr>
          <w:i/>
        </w:rPr>
        <w:t>’s] normal business hours.</w:t>
      </w:r>
      <w:r>
        <w:t xml:space="preserve">” It is also important to put parameters to the duration and frequency of the audit. We can in e.g. put a note saying that the duration of the audit shall be limited to three days and that the audit cannot be conducted more than once each calendar year. It is also worthwhile to specify that the audited records must be limited to in e.g. the previous 24 month period only.      </w:t>
      </w:r>
    </w:p>
    <w:p w14:paraId="5B379A4D" w14:textId="025A1046" w:rsidR="00B7744E" w:rsidRDefault="00000000">
      <w:pPr>
        <w:numPr>
          <w:ilvl w:val="0"/>
          <w:numId w:val="15"/>
        </w:numPr>
        <w:ind w:right="0" w:hanging="360"/>
      </w:pPr>
      <w:r>
        <w:t xml:space="preserve">The auditor will be required to execute a confidentiality agreement reasonably acceptable to </w:t>
      </w:r>
      <w:r w:rsidR="00284152">
        <w:t>Zebracorp</w:t>
      </w:r>
      <w:r>
        <w:t xml:space="preserve">, and the auditor will only be allowed to disclose the results of the audit to the licensor i.e. the amount of any eventual overuse or underuse, as the case may be. Needless to say, the auditor should not be allowed to make copies without </w:t>
      </w:r>
      <w:r w:rsidR="00284152">
        <w:t>Zebracorp</w:t>
      </w:r>
      <w:r>
        <w:t xml:space="preserve">’s express consent or to remove any documents or materials.  </w:t>
      </w:r>
    </w:p>
    <w:p w14:paraId="7F275D00" w14:textId="5F17437B" w:rsidR="00B7744E" w:rsidRDefault="00000000">
      <w:pPr>
        <w:numPr>
          <w:ilvl w:val="0"/>
          <w:numId w:val="15"/>
        </w:numPr>
        <w:ind w:right="0" w:hanging="360"/>
      </w:pPr>
      <w:r>
        <w:t xml:space="preserve">The audited documents should always be limited to records of </w:t>
      </w:r>
      <w:r w:rsidR="00284152">
        <w:t>Zebracorp</w:t>
      </w:r>
      <w:r>
        <w:t xml:space="preserve"> kept in the normal course of business, which are directly related to the software usage and distribution. </w:t>
      </w:r>
      <w:r w:rsidR="00284152">
        <w:t>Zebracorp</w:t>
      </w:r>
      <w:r>
        <w:t xml:space="preserve"> should not allow the licensor to audit </w:t>
      </w:r>
      <w:r w:rsidR="00284152">
        <w:t>Zebracorp</w:t>
      </w:r>
      <w:r>
        <w:t xml:space="preserve">’s general compliance with the terms of the agreement, but the audit should be confined to establishing the correct amount of license fees payable to the licensor. </w:t>
      </w:r>
    </w:p>
    <w:p w14:paraId="2427D1D2" w14:textId="7BD6A42F" w:rsidR="00B7744E" w:rsidRDefault="00000000">
      <w:pPr>
        <w:numPr>
          <w:ilvl w:val="0"/>
          <w:numId w:val="15"/>
        </w:numPr>
        <w:spacing w:after="241"/>
        <w:ind w:right="0" w:hanging="360"/>
      </w:pPr>
      <w:r>
        <w:t xml:space="preserve">The licensor should agree to provide copies of the audit results to </w:t>
      </w:r>
      <w:r w:rsidR="00284152">
        <w:t>Zebracorp</w:t>
      </w:r>
      <w:r>
        <w:t xml:space="preserve"> immediately after the completion of the audit for </w:t>
      </w:r>
      <w:r w:rsidR="00284152">
        <w:t>Zebracorp</w:t>
      </w:r>
      <w:r>
        <w:t xml:space="preserve">’s review and comments.  </w:t>
      </w:r>
    </w:p>
    <w:p w14:paraId="26A932D7" w14:textId="77777777" w:rsidR="00B7744E" w:rsidRDefault="00000000">
      <w:pPr>
        <w:pStyle w:val="Heading1"/>
        <w:ind w:left="-5"/>
      </w:pPr>
      <w:bookmarkStart w:id="37" w:name="_Toc179786"/>
      <w:r>
        <w:t xml:space="preserve">TERM AND TERMINATION </w:t>
      </w:r>
      <w:bookmarkEnd w:id="37"/>
    </w:p>
    <w:p w14:paraId="44103BDF" w14:textId="77777777" w:rsidR="00B7744E" w:rsidRDefault="00000000">
      <w:pPr>
        <w:spacing w:after="15" w:line="259" w:lineRule="auto"/>
        <w:ind w:left="0" w:right="0" w:firstLine="0"/>
        <w:jc w:val="left"/>
      </w:pPr>
      <w:r>
        <w:rPr>
          <w:b/>
        </w:rPr>
        <w:t xml:space="preserve"> </w:t>
      </w:r>
    </w:p>
    <w:p w14:paraId="3DD5A4B7" w14:textId="77777777" w:rsidR="00B7744E" w:rsidRDefault="00000000">
      <w:pPr>
        <w:ind w:left="-5" w:right="0"/>
      </w:pPr>
      <w:r>
        <w:rPr>
          <w:u w:val="single" w:color="000000"/>
        </w:rPr>
        <w:t>Termination</w:t>
      </w:r>
      <w:r>
        <w:t xml:space="preserve">. The termination of an agreement means that the agreement comes to an end prematurely prior to it being fully performed by the parties. Agreements can be generally terminated for convenience (i.e. without cause) or for cause (i.e. for breach or for insolvency/bankruptcy).  </w:t>
      </w:r>
    </w:p>
    <w:p w14:paraId="481CDDFE" w14:textId="77777777" w:rsidR="00B7744E" w:rsidRDefault="00000000">
      <w:pPr>
        <w:spacing w:after="15" w:line="259" w:lineRule="auto"/>
        <w:ind w:left="0" w:right="0" w:firstLine="0"/>
        <w:jc w:val="left"/>
      </w:pPr>
      <w:r>
        <w:t xml:space="preserve"> </w:t>
      </w:r>
    </w:p>
    <w:p w14:paraId="167D2720" w14:textId="59A96DAC" w:rsidR="00B7744E" w:rsidRDefault="00000000">
      <w:pPr>
        <w:ind w:left="-5" w:right="0"/>
      </w:pPr>
      <w:r>
        <w:t xml:space="preserve">The termination is always a drastic measure that should not be entered into lightly. In fact, when planning to end the supplier relationship, it is generally recommended to avoid termination of contract where possible. Instead of terminating the agreement, it is in many cases possible for </w:t>
      </w:r>
      <w:r w:rsidR="00284152">
        <w:t>Zebracorp</w:t>
      </w:r>
      <w:r>
        <w:t xml:space="preserve"> to simply cease placing further purchase orders under the agreement, and to send the </w:t>
      </w:r>
      <w:r>
        <w:lastRenderedPageBreak/>
        <w:t xml:space="preserve">supplier an informal note of </w:t>
      </w:r>
      <w:r w:rsidR="00284152">
        <w:t>Zebracorp</w:t>
      </w:r>
      <w:r>
        <w:t xml:space="preserve">’s intention to decrease its business. This is because most of our supplier contracts do not place on obligation on </w:t>
      </w:r>
      <w:r w:rsidR="00284152">
        <w:t>Zebracorp</w:t>
      </w:r>
      <w:r>
        <w:t xml:space="preserve"> to purchase anything, but these contracts merely give us the option to place purchase orders during the term of the agreement.  </w:t>
      </w:r>
    </w:p>
    <w:p w14:paraId="5A52C5E6" w14:textId="77777777" w:rsidR="00B7744E" w:rsidRDefault="00000000">
      <w:pPr>
        <w:spacing w:after="15" w:line="259" w:lineRule="auto"/>
        <w:ind w:left="0" w:right="0" w:firstLine="0"/>
        <w:jc w:val="left"/>
      </w:pPr>
      <w:r>
        <w:t xml:space="preserve"> </w:t>
      </w:r>
    </w:p>
    <w:p w14:paraId="347EE923" w14:textId="4091CCF8" w:rsidR="00B7744E" w:rsidRDefault="00000000">
      <w:pPr>
        <w:ind w:left="-5" w:right="0"/>
      </w:pPr>
      <w:r>
        <w:t xml:space="preserve">In some events contract termination may become necessary because termination is the only option to mitigate further financial damages or damages to reputation, or because of any other such compelling reason. In such instances, it is recommended to consult with a member of the Legal &amp; Compliance team. Premature termination of an agreement opens the door for the other party to challenge the termination, and claim wrongful termination of an agreement. Should we be found to have wrongfully terminated the agreement, </w:t>
      </w:r>
      <w:r w:rsidR="00284152">
        <w:t>Zebracorp</w:t>
      </w:r>
      <w:r>
        <w:t xml:space="preserve"> might itself be held in material breach of contract, and the other party may find it relatively easy to claim damages from </w:t>
      </w:r>
      <w:r w:rsidR="00284152">
        <w:t>Zebracorp</w:t>
      </w:r>
      <w:r>
        <w:t xml:space="preserve"> as a result of such wrongful termination/material breach. For these reasons, it is imperative to carefully assess our termination rights before proceeding with the termination. Also servicing of a proper termination notice and proper completion of other procedural requirements necessary for termination under the contract terms must be followed exactly. </w:t>
      </w:r>
    </w:p>
    <w:p w14:paraId="03C2C2BA" w14:textId="77777777" w:rsidR="00B7744E" w:rsidRDefault="00000000">
      <w:pPr>
        <w:spacing w:after="15" w:line="259" w:lineRule="auto"/>
        <w:ind w:left="0" w:right="0" w:firstLine="0"/>
        <w:jc w:val="left"/>
      </w:pPr>
      <w:r>
        <w:t xml:space="preserve"> </w:t>
      </w:r>
    </w:p>
    <w:p w14:paraId="61B51955" w14:textId="77777777" w:rsidR="00B7744E" w:rsidRDefault="00000000">
      <w:pPr>
        <w:ind w:left="-5" w:right="0"/>
      </w:pPr>
      <w:r>
        <w:rPr>
          <w:u w:val="single" w:color="000000"/>
        </w:rPr>
        <w:t xml:space="preserve">Termination for Convenience. </w:t>
      </w:r>
      <w:r>
        <w:t xml:space="preserve">There is no general contract principle allowing termination for convenience in the midst of the contract term. Whenever the parties wish to have the right to terminate an agreement without cause, they must agree on such termination rights in the terms of the agreement, or come to a mutual understanding on the termination of the agreement.  Termination for convenience provisions allow a party to terminate a contract even in the absence of the other party’s fault or breach, and without suffering any financial consequences as a result of exercising a termination right.  </w:t>
      </w:r>
    </w:p>
    <w:p w14:paraId="7B99C1D2" w14:textId="77777777" w:rsidR="00B7744E" w:rsidRDefault="00000000">
      <w:pPr>
        <w:spacing w:after="15" w:line="259" w:lineRule="auto"/>
        <w:ind w:left="0" w:right="0" w:firstLine="0"/>
        <w:jc w:val="left"/>
      </w:pPr>
      <w:r>
        <w:t xml:space="preserve"> </w:t>
      </w:r>
    </w:p>
    <w:p w14:paraId="54AD7D5D" w14:textId="13EEE02E" w:rsidR="00B7744E" w:rsidRDefault="00000000">
      <w:pPr>
        <w:ind w:left="-5" w:right="0"/>
      </w:pPr>
      <w:r>
        <w:t xml:space="preserve">Typical </w:t>
      </w:r>
      <w:r w:rsidR="00284152">
        <w:t>Zebracorp</w:t>
      </w:r>
      <w:r>
        <w:t xml:space="preserve"> frame purchasing agreements for (finished) products (HW and SW) should not include termination for convenience clauses. These are largely unnecessary as </w:t>
      </w:r>
      <w:r w:rsidR="00284152">
        <w:t>Zebracorp</w:t>
      </w:r>
      <w:r>
        <w:t xml:space="preserve"> should not be under any obligation to purchase anything under such agreements. However, termination for convenience clause may become relevant for </w:t>
      </w:r>
      <w:r w:rsidR="00284152">
        <w:t>Zebracorp</w:t>
      </w:r>
      <w:r>
        <w:t xml:space="preserve"> in those development  and other agreements where </w:t>
      </w:r>
      <w:r w:rsidR="00284152">
        <w:t>Zebracorp</w:t>
      </w:r>
      <w:r>
        <w:t xml:space="preserve"> has made purchase commitments. </w:t>
      </w:r>
    </w:p>
    <w:p w14:paraId="1EAF3E2A" w14:textId="77777777" w:rsidR="00B7744E" w:rsidRDefault="00000000">
      <w:pPr>
        <w:spacing w:after="15" w:line="259" w:lineRule="auto"/>
        <w:ind w:left="0" w:right="0" w:firstLine="0"/>
        <w:jc w:val="left"/>
      </w:pPr>
      <w:r>
        <w:t xml:space="preserve"> </w:t>
      </w:r>
    </w:p>
    <w:p w14:paraId="43F0A1E1" w14:textId="5FDD0A0E" w:rsidR="00B7744E" w:rsidRDefault="00000000">
      <w:pPr>
        <w:ind w:left="-5" w:right="0"/>
      </w:pPr>
      <w:r>
        <w:t xml:space="preserve">While </w:t>
      </w:r>
      <w:r w:rsidR="00284152">
        <w:t>Zebracorp</w:t>
      </w:r>
      <w:r>
        <w:t xml:space="preserve"> cannot risk its (development) projects by granting any right for termination for convenience to its supplier/subcontractor, it may be essential to </w:t>
      </w:r>
      <w:r w:rsidR="00284152">
        <w:t>Zebracorp</w:t>
      </w:r>
      <w:r>
        <w:t xml:space="preserve"> to have such right for the cases where the business case disappears. </w:t>
      </w:r>
      <w:r w:rsidR="00284152">
        <w:t>Zebracorp</w:t>
      </w:r>
      <w:r>
        <w:t xml:space="preserve"> is often in the position to start the development of a new product without any firm commitment from its customer to order any such desired product and it may be the customer ultimately changes its mind and decides to pursue another product for similar purposes. In such cases </w:t>
      </w:r>
      <w:r w:rsidR="00284152">
        <w:t>Zebracorp</w:t>
      </w:r>
      <w:r>
        <w:t xml:space="preserve"> needs to be prepared to terminate the development to avoid any additional work and costs.  </w:t>
      </w:r>
    </w:p>
    <w:p w14:paraId="017F1FAA" w14:textId="77777777" w:rsidR="00B7744E" w:rsidRDefault="00000000">
      <w:pPr>
        <w:spacing w:after="15" w:line="259" w:lineRule="auto"/>
        <w:ind w:left="0" w:right="0" w:firstLine="0"/>
        <w:jc w:val="left"/>
      </w:pPr>
      <w:r>
        <w:t xml:space="preserve"> </w:t>
      </w:r>
    </w:p>
    <w:p w14:paraId="04EE77F5" w14:textId="3DC00BD6" w:rsidR="00B7744E" w:rsidRDefault="00000000">
      <w:pPr>
        <w:ind w:left="-5" w:right="0"/>
      </w:pPr>
      <w:r>
        <w:t xml:space="preserve">Accordingly, we should not accept any language that would allow the supplier/subcontractor any right to seek any compensation for the costs and expenses that the supplier/subcontractor may incur as a result of us exercising our right to terminate. The supplier may in e.g. require </w:t>
      </w:r>
      <w:r w:rsidR="00284152">
        <w:t>Zebracorp</w:t>
      </w:r>
      <w:r>
        <w:t xml:space="preserve"> to pay not only for the work completed but also for work-in-progress, ramp down costs as well as loss of profit/loss of opportunity. Granting the supplier/subcontractor right to these damages in such cases would render our termination right effectively redundant.  This is because </w:t>
      </w:r>
      <w:r w:rsidR="00284152">
        <w:t>Zebracorp</w:t>
      </w:r>
      <w:r>
        <w:t xml:space="preserve"> would in any event have to pay all costs and damages incurred by the supplier if </w:t>
      </w:r>
      <w:r w:rsidR="00284152">
        <w:t>Zebracorp</w:t>
      </w:r>
      <w:r>
        <w:t xml:space="preserve"> proceeded to terminate the agreement without having such right.  </w:t>
      </w:r>
    </w:p>
    <w:p w14:paraId="4B7C9226" w14:textId="77777777" w:rsidR="00B7744E" w:rsidRDefault="00000000">
      <w:pPr>
        <w:spacing w:after="15" w:line="259" w:lineRule="auto"/>
        <w:ind w:left="0" w:right="0" w:firstLine="0"/>
        <w:jc w:val="left"/>
      </w:pPr>
      <w:r>
        <w:t xml:space="preserve"> </w:t>
      </w:r>
    </w:p>
    <w:p w14:paraId="04FF9E39" w14:textId="53471B4D" w:rsidR="00B7744E" w:rsidRDefault="00000000">
      <w:pPr>
        <w:ind w:left="-5" w:right="0"/>
      </w:pPr>
      <w:r>
        <w:t xml:space="preserve">It would be more appropriate to agree with the supplier that </w:t>
      </w:r>
      <w:r w:rsidR="00284152">
        <w:t>Zebracorp</w:t>
      </w:r>
      <w:r>
        <w:t xml:space="preserve"> will pay for any products delivered or services rendered up and until the actual termination date without any additional cost reimbursement or other compensation whatsoever. However, this should be capped to the next/following milestone payment as quite often we only pay a portion (or none) of the work/services performed by the supplier/subcontractor and by careless wording we might end up paying more than we would be obliged to pay under the contract should the supplier complete the development without any termination for convenience. We can exceptionally also agree to pay for any products that the supplier has already ordered, and which the supplier is unable to return to their respective vendors or unable to otherwise use in its other businesses. In such case, </w:t>
      </w:r>
      <w:r w:rsidR="00284152">
        <w:t>Zebracorp</w:t>
      </w:r>
      <w:r>
        <w:t xml:space="preserve"> should obviously, at its election, become the owner of such products that it pays for. The same principle applies in cases where </w:t>
      </w:r>
      <w:r w:rsidR="00284152">
        <w:t>Zebracorp</w:t>
      </w:r>
      <w:r>
        <w:t xml:space="preserve"> would exceptionally agree to pay for work-in-progress.  </w:t>
      </w:r>
    </w:p>
    <w:p w14:paraId="5D659FD6" w14:textId="77777777" w:rsidR="00B7744E" w:rsidRDefault="00000000">
      <w:pPr>
        <w:spacing w:after="15" w:line="259" w:lineRule="auto"/>
        <w:ind w:left="0" w:right="0" w:firstLine="0"/>
        <w:jc w:val="left"/>
      </w:pPr>
      <w:r>
        <w:t xml:space="preserve"> </w:t>
      </w:r>
    </w:p>
    <w:p w14:paraId="1EB1B840" w14:textId="1F83C76A" w:rsidR="00B7744E" w:rsidRDefault="00000000">
      <w:pPr>
        <w:ind w:left="-5" w:right="0"/>
      </w:pPr>
      <w:r>
        <w:t xml:space="preserve">In some instances it may be helpful to spell out the situations and circumstances under which </w:t>
      </w:r>
      <w:r w:rsidR="00284152">
        <w:t>Zebracorp</w:t>
      </w:r>
      <w:r>
        <w:t xml:space="preserve"> would seek to terminate the agreement without there being any default on the side of the supplier/subcontractor. We may as an example specify that </w:t>
      </w:r>
      <w:r w:rsidR="00284152">
        <w:lastRenderedPageBreak/>
        <w:t>Zebracorp</w:t>
      </w:r>
      <w:r>
        <w:t xml:space="preserve"> would only have the right to terminate for ‘convenience’ in cases where our end customer has terminated (or </w:t>
      </w:r>
      <w:r w:rsidR="00284152">
        <w:t>Zebracorp</w:t>
      </w:r>
      <w:r>
        <w:t xml:space="preserve"> has lost the respective business case with the potential customer) the respective project where the supplier/subcontractor was assisting us.  In product development agreement,  the compensation for termination for convenience should be always capped to either to next milestone payment or to a defined sum of money in order for us to understand internally how much any such termination would cost when we consider and decide upon such possibility. </w:t>
      </w:r>
    </w:p>
    <w:p w14:paraId="22F62B1F" w14:textId="77777777" w:rsidR="00B7744E" w:rsidRDefault="00000000">
      <w:pPr>
        <w:spacing w:after="15" w:line="259" w:lineRule="auto"/>
        <w:ind w:left="0" w:right="0" w:firstLine="0"/>
        <w:jc w:val="left"/>
      </w:pPr>
      <w:r>
        <w:t xml:space="preserve"> </w:t>
      </w:r>
    </w:p>
    <w:p w14:paraId="58E0FCC2" w14:textId="77777777" w:rsidR="00B7744E" w:rsidRDefault="00000000">
      <w:pPr>
        <w:ind w:left="-5" w:right="0"/>
      </w:pPr>
      <w:r>
        <w:rPr>
          <w:u w:val="single" w:color="000000"/>
        </w:rPr>
        <w:t>Termination for Breach</w:t>
      </w:r>
      <w:r>
        <w:t xml:space="preserve">. Most contracts will have a termination provision that will entitle a non-breaching party to terminate in the event the other party is in breach. Below is an example of termination for breach provision. </w:t>
      </w:r>
    </w:p>
    <w:p w14:paraId="4A4D76AB" w14:textId="77777777" w:rsidR="00B7744E" w:rsidRDefault="00000000">
      <w:pPr>
        <w:spacing w:after="15" w:line="259" w:lineRule="auto"/>
        <w:ind w:left="0" w:right="0" w:firstLine="0"/>
        <w:jc w:val="left"/>
      </w:pPr>
      <w:r>
        <w:t xml:space="preserve"> </w:t>
      </w:r>
    </w:p>
    <w:p w14:paraId="18CE4FF2" w14:textId="77777777" w:rsidR="00B7744E" w:rsidRDefault="00000000">
      <w:pPr>
        <w:spacing w:after="8" w:line="269" w:lineRule="auto"/>
        <w:ind w:left="715" w:right="0"/>
      </w:pPr>
      <w:r>
        <w:t>“</w:t>
      </w:r>
      <w:r>
        <w:rPr>
          <w:i/>
        </w:rPr>
        <w:t>Either party may terminate this [Agreement] by written notice (i) immediately upon material breach by the other party if such breach cannot be remedied, or (ii) if the other party fails to cure any material remediable breach within thirty (30) days of receipt of written notice</w:t>
      </w:r>
      <w:r>
        <w:t xml:space="preserve">”. </w:t>
      </w:r>
    </w:p>
    <w:p w14:paraId="3DDDB7E1" w14:textId="77777777" w:rsidR="00B7744E" w:rsidRDefault="00000000">
      <w:pPr>
        <w:spacing w:after="15" w:line="259" w:lineRule="auto"/>
        <w:ind w:left="0" w:right="0" w:firstLine="0"/>
        <w:jc w:val="left"/>
      </w:pPr>
      <w:r>
        <w:t xml:space="preserve"> </w:t>
      </w:r>
    </w:p>
    <w:p w14:paraId="7DE3F8B8" w14:textId="77777777" w:rsidR="00B7744E" w:rsidRDefault="00000000">
      <w:pPr>
        <w:ind w:left="-5" w:right="0"/>
      </w:pPr>
      <w:r>
        <w:t xml:space="preserve">Only material braches typically entitle the non-breaching party to terminate. A material breach is a breach that reaches to the heart of the contract’s subject matter. The materiality of the breach must be determined on a case-by-case basis and in light of the purposes for which the party entered the contract. An example of a material breach would be a substantial delay in completing the contracted works in a project where timely delivery was essential to success of the project. In contrast, a nonmaterial breach is one which pertains to a minor or ancillary detail of the contract such as in e.g. occasional failures to meet the exact delivery times or quantities for certain product deliveries, which are not material to success of the project. The agreement may also specify what constitutes a material breach. In e.g. many standard license agreement templates used by software vendors will specify that any breach of the license grant or license terms will automatically mean that there has been a material breach of the agreement. However, we should be very careful when stating in the agreement what qualifies as material breach. Even the breach of license terms can be inadvertent and without any material impact to the licensor of the software (such as in e.g. making a single back-up copy of the software when the license terms did specifically allow making backup copies). In such case it would seem unreasonable that the licensor would be in a position to terminate the entire agreement. In the majority of cases, the parties should accept to leave the materiality of the contract breach open to be interpreted on a case-by-case basis without trying to define it in the contract.  </w:t>
      </w:r>
    </w:p>
    <w:p w14:paraId="2DC99DB6" w14:textId="77777777" w:rsidR="00B7744E" w:rsidRDefault="00000000">
      <w:pPr>
        <w:spacing w:after="17" w:line="259" w:lineRule="auto"/>
        <w:ind w:left="0" w:right="0" w:firstLine="0"/>
        <w:jc w:val="left"/>
      </w:pPr>
      <w:r>
        <w:t xml:space="preserve"> </w:t>
      </w:r>
    </w:p>
    <w:p w14:paraId="2AB41421" w14:textId="2DEE9E8D" w:rsidR="00B7744E" w:rsidRDefault="00000000">
      <w:pPr>
        <w:ind w:left="-5" w:right="0"/>
      </w:pPr>
      <w:r>
        <w:t xml:space="preserve">The termination provisions generally afford the breaching party an opportunity to cure i.e. remedy the breach by in e.g. repairing or replacing the defective products. This cure period typically varies between 15-60 days. Most contracts have a 30day cure period and it is more or less an industry standard in many contracts. We should generally not oppose to a cure period. Cure of the contract breach or default is usually preferable to termination and the often accompanying legal action. Also, having a cure period will work in </w:t>
      </w:r>
      <w:r w:rsidR="00284152">
        <w:t>Zebracorp</w:t>
      </w:r>
      <w:r>
        <w:t xml:space="preserve">’s favour in our purchasing agreements in cases where </w:t>
      </w:r>
      <w:r w:rsidR="00284152">
        <w:t>Zebracorp</w:t>
      </w:r>
      <w:r>
        <w:t xml:space="preserve"> is in delay of its payment obligations. For this reason, we should in fact be cautious in accepting cure periods that are substantially shorter than 30 days. </w:t>
      </w:r>
    </w:p>
    <w:p w14:paraId="5974F4A1" w14:textId="77777777" w:rsidR="00B7744E" w:rsidRDefault="00000000">
      <w:pPr>
        <w:spacing w:after="17" w:line="259" w:lineRule="auto"/>
        <w:ind w:left="0" w:right="0" w:firstLine="0"/>
        <w:jc w:val="left"/>
      </w:pPr>
      <w:r>
        <w:t xml:space="preserve"> </w:t>
      </w:r>
    </w:p>
    <w:p w14:paraId="76D998A1" w14:textId="77777777" w:rsidR="00B7744E" w:rsidRDefault="00000000">
      <w:pPr>
        <w:ind w:left="-5" w:right="0"/>
      </w:pPr>
      <w:r>
        <w:rPr>
          <w:u w:val="single" w:color="000000"/>
        </w:rPr>
        <w:t>Termination for Insolvency</w:t>
      </w:r>
      <w:r>
        <w:t xml:space="preserve">.  Most countries will not allow a contracting party to terminate a contract if the other contracting party goes into bankruptcy, insolvency or financial distress. If no provision on right to terminate for insolvency is included in a contract, a party would have to wait for the insolvent party to default. It is therefore important that such a right is included in each contract. Note, however, that we should ensure the contract only gives the right to terminate (which a party may or may not choose to exercise) and that insolvency does not automatically result in termination. Below is an example of termination for insolvency clause: </w:t>
      </w:r>
    </w:p>
    <w:p w14:paraId="14C15805" w14:textId="77777777" w:rsidR="00B7744E" w:rsidRDefault="00000000">
      <w:pPr>
        <w:spacing w:after="15" w:line="259" w:lineRule="auto"/>
        <w:ind w:left="0" w:right="0" w:firstLine="0"/>
        <w:jc w:val="left"/>
      </w:pPr>
      <w:r>
        <w:t xml:space="preserve"> </w:t>
      </w:r>
    </w:p>
    <w:p w14:paraId="585A7149" w14:textId="77777777" w:rsidR="00B7744E" w:rsidRDefault="00000000">
      <w:pPr>
        <w:spacing w:after="8" w:line="269" w:lineRule="auto"/>
        <w:ind w:left="715" w:right="0"/>
      </w:pPr>
      <w:r>
        <w:t>“</w:t>
      </w:r>
      <w:r>
        <w:rPr>
          <w:i/>
        </w:rPr>
        <w:t>Either party may terminate this [Agreement] immediately if any of the following events occur affecting the other party: (a) voluntary bankruptcy or application for bankruptcy; (b) involuntary bankruptcy or application for bankruptcy not discharged within 60 days; (c) appointment of receiver or trustee in bankruptcy for all or a portion of a party’s assets; or (d) an assignment for the benefit of creditors.</w:t>
      </w:r>
      <w:r>
        <w:t xml:space="preserve">” </w:t>
      </w:r>
    </w:p>
    <w:p w14:paraId="20B8E393" w14:textId="77777777" w:rsidR="00B7744E" w:rsidRDefault="00000000">
      <w:pPr>
        <w:spacing w:after="17" w:line="259" w:lineRule="auto"/>
        <w:ind w:left="720" w:right="0" w:firstLine="0"/>
        <w:jc w:val="left"/>
      </w:pPr>
      <w:r>
        <w:t xml:space="preserve"> </w:t>
      </w:r>
    </w:p>
    <w:p w14:paraId="6FFF4103" w14:textId="1D7E81F0" w:rsidR="00B7744E" w:rsidRDefault="00000000">
      <w:pPr>
        <w:ind w:left="-5" w:right="0"/>
      </w:pPr>
      <w:r>
        <w:t xml:space="preserve">Variants of the above provision are found in many of the </w:t>
      </w:r>
      <w:r w:rsidR="00284152">
        <w:t>Zebracorp</w:t>
      </w:r>
      <w:r>
        <w:t xml:space="preserve"> contract templates. The triggering events typically include i.  a party filing for a voluntary bankruptcy; ii. having an involuntary bankruptcy filed against a party; iii. becoming insolvent (i.e. unable to pay invoices as they mature); iv. a party admitting in writing that it has become insolvent; v.  liquidation of the company (this is a legal process in which a liquidator is appointed to wind up the affairs of a company and where  at the end of the process </w:t>
      </w:r>
      <w:r>
        <w:lastRenderedPageBreak/>
        <w:t>the company ceases to exist.)</w:t>
      </w:r>
      <w:r>
        <w:rPr>
          <w:b/>
        </w:rPr>
        <w:t xml:space="preserve"> </w:t>
      </w:r>
      <w:r>
        <w:t xml:space="preserve">and vi. making a general assignment for the benefit of creditors (this is an alternative to the liquidation of the company which is used mainly in the United States). </w:t>
      </w:r>
    </w:p>
    <w:p w14:paraId="2E6DFC4A" w14:textId="77777777" w:rsidR="00B7744E" w:rsidRDefault="00000000">
      <w:pPr>
        <w:spacing w:after="17" w:line="259" w:lineRule="auto"/>
        <w:ind w:left="0" w:right="0" w:firstLine="0"/>
        <w:jc w:val="left"/>
      </w:pPr>
      <w:r>
        <w:t xml:space="preserve"> </w:t>
      </w:r>
    </w:p>
    <w:p w14:paraId="4C746173" w14:textId="77777777" w:rsidR="00B7744E" w:rsidRDefault="00000000">
      <w:pPr>
        <w:ind w:left="-5" w:right="0"/>
      </w:pPr>
      <w:r>
        <w:t xml:space="preserve">Termination for insolvency or bankruptcy is likely to be fairly non-contentious in the contract negotiations. It should be a mutual right unless there are exceptional circumstances that would merit a unilateral termination right for such events.    </w:t>
      </w:r>
    </w:p>
    <w:p w14:paraId="27CB45F5" w14:textId="77777777" w:rsidR="00B7744E" w:rsidRDefault="00000000">
      <w:pPr>
        <w:spacing w:after="15" w:line="259" w:lineRule="auto"/>
        <w:ind w:left="0" w:right="0" w:firstLine="0"/>
        <w:jc w:val="left"/>
      </w:pPr>
      <w:r>
        <w:t xml:space="preserve"> </w:t>
      </w:r>
    </w:p>
    <w:p w14:paraId="3C477EED" w14:textId="5CF55854" w:rsidR="00B7744E" w:rsidRDefault="00000000">
      <w:pPr>
        <w:ind w:left="-5" w:right="0"/>
      </w:pPr>
      <w:r>
        <w:rPr>
          <w:u w:val="single" w:color="000000"/>
        </w:rPr>
        <w:t>Termination upon Change in Control/Ownership</w:t>
      </w:r>
      <w:r>
        <w:t xml:space="preserve">. Many of </w:t>
      </w:r>
      <w:r w:rsidR="00284152">
        <w:t>ZEBRACORP</w:t>
      </w:r>
      <w:r>
        <w:t xml:space="preserve"> standard procurement contract templates will allow </w:t>
      </w:r>
      <w:r w:rsidR="00284152">
        <w:t>Zebracorp</w:t>
      </w:r>
      <w:r>
        <w:t xml:space="preserve"> to terminate the agreement when there has been a change in control or ownership of the supplier. This type of termination right is mostly relevant for development and R&amp;D agreements where the ownership structure and independence of the R&amp;D partner have been material to the decision to engage that particular partner. Should the supplier take objection to this clause, we can compromise by specifying that the </w:t>
      </w:r>
      <w:r w:rsidR="00284152">
        <w:t>Zebracorp</w:t>
      </w:r>
      <w:r>
        <w:t xml:space="preserve"> will only have the right to terminate only, if the change in ownership results in a competitor of </w:t>
      </w:r>
      <w:r w:rsidR="00284152">
        <w:t>Zebracorp</w:t>
      </w:r>
      <w:r>
        <w:t xml:space="preserve"> obtaining control over the supplier. Another compromise can be made by adding the following in e.g. the qualifier “....</w:t>
      </w:r>
      <w:r>
        <w:rPr>
          <w:i/>
        </w:rPr>
        <w:t xml:space="preserve">in a manner that </w:t>
      </w:r>
      <w:r w:rsidR="00284152">
        <w:rPr>
          <w:i/>
        </w:rPr>
        <w:t>Zebracorp</w:t>
      </w:r>
      <w:r>
        <w:rPr>
          <w:i/>
        </w:rPr>
        <w:t xml:space="preserve">’s legitimate business interest would be likely to be prejudiced as a result of such change in ownership”. </w:t>
      </w:r>
      <w:r>
        <w:t xml:space="preserve">In some cases, this right to terminate can be waived in the contract. In fact, in most cases it would be recommended to remove </w:t>
      </w:r>
      <w:r w:rsidR="00284152">
        <w:t>Zebracorp</w:t>
      </w:r>
      <w:r>
        <w:t xml:space="preserve">’s termination right rather than to agree on mutual termination right that would also allow the supplier to terminate in similar circumstances.   </w:t>
      </w:r>
    </w:p>
    <w:p w14:paraId="1DDD2969" w14:textId="77777777" w:rsidR="00B7744E" w:rsidRDefault="00000000">
      <w:pPr>
        <w:spacing w:after="17" w:line="259" w:lineRule="auto"/>
        <w:ind w:left="0" w:right="0" w:firstLine="0"/>
        <w:jc w:val="left"/>
      </w:pPr>
      <w:r>
        <w:t xml:space="preserve"> </w:t>
      </w:r>
    </w:p>
    <w:p w14:paraId="488A566B" w14:textId="77777777" w:rsidR="00B7744E" w:rsidRDefault="00000000">
      <w:pPr>
        <w:ind w:left="-5" w:right="0"/>
      </w:pPr>
      <w:r>
        <w:rPr>
          <w:u w:val="single" w:color="000000"/>
        </w:rPr>
        <w:t>Effects of Termination</w:t>
      </w:r>
      <w:r>
        <w:t xml:space="preserve">. The effect of the termination of an agreement is to discharge the parties from their unperformed future obligations under the agreement. It is worth noting that termination does not affect liabilities of the parties that occurred prior to the agreement being terminated, unless the parties expressly agree otherwise. So despite the fact that future obligations to perform the agreement have been extinguished, the parties remain entitled to pursue claims for matters that occurred prior to the termination.  </w:t>
      </w:r>
    </w:p>
    <w:p w14:paraId="7E222654" w14:textId="77777777" w:rsidR="00B7744E" w:rsidRDefault="00000000">
      <w:pPr>
        <w:spacing w:after="15" w:line="259" w:lineRule="auto"/>
        <w:ind w:left="0" w:right="0" w:firstLine="0"/>
        <w:jc w:val="left"/>
      </w:pPr>
      <w:r>
        <w:t xml:space="preserve"> </w:t>
      </w:r>
    </w:p>
    <w:p w14:paraId="7F254E16" w14:textId="77777777" w:rsidR="00B7744E" w:rsidRDefault="00000000">
      <w:pPr>
        <w:ind w:left="-5" w:right="0"/>
      </w:pPr>
      <w:r>
        <w:t xml:space="preserve">Many agreements specifically list certain provisions and obligations that will survive the termination of the contract. The list of surviving provisions can often be replaced by having the following generic statement in the contract: </w:t>
      </w:r>
      <w:r>
        <w:rPr>
          <w:i/>
        </w:rPr>
        <w:t xml:space="preserve">“Any terms that by their nature should reasonably survive the termination or expiry of this [agreement] shall also be deemed to survive”. </w:t>
      </w:r>
      <w:r>
        <w:t xml:space="preserve">This approach is often more expedient way to handle the survivability of the contract provisions than listing each surviving clause. The latter option, while more precise, may prove an arduous and difficult task on lengthy contracts.  </w:t>
      </w:r>
    </w:p>
    <w:p w14:paraId="55319FA5" w14:textId="77777777" w:rsidR="00B7744E" w:rsidRDefault="00000000">
      <w:pPr>
        <w:spacing w:after="15" w:line="259" w:lineRule="auto"/>
        <w:ind w:left="0" w:right="0" w:firstLine="0"/>
        <w:jc w:val="left"/>
      </w:pPr>
      <w:r>
        <w:t xml:space="preserve"> </w:t>
      </w:r>
    </w:p>
    <w:p w14:paraId="6BC66E4E" w14:textId="5DAA20FB" w:rsidR="00B7744E" w:rsidRDefault="00000000">
      <w:pPr>
        <w:ind w:left="-5" w:right="0"/>
      </w:pPr>
      <w:r>
        <w:t xml:space="preserve">Note that in those software in-licensing agreements where </w:t>
      </w:r>
      <w:r w:rsidR="00284152">
        <w:t>Zebracorp</w:t>
      </w:r>
      <w:r>
        <w:t xml:space="preserve"> merely distributes the software to its end customers, it is recommended to specifically mention that the licenses granted to </w:t>
      </w:r>
      <w:r w:rsidR="00284152">
        <w:t>Zebracorp</w:t>
      </w:r>
      <w:r>
        <w:t xml:space="preserve">’s end-customers will survive the termination even if </w:t>
      </w:r>
      <w:r w:rsidR="00284152">
        <w:t>Zebracorp</w:t>
      </w:r>
      <w:r>
        <w:t xml:space="preserve">’s right to distribute is terminated. This is particularly important as the software vendors and licensors are in all likelihood keen to expressly specify in their contracts that all licenses and rights to use the software terminate upon termination of the contract.  </w:t>
      </w:r>
    </w:p>
    <w:p w14:paraId="36829FB8" w14:textId="77777777" w:rsidR="00B7744E" w:rsidRDefault="00000000">
      <w:pPr>
        <w:spacing w:after="17" w:line="259" w:lineRule="auto"/>
        <w:ind w:left="0" w:right="0" w:firstLine="0"/>
        <w:jc w:val="left"/>
      </w:pPr>
      <w:r>
        <w:t xml:space="preserve">  </w:t>
      </w:r>
    </w:p>
    <w:p w14:paraId="4C363993" w14:textId="701D639F" w:rsidR="00B7744E" w:rsidRDefault="00000000">
      <w:pPr>
        <w:ind w:left="-5" w:right="0"/>
      </w:pPr>
      <w:r>
        <w:t xml:space="preserve">A number of </w:t>
      </w:r>
      <w:r w:rsidR="00284152">
        <w:t>Zebracorp</w:t>
      </w:r>
      <w:r>
        <w:t xml:space="preserve"> procurement contract templates will also provide a ramp-down period during which </w:t>
      </w:r>
      <w:r w:rsidR="00284152">
        <w:t>Zebracorp</w:t>
      </w:r>
      <w:r>
        <w:t xml:space="preserve"> may continue to exercise its rights under the agreement i.e. to place orders and/or distribute supplier’s products/services to its end customers. Such ramp-down periods effectively extend the term of the agreement by the number of days corresponding to the duration of </w:t>
      </w:r>
    </w:p>
    <w:p w14:paraId="574B8D2D" w14:textId="5EA552D3" w:rsidR="00B7744E" w:rsidRDefault="00000000">
      <w:pPr>
        <w:ind w:left="-5" w:right="0"/>
      </w:pPr>
      <w:r>
        <w:t xml:space="preserve">the agreed ramp-down period. </w:t>
      </w:r>
      <w:r w:rsidR="00284152">
        <w:t>Zebracorp</w:t>
      </w:r>
      <w:r>
        <w:t xml:space="preserve"> can make concessions in respect of such ramp-down periods. As an example we could consider agreeing that </w:t>
      </w:r>
      <w:r w:rsidR="00284152">
        <w:t>Zebracorp</w:t>
      </w:r>
      <w:r>
        <w:t xml:space="preserve"> can only place orders during the ramp-down period to meet any of its customer commitments that existed at the time of termination. A compromise position can also be found by specifically excluding </w:t>
      </w:r>
      <w:r w:rsidR="00284152">
        <w:t>Zebracorp</w:t>
      </w:r>
      <w:r>
        <w:t xml:space="preserve">’s right to place new purchase orders during the ramp-down period. When agreeing on changes to the ramp-down provisions of an agreement it is often worthwhile to pay attention to the duration of the notice period that usually precede the ramp-down period. In fact, the ramp-down period may become less relevant if the notice period is adequate in duration.  </w:t>
      </w:r>
    </w:p>
    <w:p w14:paraId="0873C9D9" w14:textId="77777777" w:rsidR="00B7744E" w:rsidRDefault="00000000">
      <w:pPr>
        <w:spacing w:after="15" w:line="259" w:lineRule="auto"/>
        <w:ind w:left="0" w:right="0" w:firstLine="0"/>
        <w:jc w:val="left"/>
      </w:pPr>
      <w:r>
        <w:t xml:space="preserve"> </w:t>
      </w:r>
    </w:p>
    <w:p w14:paraId="5D133CC8" w14:textId="1EED5344" w:rsidR="00B7744E" w:rsidRDefault="00000000">
      <w:pPr>
        <w:spacing w:after="241"/>
        <w:ind w:left="-5" w:right="0"/>
      </w:pPr>
      <w:r>
        <w:t xml:space="preserve">We should not accept any provision whereby the due dates of all outstanding invoices for products/services purchased by </w:t>
      </w:r>
      <w:r w:rsidR="00284152">
        <w:t>Zebracorp</w:t>
      </w:r>
      <w:r>
        <w:t xml:space="preserve"> will be accelerated so they become immediately due and payable on the termination date. It would be practically impossible to comply with such accelerated payment.  We should also not allow the supplier the right to cancel the unfilled portion of any outstanding product/service orders upon termination, except where the termination is due to our material breach of agreement. </w:t>
      </w:r>
    </w:p>
    <w:p w14:paraId="460FB247" w14:textId="77777777" w:rsidR="00B7744E" w:rsidRDefault="00000000">
      <w:pPr>
        <w:pStyle w:val="Heading1"/>
        <w:ind w:left="-5"/>
      </w:pPr>
      <w:bookmarkStart w:id="38" w:name="_Toc179787"/>
      <w:r>
        <w:lastRenderedPageBreak/>
        <w:t xml:space="preserve">THIRD PARTY BENEFICIARIES </w:t>
      </w:r>
      <w:bookmarkEnd w:id="38"/>
    </w:p>
    <w:p w14:paraId="63371DAA" w14:textId="77777777" w:rsidR="00B7744E" w:rsidRDefault="00000000">
      <w:pPr>
        <w:spacing w:after="17" w:line="259" w:lineRule="auto"/>
        <w:ind w:left="0" w:right="0" w:firstLine="0"/>
        <w:jc w:val="left"/>
      </w:pPr>
      <w:r>
        <w:rPr>
          <w:b/>
        </w:rPr>
        <w:t xml:space="preserve"> </w:t>
      </w:r>
    </w:p>
    <w:p w14:paraId="5479F4B9" w14:textId="77777777" w:rsidR="00B7744E" w:rsidRDefault="00000000">
      <w:pPr>
        <w:spacing w:after="205"/>
        <w:ind w:left="-5" w:right="0"/>
      </w:pPr>
      <w:r>
        <w:t xml:space="preserve">Third Party Beneficiaries clause determines whether non-parties to a contract have rights to enforce contract terms. The clause may either preclude any such third party rights or, less often, grant such third party rights. A typical clause would read as follows: </w:t>
      </w:r>
    </w:p>
    <w:p w14:paraId="65AE419C" w14:textId="77777777" w:rsidR="00B7744E" w:rsidRDefault="00000000">
      <w:pPr>
        <w:spacing w:after="204" w:line="269" w:lineRule="auto"/>
        <w:ind w:left="715" w:right="0"/>
      </w:pPr>
      <w:r>
        <w:t>“</w:t>
      </w:r>
      <w:r>
        <w:rPr>
          <w:i/>
        </w:rPr>
        <w:t>No Third Party Beneficiaries. Except as otherwise provided herein, no provision of this [Agreement] shall in any way inure to the benefit of any third person so as to constitute any such person a third party beneficiary of this [Agreement] or any one or more of the terms hereof or otherwise give rise to any cause of action in any person not a party hereto.</w:t>
      </w:r>
      <w:r>
        <w:t xml:space="preserve">” </w:t>
      </w:r>
    </w:p>
    <w:p w14:paraId="6917E6CB" w14:textId="4893DEF0" w:rsidR="00B7744E" w:rsidRDefault="00000000">
      <w:pPr>
        <w:spacing w:after="202"/>
        <w:ind w:left="-5" w:right="0"/>
      </w:pPr>
      <w:r>
        <w:t xml:space="preserve">These clauses are common in countries that have Common Law legal systems such as in e.g. the US or the UK and are frequently introduced by vendors that originate from such countries. The inclusion of the above type of Third Party Beneficiary clauses are generally not problematic for </w:t>
      </w:r>
      <w:r w:rsidR="00284152">
        <w:t>Zebracorp</w:t>
      </w:r>
      <w:r>
        <w:t xml:space="preserve"> since our procurement contracts do not as a general rule require any such third party beneficiaries. However, where rights are exceptionally granted to third parties in these types of clauses, we should carefully consider the specific rights granted, and whether the parties can amend the contract with or without the third party’s consent.  </w:t>
      </w:r>
    </w:p>
    <w:p w14:paraId="54FDF3E1" w14:textId="0E2EFE14" w:rsidR="00B7744E" w:rsidRDefault="00000000">
      <w:pPr>
        <w:spacing w:after="243"/>
        <w:ind w:left="-5" w:right="0"/>
      </w:pPr>
      <w:r>
        <w:t xml:space="preserve">In some cases, third party licensors may require us to include them as ‘third party beneficiaries’ of our license agreements with our end customers. These requests should be rejected. </w:t>
      </w:r>
      <w:r w:rsidR="00284152">
        <w:t>Zebracorp</w:t>
      </w:r>
      <w:r>
        <w:t xml:space="preserve">’s license agreements with its customers are based on framework agreements that have been negotiated and agreed with each end customer, and it would be next to impossible to amend those framework agreements to accommodate the specific requests of each licensor of </w:t>
      </w:r>
      <w:r w:rsidR="00284152">
        <w:t>Zebracorp</w:t>
      </w:r>
      <w:r>
        <w:t xml:space="preserve">. We can however agree to report any violations of the license terms to our licensor, and to enforce the license terms against our customers.  </w:t>
      </w:r>
    </w:p>
    <w:p w14:paraId="2D81DB6D" w14:textId="77777777" w:rsidR="00B7744E" w:rsidRDefault="00000000">
      <w:pPr>
        <w:pStyle w:val="Heading1"/>
        <w:ind w:left="-5"/>
      </w:pPr>
      <w:bookmarkStart w:id="39" w:name="_Toc179788"/>
      <w:r>
        <w:t xml:space="preserve">WARRANTIES </w:t>
      </w:r>
      <w:bookmarkEnd w:id="39"/>
    </w:p>
    <w:p w14:paraId="69CBB285" w14:textId="77777777" w:rsidR="00B7744E" w:rsidRDefault="00000000">
      <w:pPr>
        <w:spacing w:after="15" w:line="259" w:lineRule="auto"/>
        <w:ind w:left="0" w:right="0" w:firstLine="0"/>
        <w:jc w:val="left"/>
      </w:pPr>
      <w:r>
        <w:rPr>
          <w:b/>
        </w:rPr>
        <w:t xml:space="preserve"> </w:t>
      </w:r>
    </w:p>
    <w:p w14:paraId="468C94EC" w14:textId="1C0A734F" w:rsidR="00B7744E" w:rsidRDefault="00000000">
      <w:pPr>
        <w:ind w:left="-5" w:right="0"/>
      </w:pPr>
      <w:r>
        <w:rPr>
          <w:u w:val="single" w:color="000000"/>
        </w:rPr>
        <w:t>General</w:t>
      </w:r>
      <w:r>
        <w:t xml:space="preserve">. A warranty is a statement of fact made by the warrantor to the warrantee. Warranties often take the form of assurances from the seller as to the condition of the sold product or service. A product warranty is essentially a formal promise by a vendor that the product sold performs and/or has the qualities as the vendor has promised. Warranties are generally either express or implied. Express warranties are affirmative written promises about the quality and features of the products/services being sold that are specifically listed in the in the purchasing contract. For example, a battery will last 2 years under normal use.  In contract to express warranties, an implied warranty is derived from applicable legislation or trade usage and is made, regardless of whether or not it is specifically mentioned in the contract. Because of the uncertainty surrounding such implied warranties, any prudent supplier/subcontractor would want to limit its liability to the mutually in writing agreed express warranties only, and disclaim all liability for implied warranties.  Whilst </w:t>
      </w:r>
      <w:r w:rsidR="00284152">
        <w:t>ZEBRACORP</w:t>
      </w:r>
      <w:r>
        <w:t xml:space="preserve"> procurement contract templates do not specifically exclude these type of implied warranties, focusing on express warranties only, and specifically excluding the applicability of implied warranties is generally an acceptable approach.  Please see more on exclusion of implied warranties in the sub-section titled ‘Warranty Disclaimers’ below. </w:t>
      </w:r>
    </w:p>
    <w:p w14:paraId="1A39FE33" w14:textId="77777777" w:rsidR="00B7744E" w:rsidRDefault="00000000">
      <w:pPr>
        <w:spacing w:after="202"/>
        <w:ind w:left="-5" w:right="0"/>
      </w:pPr>
      <w:r>
        <w:t xml:space="preserve">It is not unusual to see vendor templates to exclude all warranties from the outset.  No warranties, no returns, no come-backs and no responsibility for any defects once the deal is concluded. The purchasing party is expected to live with what it has purchased or without it, as the case may be. These type of all-inclusive warranty disclaimers should be considered for free-ofcharge products and services only, and should never be considered when paying market price for a sold product/service. Only sample products (prototypes and preproduction units) are generally sold without a warranty, with the understanding that they will not be placed into commercial use and are provided free-of-charge. Open source or other freely available royalty-free software also typically comes with warranty disclaimers only i.e. without any warranties whatsoever.  </w:t>
      </w:r>
    </w:p>
    <w:p w14:paraId="3DD9A38C" w14:textId="5BCBDEC5" w:rsidR="00B7744E" w:rsidRDefault="00000000">
      <w:pPr>
        <w:spacing w:after="205"/>
        <w:ind w:left="-5" w:right="0"/>
      </w:pPr>
      <w:r>
        <w:rPr>
          <w:u w:val="single" w:color="000000"/>
        </w:rPr>
        <w:t>Hardware Warranties</w:t>
      </w:r>
      <w:r>
        <w:t xml:space="preserve">. The purchasing contracts typically provide express warranties on the hardware being free from defects in A. design, B. material and C. workmanship. On top of these warranties, </w:t>
      </w:r>
      <w:r w:rsidR="00284152">
        <w:t>ZEBRACORP</w:t>
      </w:r>
      <w:r>
        <w:t xml:space="preserve"> generally requires in its procurement contract templates the supplier to warrant that the procured hardware complies with the applicable product specifications and the </w:t>
      </w:r>
      <w:r w:rsidR="00284152">
        <w:t>Zebracorp</w:t>
      </w:r>
      <w:r>
        <w:t xml:space="preserve"> Quality Requirements, and that the hardware is fit for the purpose for which it was intended.</w:t>
      </w:r>
      <w:r>
        <w:rPr>
          <w:b/>
        </w:rPr>
        <w:t xml:space="preserve">  </w:t>
      </w:r>
    </w:p>
    <w:p w14:paraId="61641477" w14:textId="31193A5D" w:rsidR="00B7744E" w:rsidRDefault="00000000">
      <w:pPr>
        <w:ind w:left="-5" w:right="0"/>
      </w:pPr>
      <w:r>
        <w:t xml:space="preserve">Warranty for defects in material and workmanship is usually non-contentious and generally accepted by the sellers. On the other hand warranty for design defects can be controversial and some sellers may seek to exclude it. However, in most cases, there is really no justification to exclude warranty for non-functionality that is caused by a design defect. </w:t>
      </w:r>
      <w:r w:rsidR="00284152">
        <w:t>ZEBRACORP</w:t>
      </w:r>
      <w:r>
        <w:t xml:space="preserve"> does not control the </w:t>
      </w:r>
      <w:r>
        <w:lastRenderedPageBreak/>
        <w:t xml:space="preserve">design of the product and it would be unreasonable to pass the risk of design defects over to </w:t>
      </w:r>
      <w:r w:rsidR="00284152">
        <w:t>ZEBRACORP</w:t>
      </w:r>
      <w:r>
        <w:t xml:space="preserve">. It would be an untenable position if </w:t>
      </w:r>
      <w:r w:rsidR="00284152">
        <w:t>ZEBRACORP</w:t>
      </w:r>
      <w:r>
        <w:t xml:space="preserve"> would be unable to return products that break down due to defects in the design work.   </w:t>
      </w:r>
    </w:p>
    <w:p w14:paraId="5771F491" w14:textId="77777777" w:rsidR="00B7744E" w:rsidRDefault="00000000">
      <w:pPr>
        <w:spacing w:after="17" w:line="259" w:lineRule="auto"/>
        <w:ind w:left="0" w:right="0" w:firstLine="0"/>
        <w:jc w:val="left"/>
      </w:pPr>
      <w:r>
        <w:t xml:space="preserve"> </w:t>
      </w:r>
    </w:p>
    <w:p w14:paraId="49C048A0" w14:textId="60E33475" w:rsidR="00B7744E" w:rsidRDefault="00000000">
      <w:pPr>
        <w:ind w:left="-5" w:right="0"/>
      </w:pPr>
      <w:r>
        <w:t>More often than not, the suppliers seek to revise the warranty language to say that the warranty only applies to “material” non-compliance with the specifications and agreed requirements. An example of such qualifier would read in e.g. as follows: “…</w:t>
      </w:r>
      <w:r>
        <w:rPr>
          <w:i/>
        </w:rPr>
        <w:t xml:space="preserve">the [Seller] warrants that the [products] </w:t>
      </w:r>
      <w:r>
        <w:rPr>
          <w:i/>
          <w:u w:val="single" w:color="000000"/>
        </w:rPr>
        <w:t>materially</w:t>
      </w:r>
      <w:r>
        <w:rPr>
          <w:i/>
        </w:rPr>
        <w:t xml:space="preserve"> comply with the applicable product specifications and quality requirements</w:t>
      </w:r>
      <w:r>
        <w:t xml:space="preserve">…”.  These qualifiers are very difficult to accept as it would put an obligation on </w:t>
      </w:r>
      <w:r w:rsidR="00284152">
        <w:t>Zebracorp</w:t>
      </w:r>
      <w:r>
        <w:t xml:space="preserve"> to prove not only that there is a deviation but that the deviation is material. The seller could potentially use this qualifier to arbitrarily refuse warranty repairs/replacement requests. Also, having the seller warrant that the product it sells complies with its own product specifications is generally not viewed as an unreasonable request. If we nevertheless cannot negotiate away this qualifier, a compromise can be found by saying in e.g. that “the above product warranty does not apply to any such trivial or minor errors that do not affect the functionality or operation of the product”.     </w:t>
      </w:r>
      <w:r>
        <w:rPr>
          <w:b/>
        </w:rPr>
        <w:t xml:space="preserve"> </w:t>
      </w:r>
    </w:p>
    <w:p w14:paraId="70AEF5D1" w14:textId="77777777" w:rsidR="00B7744E" w:rsidRDefault="00000000">
      <w:pPr>
        <w:spacing w:after="15" w:line="259" w:lineRule="auto"/>
        <w:ind w:left="0" w:right="0" w:firstLine="0"/>
        <w:jc w:val="left"/>
      </w:pPr>
      <w:r>
        <w:rPr>
          <w:b/>
        </w:rPr>
        <w:t xml:space="preserve"> </w:t>
      </w:r>
    </w:p>
    <w:p w14:paraId="03194F03" w14:textId="0832E7C3" w:rsidR="00B7744E" w:rsidRDefault="00000000">
      <w:pPr>
        <w:ind w:left="-5" w:right="0"/>
      </w:pPr>
      <w:r>
        <w:t xml:space="preserve">In order to align the hardware warranty to the standard warranty offered to </w:t>
      </w:r>
      <w:r w:rsidR="00284152">
        <w:t>Zebracorp</w:t>
      </w:r>
      <w:r>
        <w:t xml:space="preserve"> customers, we should request at a minimum 24 months warranty. In direct procurement contracts it is important to extend the warranty period by some months to in e.g. 26-26 months in cases where the warranty kicks in upon delivery to </w:t>
      </w:r>
      <w:r w:rsidR="00284152">
        <w:t>Zebracorp</w:t>
      </w:r>
      <w:r>
        <w:t xml:space="preserve"> in order to allow sufficient time for the hardware to be installed at the end customer and to be at least provisionally accepted by the end customer. This is because in most of our end-customer contracts, the warranties start to run from provisional acceptance or date of delivery to customer sites. Note also that the warranty periods can vary greatly between different type of products. When procuring site materials, certain fixed structures such as in e.g. </w:t>
      </w:r>
      <w:r w:rsidR="008024B4">
        <w:t>antenna</w:t>
      </w:r>
      <w:r>
        <w:t xml:space="preserve"> towers and monopoles may require warranties of up to 10-15 years and such extended warranties are generally seen perfectly standard in that industry.   </w:t>
      </w:r>
    </w:p>
    <w:p w14:paraId="7CF8D1C5" w14:textId="77777777" w:rsidR="00B7744E" w:rsidRDefault="00000000">
      <w:pPr>
        <w:spacing w:after="15" w:line="259" w:lineRule="auto"/>
        <w:ind w:left="0" w:right="0" w:firstLine="0"/>
        <w:jc w:val="left"/>
      </w:pPr>
      <w:r>
        <w:rPr>
          <w:b/>
        </w:rPr>
        <w:t xml:space="preserve"> </w:t>
      </w:r>
    </w:p>
    <w:p w14:paraId="70946ECC" w14:textId="49364206" w:rsidR="00B7744E" w:rsidRDefault="00000000">
      <w:pPr>
        <w:ind w:left="-5" w:right="0"/>
      </w:pPr>
      <w:r>
        <w:t xml:space="preserve">Whilst it is in </w:t>
      </w:r>
      <w:r w:rsidR="00284152">
        <w:t>Zebracorp</w:t>
      </w:r>
      <w:r>
        <w:t xml:space="preserve">’s interest to be able, not only to have the defective product repaired or replaced, but also to have the right to seek reimbursement for eventual production line stoppage, the time spent tracing defects, testing and similar costs, most vendors will insist that the sole remedy for a breach of a product warranty should be the repair or replacement of the product. Some of </w:t>
      </w:r>
      <w:r w:rsidR="00284152">
        <w:t>Zebracorp</w:t>
      </w:r>
      <w:r>
        <w:t xml:space="preserve"> procurement contract templates have specific clauses that will give </w:t>
      </w:r>
      <w:r w:rsidR="00284152">
        <w:t>Zebracorp</w:t>
      </w:r>
      <w:r>
        <w:t xml:space="preserve"> the right to seek compensation for ancillary costs such as those described above. Please see an example of such clause below.  </w:t>
      </w:r>
    </w:p>
    <w:p w14:paraId="096B7F2D" w14:textId="77777777" w:rsidR="00B7744E" w:rsidRDefault="00000000">
      <w:pPr>
        <w:spacing w:after="17" w:line="259" w:lineRule="auto"/>
        <w:ind w:left="0" w:right="0" w:firstLine="0"/>
        <w:jc w:val="left"/>
      </w:pPr>
      <w:r>
        <w:t xml:space="preserve"> </w:t>
      </w:r>
    </w:p>
    <w:p w14:paraId="7BFA8695" w14:textId="77777777" w:rsidR="00B7744E" w:rsidRDefault="00000000">
      <w:pPr>
        <w:spacing w:after="8" w:line="269" w:lineRule="auto"/>
        <w:ind w:right="0"/>
      </w:pPr>
      <w:r>
        <w:t>“</w:t>
      </w:r>
      <w:r>
        <w:rPr>
          <w:i/>
        </w:rPr>
        <w:t xml:space="preserve">If [Buyer], due to defective [Products], incurs costs, expenses or damages in connection with production stoppage, line down, de-installation or reinstallation of defective products, or in connection with product defect tracing or product testing and/or such other labour costs, [Supplier] shall reimburse [Buyer] any such costs, expenses and damages.” </w:t>
      </w:r>
      <w:r>
        <w:t xml:space="preserve"> </w:t>
      </w:r>
    </w:p>
    <w:p w14:paraId="550A0CE5" w14:textId="77777777" w:rsidR="00B7744E" w:rsidRDefault="00000000">
      <w:pPr>
        <w:spacing w:after="15" w:line="259" w:lineRule="auto"/>
        <w:ind w:left="0" w:right="0" w:firstLine="0"/>
        <w:jc w:val="left"/>
      </w:pPr>
      <w:r>
        <w:t xml:space="preserve"> </w:t>
      </w:r>
    </w:p>
    <w:p w14:paraId="7D9D9650" w14:textId="06B6740C" w:rsidR="00B7744E" w:rsidRDefault="00000000">
      <w:pPr>
        <w:ind w:left="-5" w:right="0"/>
      </w:pPr>
      <w:r>
        <w:t xml:space="preserve">These clauses can be negotiated away under pressure or the list of ancillary costs, for which the seller is liable, can be negotiated and narrowed down. Another option would be to retain the clause and, as a compromise, add an obligation on </w:t>
      </w:r>
      <w:r w:rsidR="00284152">
        <w:t>Zebracorp</w:t>
      </w:r>
      <w:r>
        <w:t xml:space="preserve"> to mitigate any costs, expenses and damages that </w:t>
      </w:r>
      <w:r w:rsidR="00284152">
        <w:t>Zebracorp</w:t>
      </w:r>
      <w:r>
        <w:t xml:space="preserve"> would seek from the supplier under the clause. However, please note that it is still customary to expect that the vendor pays for the logistics and other transportation costs associated with the delivery of the repaired or replaced equipment as part of its standard warranty obligations. In certain cases </w:t>
      </w:r>
      <w:r w:rsidR="00284152">
        <w:t>Zebracorp</w:t>
      </w:r>
      <w:r>
        <w:t xml:space="preserve"> can agree that it will pay for the shipment of the returned product to vendor but it would be highly unusual for </w:t>
      </w:r>
      <w:r w:rsidR="00284152">
        <w:t>Zebracorp</w:t>
      </w:r>
      <w:r>
        <w:t xml:space="preserve"> as the customer to pay all logistics costs for warranty returns.  </w:t>
      </w:r>
    </w:p>
    <w:p w14:paraId="219C7533" w14:textId="77777777" w:rsidR="00B7744E" w:rsidRDefault="00000000">
      <w:pPr>
        <w:spacing w:after="15" w:line="259" w:lineRule="auto"/>
        <w:ind w:left="0" w:right="0" w:firstLine="0"/>
        <w:jc w:val="left"/>
      </w:pPr>
      <w:r>
        <w:t xml:space="preserve"> </w:t>
      </w:r>
    </w:p>
    <w:p w14:paraId="0A48DC01" w14:textId="7D4F5F1B" w:rsidR="00B7744E" w:rsidRDefault="00000000">
      <w:pPr>
        <w:ind w:left="-5" w:right="0"/>
      </w:pPr>
      <w:r>
        <w:t xml:space="preserve">Sellers will habitually wish to retain the right to choose the appropriate remedy and in most cases it is perfectly acceptable that the seller is provided with the opportunity to honour the warranty by either repairing or replacing the defective product. In case the repair or replace of the product is not feasible, the sellers will generally afford </w:t>
      </w:r>
      <w:r w:rsidR="00284152">
        <w:t>Zebracorp</w:t>
      </w:r>
      <w:r>
        <w:t xml:space="preserve"> right for a refund i.e. a credit of the purchase price of the product. In case of refund, the seller may wish to limit the refund to a depreciated value of the product in the event the product cannot be repaired or replaced (e.g. if the product has a six year useful life and it fails after two years, the seller may want to limit the refund to 33% of the purchase price instead of 100%). Such depreciation provisions are not unusual. The numbers can always be negotiated. Sophisticated vendors will refuse to give </w:t>
      </w:r>
      <w:r w:rsidR="00284152">
        <w:t>Zebracorp</w:t>
      </w:r>
      <w:r>
        <w:t xml:space="preserve"> an explicit right to require refund because of revenue recognition concerns. Remaining silent about the refund can often be accepted so long as the agreement contains at a minimum a right for </w:t>
      </w:r>
      <w:r w:rsidR="00284152">
        <w:t>Zebracorp</w:t>
      </w:r>
      <w:r>
        <w:t xml:space="preserve"> to obtain a repaired or replaced product. Should the supplier be unable to repair/replace the product, we should be able to require refund even in the absence of an explicit contract provision.  </w:t>
      </w:r>
    </w:p>
    <w:p w14:paraId="282CC7DD" w14:textId="77777777" w:rsidR="00B7744E" w:rsidRDefault="00000000">
      <w:pPr>
        <w:spacing w:after="17" w:line="259" w:lineRule="auto"/>
        <w:ind w:left="0" w:right="0" w:firstLine="0"/>
        <w:jc w:val="left"/>
      </w:pPr>
      <w:r>
        <w:rPr>
          <w:b/>
        </w:rPr>
        <w:t xml:space="preserve"> </w:t>
      </w:r>
    </w:p>
    <w:p w14:paraId="58FC3749" w14:textId="77777777" w:rsidR="00B7744E" w:rsidRDefault="00000000">
      <w:pPr>
        <w:ind w:left="-5" w:right="0"/>
      </w:pPr>
      <w:r>
        <w:rPr>
          <w:u w:val="single" w:color="000000"/>
        </w:rPr>
        <w:lastRenderedPageBreak/>
        <w:t>Software Warranties</w:t>
      </w:r>
      <w:r>
        <w:t xml:space="preserve">. Software warranties can be controversial. Most software vendors, notably those based in North America, have a very conservative and reserved approach on software warranties, and are likely to specifically disclaim any warranties that would imply that software will be bug-free, error-free, or that it will run without interruption.  Many vendors may also seek to disclaim software warranties altogether and instead say that the software comes on “as is” basis without any warranty of any kind.  While this may be acceptable for royalty-free software, it is should not be accepted for software that carries a license fee or a price tag.  </w:t>
      </w:r>
    </w:p>
    <w:p w14:paraId="5EE1C8BB" w14:textId="77777777" w:rsidR="00B7744E" w:rsidRDefault="00000000">
      <w:pPr>
        <w:spacing w:after="17" w:line="259" w:lineRule="auto"/>
        <w:ind w:left="0" w:right="0" w:firstLine="0"/>
        <w:jc w:val="left"/>
      </w:pPr>
      <w:r>
        <w:t xml:space="preserve"> </w:t>
      </w:r>
    </w:p>
    <w:p w14:paraId="16DE8647" w14:textId="5C8B6A8A" w:rsidR="00B7744E" w:rsidRDefault="00284152">
      <w:pPr>
        <w:ind w:left="-5" w:right="0"/>
      </w:pPr>
      <w:r>
        <w:t xml:space="preserve">Zebracorp’s position on software warranty and minimum requirements varies from case to case. Depending on the nature of the software and the business case, it may perfectly sufficient that the software warranty is fairly limited. Zebracorp and our customers often rely on software support – as opposed to software warranty - to deal with the software bugs and day-to-day software error resolution. In fact in many cases it may be adequate that the licensor warrants that the software is compliant with its specifications, and that the software materially performs all functions described in the product specifications/product documentation. In addition to these two warranted items, warranties on software being free from viruses, spyware or other malicious code is often non-contentions and we should seek to include such anti-virus warranty. Note that, unlike with hardware warranties, when it comes to software warranties, it may be perfectly acceptable for the seller to warrant the software only </w:t>
      </w:r>
      <w:r>
        <w:rPr>
          <w:i/>
        </w:rPr>
        <w:t>materially</w:t>
      </w:r>
      <w:r>
        <w:t xml:space="preserve"> meets the specifications. This is because software will inherently have some errors and bugs.                </w:t>
      </w:r>
    </w:p>
    <w:p w14:paraId="71D20B2F" w14:textId="77777777" w:rsidR="00B7744E" w:rsidRDefault="00000000">
      <w:pPr>
        <w:spacing w:after="15" w:line="259" w:lineRule="auto"/>
        <w:ind w:left="0" w:right="0" w:firstLine="0"/>
        <w:jc w:val="left"/>
      </w:pPr>
      <w:r>
        <w:t xml:space="preserve"> </w:t>
      </w:r>
    </w:p>
    <w:p w14:paraId="22040F86" w14:textId="77777777" w:rsidR="00B7744E" w:rsidRDefault="00000000">
      <w:pPr>
        <w:ind w:left="-5" w:right="0"/>
      </w:pPr>
      <w:r>
        <w:t xml:space="preserve">However, it is also possible that we are relying on the software warranty instead of software support, and elect not to purchase software support for the duration of the warranty. It is also possible that the our end customer requires a warranty on software being error-free, in which case we are, for obvious reasons, inclined to look for similar warranty on our software vendor.  In these cases, it is important to have a warranty for software being free from errors and to have the licensor commit to resolve any errors within the resolution times that are specified in the support agreement. In order to make the warranty on error-free more palatable for the licensor, it may be worthwhile specifying that the software error correction measures are our sole remedy and the licensor’s sole liability for failure to meet this type of a warranty. This is because the software vendor will wish to have clear visibility as the eventual consequences of warranting that the software is error-free while knowing full well that the software will have bugs and errors. The vendor is likely to accept giving such warranty only as long as we make it clear that the sole consequence of failing to meet such warranty is that the vendor will attempt to resolve the errors in accordance with the software support agreement.    </w:t>
      </w:r>
    </w:p>
    <w:p w14:paraId="10D44E7D" w14:textId="77777777" w:rsidR="00B7744E" w:rsidRDefault="00000000">
      <w:pPr>
        <w:spacing w:after="15" w:line="259" w:lineRule="auto"/>
        <w:ind w:left="0" w:right="0" w:firstLine="0"/>
        <w:jc w:val="left"/>
      </w:pPr>
      <w:r>
        <w:t xml:space="preserve"> </w:t>
      </w:r>
    </w:p>
    <w:p w14:paraId="3BD3DDD6" w14:textId="1E72B800" w:rsidR="00B7744E" w:rsidRDefault="00000000">
      <w:pPr>
        <w:ind w:left="-5" w:right="0"/>
      </w:pPr>
      <w:r>
        <w:t xml:space="preserve">Many vendors are keen to propose a warranty that essentially says that the media on which the software is delivered is errorfree. Note that this is not the same as warranting that the software itself is free from errors. This type of warranty only provides that the actual media on which the software is delivered i.e. that the DVD that contained the software is not defective.  This type of a warranty on the delivery medium does not provide much added-value to </w:t>
      </w:r>
      <w:r w:rsidR="00284152">
        <w:t>Zebracorp</w:t>
      </w:r>
      <w:r>
        <w:t xml:space="preserve">, and it is not a substitute for a proper software warranty, and should not be mistaken for an actual software warranty.  </w:t>
      </w:r>
    </w:p>
    <w:p w14:paraId="49F23F12" w14:textId="77777777" w:rsidR="00B7744E" w:rsidRDefault="00000000">
      <w:pPr>
        <w:spacing w:after="0" w:line="259" w:lineRule="auto"/>
        <w:ind w:left="0" w:right="0" w:firstLine="0"/>
        <w:jc w:val="left"/>
      </w:pPr>
      <w:r>
        <w:t xml:space="preserve"> </w:t>
      </w:r>
    </w:p>
    <w:p w14:paraId="6D6A77B1" w14:textId="35A57D0F" w:rsidR="00B7744E" w:rsidRDefault="00000000">
      <w:pPr>
        <w:ind w:left="-5" w:right="0"/>
      </w:pPr>
      <w:r>
        <w:t xml:space="preserve">It is not mandatory to have the supplier warrant that the software complies with the </w:t>
      </w:r>
      <w:r w:rsidR="00284152">
        <w:t>Zebracorp</w:t>
      </w:r>
      <w:r>
        <w:t xml:space="preserve"> Quality Requirements Appendix so long as the supplier has elsewhere in the contract agreed to comply with such requirements. Also when our contract templates has a qualifier saying in e.g. that the software must be ‘strictly’ compliant with the specifications or other agreed requirements, then agreeing to remove such qualifier should not be problematic.    </w:t>
      </w:r>
    </w:p>
    <w:p w14:paraId="287EBF8F" w14:textId="77777777" w:rsidR="00B7744E" w:rsidRDefault="00000000">
      <w:pPr>
        <w:spacing w:after="15" w:line="259" w:lineRule="auto"/>
        <w:ind w:left="0" w:right="0" w:firstLine="0"/>
        <w:jc w:val="left"/>
      </w:pPr>
      <w:r>
        <w:t xml:space="preserve"> </w:t>
      </w:r>
    </w:p>
    <w:p w14:paraId="218786FA" w14:textId="0FD420BF" w:rsidR="00B7744E" w:rsidRDefault="00000000">
      <w:pPr>
        <w:ind w:left="-5" w:right="0"/>
      </w:pPr>
      <w:r>
        <w:t>Depending on the circumstances, it is generally recommended to require a warranty on backward compatibility at least as regards to certain software applications. This can be achieved by inserting in e.g. the following provision: “</w:t>
      </w:r>
      <w:r>
        <w:rPr>
          <w:i/>
        </w:rPr>
        <w:t>The [Licensor] warrants that with respect to any [Upgrade], that each subsequent [Upgrade] will contain the same functionality of the previous [Upgrade] and that such [Upgrade] (N) will be compatible with [two] previous [Upgrades] (N-2) and all [Updates] associated with such [Upgrade].</w:t>
      </w:r>
      <w:r>
        <w:t xml:space="preserve">“ These compatibility warranties are often limited to the current release and the two most previous releases. This is often referred to as N-2 where “N” is the current release. The compatibility warranty is however often limited to the current release and the immediately preceding major release only i.e. N-1. This is generally acceptable whenever </w:t>
      </w:r>
      <w:r w:rsidR="00284152">
        <w:t>Zebracorp</w:t>
      </w:r>
      <w:r>
        <w:t xml:space="preserve"> has adequate visibility to the software release cycle through roadmaps or otherwise, and/or where </w:t>
      </w:r>
      <w:r w:rsidR="00284152">
        <w:t>Zebracorp</w:t>
      </w:r>
      <w:r>
        <w:t xml:space="preserve"> can somehow control such release cycle.     </w:t>
      </w:r>
    </w:p>
    <w:p w14:paraId="6751D6DF" w14:textId="77777777" w:rsidR="00B7744E" w:rsidRDefault="00000000">
      <w:pPr>
        <w:spacing w:after="15" w:line="259" w:lineRule="auto"/>
        <w:ind w:left="0" w:right="0" w:firstLine="0"/>
        <w:jc w:val="left"/>
      </w:pPr>
      <w:r>
        <w:t xml:space="preserve"> </w:t>
      </w:r>
    </w:p>
    <w:p w14:paraId="49AD0FBD" w14:textId="4CCA65F0" w:rsidR="00B7744E" w:rsidRDefault="00000000">
      <w:pPr>
        <w:ind w:left="-5" w:right="0"/>
      </w:pPr>
      <w:r>
        <w:t xml:space="preserve">The software warranty may start to run from date of activation, customer acceptance or date of delivery to </w:t>
      </w:r>
      <w:r w:rsidR="00284152">
        <w:t>Zebracorp</w:t>
      </w:r>
      <w:r>
        <w:t xml:space="preserve">, or such other mutually agreed point in time.  As with hardware warranty, it is important to make sure that the duration of the warranty is </w:t>
      </w:r>
      <w:r>
        <w:lastRenderedPageBreak/>
        <w:t xml:space="preserve">back-to-back with our end customer commitments whenever we agree that warranty starts already when the software is delivered to </w:t>
      </w:r>
      <w:r w:rsidR="00284152">
        <w:t>ZEBRACORP</w:t>
      </w:r>
      <w:r>
        <w:t xml:space="preserve">. In the event the licensor is reluctant to agree to tie the start of the warranty to our end customer acceptance or date of activation, we may need to adjust the duration of warranty period where necessary so that end customer can avail itself to certain minimum warranty term.  Note that we should be careful to accept any verbiage, which says that the warranty starts from the </w:t>
      </w:r>
      <w:r>
        <w:rPr>
          <w:i/>
        </w:rPr>
        <w:t>first</w:t>
      </w:r>
      <w:r>
        <w:t xml:space="preserve"> date of delivery/installation since this addition may imply that the software warranty only applies to the initial first delivery of the software and not to any subsequent deliveries.  </w:t>
      </w:r>
    </w:p>
    <w:p w14:paraId="0F41A0A0" w14:textId="77777777" w:rsidR="00B7744E" w:rsidRDefault="00000000">
      <w:pPr>
        <w:spacing w:after="15" w:line="259" w:lineRule="auto"/>
        <w:ind w:left="0" w:right="0" w:firstLine="0"/>
        <w:jc w:val="left"/>
      </w:pPr>
      <w:r>
        <w:t xml:space="preserve"> </w:t>
      </w:r>
    </w:p>
    <w:p w14:paraId="63BBE13B" w14:textId="4CB77ECF" w:rsidR="00B7744E" w:rsidRDefault="00000000">
      <w:pPr>
        <w:ind w:left="-5" w:right="0"/>
      </w:pPr>
      <w:r>
        <w:t xml:space="preserve">The typical duration for a software warranty ranges from ninety days to twelve months. </w:t>
      </w:r>
      <w:r w:rsidR="00284152">
        <w:t>Zebracorp</w:t>
      </w:r>
      <w:r>
        <w:t xml:space="preserve"> standard warranty offering to its end customers typically extends to ninety days. However, it is by no means unusual for us to be committed to software warranties that exceed ninety days. In many countries where we operate it may not be uncommon to see software warranties of up to twelve months, or even longer. Such warranties are fairly prevalent in particular in the European countries as opposed to the US market where the software warranties are as a rule limited to ninety days or six months.  Note however at the antivirus warranty does not necessarily need to apply over an extended period of time but it may be sufficient that the warranty applies only on the software at the time of delivery. </w:t>
      </w:r>
    </w:p>
    <w:p w14:paraId="39BC7CBC" w14:textId="77777777" w:rsidR="00B7744E" w:rsidRDefault="00000000">
      <w:pPr>
        <w:spacing w:after="15" w:line="259" w:lineRule="auto"/>
        <w:ind w:left="0" w:right="0" w:firstLine="0"/>
        <w:jc w:val="left"/>
      </w:pPr>
      <w:r>
        <w:rPr>
          <w:b/>
        </w:rPr>
        <w:t xml:space="preserve"> </w:t>
      </w:r>
    </w:p>
    <w:p w14:paraId="0F0A0C25" w14:textId="35DF4366" w:rsidR="00B7744E" w:rsidRDefault="00000000">
      <w:pPr>
        <w:ind w:left="-5" w:right="0"/>
      </w:pPr>
      <w:r>
        <w:rPr>
          <w:u w:val="single" w:color="000000"/>
        </w:rPr>
        <w:t>Warranty Exclusions for both Hardware and Software Warranties</w:t>
      </w:r>
      <w:r>
        <w:t xml:space="preserve">. Sophisticated vendors may seek to exclude their liability for warranty failures in certain circumstances, where the failure is caused by acts or omissions of </w:t>
      </w:r>
      <w:r w:rsidR="00284152">
        <w:t>Zebracorp</w:t>
      </w:r>
      <w:r>
        <w:t xml:space="preserve"> or the end user of the product, or for damage that occurs outside what would be the ordinary or expected use for the product. The supplier may as an example request the following exclusions:   </w:t>
      </w:r>
    </w:p>
    <w:p w14:paraId="0F80A4BC" w14:textId="77777777" w:rsidR="00B7744E" w:rsidRDefault="00000000">
      <w:pPr>
        <w:spacing w:after="17" w:line="259" w:lineRule="auto"/>
        <w:ind w:left="0" w:right="0" w:firstLine="0"/>
        <w:jc w:val="left"/>
      </w:pPr>
      <w:r>
        <w:t xml:space="preserve"> </w:t>
      </w:r>
    </w:p>
    <w:p w14:paraId="553C8A1A" w14:textId="77777777" w:rsidR="00B7744E" w:rsidRDefault="00000000">
      <w:pPr>
        <w:numPr>
          <w:ilvl w:val="0"/>
          <w:numId w:val="16"/>
        </w:numPr>
        <w:ind w:right="0" w:hanging="137"/>
      </w:pPr>
      <w:r>
        <w:t xml:space="preserve">Misuse, abuse or improper use;  </w:t>
      </w:r>
    </w:p>
    <w:p w14:paraId="0E8ADE11" w14:textId="77777777" w:rsidR="00B7744E" w:rsidRDefault="00000000">
      <w:pPr>
        <w:numPr>
          <w:ilvl w:val="0"/>
          <w:numId w:val="16"/>
        </w:numPr>
        <w:ind w:right="0" w:hanging="137"/>
      </w:pPr>
      <w:r>
        <w:t xml:space="preserve">Operation beyond specifications or external factors such as temperature, humidity, corrosive elements; </w:t>
      </w:r>
    </w:p>
    <w:p w14:paraId="0075E4C2" w14:textId="77777777" w:rsidR="00B7744E" w:rsidRDefault="00000000">
      <w:pPr>
        <w:numPr>
          <w:ilvl w:val="0"/>
          <w:numId w:val="16"/>
        </w:numPr>
        <w:ind w:right="0" w:hanging="137"/>
      </w:pPr>
      <w:r>
        <w:t xml:space="preserve">Use in combination with products not supplier by the vendor;  </w:t>
      </w:r>
    </w:p>
    <w:p w14:paraId="45D58AE4" w14:textId="77777777" w:rsidR="00B7744E" w:rsidRDefault="00000000">
      <w:pPr>
        <w:numPr>
          <w:ilvl w:val="0"/>
          <w:numId w:val="16"/>
        </w:numPr>
        <w:ind w:right="0" w:hanging="137"/>
      </w:pPr>
      <w:r>
        <w:t xml:space="preserve">Improper installation; </w:t>
      </w:r>
    </w:p>
    <w:p w14:paraId="2C3E314F" w14:textId="77777777" w:rsidR="00B7744E" w:rsidRDefault="00000000">
      <w:pPr>
        <w:numPr>
          <w:ilvl w:val="0"/>
          <w:numId w:val="16"/>
        </w:numPr>
        <w:ind w:right="0" w:hanging="137"/>
      </w:pPr>
      <w:r>
        <w:t xml:space="preserve">Lack of proper maintenance; and -  Repair by other than the vendor. </w:t>
      </w:r>
    </w:p>
    <w:p w14:paraId="68F678E4" w14:textId="77777777" w:rsidR="00B7744E" w:rsidRDefault="00000000">
      <w:pPr>
        <w:spacing w:after="17" w:line="259" w:lineRule="auto"/>
        <w:ind w:left="0" w:right="0" w:firstLine="0"/>
        <w:jc w:val="left"/>
      </w:pPr>
      <w:r>
        <w:rPr>
          <w:b/>
        </w:rPr>
        <w:t xml:space="preserve"> </w:t>
      </w:r>
    </w:p>
    <w:p w14:paraId="5288B0D2" w14:textId="77777777" w:rsidR="00B7744E" w:rsidRDefault="00000000">
      <w:pPr>
        <w:ind w:left="-5" w:right="0"/>
      </w:pPr>
      <w:r>
        <w:t xml:space="preserve">Some exclusions can be so broad that almost anything will negate the warranty, and care should be taken when agreeing to these. Each exclusion should be capable of being objectively measured, and we should not accept any of the above exclusions without careful consideration on a case-by-case basis. Also failure of the product to meet the warranty has to be solely due to such excluded event or circumstance. </w:t>
      </w:r>
    </w:p>
    <w:p w14:paraId="60F45B01" w14:textId="77777777" w:rsidR="00B7744E" w:rsidRDefault="00000000">
      <w:pPr>
        <w:spacing w:after="15" w:line="259" w:lineRule="auto"/>
        <w:ind w:left="0" w:right="0" w:firstLine="0"/>
        <w:jc w:val="left"/>
      </w:pPr>
      <w:r>
        <w:t xml:space="preserve"> </w:t>
      </w:r>
    </w:p>
    <w:p w14:paraId="195412BA" w14:textId="77777777" w:rsidR="00B7744E" w:rsidRDefault="00000000">
      <w:pPr>
        <w:ind w:left="-5" w:right="0"/>
      </w:pPr>
      <w:r>
        <w:t xml:space="preserve">The exclusion of misuse or abuse is generally acceptable. However the term improper use can subjective and we should be careful to accept that exclusion. As long as the product is used in accordance and in compIiance with the specifications, the use should not be improper. Instead of excluding ‘improper use’ we should exclude use outside the product specifications. The same applies to requests to exclude failures caused by operation of the products beyond their capabilities.  The operating parameters should be spelled out in the product specification, and should we, or our end customer, fail to observe those, then and only then it is reasonable that the supplier of the product is excused from its warranty obligations. </w:t>
      </w:r>
    </w:p>
    <w:p w14:paraId="495F297C" w14:textId="77777777" w:rsidR="00B7744E" w:rsidRDefault="00000000">
      <w:pPr>
        <w:spacing w:after="15" w:line="259" w:lineRule="auto"/>
        <w:ind w:left="0" w:right="0" w:firstLine="0"/>
        <w:jc w:val="left"/>
      </w:pPr>
      <w:r>
        <w:t xml:space="preserve"> </w:t>
      </w:r>
    </w:p>
    <w:p w14:paraId="62C75190" w14:textId="77777777" w:rsidR="00B7744E" w:rsidRDefault="00000000">
      <w:pPr>
        <w:ind w:left="-5" w:right="0"/>
      </w:pPr>
      <w:r>
        <w:t xml:space="preserve">Excluding supplier’s warranty to use of product in combination with other products is not acceptable as such. We do use our suppliers’ products in conjunction with our own or third party products and equipment. If we were to agree to this exclusion, we should specify that the combination itself must cause the failure in the product, and the combination must not have been known to the supplier or recommended or otherwise permitted by the supplier.  </w:t>
      </w:r>
    </w:p>
    <w:p w14:paraId="1390E126" w14:textId="77777777" w:rsidR="00B7744E" w:rsidRDefault="00000000">
      <w:pPr>
        <w:spacing w:after="15" w:line="259" w:lineRule="auto"/>
        <w:ind w:left="0" w:right="0" w:firstLine="0"/>
        <w:jc w:val="left"/>
      </w:pPr>
      <w:r>
        <w:rPr>
          <w:b/>
        </w:rPr>
        <w:t xml:space="preserve"> </w:t>
      </w:r>
    </w:p>
    <w:p w14:paraId="381A2E7F" w14:textId="77777777" w:rsidR="00B7744E" w:rsidRDefault="00000000">
      <w:pPr>
        <w:ind w:left="-5" w:right="0"/>
      </w:pPr>
      <w:r>
        <w:t xml:space="preserve">The lack of proper maintenance can also be difficult to measure objectively. When agreeing to such exclusion we should verify how proper maintenance is specified in the product specification and product documentation, and whether such maintenance recommendations are reasonable taken into account the nature and planned use of the products/equipment. </w:t>
      </w:r>
    </w:p>
    <w:p w14:paraId="5F7680BF" w14:textId="77777777" w:rsidR="00B7744E" w:rsidRDefault="00000000">
      <w:pPr>
        <w:spacing w:after="15" w:line="259" w:lineRule="auto"/>
        <w:ind w:left="0" w:right="0" w:firstLine="0"/>
        <w:jc w:val="left"/>
      </w:pPr>
      <w:r>
        <w:t xml:space="preserve"> </w:t>
      </w:r>
    </w:p>
    <w:p w14:paraId="60360B95" w14:textId="77777777" w:rsidR="00B7744E" w:rsidRDefault="00000000">
      <w:pPr>
        <w:ind w:left="-5" w:right="0"/>
      </w:pPr>
      <w:r>
        <w:t xml:space="preserve">Improper installation can be usually accepted as a warranty exclusion provided that the installation is done performed by the supplier or any third party authorized by it. </w:t>
      </w:r>
    </w:p>
    <w:p w14:paraId="1467380F" w14:textId="77777777" w:rsidR="00B7744E" w:rsidRDefault="00000000">
      <w:pPr>
        <w:spacing w:after="15" w:line="259" w:lineRule="auto"/>
        <w:ind w:left="0" w:right="0" w:firstLine="0"/>
        <w:jc w:val="left"/>
      </w:pPr>
      <w:r>
        <w:t xml:space="preserve"> </w:t>
      </w:r>
    </w:p>
    <w:p w14:paraId="56DE64A0" w14:textId="77777777" w:rsidR="00B7744E" w:rsidRDefault="00000000">
      <w:pPr>
        <w:ind w:left="-5" w:right="0"/>
      </w:pPr>
      <w:r>
        <w:lastRenderedPageBreak/>
        <w:t xml:space="preserve">In each of the above cases, we should specify that the misuse, unauthorized combination etc. was the actual cause of the product failing to meet the warranty. </w:t>
      </w:r>
    </w:p>
    <w:p w14:paraId="2CC72B6A" w14:textId="77777777" w:rsidR="00B7744E" w:rsidRDefault="00000000">
      <w:pPr>
        <w:spacing w:after="17" w:line="259" w:lineRule="auto"/>
        <w:ind w:left="0" w:right="0" w:firstLine="0"/>
        <w:jc w:val="left"/>
      </w:pPr>
      <w:r>
        <w:rPr>
          <w:b/>
        </w:rPr>
        <w:t xml:space="preserve"> </w:t>
      </w:r>
    </w:p>
    <w:p w14:paraId="6FD93A73" w14:textId="3B452542" w:rsidR="00B7744E" w:rsidRDefault="00000000">
      <w:pPr>
        <w:ind w:left="-5" w:right="0"/>
      </w:pPr>
      <w:r>
        <w:t xml:space="preserve">Repair by others should not automatically void a warranty. </w:t>
      </w:r>
      <w:r w:rsidR="00284152">
        <w:t>Zebracorp</w:t>
      </w:r>
      <w:r>
        <w:t xml:space="preserve"> or our customers may routinely use third party repair shops or elect to do self-maintenance.  </w:t>
      </w:r>
    </w:p>
    <w:p w14:paraId="7BA44FC6" w14:textId="77777777" w:rsidR="00B7744E" w:rsidRDefault="00000000">
      <w:pPr>
        <w:spacing w:after="17" w:line="259" w:lineRule="auto"/>
        <w:ind w:left="0" w:right="0" w:firstLine="0"/>
        <w:jc w:val="left"/>
      </w:pPr>
      <w:r>
        <w:t xml:space="preserve"> </w:t>
      </w:r>
    </w:p>
    <w:p w14:paraId="699564D3" w14:textId="30B63DDA" w:rsidR="00B7744E" w:rsidRDefault="00000000">
      <w:pPr>
        <w:ind w:left="-5" w:right="0"/>
      </w:pPr>
      <w:r>
        <w:t xml:space="preserve">In addition, some vendors seek to exclude warranty in case </w:t>
      </w:r>
      <w:r w:rsidR="00284152">
        <w:t>Zebracorp</w:t>
      </w:r>
      <w:r>
        <w:t xml:space="preserve">’s tests have failed to detect a defect. This type of exclusion should be generally rejected. </w:t>
      </w:r>
      <w:r w:rsidR="00284152">
        <w:t>Zebracorp</w:t>
      </w:r>
      <w:r>
        <w:t xml:space="preserve"> does not test the product against any and all requirement specification requirements and even if we did, not all the faults appear in the testing but only after a while in use. The very idea with warranty is to provide the purchasing party with the right to return products that experience defects after their installation and initial testing.</w:t>
      </w:r>
      <w:r>
        <w:rPr>
          <w:b/>
        </w:rPr>
        <w:t xml:space="preserve">  </w:t>
      </w:r>
    </w:p>
    <w:p w14:paraId="2349E346" w14:textId="77777777" w:rsidR="00B7744E" w:rsidRDefault="00000000">
      <w:pPr>
        <w:spacing w:after="15" w:line="259" w:lineRule="auto"/>
        <w:ind w:left="0" w:right="0" w:firstLine="0"/>
        <w:jc w:val="left"/>
      </w:pPr>
      <w:r>
        <w:t xml:space="preserve"> </w:t>
      </w:r>
    </w:p>
    <w:p w14:paraId="64A0A821" w14:textId="77777777" w:rsidR="00B7744E" w:rsidRDefault="00000000">
      <w:pPr>
        <w:ind w:left="-5" w:right="0"/>
      </w:pPr>
      <w:r>
        <w:rPr>
          <w:u w:val="single" w:color="000000"/>
        </w:rPr>
        <w:t>Service Warranties</w:t>
      </w:r>
      <w:r>
        <w:t xml:space="preserve">. Services warranties i.e. warranties in relation to the performance of service have often more limited practical relevance as compared to product warranties. This is predominantly due to the fact that most services are in any event subject to acceptance, while ongoing services such as in e.g. maintenance and support are subject to service level agreements and KPIs. The service warranty that provides that the services are rendered in professional and skilful manner is a minimum requirement and should be non-contentious.  </w:t>
      </w:r>
    </w:p>
    <w:p w14:paraId="025EE092" w14:textId="77777777" w:rsidR="00B7744E" w:rsidRDefault="00000000">
      <w:pPr>
        <w:spacing w:after="17" w:line="259" w:lineRule="auto"/>
        <w:ind w:left="0" w:right="0" w:firstLine="0"/>
        <w:jc w:val="left"/>
      </w:pPr>
      <w:r>
        <w:t xml:space="preserve"> </w:t>
      </w:r>
    </w:p>
    <w:p w14:paraId="0CD9E7B5" w14:textId="77777777" w:rsidR="00B7744E" w:rsidRDefault="00000000">
      <w:pPr>
        <w:ind w:left="-5" w:right="0"/>
      </w:pPr>
      <w:r>
        <w:t xml:space="preserve">In contrast to a product warranty, it is not uncommon to have a service warranty with no defined warranty period. Whenever a specific warranty period is defined, the warranty should start to run from the date of acceptance. The duration of the warranty period should be sufficient to enable us to verify the results of the service and to have any deficiencies rectified. The time frames used in our contract templates are examples only and should be modified on case-by-case basis.  </w:t>
      </w:r>
    </w:p>
    <w:p w14:paraId="1E9AB3BF" w14:textId="77777777" w:rsidR="00B7744E" w:rsidRDefault="00000000">
      <w:pPr>
        <w:spacing w:after="15" w:line="259" w:lineRule="auto"/>
        <w:ind w:left="0" w:right="0" w:firstLine="0"/>
        <w:jc w:val="left"/>
      </w:pPr>
      <w:r>
        <w:t xml:space="preserve"> </w:t>
      </w:r>
    </w:p>
    <w:p w14:paraId="2FEE5835" w14:textId="05AFFC56" w:rsidR="00B7744E" w:rsidRDefault="00000000">
      <w:pPr>
        <w:ind w:left="-5" w:right="0"/>
      </w:pPr>
      <w:r>
        <w:t xml:space="preserve">The remedy for failure to meet a service warranty is typically the re-performance of the respective service.  Most </w:t>
      </w:r>
      <w:r w:rsidR="00284152">
        <w:t>Zebracorp</w:t>
      </w:r>
      <w:r>
        <w:t xml:space="preserve"> procurement contract templates do not specify such remedies, but having these remedies specified is generally not problematic.  </w:t>
      </w:r>
    </w:p>
    <w:p w14:paraId="65BAABD3" w14:textId="77777777" w:rsidR="00B7744E" w:rsidRDefault="00000000">
      <w:pPr>
        <w:spacing w:after="15" w:line="259" w:lineRule="auto"/>
        <w:ind w:left="0" w:right="0" w:firstLine="0"/>
        <w:jc w:val="left"/>
      </w:pPr>
      <w:r>
        <w:t xml:space="preserve"> </w:t>
      </w:r>
    </w:p>
    <w:p w14:paraId="455EB98C" w14:textId="77777777" w:rsidR="00B7744E" w:rsidRDefault="00000000">
      <w:pPr>
        <w:ind w:left="-5" w:right="0"/>
      </w:pPr>
      <w:r>
        <w:t xml:space="preserve">Please note that whenever the services are of advisory nature, it is generally acceptable to state that ‘no specific business result is warranted or guaranteed’.   </w:t>
      </w:r>
    </w:p>
    <w:p w14:paraId="5E0103A1" w14:textId="77777777" w:rsidR="00B7744E" w:rsidRDefault="00000000">
      <w:pPr>
        <w:spacing w:after="15" w:line="259" w:lineRule="auto"/>
        <w:ind w:left="0" w:right="0" w:firstLine="0"/>
        <w:jc w:val="left"/>
      </w:pPr>
      <w:r>
        <w:rPr>
          <w:b/>
        </w:rPr>
        <w:t xml:space="preserve"> </w:t>
      </w:r>
    </w:p>
    <w:p w14:paraId="67F5142C" w14:textId="253BFDAF" w:rsidR="00B7744E" w:rsidRDefault="00000000">
      <w:pPr>
        <w:ind w:left="-5" w:right="0"/>
      </w:pPr>
      <w:r>
        <w:rPr>
          <w:u w:val="single" w:color="000000"/>
        </w:rPr>
        <w:t>Non-Standard Warranties</w:t>
      </w:r>
      <w:r>
        <w:t xml:space="preserve">. Certain warranties such as in e.g. warranties for certain product attributes, backward or forward compatibility and interoperability are often referred to as non-standard warranties as they go beyond the typical warranties against products defects and non-functionality. These non-standard warranties can often be negotiated away, and they can prove mandatory only in cases where such warranties are specifically required by </w:t>
      </w:r>
      <w:r w:rsidR="00284152">
        <w:t>Zebracorp</w:t>
      </w:r>
      <w:r>
        <w:t xml:space="preserve">’s end customers, or where we have specific requirements for a particular product or deliverable. It is advisable to speak to a member of the L&amp;C team, or the respective Product Line or Customer Team before agreeing to remove such warranties.  </w:t>
      </w:r>
    </w:p>
    <w:p w14:paraId="4013D046" w14:textId="77777777" w:rsidR="00B7744E" w:rsidRDefault="00000000">
      <w:pPr>
        <w:spacing w:after="15" w:line="259" w:lineRule="auto"/>
        <w:ind w:left="0" w:right="0" w:firstLine="0"/>
        <w:jc w:val="left"/>
      </w:pPr>
      <w:r>
        <w:t xml:space="preserve"> </w:t>
      </w:r>
    </w:p>
    <w:p w14:paraId="5329E3AC" w14:textId="36763CE6" w:rsidR="00B7744E" w:rsidRDefault="00000000">
      <w:pPr>
        <w:ind w:left="-5" w:right="0"/>
      </w:pPr>
      <w:r>
        <w:rPr>
          <w:u w:val="single" w:color="000000"/>
        </w:rPr>
        <w:t>Non-Product Warranties</w:t>
      </w:r>
      <w:r>
        <w:t xml:space="preserve">. </w:t>
      </w:r>
      <w:r w:rsidR="00284152">
        <w:t>Zebracorp</w:t>
      </w:r>
      <w:r>
        <w:t xml:space="preserve"> may also request “warranties” for non-product matters. For example, we might request that the seller “warrant” that it complies with all applicable laws or that the seller is authorized to execute the agreement. Where requested by the seller, we should be able change the word “warrants” to in e.g. “covenants” or “shall ensure”. Most jurisdictions will not make a significant difference between a warranty and such other covenant. The key for </w:t>
      </w:r>
      <w:r w:rsidR="00284152">
        <w:t>Zebracorp</w:t>
      </w:r>
      <w:r>
        <w:t xml:space="preserve"> is that the wording provides a binding commitment on the supplier or the persons representing the supplier.  </w:t>
      </w:r>
    </w:p>
    <w:p w14:paraId="091019F3" w14:textId="77777777" w:rsidR="00B7744E" w:rsidRDefault="00000000">
      <w:pPr>
        <w:spacing w:after="17" w:line="259" w:lineRule="auto"/>
        <w:ind w:left="0" w:right="0" w:firstLine="0"/>
        <w:jc w:val="left"/>
      </w:pPr>
      <w:r>
        <w:rPr>
          <w:b/>
        </w:rPr>
        <w:t xml:space="preserve"> </w:t>
      </w:r>
    </w:p>
    <w:p w14:paraId="49C0384C" w14:textId="77777777" w:rsidR="00B7744E" w:rsidRDefault="00000000">
      <w:pPr>
        <w:ind w:left="-5" w:right="0"/>
      </w:pPr>
      <w:r>
        <w:rPr>
          <w:u w:val="single" w:color="000000"/>
        </w:rPr>
        <w:t>Warranty Disclaimers</w:t>
      </w:r>
      <w:r>
        <w:t xml:space="preserve">.  It is customary for a vendor to include a provisions stating that the warranties they have provided in the agreement are exclusive i.e. the only and sole warranties given in respect of the sold deliverables. A typical clause would read in e.g. as follows: </w:t>
      </w:r>
    </w:p>
    <w:p w14:paraId="6E3C9E36" w14:textId="77777777" w:rsidR="00B7744E" w:rsidRDefault="00000000">
      <w:pPr>
        <w:spacing w:after="17" w:line="259" w:lineRule="auto"/>
        <w:ind w:left="0" w:right="0" w:firstLine="0"/>
        <w:jc w:val="left"/>
      </w:pPr>
      <w:r>
        <w:t xml:space="preserve"> </w:t>
      </w:r>
    </w:p>
    <w:p w14:paraId="268E7F52" w14:textId="77777777" w:rsidR="00B7744E" w:rsidRDefault="00000000">
      <w:pPr>
        <w:ind w:left="730" w:right="0"/>
      </w:pPr>
      <w:r>
        <w:t xml:space="preserve">“The warranties and remedies contained in this [Agreement] are the exclusive warranties and remedies given by the [Seller] and are in lieu of and specifically exclude all other express, statutory and implied warranties, including but not limited to the warranties of merchantability, fitness for a particular purpose and non-infringement.“ </w:t>
      </w:r>
    </w:p>
    <w:p w14:paraId="43B73073" w14:textId="77777777" w:rsidR="00B7744E" w:rsidRDefault="00000000">
      <w:pPr>
        <w:spacing w:after="15" w:line="259" w:lineRule="auto"/>
        <w:ind w:left="0" w:right="0" w:firstLine="0"/>
        <w:jc w:val="left"/>
      </w:pPr>
      <w:r>
        <w:t xml:space="preserve"> </w:t>
      </w:r>
    </w:p>
    <w:p w14:paraId="65CA8670" w14:textId="4F180408" w:rsidR="00B7744E" w:rsidRDefault="00000000">
      <w:pPr>
        <w:ind w:left="-5" w:right="0"/>
      </w:pPr>
      <w:r>
        <w:t xml:space="preserve">The reason for the vendor to propose this type of language is the need to exclude the implied warranties that the vendor might otherwise have under the applicable legislation. For instance the United States Uniform Commercial Code provides an implied </w:t>
      </w:r>
      <w:r>
        <w:lastRenderedPageBreak/>
        <w:t xml:space="preserve">warranty for merchantability (which means the goods must reasonably conform to an ordinary buyer's expectations) and an implied warranty for fitness for purpose. Many other countries have Commercial Codes that provide comprehensive statutory warranties that will apply unless the parties have agreed otherwise in their respective contract. Excluding these implied and statutory warranties is generally acceptable for </w:t>
      </w:r>
      <w:r w:rsidR="00284152">
        <w:t>Zebracorp</w:t>
      </w:r>
      <w:r>
        <w:t xml:space="preserve">. This is because we will be relying exclusively on the warranties that we stipulated in our contract. Also the remedies, that is, the rights of the buyer to in e.g. a refund or a replacement product when a warranty is breached are often exclusively defined in the purchasing contract. In these cases, it is not problematic to accept the above type of language that specifically says that all remedies are exclusively defined in the contract.   </w:t>
      </w:r>
    </w:p>
    <w:sectPr w:rsidR="00B7744E">
      <w:headerReference w:type="even" r:id="rId8"/>
      <w:headerReference w:type="default" r:id="rId9"/>
      <w:footerReference w:type="even" r:id="rId10"/>
      <w:footerReference w:type="default" r:id="rId11"/>
      <w:headerReference w:type="first" r:id="rId12"/>
      <w:footerReference w:type="first" r:id="rId13"/>
      <w:pgSz w:w="12240" w:h="15840"/>
      <w:pgMar w:top="1439" w:right="1435" w:bottom="1462" w:left="1440" w:header="600" w:footer="7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896DC" w14:textId="77777777" w:rsidR="00D4661E" w:rsidRDefault="00D4661E">
      <w:pPr>
        <w:spacing w:after="0" w:line="240" w:lineRule="auto"/>
      </w:pPr>
      <w:r>
        <w:separator/>
      </w:r>
    </w:p>
  </w:endnote>
  <w:endnote w:type="continuationSeparator" w:id="0">
    <w:p w14:paraId="4FA07B5F" w14:textId="77777777" w:rsidR="00D4661E" w:rsidRDefault="00D46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9AAC0" w14:textId="77777777" w:rsidR="00B7744E" w:rsidRDefault="00000000">
    <w:pPr>
      <w:spacing w:after="0" w:line="259" w:lineRule="auto"/>
      <w:ind w:left="0" w:firstLine="0"/>
      <w:jc w:val="right"/>
    </w:pPr>
    <w:r>
      <w:fldChar w:fldCharType="begin"/>
    </w:r>
    <w:r>
      <w:instrText xml:space="preserve"> PAGE   \* MERGEFORMAT </w:instrText>
    </w:r>
    <w:r>
      <w:fldChar w:fldCharType="separate"/>
    </w:r>
    <w:r>
      <w:t>1</w:t>
    </w:r>
    <w:r>
      <w:fldChar w:fldCharType="end"/>
    </w:r>
    <w:r>
      <w:rPr>
        <w:sz w:val="22"/>
      </w:rPr>
      <w:t xml:space="preserve"> </w:t>
    </w:r>
  </w:p>
  <w:p w14:paraId="6EF85898" w14:textId="083F7D3C" w:rsidR="00B7744E" w:rsidRDefault="00000000">
    <w:pPr>
      <w:tabs>
        <w:tab w:val="center" w:pos="1370"/>
        <w:tab w:val="center" w:pos="4682"/>
        <w:tab w:val="center" w:pos="9360"/>
      </w:tabs>
      <w:spacing w:after="0" w:line="259" w:lineRule="auto"/>
      <w:ind w:left="0" w:right="0" w:firstLine="0"/>
      <w:jc w:val="left"/>
    </w:pPr>
    <w:r>
      <w:rPr>
        <w:color w:val="7F7F7F"/>
        <w:sz w:val="16"/>
      </w:rPr>
      <w:t xml:space="preserve"> </w:t>
    </w:r>
    <w:r>
      <w:rPr>
        <w:color w:val="7F7F7F"/>
        <w:sz w:val="16"/>
      </w:rPr>
      <w:tab/>
      <w:t xml:space="preserve"> </w:t>
    </w:r>
    <w:r>
      <w:rPr>
        <w:color w:val="7F7F7F"/>
        <w:sz w:val="16"/>
      </w:rPr>
      <w:tab/>
    </w:r>
    <w:r w:rsidR="00284152">
      <w:rPr>
        <w:color w:val="1F497C"/>
        <w:sz w:val="16"/>
      </w:rPr>
      <w:t>ZEBRACORP</w:t>
    </w:r>
    <w:r>
      <w:rPr>
        <w:color w:val="1F497C"/>
        <w:sz w:val="16"/>
      </w:rPr>
      <w:t xml:space="preserve"> </w:t>
    </w:r>
    <w:r w:rsidR="00985B9B">
      <w:rPr>
        <w:color w:val="1F497C"/>
        <w:sz w:val="16"/>
      </w:rPr>
      <w:t>SYSTEM</w:t>
    </w:r>
    <w:r>
      <w:rPr>
        <w:color w:val="1F497C"/>
        <w:sz w:val="16"/>
      </w:rPr>
      <w:t xml:space="preserve">S – PROPRIETARY AND CONFIDENTIAL – INTERNAL USE ONLY </w:t>
    </w:r>
    <w:r>
      <w:rPr>
        <w:color w:val="1F497C"/>
        <w:sz w:val="16"/>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D04B3" w14:textId="77777777" w:rsidR="00B7744E" w:rsidRDefault="00000000">
    <w:pPr>
      <w:spacing w:after="0" w:line="259" w:lineRule="auto"/>
      <w:ind w:left="0" w:firstLine="0"/>
      <w:jc w:val="right"/>
    </w:pPr>
    <w:r>
      <w:fldChar w:fldCharType="begin"/>
    </w:r>
    <w:r>
      <w:instrText xml:space="preserve"> PAGE   \* MERGEFORMAT </w:instrText>
    </w:r>
    <w:r>
      <w:fldChar w:fldCharType="separate"/>
    </w:r>
    <w:r>
      <w:t>1</w:t>
    </w:r>
    <w:r>
      <w:fldChar w:fldCharType="end"/>
    </w:r>
    <w:r>
      <w:rPr>
        <w:sz w:val="22"/>
      </w:rPr>
      <w:t xml:space="preserve"> </w:t>
    </w:r>
  </w:p>
  <w:p w14:paraId="04FA42F6" w14:textId="3AF7FD1C" w:rsidR="00B7744E" w:rsidRDefault="00000000">
    <w:pPr>
      <w:tabs>
        <w:tab w:val="center" w:pos="1370"/>
        <w:tab w:val="center" w:pos="4682"/>
        <w:tab w:val="center" w:pos="9360"/>
      </w:tabs>
      <w:spacing w:after="0" w:line="259" w:lineRule="auto"/>
      <w:ind w:left="0" w:right="0" w:firstLine="0"/>
      <w:jc w:val="left"/>
    </w:pPr>
    <w:r>
      <w:rPr>
        <w:color w:val="7F7F7F"/>
        <w:sz w:val="16"/>
      </w:rPr>
      <w:t xml:space="preserve"> </w:t>
    </w:r>
    <w:r>
      <w:rPr>
        <w:color w:val="7F7F7F"/>
        <w:sz w:val="16"/>
      </w:rPr>
      <w:tab/>
      <w:t xml:space="preserve"> </w:t>
    </w:r>
    <w:r>
      <w:rPr>
        <w:color w:val="7F7F7F"/>
        <w:sz w:val="16"/>
      </w:rPr>
      <w:tab/>
    </w:r>
    <w:r w:rsidR="00284152">
      <w:rPr>
        <w:color w:val="1F497C"/>
        <w:sz w:val="16"/>
      </w:rPr>
      <w:t>ZEBRACORP</w:t>
    </w:r>
    <w:r>
      <w:rPr>
        <w:color w:val="1F497C"/>
        <w:sz w:val="16"/>
      </w:rPr>
      <w:t xml:space="preserve">– PROPRIETARY AND CONFIDENTIAL – INTERNAL USE ONLY </w:t>
    </w:r>
    <w:r>
      <w:rPr>
        <w:color w:val="1F497C"/>
        <w:sz w:val="16"/>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3ED4" w14:textId="77777777" w:rsidR="00B7744E" w:rsidRDefault="00000000">
    <w:pPr>
      <w:spacing w:after="0" w:line="259" w:lineRule="auto"/>
      <w:ind w:left="0" w:firstLine="0"/>
      <w:jc w:val="right"/>
    </w:pPr>
    <w:r>
      <w:fldChar w:fldCharType="begin"/>
    </w:r>
    <w:r>
      <w:instrText xml:space="preserve"> PAGE   \* MERGEFORMAT </w:instrText>
    </w:r>
    <w:r>
      <w:fldChar w:fldCharType="separate"/>
    </w:r>
    <w:r>
      <w:t>1</w:t>
    </w:r>
    <w:r>
      <w:fldChar w:fldCharType="end"/>
    </w:r>
    <w:r>
      <w:rPr>
        <w:sz w:val="22"/>
      </w:rPr>
      <w:t xml:space="preserve"> </w:t>
    </w:r>
  </w:p>
  <w:p w14:paraId="0BB454F6" w14:textId="44587882" w:rsidR="00B7744E" w:rsidRDefault="00000000">
    <w:pPr>
      <w:tabs>
        <w:tab w:val="center" w:pos="1370"/>
        <w:tab w:val="center" w:pos="4682"/>
        <w:tab w:val="center" w:pos="9360"/>
      </w:tabs>
      <w:spacing w:after="0" w:line="259" w:lineRule="auto"/>
      <w:ind w:left="0" w:right="0" w:firstLine="0"/>
      <w:jc w:val="left"/>
    </w:pPr>
    <w:r>
      <w:rPr>
        <w:color w:val="7F7F7F"/>
        <w:sz w:val="16"/>
      </w:rPr>
      <w:t xml:space="preserve"> </w:t>
    </w:r>
    <w:r>
      <w:rPr>
        <w:color w:val="7F7F7F"/>
        <w:sz w:val="16"/>
      </w:rPr>
      <w:tab/>
      <w:t xml:space="preserve"> </w:t>
    </w:r>
    <w:r>
      <w:rPr>
        <w:color w:val="7F7F7F"/>
        <w:sz w:val="16"/>
      </w:rPr>
      <w:tab/>
    </w:r>
    <w:r w:rsidR="00284152">
      <w:rPr>
        <w:color w:val="1F497C"/>
        <w:sz w:val="16"/>
      </w:rPr>
      <w:t>ZEBRACORP</w:t>
    </w:r>
    <w:r>
      <w:rPr>
        <w:color w:val="1F497C"/>
        <w:sz w:val="16"/>
      </w:rPr>
      <w:t xml:space="preserve"> </w:t>
    </w:r>
    <w:r w:rsidR="00985B9B">
      <w:rPr>
        <w:color w:val="1F497C"/>
        <w:sz w:val="16"/>
      </w:rPr>
      <w:t>SYSTEM</w:t>
    </w:r>
    <w:r>
      <w:rPr>
        <w:color w:val="1F497C"/>
        <w:sz w:val="16"/>
      </w:rPr>
      <w:t xml:space="preserve">S – PROPRIETARY AND CONFIDENTIAL – INTERNAL USE ONLY </w:t>
    </w:r>
    <w:r>
      <w:rPr>
        <w:color w:val="1F497C"/>
        <w:sz w:val="16"/>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F3F6A" w14:textId="77777777" w:rsidR="00D4661E" w:rsidRDefault="00D4661E">
      <w:pPr>
        <w:spacing w:after="0" w:line="240" w:lineRule="auto"/>
      </w:pPr>
      <w:r>
        <w:separator/>
      </w:r>
    </w:p>
  </w:footnote>
  <w:footnote w:type="continuationSeparator" w:id="0">
    <w:p w14:paraId="24569B2C" w14:textId="77777777" w:rsidR="00D4661E" w:rsidRDefault="00D46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EA74C" w14:textId="77777777" w:rsidR="00B7744E" w:rsidRDefault="00000000">
    <w:pPr>
      <w:spacing w:after="0" w:line="259" w:lineRule="auto"/>
      <w:ind w:left="0" w:right="0" w:firstLine="0"/>
      <w:jc w:val="left"/>
    </w:pPr>
    <w:r>
      <w:rPr>
        <w:noProof/>
      </w:rPr>
      <w:drawing>
        <wp:anchor distT="0" distB="0" distL="114300" distR="114300" simplePos="0" relativeHeight="251658240" behindDoc="0" locked="0" layoutInCell="1" allowOverlap="0" wp14:anchorId="25A597F2" wp14:editId="5CC2ED96">
          <wp:simplePos x="0" y="0"/>
          <wp:positionH relativeFrom="page">
            <wp:posOffset>5948680</wp:posOffset>
          </wp:positionH>
          <wp:positionV relativeFrom="page">
            <wp:posOffset>376936</wp:posOffset>
          </wp:positionV>
          <wp:extent cx="954024" cy="149352"/>
          <wp:effectExtent l="0" t="0" r="0" b="0"/>
          <wp:wrapSquare wrapText="bothSides"/>
          <wp:docPr id="162055" name="Picture 162055"/>
          <wp:cNvGraphicFramePr/>
          <a:graphic xmlns:a="http://schemas.openxmlformats.org/drawingml/2006/main">
            <a:graphicData uri="http://schemas.openxmlformats.org/drawingml/2006/picture">
              <pic:pic xmlns:pic="http://schemas.openxmlformats.org/drawingml/2006/picture">
                <pic:nvPicPr>
                  <pic:cNvPr id="162055" name="Picture 162055"/>
                  <pic:cNvPicPr/>
                </pic:nvPicPr>
                <pic:blipFill>
                  <a:blip r:embed="rId1"/>
                  <a:stretch>
                    <a:fillRect/>
                  </a:stretch>
                </pic:blipFill>
                <pic:spPr>
                  <a:xfrm>
                    <a:off x="0" y="0"/>
                    <a:ext cx="954024" cy="149352"/>
                  </a:xfrm>
                  <a:prstGeom prst="rect">
                    <a:avLst/>
                  </a:prstGeom>
                </pic:spPr>
              </pic:pic>
            </a:graphicData>
          </a:graphic>
        </wp:anchor>
      </w:drawing>
    </w:r>
    <w:r>
      <w:rPr>
        <w:color w:val="1F497C"/>
      </w:rPr>
      <w:t xml:space="preserve">Procurement Contract Playbook v. 2.0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F60A" w14:textId="60EF0C20" w:rsidR="00B7744E" w:rsidRDefault="00000000">
    <w:pPr>
      <w:spacing w:after="0" w:line="259" w:lineRule="auto"/>
      <w:ind w:left="0" w:right="0" w:firstLine="0"/>
      <w:jc w:val="left"/>
    </w:pPr>
    <w:r>
      <w:rPr>
        <w:color w:val="1F497C"/>
      </w:rPr>
      <w:t xml:space="preserve">Procurement Contract Playbook v. 2.0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4756E" w14:textId="77777777" w:rsidR="00B7744E" w:rsidRDefault="00000000">
    <w:pPr>
      <w:spacing w:after="0" w:line="259" w:lineRule="auto"/>
      <w:ind w:left="0" w:right="0" w:firstLine="0"/>
      <w:jc w:val="left"/>
    </w:pPr>
    <w:r>
      <w:rPr>
        <w:noProof/>
      </w:rPr>
      <w:drawing>
        <wp:anchor distT="0" distB="0" distL="114300" distR="114300" simplePos="0" relativeHeight="251660288" behindDoc="0" locked="0" layoutInCell="1" allowOverlap="0" wp14:anchorId="1FFB3129" wp14:editId="0299B14A">
          <wp:simplePos x="0" y="0"/>
          <wp:positionH relativeFrom="page">
            <wp:posOffset>5948680</wp:posOffset>
          </wp:positionH>
          <wp:positionV relativeFrom="page">
            <wp:posOffset>376936</wp:posOffset>
          </wp:positionV>
          <wp:extent cx="954024" cy="149352"/>
          <wp:effectExtent l="0" t="0" r="0" b="0"/>
          <wp:wrapSquare wrapText="bothSides"/>
          <wp:docPr id="312737077" name="Picture 312737077"/>
          <wp:cNvGraphicFramePr/>
          <a:graphic xmlns:a="http://schemas.openxmlformats.org/drawingml/2006/main">
            <a:graphicData uri="http://schemas.openxmlformats.org/drawingml/2006/picture">
              <pic:pic xmlns:pic="http://schemas.openxmlformats.org/drawingml/2006/picture">
                <pic:nvPicPr>
                  <pic:cNvPr id="162055" name="Picture 162055"/>
                  <pic:cNvPicPr/>
                </pic:nvPicPr>
                <pic:blipFill>
                  <a:blip r:embed="rId1"/>
                  <a:stretch>
                    <a:fillRect/>
                  </a:stretch>
                </pic:blipFill>
                <pic:spPr>
                  <a:xfrm>
                    <a:off x="0" y="0"/>
                    <a:ext cx="954024" cy="149352"/>
                  </a:xfrm>
                  <a:prstGeom prst="rect">
                    <a:avLst/>
                  </a:prstGeom>
                </pic:spPr>
              </pic:pic>
            </a:graphicData>
          </a:graphic>
        </wp:anchor>
      </w:drawing>
    </w:r>
    <w:r>
      <w:rPr>
        <w:color w:val="1F497C"/>
      </w:rPr>
      <w:t xml:space="preserve">Procurement Contract Playbook v. 2.0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3D9"/>
    <w:multiLevelType w:val="hybridMultilevel"/>
    <w:tmpl w:val="7082AFA0"/>
    <w:lvl w:ilvl="0" w:tplc="22800FEC">
      <w:start w:val="1"/>
      <w:numFmt w:val="bullet"/>
      <w:lvlText w:val="-"/>
      <w:lvlJc w:val="left"/>
      <w:pPr>
        <w:ind w:left="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1F48BD6">
      <w:start w:val="1"/>
      <w:numFmt w:val="bullet"/>
      <w:lvlText w:val="o"/>
      <w:lvlJc w:val="left"/>
      <w:pPr>
        <w:ind w:left="1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EBE7F68">
      <w:start w:val="1"/>
      <w:numFmt w:val="bullet"/>
      <w:lvlText w:val="▪"/>
      <w:lvlJc w:val="left"/>
      <w:pPr>
        <w:ind w:left="2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C5CDE72">
      <w:start w:val="1"/>
      <w:numFmt w:val="bullet"/>
      <w:lvlText w:val="•"/>
      <w:lvlJc w:val="left"/>
      <w:pPr>
        <w:ind w:left="28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0C4CA78">
      <w:start w:val="1"/>
      <w:numFmt w:val="bullet"/>
      <w:lvlText w:val="o"/>
      <w:lvlJc w:val="left"/>
      <w:pPr>
        <w:ind w:left="3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BF85CB0">
      <w:start w:val="1"/>
      <w:numFmt w:val="bullet"/>
      <w:lvlText w:val="▪"/>
      <w:lvlJc w:val="left"/>
      <w:pPr>
        <w:ind w:left="43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F761FA0">
      <w:start w:val="1"/>
      <w:numFmt w:val="bullet"/>
      <w:lvlText w:val="•"/>
      <w:lvlJc w:val="left"/>
      <w:pPr>
        <w:ind w:left="50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28AD53E">
      <w:start w:val="1"/>
      <w:numFmt w:val="bullet"/>
      <w:lvlText w:val="o"/>
      <w:lvlJc w:val="left"/>
      <w:pPr>
        <w:ind w:left="57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EC2D514">
      <w:start w:val="1"/>
      <w:numFmt w:val="bullet"/>
      <w:lvlText w:val="▪"/>
      <w:lvlJc w:val="left"/>
      <w:pPr>
        <w:ind w:left="64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7C37BD9"/>
    <w:multiLevelType w:val="hybridMultilevel"/>
    <w:tmpl w:val="0AC0D612"/>
    <w:lvl w:ilvl="0" w:tplc="03C27334">
      <w:start w:val="1"/>
      <w:numFmt w:val="bullet"/>
      <w:lvlText w:val="-"/>
      <w:lvlJc w:val="left"/>
      <w:pPr>
        <w:ind w:left="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A867EA8">
      <w:start w:val="1"/>
      <w:numFmt w:val="bullet"/>
      <w:lvlText w:val="o"/>
      <w:lvlJc w:val="left"/>
      <w:pPr>
        <w:ind w:left="1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D468120">
      <w:start w:val="1"/>
      <w:numFmt w:val="bullet"/>
      <w:lvlText w:val="▪"/>
      <w:lvlJc w:val="left"/>
      <w:pPr>
        <w:ind w:left="2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2588DD2">
      <w:start w:val="1"/>
      <w:numFmt w:val="bullet"/>
      <w:lvlText w:val="•"/>
      <w:lvlJc w:val="left"/>
      <w:pPr>
        <w:ind w:left="28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0F2E3CC">
      <w:start w:val="1"/>
      <w:numFmt w:val="bullet"/>
      <w:lvlText w:val="o"/>
      <w:lvlJc w:val="left"/>
      <w:pPr>
        <w:ind w:left="3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2B831CA">
      <w:start w:val="1"/>
      <w:numFmt w:val="bullet"/>
      <w:lvlText w:val="▪"/>
      <w:lvlJc w:val="left"/>
      <w:pPr>
        <w:ind w:left="43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3E0CC1E">
      <w:start w:val="1"/>
      <w:numFmt w:val="bullet"/>
      <w:lvlText w:val="•"/>
      <w:lvlJc w:val="left"/>
      <w:pPr>
        <w:ind w:left="50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E2ECB4A">
      <w:start w:val="1"/>
      <w:numFmt w:val="bullet"/>
      <w:lvlText w:val="o"/>
      <w:lvlJc w:val="left"/>
      <w:pPr>
        <w:ind w:left="57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886882A">
      <w:start w:val="1"/>
      <w:numFmt w:val="bullet"/>
      <w:lvlText w:val="▪"/>
      <w:lvlJc w:val="left"/>
      <w:pPr>
        <w:ind w:left="64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9C57336"/>
    <w:multiLevelType w:val="hybridMultilevel"/>
    <w:tmpl w:val="0894734C"/>
    <w:lvl w:ilvl="0" w:tplc="A4ACEF5E">
      <w:start w:val="1"/>
      <w:numFmt w:val="bullet"/>
      <w:lvlText w:val="-"/>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2B8E790">
      <w:start w:val="1"/>
      <w:numFmt w:val="bullet"/>
      <w:lvlText w:val="o"/>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9EEF198">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0C66522">
      <w:start w:val="1"/>
      <w:numFmt w:val="bullet"/>
      <w:lvlText w:val="•"/>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294B820">
      <w:start w:val="1"/>
      <w:numFmt w:val="bullet"/>
      <w:lvlText w:val="o"/>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32C04A2">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A42D5B8">
      <w:start w:val="1"/>
      <w:numFmt w:val="bullet"/>
      <w:lvlText w:val="•"/>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9820BB0">
      <w:start w:val="1"/>
      <w:numFmt w:val="bullet"/>
      <w:lvlText w:val="o"/>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D02BC84">
      <w:start w:val="1"/>
      <w:numFmt w:val="bullet"/>
      <w:lvlText w:val="▪"/>
      <w:lvlJc w:val="left"/>
      <w:pPr>
        <w:ind w:left="68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F4E559B"/>
    <w:multiLevelType w:val="hybridMultilevel"/>
    <w:tmpl w:val="BDFC09B8"/>
    <w:lvl w:ilvl="0" w:tplc="339C376C">
      <w:start w:val="1"/>
      <w:numFmt w:val="bullet"/>
      <w:lvlText w:val="-"/>
      <w:lvlJc w:val="left"/>
      <w:pPr>
        <w:ind w:left="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AD2FEB6">
      <w:start w:val="1"/>
      <w:numFmt w:val="bullet"/>
      <w:lvlText w:val="o"/>
      <w:lvlJc w:val="left"/>
      <w:pPr>
        <w:ind w:left="1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D84C004">
      <w:start w:val="1"/>
      <w:numFmt w:val="bullet"/>
      <w:lvlText w:val="▪"/>
      <w:lvlJc w:val="left"/>
      <w:pPr>
        <w:ind w:left="2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A56D7A4">
      <w:start w:val="1"/>
      <w:numFmt w:val="bullet"/>
      <w:lvlText w:val="•"/>
      <w:lvlJc w:val="left"/>
      <w:pPr>
        <w:ind w:left="28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01A377C">
      <w:start w:val="1"/>
      <w:numFmt w:val="bullet"/>
      <w:lvlText w:val="o"/>
      <w:lvlJc w:val="left"/>
      <w:pPr>
        <w:ind w:left="3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BC4A590">
      <w:start w:val="1"/>
      <w:numFmt w:val="bullet"/>
      <w:lvlText w:val="▪"/>
      <w:lvlJc w:val="left"/>
      <w:pPr>
        <w:ind w:left="43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52C2C9E">
      <w:start w:val="1"/>
      <w:numFmt w:val="bullet"/>
      <w:lvlText w:val="•"/>
      <w:lvlJc w:val="left"/>
      <w:pPr>
        <w:ind w:left="50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42AF86E">
      <w:start w:val="1"/>
      <w:numFmt w:val="bullet"/>
      <w:lvlText w:val="o"/>
      <w:lvlJc w:val="left"/>
      <w:pPr>
        <w:ind w:left="57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8FC7BE2">
      <w:start w:val="1"/>
      <w:numFmt w:val="bullet"/>
      <w:lvlText w:val="▪"/>
      <w:lvlJc w:val="left"/>
      <w:pPr>
        <w:ind w:left="64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135D0DA1"/>
    <w:multiLevelType w:val="hybridMultilevel"/>
    <w:tmpl w:val="3078CBE6"/>
    <w:lvl w:ilvl="0" w:tplc="C45A5EBA">
      <w:start w:val="1"/>
      <w:numFmt w:val="upperLetter"/>
      <w:lvlText w:val="%1."/>
      <w:lvlJc w:val="left"/>
      <w:pPr>
        <w:ind w:left="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7D09E36">
      <w:start w:val="1"/>
      <w:numFmt w:val="lowerLetter"/>
      <w:lvlText w:val="%2"/>
      <w:lvlJc w:val="left"/>
      <w:pPr>
        <w:ind w:left="1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60683BE">
      <w:start w:val="1"/>
      <w:numFmt w:val="lowerRoman"/>
      <w:lvlText w:val="%3"/>
      <w:lvlJc w:val="left"/>
      <w:pPr>
        <w:ind w:left="2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624BA80">
      <w:start w:val="1"/>
      <w:numFmt w:val="decimal"/>
      <w:lvlText w:val="%4"/>
      <w:lvlJc w:val="left"/>
      <w:pPr>
        <w:ind w:left="28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13C0A32">
      <w:start w:val="1"/>
      <w:numFmt w:val="lowerLetter"/>
      <w:lvlText w:val="%5"/>
      <w:lvlJc w:val="left"/>
      <w:pPr>
        <w:ind w:left="3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43C8700">
      <w:start w:val="1"/>
      <w:numFmt w:val="lowerRoman"/>
      <w:lvlText w:val="%6"/>
      <w:lvlJc w:val="left"/>
      <w:pPr>
        <w:ind w:left="43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5021B84">
      <w:start w:val="1"/>
      <w:numFmt w:val="decimal"/>
      <w:lvlText w:val="%7"/>
      <w:lvlJc w:val="left"/>
      <w:pPr>
        <w:ind w:left="50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ED4AB5E">
      <w:start w:val="1"/>
      <w:numFmt w:val="lowerLetter"/>
      <w:lvlText w:val="%8"/>
      <w:lvlJc w:val="left"/>
      <w:pPr>
        <w:ind w:left="57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A52FC18">
      <w:start w:val="1"/>
      <w:numFmt w:val="lowerRoman"/>
      <w:lvlText w:val="%9"/>
      <w:lvlJc w:val="left"/>
      <w:pPr>
        <w:ind w:left="64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57D73D1"/>
    <w:multiLevelType w:val="hybridMultilevel"/>
    <w:tmpl w:val="C52EFF56"/>
    <w:lvl w:ilvl="0" w:tplc="2098D638">
      <w:start w:val="1"/>
      <w:numFmt w:val="bullet"/>
      <w:lvlText w:val="-"/>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420E166">
      <w:start w:val="1"/>
      <w:numFmt w:val="bullet"/>
      <w:lvlText w:val="o"/>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1607D2C">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DCA25B4">
      <w:start w:val="1"/>
      <w:numFmt w:val="bullet"/>
      <w:lvlText w:val="•"/>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E34EA80">
      <w:start w:val="1"/>
      <w:numFmt w:val="bullet"/>
      <w:lvlText w:val="o"/>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312F5D8">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9921C3A">
      <w:start w:val="1"/>
      <w:numFmt w:val="bullet"/>
      <w:lvlText w:val="•"/>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09EC06E">
      <w:start w:val="1"/>
      <w:numFmt w:val="bullet"/>
      <w:lvlText w:val="o"/>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FC219E8">
      <w:start w:val="1"/>
      <w:numFmt w:val="bullet"/>
      <w:lvlText w:val="▪"/>
      <w:lvlJc w:val="left"/>
      <w:pPr>
        <w:ind w:left="68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294500C1"/>
    <w:multiLevelType w:val="hybridMultilevel"/>
    <w:tmpl w:val="3ABC9934"/>
    <w:lvl w:ilvl="0" w:tplc="EA9046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46C1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A4F6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0649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1E25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4E00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C044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8296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5C61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9CD4CDE"/>
    <w:multiLevelType w:val="hybridMultilevel"/>
    <w:tmpl w:val="6CEE7B54"/>
    <w:lvl w:ilvl="0" w:tplc="A0A0C000">
      <w:start w:val="1"/>
      <w:numFmt w:val="bullet"/>
      <w:lvlText w:val="-"/>
      <w:lvlJc w:val="left"/>
      <w:pPr>
        <w:ind w:left="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742865C">
      <w:start w:val="1"/>
      <w:numFmt w:val="bullet"/>
      <w:lvlText w:val="o"/>
      <w:lvlJc w:val="left"/>
      <w:pPr>
        <w:ind w:left="1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51CFBC4">
      <w:start w:val="1"/>
      <w:numFmt w:val="bullet"/>
      <w:lvlText w:val="▪"/>
      <w:lvlJc w:val="left"/>
      <w:pPr>
        <w:ind w:left="2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60C1F40">
      <w:start w:val="1"/>
      <w:numFmt w:val="bullet"/>
      <w:lvlText w:val="•"/>
      <w:lvlJc w:val="left"/>
      <w:pPr>
        <w:ind w:left="28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CF61612">
      <w:start w:val="1"/>
      <w:numFmt w:val="bullet"/>
      <w:lvlText w:val="o"/>
      <w:lvlJc w:val="left"/>
      <w:pPr>
        <w:ind w:left="3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60846C6">
      <w:start w:val="1"/>
      <w:numFmt w:val="bullet"/>
      <w:lvlText w:val="▪"/>
      <w:lvlJc w:val="left"/>
      <w:pPr>
        <w:ind w:left="43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8CC3482">
      <w:start w:val="1"/>
      <w:numFmt w:val="bullet"/>
      <w:lvlText w:val="•"/>
      <w:lvlJc w:val="left"/>
      <w:pPr>
        <w:ind w:left="50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FF41E9C">
      <w:start w:val="1"/>
      <w:numFmt w:val="bullet"/>
      <w:lvlText w:val="o"/>
      <w:lvlJc w:val="left"/>
      <w:pPr>
        <w:ind w:left="57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6168994">
      <w:start w:val="1"/>
      <w:numFmt w:val="bullet"/>
      <w:lvlText w:val="▪"/>
      <w:lvlJc w:val="left"/>
      <w:pPr>
        <w:ind w:left="64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30340331"/>
    <w:multiLevelType w:val="hybridMultilevel"/>
    <w:tmpl w:val="1AF69094"/>
    <w:lvl w:ilvl="0" w:tplc="E6BEB566">
      <w:start w:val="1"/>
      <w:numFmt w:val="bullet"/>
      <w:lvlText w:val="-"/>
      <w:lvlJc w:val="left"/>
      <w:pPr>
        <w:ind w:left="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7C6CD08">
      <w:start w:val="1"/>
      <w:numFmt w:val="lowerRoman"/>
      <w:lvlText w:val="(%2)"/>
      <w:lvlJc w:val="left"/>
      <w:pPr>
        <w:ind w:left="1017"/>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2" w:tplc="3258CF82">
      <w:start w:val="1"/>
      <w:numFmt w:val="lowerRoman"/>
      <w:lvlText w:val="%3"/>
      <w:lvlJc w:val="left"/>
      <w:pPr>
        <w:ind w:left="180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3" w:tplc="4636DE8A">
      <w:start w:val="1"/>
      <w:numFmt w:val="decimal"/>
      <w:lvlText w:val="%4"/>
      <w:lvlJc w:val="left"/>
      <w:pPr>
        <w:ind w:left="252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4" w:tplc="DD665686">
      <w:start w:val="1"/>
      <w:numFmt w:val="lowerLetter"/>
      <w:lvlText w:val="%5"/>
      <w:lvlJc w:val="left"/>
      <w:pPr>
        <w:ind w:left="324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5" w:tplc="E4180270">
      <w:start w:val="1"/>
      <w:numFmt w:val="lowerRoman"/>
      <w:lvlText w:val="%6"/>
      <w:lvlJc w:val="left"/>
      <w:pPr>
        <w:ind w:left="396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6" w:tplc="BAFCC3D4">
      <w:start w:val="1"/>
      <w:numFmt w:val="decimal"/>
      <w:lvlText w:val="%7"/>
      <w:lvlJc w:val="left"/>
      <w:pPr>
        <w:ind w:left="46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7" w:tplc="12E4201C">
      <w:start w:val="1"/>
      <w:numFmt w:val="lowerLetter"/>
      <w:lvlText w:val="%8"/>
      <w:lvlJc w:val="left"/>
      <w:pPr>
        <w:ind w:left="540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8" w:tplc="2064F67E">
      <w:start w:val="1"/>
      <w:numFmt w:val="lowerRoman"/>
      <w:lvlText w:val="%9"/>
      <w:lvlJc w:val="left"/>
      <w:pPr>
        <w:ind w:left="612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36C85135"/>
    <w:multiLevelType w:val="hybridMultilevel"/>
    <w:tmpl w:val="4F003488"/>
    <w:lvl w:ilvl="0" w:tplc="922AEABC">
      <w:start w:val="1"/>
      <w:numFmt w:val="decimal"/>
      <w:lvlText w:val="%1"/>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0D8549C">
      <w:start w:val="4"/>
      <w:numFmt w:val="lowerRoman"/>
      <w:lvlText w:val="%2.)"/>
      <w:lvlJc w:val="left"/>
      <w:pPr>
        <w:ind w:left="1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D08798C">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6446CD6">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D227786">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CD8F6A0">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52E9AF6">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28C39EA">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AE23AE6">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37433F9C"/>
    <w:multiLevelType w:val="hybridMultilevel"/>
    <w:tmpl w:val="E9A6055A"/>
    <w:lvl w:ilvl="0" w:tplc="A1F0DB56">
      <w:start w:val="1"/>
      <w:numFmt w:val="bullet"/>
      <w:lvlText w:val="-"/>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1683F20">
      <w:start w:val="1"/>
      <w:numFmt w:val="bullet"/>
      <w:lvlText w:val="o"/>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F646C80">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EF867BE">
      <w:start w:val="1"/>
      <w:numFmt w:val="bullet"/>
      <w:lvlText w:val="•"/>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A601D3E">
      <w:start w:val="1"/>
      <w:numFmt w:val="bullet"/>
      <w:lvlText w:val="o"/>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A7C7AE0">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B6416D6">
      <w:start w:val="1"/>
      <w:numFmt w:val="bullet"/>
      <w:lvlText w:val="•"/>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37C858E">
      <w:start w:val="1"/>
      <w:numFmt w:val="bullet"/>
      <w:lvlText w:val="o"/>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EDC5D8A">
      <w:start w:val="1"/>
      <w:numFmt w:val="bullet"/>
      <w:lvlText w:val="▪"/>
      <w:lvlJc w:val="left"/>
      <w:pPr>
        <w:ind w:left="68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4F813F6F"/>
    <w:multiLevelType w:val="hybridMultilevel"/>
    <w:tmpl w:val="7530571E"/>
    <w:lvl w:ilvl="0" w:tplc="6C5EAD9A">
      <w:start w:val="1"/>
      <w:numFmt w:val="bullet"/>
      <w:lvlText w:val="-"/>
      <w:lvlJc w:val="left"/>
      <w:pPr>
        <w:ind w:left="1425"/>
      </w:pPr>
      <w:rPr>
        <w:rFonts w:ascii="Calibri" w:eastAsia="Calibri" w:hAnsi="Calibri" w:cs="Calibri"/>
        <w:b w:val="0"/>
        <w:i w:val="0"/>
        <w:strike w:val="0"/>
        <w:dstrike w:val="0"/>
        <w:color w:val="1E0E01"/>
        <w:sz w:val="18"/>
        <w:szCs w:val="18"/>
        <w:u w:val="none" w:color="000000"/>
        <w:bdr w:val="none" w:sz="0" w:space="0" w:color="auto"/>
        <w:shd w:val="clear" w:color="auto" w:fill="auto"/>
        <w:vertAlign w:val="baseline"/>
      </w:rPr>
    </w:lvl>
    <w:lvl w:ilvl="1" w:tplc="9A9CD0DA">
      <w:start w:val="1"/>
      <w:numFmt w:val="bullet"/>
      <w:lvlText w:val="o"/>
      <w:lvlJc w:val="left"/>
      <w:pPr>
        <w:ind w:left="2160"/>
      </w:pPr>
      <w:rPr>
        <w:rFonts w:ascii="Calibri" w:eastAsia="Calibri" w:hAnsi="Calibri" w:cs="Calibri"/>
        <w:b w:val="0"/>
        <w:i w:val="0"/>
        <w:strike w:val="0"/>
        <w:dstrike w:val="0"/>
        <w:color w:val="1E0E01"/>
        <w:sz w:val="18"/>
        <w:szCs w:val="18"/>
        <w:u w:val="none" w:color="000000"/>
        <w:bdr w:val="none" w:sz="0" w:space="0" w:color="auto"/>
        <w:shd w:val="clear" w:color="auto" w:fill="auto"/>
        <w:vertAlign w:val="baseline"/>
      </w:rPr>
    </w:lvl>
    <w:lvl w:ilvl="2" w:tplc="BCC8F7F2">
      <w:start w:val="1"/>
      <w:numFmt w:val="bullet"/>
      <w:lvlText w:val="▪"/>
      <w:lvlJc w:val="left"/>
      <w:pPr>
        <w:ind w:left="2880"/>
      </w:pPr>
      <w:rPr>
        <w:rFonts w:ascii="Calibri" w:eastAsia="Calibri" w:hAnsi="Calibri" w:cs="Calibri"/>
        <w:b w:val="0"/>
        <w:i w:val="0"/>
        <w:strike w:val="0"/>
        <w:dstrike w:val="0"/>
        <w:color w:val="1E0E01"/>
        <w:sz w:val="18"/>
        <w:szCs w:val="18"/>
        <w:u w:val="none" w:color="000000"/>
        <w:bdr w:val="none" w:sz="0" w:space="0" w:color="auto"/>
        <w:shd w:val="clear" w:color="auto" w:fill="auto"/>
        <w:vertAlign w:val="baseline"/>
      </w:rPr>
    </w:lvl>
    <w:lvl w:ilvl="3" w:tplc="B0228ABA">
      <w:start w:val="1"/>
      <w:numFmt w:val="bullet"/>
      <w:lvlText w:val="•"/>
      <w:lvlJc w:val="left"/>
      <w:pPr>
        <w:ind w:left="3600"/>
      </w:pPr>
      <w:rPr>
        <w:rFonts w:ascii="Calibri" w:eastAsia="Calibri" w:hAnsi="Calibri" w:cs="Calibri"/>
        <w:b w:val="0"/>
        <w:i w:val="0"/>
        <w:strike w:val="0"/>
        <w:dstrike w:val="0"/>
        <w:color w:val="1E0E01"/>
        <w:sz w:val="18"/>
        <w:szCs w:val="18"/>
        <w:u w:val="none" w:color="000000"/>
        <w:bdr w:val="none" w:sz="0" w:space="0" w:color="auto"/>
        <w:shd w:val="clear" w:color="auto" w:fill="auto"/>
        <w:vertAlign w:val="baseline"/>
      </w:rPr>
    </w:lvl>
    <w:lvl w:ilvl="4" w:tplc="892CD724">
      <w:start w:val="1"/>
      <w:numFmt w:val="bullet"/>
      <w:lvlText w:val="o"/>
      <w:lvlJc w:val="left"/>
      <w:pPr>
        <w:ind w:left="4320"/>
      </w:pPr>
      <w:rPr>
        <w:rFonts w:ascii="Calibri" w:eastAsia="Calibri" w:hAnsi="Calibri" w:cs="Calibri"/>
        <w:b w:val="0"/>
        <w:i w:val="0"/>
        <w:strike w:val="0"/>
        <w:dstrike w:val="0"/>
        <w:color w:val="1E0E01"/>
        <w:sz w:val="18"/>
        <w:szCs w:val="18"/>
        <w:u w:val="none" w:color="000000"/>
        <w:bdr w:val="none" w:sz="0" w:space="0" w:color="auto"/>
        <w:shd w:val="clear" w:color="auto" w:fill="auto"/>
        <w:vertAlign w:val="baseline"/>
      </w:rPr>
    </w:lvl>
    <w:lvl w:ilvl="5" w:tplc="0C64A3C6">
      <w:start w:val="1"/>
      <w:numFmt w:val="bullet"/>
      <w:lvlText w:val="▪"/>
      <w:lvlJc w:val="left"/>
      <w:pPr>
        <w:ind w:left="5040"/>
      </w:pPr>
      <w:rPr>
        <w:rFonts w:ascii="Calibri" w:eastAsia="Calibri" w:hAnsi="Calibri" w:cs="Calibri"/>
        <w:b w:val="0"/>
        <w:i w:val="0"/>
        <w:strike w:val="0"/>
        <w:dstrike w:val="0"/>
        <w:color w:val="1E0E01"/>
        <w:sz w:val="18"/>
        <w:szCs w:val="18"/>
        <w:u w:val="none" w:color="000000"/>
        <w:bdr w:val="none" w:sz="0" w:space="0" w:color="auto"/>
        <w:shd w:val="clear" w:color="auto" w:fill="auto"/>
        <w:vertAlign w:val="baseline"/>
      </w:rPr>
    </w:lvl>
    <w:lvl w:ilvl="6" w:tplc="71344478">
      <w:start w:val="1"/>
      <w:numFmt w:val="bullet"/>
      <w:lvlText w:val="•"/>
      <w:lvlJc w:val="left"/>
      <w:pPr>
        <w:ind w:left="5760"/>
      </w:pPr>
      <w:rPr>
        <w:rFonts w:ascii="Calibri" w:eastAsia="Calibri" w:hAnsi="Calibri" w:cs="Calibri"/>
        <w:b w:val="0"/>
        <w:i w:val="0"/>
        <w:strike w:val="0"/>
        <w:dstrike w:val="0"/>
        <w:color w:val="1E0E01"/>
        <w:sz w:val="18"/>
        <w:szCs w:val="18"/>
        <w:u w:val="none" w:color="000000"/>
        <w:bdr w:val="none" w:sz="0" w:space="0" w:color="auto"/>
        <w:shd w:val="clear" w:color="auto" w:fill="auto"/>
        <w:vertAlign w:val="baseline"/>
      </w:rPr>
    </w:lvl>
    <w:lvl w:ilvl="7" w:tplc="2CFAED80">
      <w:start w:val="1"/>
      <w:numFmt w:val="bullet"/>
      <w:lvlText w:val="o"/>
      <w:lvlJc w:val="left"/>
      <w:pPr>
        <w:ind w:left="6480"/>
      </w:pPr>
      <w:rPr>
        <w:rFonts w:ascii="Calibri" w:eastAsia="Calibri" w:hAnsi="Calibri" w:cs="Calibri"/>
        <w:b w:val="0"/>
        <w:i w:val="0"/>
        <w:strike w:val="0"/>
        <w:dstrike w:val="0"/>
        <w:color w:val="1E0E01"/>
        <w:sz w:val="18"/>
        <w:szCs w:val="18"/>
        <w:u w:val="none" w:color="000000"/>
        <w:bdr w:val="none" w:sz="0" w:space="0" w:color="auto"/>
        <w:shd w:val="clear" w:color="auto" w:fill="auto"/>
        <w:vertAlign w:val="baseline"/>
      </w:rPr>
    </w:lvl>
    <w:lvl w:ilvl="8" w:tplc="C78A886C">
      <w:start w:val="1"/>
      <w:numFmt w:val="bullet"/>
      <w:lvlText w:val="▪"/>
      <w:lvlJc w:val="left"/>
      <w:pPr>
        <w:ind w:left="7200"/>
      </w:pPr>
      <w:rPr>
        <w:rFonts w:ascii="Calibri" w:eastAsia="Calibri" w:hAnsi="Calibri" w:cs="Calibri"/>
        <w:b w:val="0"/>
        <w:i w:val="0"/>
        <w:strike w:val="0"/>
        <w:dstrike w:val="0"/>
        <w:color w:val="1E0E01"/>
        <w:sz w:val="18"/>
        <w:szCs w:val="18"/>
        <w:u w:val="none" w:color="000000"/>
        <w:bdr w:val="none" w:sz="0" w:space="0" w:color="auto"/>
        <w:shd w:val="clear" w:color="auto" w:fill="auto"/>
        <w:vertAlign w:val="baseline"/>
      </w:rPr>
    </w:lvl>
  </w:abstractNum>
  <w:abstractNum w:abstractNumId="12" w15:restartNumberingAfterBreak="0">
    <w:nsid w:val="614D0951"/>
    <w:multiLevelType w:val="hybridMultilevel"/>
    <w:tmpl w:val="2086079C"/>
    <w:lvl w:ilvl="0" w:tplc="24343C26">
      <w:start w:val="1"/>
      <w:numFmt w:val="bullet"/>
      <w:lvlText w:val="-"/>
      <w:lvlJc w:val="left"/>
      <w:pPr>
        <w:ind w:left="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C9482BC">
      <w:start w:val="1"/>
      <w:numFmt w:val="bullet"/>
      <w:lvlText w:val="o"/>
      <w:lvlJc w:val="left"/>
      <w:pPr>
        <w:ind w:left="1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DA48860">
      <w:start w:val="1"/>
      <w:numFmt w:val="bullet"/>
      <w:lvlText w:val="▪"/>
      <w:lvlJc w:val="left"/>
      <w:pPr>
        <w:ind w:left="2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50432F2">
      <w:start w:val="1"/>
      <w:numFmt w:val="bullet"/>
      <w:lvlText w:val="•"/>
      <w:lvlJc w:val="left"/>
      <w:pPr>
        <w:ind w:left="28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F86A0CC">
      <w:start w:val="1"/>
      <w:numFmt w:val="bullet"/>
      <w:lvlText w:val="o"/>
      <w:lvlJc w:val="left"/>
      <w:pPr>
        <w:ind w:left="3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BAC0FC4">
      <w:start w:val="1"/>
      <w:numFmt w:val="bullet"/>
      <w:lvlText w:val="▪"/>
      <w:lvlJc w:val="left"/>
      <w:pPr>
        <w:ind w:left="43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AAC4E34">
      <w:start w:val="1"/>
      <w:numFmt w:val="bullet"/>
      <w:lvlText w:val="•"/>
      <w:lvlJc w:val="left"/>
      <w:pPr>
        <w:ind w:left="50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8D21F56">
      <w:start w:val="1"/>
      <w:numFmt w:val="bullet"/>
      <w:lvlText w:val="o"/>
      <w:lvlJc w:val="left"/>
      <w:pPr>
        <w:ind w:left="57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05C67CE">
      <w:start w:val="1"/>
      <w:numFmt w:val="bullet"/>
      <w:lvlText w:val="▪"/>
      <w:lvlJc w:val="left"/>
      <w:pPr>
        <w:ind w:left="64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65B17EAD"/>
    <w:multiLevelType w:val="hybridMultilevel"/>
    <w:tmpl w:val="FEC44624"/>
    <w:lvl w:ilvl="0" w:tplc="2048CEDA">
      <w:start w:val="1"/>
      <w:numFmt w:val="bullet"/>
      <w:lvlText w:val="-"/>
      <w:lvlJc w:val="left"/>
      <w:pPr>
        <w:ind w:left="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11E6920">
      <w:start w:val="1"/>
      <w:numFmt w:val="bullet"/>
      <w:lvlText w:val="o"/>
      <w:lvlJc w:val="left"/>
      <w:pPr>
        <w:ind w:left="1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1A0EFD0">
      <w:start w:val="1"/>
      <w:numFmt w:val="bullet"/>
      <w:lvlText w:val="▪"/>
      <w:lvlJc w:val="left"/>
      <w:pPr>
        <w:ind w:left="2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FE07F9A">
      <w:start w:val="1"/>
      <w:numFmt w:val="bullet"/>
      <w:lvlText w:val="•"/>
      <w:lvlJc w:val="left"/>
      <w:pPr>
        <w:ind w:left="28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B54C9DA">
      <w:start w:val="1"/>
      <w:numFmt w:val="bullet"/>
      <w:lvlText w:val="o"/>
      <w:lvlJc w:val="left"/>
      <w:pPr>
        <w:ind w:left="3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E7C6BFA">
      <w:start w:val="1"/>
      <w:numFmt w:val="bullet"/>
      <w:lvlText w:val="▪"/>
      <w:lvlJc w:val="left"/>
      <w:pPr>
        <w:ind w:left="43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CEC0C6C">
      <w:start w:val="1"/>
      <w:numFmt w:val="bullet"/>
      <w:lvlText w:val="•"/>
      <w:lvlJc w:val="left"/>
      <w:pPr>
        <w:ind w:left="50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7885A64">
      <w:start w:val="1"/>
      <w:numFmt w:val="bullet"/>
      <w:lvlText w:val="o"/>
      <w:lvlJc w:val="left"/>
      <w:pPr>
        <w:ind w:left="57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A44E2AA">
      <w:start w:val="1"/>
      <w:numFmt w:val="bullet"/>
      <w:lvlText w:val="▪"/>
      <w:lvlJc w:val="left"/>
      <w:pPr>
        <w:ind w:left="64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77EB3C6C"/>
    <w:multiLevelType w:val="hybridMultilevel"/>
    <w:tmpl w:val="6254CE70"/>
    <w:lvl w:ilvl="0" w:tplc="577A4352">
      <w:start w:val="1"/>
      <w:numFmt w:val="bullet"/>
      <w:lvlText w:val="-"/>
      <w:lvlJc w:val="left"/>
      <w:pPr>
        <w:ind w:left="85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15AED28">
      <w:start w:val="1"/>
      <w:numFmt w:val="bullet"/>
      <w:lvlText w:val="o"/>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F24A72A">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89C7298">
      <w:start w:val="1"/>
      <w:numFmt w:val="bullet"/>
      <w:lvlText w:val="•"/>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0B025D0">
      <w:start w:val="1"/>
      <w:numFmt w:val="bullet"/>
      <w:lvlText w:val="o"/>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50EFD8A">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DBA6530">
      <w:start w:val="1"/>
      <w:numFmt w:val="bullet"/>
      <w:lvlText w:val="•"/>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FEC7C22">
      <w:start w:val="1"/>
      <w:numFmt w:val="bullet"/>
      <w:lvlText w:val="o"/>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A4E9D54">
      <w:start w:val="1"/>
      <w:numFmt w:val="bullet"/>
      <w:lvlText w:val="▪"/>
      <w:lvlJc w:val="left"/>
      <w:pPr>
        <w:ind w:left="68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7FD61462"/>
    <w:multiLevelType w:val="hybridMultilevel"/>
    <w:tmpl w:val="71343BF8"/>
    <w:lvl w:ilvl="0" w:tplc="FE5CA126">
      <w:start w:val="1"/>
      <w:numFmt w:val="bullet"/>
      <w:lvlText w:val="-"/>
      <w:lvlJc w:val="left"/>
      <w:pPr>
        <w:ind w:left="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F282EC6">
      <w:start w:val="1"/>
      <w:numFmt w:val="bullet"/>
      <w:lvlText w:val="o"/>
      <w:lvlJc w:val="left"/>
      <w:pPr>
        <w:ind w:left="1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9429422">
      <w:start w:val="1"/>
      <w:numFmt w:val="bullet"/>
      <w:lvlText w:val="▪"/>
      <w:lvlJc w:val="left"/>
      <w:pPr>
        <w:ind w:left="2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AC6AB40">
      <w:start w:val="1"/>
      <w:numFmt w:val="bullet"/>
      <w:lvlText w:val="•"/>
      <w:lvlJc w:val="left"/>
      <w:pPr>
        <w:ind w:left="28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352058C">
      <w:start w:val="1"/>
      <w:numFmt w:val="bullet"/>
      <w:lvlText w:val="o"/>
      <w:lvlJc w:val="left"/>
      <w:pPr>
        <w:ind w:left="3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486FB16">
      <w:start w:val="1"/>
      <w:numFmt w:val="bullet"/>
      <w:lvlText w:val="▪"/>
      <w:lvlJc w:val="left"/>
      <w:pPr>
        <w:ind w:left="43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7C44088">
      <w:start w:val="1"/>
      <w:numFmt w:val="bullet"/>
      <w:lvlText w:val="•"/>
      <w:lvlJc w:val="left"/>
      <w:pPr>
        <w:ind w:left="50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BEA3072">
      <w:start w:val="1"/>
      <w:numFmt w:val="bullet"/>
      <w:lvlText w:val="o"/>
      <w:lvlJc w:val="left"/>
      <w:pPr>
        <w:ind w:left="57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B36F770">
      <w:start w:val="1"/>
      <w:numFmt w:val="bullet"/>
      <w:lvlText w:val="▪"/>
      <w:lvlJc w:val="left"/>
      <w:pPr>
        <w:ind w:left="64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799104367">
    <w:abstractNumId w:val="2"/>
  </w:num>
  <w:num w:numId="2" w16cid:durableId="569534159">
    <w:abstractNumId w:val="0"/>
  </w:num>
  <w:num w:numId="3" w16cid:durableId="142428409">
    <w:abstractNumId w:val="9"/>
  </w:num>
  <w:num w:numId="4" w16cid:durableId="25831842">
    <w:abstractNumId w:val="1"/>
  </w:num>
  <w:num w:numId="5" w16cid:durableId="2055348882">
    <w:abstractNumId w:val="11"/>
  </w:num>
  <w:num w:numId="6" w16cid:durableId="657927846">
    <w:abstractNumId w:val="4"/>
  </w:num>
  <w:num w:numId="7" w16cid:durableId="399450426">
    <w:abstractNumId w:val="7"/>
  </w:num>
  <w:num w:numId="8" w16cid:durableId="1864980816">
    <w:abstractNumId w:val="13"/>
  </w:num>
  <w:num w:numId="9" w16cid:durableId="1004630104">
    <w:abstractNumId w:val="6"/>
  </w:num>
  <w:num w:numId="10" w16cid:durableId="295255319">
    <w:abstractNumId w:val="12"/>
  </w:num>
  <w:num w:numId="11" w16cid:durableId="1007904752">
    <w:abstractNumId w:val="8"/>
  </w:num>
  <w:num w:numId="12" w16cid:durableId="626741851">
    <w:abstractNumId w:val="15"/>
  </w:num>
  <w:num w:numId="13" w16cid:durableId="882640576">
    <w:abstractNumId w:val="5"/>
  </w:num>
  <w:num w:numId="14" w16cid:durableId="236332479">
    <w:abstractNumId w:val="3"/>
  </w:num>
  <w:num w:numId="15" w16cid:durableId="1384907112">
    <w:abstractNumId w:val="10"/>
  </w:num>
  <w:num w:numId="16" w16cid:durableId="2196778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44E"/>
    <w:rsid w:val="0000255E"/>
    <w:rsid w:val="000630A2"/>
    <w:rsid w:val="0019179D"/>
    <w:rsid w:val="001F070D"/>
    <w:rsid w:val="00276225"/>
    <w:rsid w:val="00284152"/>
    <w:rsid w:val="002843E1"/>
    <w:rsid w:val="003E58C2"/>
    <w:rsid w:val="0040034E"/>
    <w:rsid w:val="00516F80"/>
    <w:rsid w:val="00586D06"/>
    <w:rsid w:val="0059449B"/>
    <w:rsid w:val="00655DA4"/>
    <w:rsid w:val="006906D5"/>
    <w:rsid w:val="006D3183"/>
    <w:rsid w:val="007C5042"/>
    <w:rsid w:val="008024B4"/>
    <w:rsid w:val="00821075"/>
    <w:rsid w:val="0088323C"/>
    <w:rsid w:val="0088508A"/>
    <w:rsid w:val="008A58AF"/>
    <w:rsid w:val="008D56D9"/>
    <w:rsid w:val="008F3EE7"/>
    <w:rsid w:val="00955000"/>
    <w:rsid w:val="00985B9B"/>
    <w:rsid w:val="009F3796"/>
    <w:rsid w:val="00A9419B"/>
    <w:rsid w:val="00B02CC5"/>
    <w:rsid w:val="00B50ACD"/>
    <w:rsid w:val="00B63C0C"/>
    <w:rsid w:val="00B7744E"/>
    <w:rsid w:val="00B97B29"/>
    <w:rsid w:val="00C71B48"/>
    <w:rsid w:val="00C863E0"/>
    <w:rsid w:val="00CC2292"/>
    <w:rsid w:val="00CE4A44"/>
    <w:rsid w:val="00D231E5"/>
    <w:rsid w:val="00D4661E"/>
    <w:rsid w:val="00DA3412"/>
    <w:rsid w:val="00DF460B"/>
    <w:rsid w:val="00FE5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B4C16"/>
  <w15:docId w15:val="{141D9131-0273-4EEC-8E75-089CBBADF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71" w:lineRule="auto"/>
      <w:ind w:left="10" w:right="5" w:hanging="10"/>
      <w:jc w:val="both"/>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4F81B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4F81BD"/>
      <w:sz w:val="22"/>
    </w:rPr>
  </w:style>
  <w:style w:type="paragraph" w:styleId="TOC1">
    <w:name w:val="toc 1"/>
    <w:hidden/>
    <w:pPr>
      <w:spacing w:after="1" w:line="364" w:lineRule="auto"/>
      <w:ind w:left="449" w:right="28" w:hanging="10"/>
      <w:jc w:val="both"/>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63</Pages>
  <Words>43364</Words>
  <Characters>247178</Characters>
  <Application>Microsoft Office Word</Application>
  <DocSecurity>0</DocSecurity>
  <Lines>2059</Lines>
  <Paragraphs>579</Paragraphs>
  <ScaleCrop>false</ScaleCrop>
  <Company/>
  <LinksUpToDate>false</LinksUpToDate>
  <CharactersWithSpaces>289963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Contract Playbook_v2 0</dc:title>
  <dc:subject/>
  <dc:creator>nicolajo</dc:creator>
  <cp:keywords/>
  <cp:lastModifiedBy>Christos Zoumberis (Nokia)</cp:lastModifiedBy>
  <cp:revision>16</cp:revision>
  <dcterms:created xsi:type="dcterms:W3CDTF">2025-10-17T14:17:00Z</dcterms:created>
  <dcterms:modified xsi:type="dcterms:W3CDTF">2025-11-19T11:50:00Z</dcterms:modified>
</cp:coreProperties>
</file>