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4F4A6DB4" w14:textId="6B6668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672717DB" w14:textId="77777777" w:rsidR="00D74B5F" w:rsidRDefault="00D74B5F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6E5C1F7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clusters with </w:t>
      </w:r>
      <w:r>
        <w:rPr>
          <w:rFonts w:ascii="Calibri" w:hAnsi="Calibri" w:cs="Calibri"/>
          <w:color w:val="4472C4" w:themeColor="accent1"/>
          <w:u w:color="353535"/>
        </w:rPr>
        <w:t>many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r w:rsidR="001948E2"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workers annotating (“putatively 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AF5A6B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Look through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Pr="00DC36DE">
        <w:rPr>
          <w:rFonts w:ascii="Calibri" w:hAnsi="Calibri" w:cs="Calibri"/>
          <w:color w:val="353535"/>
          <w:u w:color="353535"/>
        </w:rPr>
        <w:t xml:space="preserve"> workers and identify workers who are in </w:t>
      </w:r>
      <w:r>
        <w:rPr>
          <w:rFonts w:ascii="Calibri" w:hAnsi="Calibri" w:cs="Calibri"/>
          <w:color w:val="4472C4" w:themeColor="accent1"/>
          <w:u w:color="353535"/>
        </w:rPr>
        <w:t>many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r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“putatively correct” clusters.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15C83388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FF0000"/>
          <w:u w:color="353535"/>
        </w:rPr>
        <w:t>Discard</w:t>
      </w:r>
      <w:r w:rsidRPr="00DC36DE">
        <w:rPr>
          <w:rFonts w:ascii="Calibri" w:hAnsi="Calibri" w:cs="Calibri"/>
          <w:b/>
          <w:bCs/>
          <w:i/>
          <w:iCs/>
          <w:color w:val="FF0000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r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few putatively correct clusters.</w:t>
      </w:r>
    </w:p>
    <w:p w14:paraId="5BC44EE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1513DA4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lastRenderedPageBreak/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 xml:space="preserve">Otsu’s seems to give the most aggressive thresholding for the positively skewed distribution of worker pairwise scores, compared with k-means (and compared with mean+1.5*stdev,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4C6ECA">
      <w:pPr>
        <w:rPr>
          <w:rFonts w:ascii="Calibri" w:hAnsi="Calibri" w:cs="Calibri"/>
        </w:rPr>
      </w:pPr>
    </w:p>
    <w:p w14:paraId="7EB80336" w14:textId="3EBC0002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 w:rsidR="00DE7092">
        <w:rPr>
          <w:rFonts w:ascii="Calibri" w:hAnsi="Calibri" w:cs="Calibri"/>
          <w:color w:val="353535"/>
          <w:u w:color="353535"/>
        </w:rPr>
        <w:t xml:space="preserve"> notebooks: </w:t>
      </w:r>
      <w:hyperlink r:id="rId8" w:history="1">
        <w:r w:rsidR="00DE7092" w:rsidRPr="00DE7092">
          <w:rPr>
            <w:rStyle w:val="Hyperlink"/>
            <w:rFonts w:ascii="Calibri" w:hAnsi="Calibri" w:cs="Calibri"/>
            <w:u w:color="353535"/>
          </w:rPr>
          <w:t>SNR separately</w:t>
        </w:r>
      </w:hyperlink>
      <w:r w:rsidR="00DE7092">
        <w:rPr>
          <w:rFonts w:ascii="Calibri" w:hAnsi="Calibri" w:cs="Calibri"/>
          <w:color w:val="353535"/>
          <w:u w:color="353535"/>
        </w:rPr>
        <w:t xml:space="preserve">, </w:t>
      </w:r>
      <w:hyperlink r:id="rId9" w:history="1">
        <w:r w:rsidR="00DE7092" w:rsidRPr="00CF2304">
          <w:rPr>
            <w:rStyle w:val="Hyperlink"/>
            <w:rFonts w:ascii="Calibri" w:hAnsi="Calibri" w:cs="Calibri"/>
            <w:u w:color="353535"/>
          </w:rPr>
          <w:t>SNR overlaid</w:t>
        </w:r>
      </w:hyperlink>
      <w:r w:rsidR="00CF2304">
        <w:rPr>
          <w:rFonts w:ascii="Calibri" w:hAnsi="Calibri" w:cs="Calibri"/>
          <w:color w:val="353535"/>
          <w:u w:color="353535"/>
        </w:rPr>
        <w:t>.</w:t>
      </w:r>
      <w:r w:rsidR="00DE7092">
        <w:rPr>
          <w:rFonts w:ascii="Calibri" w:hAnsi="Calibri" w:cs="Calibri"/>
          <w:color w:val="353535"/>
          <w:u w:color="353535"/>
        </w:rPr>
        <w:t xml:space="preserve"> 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D625616" w14:textId="28F536C5" w:rsidR="001948E2" w:rsidRPr="00DE246A" w:rsidRDefault="00DE246A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246A">
        <w:rPr>
          <w:rFonts w:ascii="Calibri" w:hAnsi="Calibri" w:cs="Calibri"/>
          <w:color w:val="353535"/>
          <w:u w:color="353535"/>
        </w:rPr>
        <w:t xml:space="preserve">K-means seems to give the best thresholding </w:t>
      </w:r>
      <w:r>
        <w:rPr>
          <w:rFonts w:ascii="Calibri" w:hAnsi="Calibri" w:cs="Calibri"/>
          <w:color w:val="353535"/>
          <w:u w:color="353535"/>
        </w:rPr>
        <w:t>between</w:t>
      </w:r>
      <w:bookmarkStart w:id="0" w:name="_GoBack"/>
      <w:bookmarkEnd w:id="0"/>
      <w:r w:rsidRPr="00DE246A">
        <w:rPr>
          <w:rFonts w:ascii="Calibri" w:hAnsi="Calibri" w:cs="Calibri"/>
          <w:color w:val="353535"/>
          <w:u w:color="353535"/>
        </w:rPr>
        <w:t xml:space="preserve"> the main group of workers with who find a lot of putatively correct clusters and the other workers</w:t>
      </w:r>
      <w:r>
        <w:rPr>
          <w:rFonts w:ascii="Calibri" w:hAnsi="Calibri" w:cs="Calibri"/>
          <w:color w:val="353535"/>
          <w:u w:color="353535"/>
        </w:rPr>
        <w:t>.</w:t>
      </w:r>
    </w:p>
    <w:p w14:paraId="16C45105" w14:textId="2124119E" w:rsidR="00DE246A" w:rsidRPr="00DE246A" w:rsidRDefault="00DE246A" w:rsidP="00DE246A">
      <w:pPr>
        <w:pStyle w:val="ListParagraph"/>
        <w:rPr>
          <w:rFonts w:ascii="Calibri" w:hAnsi="Calibri" w:cs="Calibri"/>
        </w:rPr>
      </w:pPr>
    </w:p>
    <w:p w14:paraId="1940935F" w14:textId="5A9D4815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Need hist: number of “putatively incorrect” clusters vs. fraction of the cluster’s annotations which are from workers who are in many “putatively correct” clusters.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41DF48BC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Need hist: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5E08" w14:textId="77777777" w:rsidR="004C6ECA" w:rsidRDefault="004C6ECA" w:rsidP="00DC36DE">
      <w:r>
        <w:separator/>
      </w:r>
    </w:p>
  </w:endnote>
  <w:endnote w:type="continuationSeparator" w:id="0">
    <w:p w14:paraId="77512F3B" w14:textId="77777777" w:rsidR="004C6ECA" w:rsidRDefault="004C6ECA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C845F" w14:textId="77777777" w:rsidR="004C6ECA" w:rsidRDefault="004C6ECA" w:rsidP="00DC36DE">
      <w:r>
        <w:separator/>
      </w:r>
    </w:p>
  </w:footnote>
  <w:footnote w:type="continuationSeparator" w:id="0">
    <w:p w14:paraId="23A92E72" w14:textId="77777777" w:rsidR="004C6ECA" w:rsidRDefault="004C6ECA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C4B23"/>
    <w:rsid w:val="000F6E56"/>
    <w:rsid w:val="00141E45"/>
    <w:rsid w:val="00144A3E"/>
    <w:rsid w:val="001948E2"/>
    <w:rsid w:val="001B5CC3"/>
    <w:rsid w:val="003E7B48"/>
    <w:rsid w:val="00493A20"/>
    <w:rsid w:val="004C6ECA"/>
    <w:rsid w:val="00780187"/>
    <w:rsid w:val="00996FB5"/>
    <w:rsid w:val="00A70724"/>
    <w:rsid w:val="00CF2304"/>
    <w:rsid w:val="00D74B5F"/>
    <w:rsid w:val="00DC36DE"/>
    <w:rsid w:val="00DE246A"/>
    <w:rsid w:val="00DE7092"/>
    <w:rsid w:val="00E86CA1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and_snr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zbiohub/FISH-annotation/blob/BaseAnnotation/Annotation/batch_20180719_cluster_sizes_and_snr_togeth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12</cp:revision>
  <dcterms:created xsi:type="dcterms:W3CDTF">2018-07-27T00:49:00Z</dcterms:created>
  <dcterms:modified xsi:type="dcterms:W3CDTF">2018-07-27T23:05:00Z</dcterms:modified>
</cp:coreProperties>
</file>