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9E1A" w14:textId="77777777" w:rsidR="00F61A90" w:rsidRPr="00C652F2" w:rsidRDefault="00F61A90" w:rsidP="009106E8">
      <w:pPr>
        <w:autoSpaceDE w:val="0"/>
        <w:autoSpaceDN w:val="0"/>
        <w:adjustRightInd w:val="0"/>
        <w:spacing w:after="120" w:line="23" w:lineRule="atLeast"/>
        <w:jc w:val="center"/>
        <w:rPr>
          <w:rFonts w:ascii="Times New Roman" w:hAnsi="Times New Roman"/>
          <w:sz w:val="24"/>
          <w:szCs w:val="24"/>
        </w:rPr>
      </w:pPr>
      <w:r w:rsidRPr="00C652F2">
        <w:rPr>
          <w:rFonts w:ascii="Times New Roman" w:hAnsi="Times New Roman" w:cs="Times New Roman"/>
          <w:sz w:val="24"/>
          <w:szCs w:val="24"/>
        </w:rPr>
        <w:t>Department of Pediatrics, Faculty of Medicine Ramathibodi Hospital,</w:t>
      </w:r>
    </w:p>
    <w:p w14:paraId="7F793D8F" w14:textId="77777777" w:rsidR="00F61A90" w:rsidRPr="00C652F2" w:rsidRDefault="00F61A90" w:rsidP="009106E8">
      <w:pPr>
        <w:autoSpaceDE w:val="0"/>
        <w:autoSpaceDN w:val="0"/>
        <w:adjustRightInd w:val="0"/>
        <w:spacing w:after="120" w:line="23" w:lineRule="atLeast"/>
        <w:jc w:val="center"/>
        <w:rPr>
          <w:rFonts w:ascii="Times New Roman" w:hAnsi="Times New Roman" w:cs="Times New Roman"/>
          <w:sz w:val="24"/>
          <w:szCs w:val="24"/>
        </w:rPr>
      </w:pPr>
      <w:r w:rsidRPr="00C652F2">
        <w:rPr>
          <w:rFonts w:ascii="Times New Roman" w:hAnsi="Times New Roman" w:cs="Times New Roman"/>
          <w:sz w:val="24"/>
          <w:szCs w:val="24"/>
        </w:rPr>
        <w:t>Mahidol University, Bangkok 10400, Thailand</w:t>
      </w:r>
    </w:p>
    <w:p w14:paraId="693B894A" w14:textId="77777777" w:rsidR="00F61A90" w:rsidRPr="00C652F2" w:rsidRDefault="00F61A90" w:rsidP="009106E8">
      <w:pPr>
        <w:spacing w:line="23" w:lineRule="atLeast"/>
      </w:pPr>
      <w:r w:rsidRPr="00C652F2">
        <w:rPr>
          <w:rFonts w:cs="Calibri"/>
        </w:rPr>
        <w:t>_____________________________________________________________________________________</w:t>
      </w:r>
    </w:p>
    <w:p w14:paraId="2C0EBCEB" w14:textId="77777777" w:rsidR="00F61A90" w:rsidRPr="00C652F2" w:rsidRDefault="00F61A90" w:rsidP="009106E8">
      <w:pPr>
        <w:spacing w:after="240" w:line="23" w:lineRule="atLeast"/>
        <w:jc w:val="center"/>
        <w:rPr>
          <w:rFonts w:ascii="Times New Roman" w:hAnsi="Times New Roman" w:cs="Times New Roman"/>
          <w:sz w:val="24"/>
          <w:szCs w:val="24"/>
        </w:rPr>
      </w:pPr>
      <w:r>
        <w:rPr>
          <w:rFonts w:ascii="Times New Roman" w:hAnsi="Times New Roman" w:cs="Times New Roman"/>
          <w:sz w:val="24"/>
          <w:szCs w:val="24"/>
        </w:rPr>
        <w:t>April</w:t>
      </w:r>
      <w:r w:rsidRPr="00C652F2">
        <w:rPr>
          <w:rFonts w:ascii="Times New Roman" w:hAnsi="Times New Roman" w:cs="Times New Roman"/>
          <w:sz w:val="24"/>
          <w:szCs w:val="24"/>
        </w:rPr>
        <w:t xml:space="preserve"> </w:t>
      </w:r>
      <w:r>
        <w:rPr>
          <w:rFonts w:ascii="Times New Roman" w:hAnsi="Times New Roman" w:cs="Times New Roman"/>
          <w:sz w:val="24"/>
          <w:szCs w:val="24"/>
        </w:rPr>
        <w:t>25</w:t>
      </w:r>
      <w:r w:rsidRPr="00C652F2">
        <w:rPr>
          <w:rFonts w:ascii="Times New Roman" w:hAnsi="Times New Roman" w:cs="Times New Roman"/>
          <w:sz w:val="24"/>
          <w:szCs w:val="24"/>
        </w:rPr>
        <w:t>, 202</w:t>
      </w:r>
      <w:r>
        <w:rPr>
          <w:rFonts w:ascii="Times New Roman" w:hAnsi="Times New Roman" w:cs="Times New Roman"/>
          <w:sz w:val="24"/>
          <w:szCs w:val="24"/>
        </w:rPr>
        <w:t>5</w:t>
      </w:r>
    </w:p>
    <w:p w14:paraId="4C723F77" w14:textId="77777777" w:rsidR="00F61A90" w:rsidRPr="00C652F2" w:rsidRDefault="00F61A90" w:rsidP="009106E8">
      <w:pPr>
        <w:spacing w:line="23" w:lineRule="atLeast"/>
        <w:jc w:val="both"/>
        <w:rPr>
          <w:rFonts w:ascii="Times New Roman" w:hAnsi="Times New Roman" w:cs="Times New Roman"/>
          <w:sz w:val="24"/>
          <w:szCs w:val="24"/>
          <w:lang w:val="en-CA"/>
        </w:rPr>
      </w:pPr>
      <w:r w:rsidRPr="00C652F2">
        <w:rPr>
          <w:rFonts w:ascii="Times New Roman" w:hAnsi="Times New Roman" w:cs="Times New Roman"/>
          <w:sz w:val="24"/>
          <w:szCs w:val="24"/>
          <w:lang w:val="en-CA"/>
        </w:rPr>
        <w:t xml:space="preserve">Manuscript Number: </w:t>
      </w:r>
      <w:r w:rsidRPr="00C652F2">
        <w:rPr>
          <w:rFonts w:ascii="Times New Roman" w:hAnsi="Times New Roman" w:cs="Times New Roman"/>
          <w:b/>
          <w:bCs/>
          <w:sz w:val="24"/>
          <w:szCs w:val="24"/>
          <w:lang w:val="en-CA"/>
        </w:rPr>
        <w:t>PONE-D-24-27594</w:t>
      </w:r>
      <w:r>
        <w:rPr>
          <w:rFonts w:ascii="Times New Roman" w:hAnsi="Times New Roman" w:cs="Times New Roman"/>
          <w:b/>
          <w:bCs/>
          <w:sz w:val="24"/>
          <w:szCs w:val="24"/>
          <w:lang w:val="en-CA"/>
        </w:rPr>
        <w:t>R2</w:t>
      </w:r>
    </w:p>
    <w:p w14:paraId="55F985A1" w14:textId="77777777" w:rsidR="00F61A90" w:rsidRPr="00DD1F15" w:rsidRDefault="00F61A90" w:rsidP="009106E8">
      <w:pPr>
        <w:spacing w:line="23" w:lineRule="atLeast"/>
        <w:jc w:val="both"/>
        <w:rPr>
          <w:rFonts w:ascii="Times New Roman" w:hAnsi="Times New Roman" w:cs="Times New Roman"/>
          <w:b/>
          <w:bCs/>
          <w:sz w:val="24"/>
          <w:szCs w:val="24"/>
          <w:lang w:val="en-CA"/>
        </w:rPr>
      </w:pPr>
      <w:r w:rsidRPr="00DD1F15">
        <w:rPr>
          <w:rFonts w:ascii="Times New Roman" w:hAnsi="Times New Roman" w:cs="Times New Roman"/>
          <w:sz w:val="24"/>
          <w:szCs w:val="24"/>
          <w:lang w:val="en-CA"/>
        </w:rPr>
        <w:t xml:space="preserve">Title: </w:t>
      </w:r>
      <w:r w:rsidRPr="00DD1F15">
        <w:rPr>
          <w:rFonts w:ascii="Times New Roman" w:hAnsi="Times New Roman" w:cs="Times New Roman"/>
          <w:b/>
          <w:bCs/>
          <w:sz w:val="24"/>
          <w:szCs w:val="24"/>
          <w:lang w:val="en-CA"/>
        </w:rPr>
        <w:t>Combining CD3/GD2 bispecific T cell engager with human Vγ9Vδ2 T cells facilitates</w:t>
      </w:r>
    </w:p>
    <w:p w14:paraId="608863AD" w14:textId="77777777" w:rsidR="00F61A90" w:rsidRPr="002C5538" w:rsidRDefault="00F61A90" w:rsidP="009106E8">
      <w:pPr>
        <w:spacing w:line="23" w:lineRule="atLeast"/>
        <w:jc w:val="both"/>
        <w:rPr>
          <w:rFonts w:ascii="Times New Roman" w:hAnsi="Times New Roman" w:cs="Times New Roman"/>
          <w:b/>
          <w:bCs/>
          <w:i/>
          <w:iCs/>
          <w:sz w:val="24"/>
          <w:szCs w:val="24"/>
          <w:lang w:val="en-CA"/>
        </w:rPr>
      </w:pPr>
      <w:r w:rsidRPr="00DD1F15">
        <w:rPr>
          <w:rFonts w:ascii="Times New Roman" w:hAnsi="Times New Roman" w:cs="Times New Roman"/>
          <w:b/>
          <w:bCs/>
          <w:sz w:val="24"/>
          <w:szCs w:val="24"/>
          <w:lang w:val="en-CA"/>
        </w:rPr>
        <w:t>neuroblastoma cell targeting and killing in vitro”</w:t>
      </w:r>
    </w:p>
    <w:p w14:paraId="1785244C" w14:textId="78996F97" w:rsidR="00F61A90" w:rsidRPr="000F3A68" w:rsidRDefault="00F61A90" w:rsidP="00753007">
      <w:pPr>
        <w:spacing w:before="240" w:after="240" w:line="23" w:lineRule="atLeast"/>
        <w:jc w:val="both"/>
        <w:rPr>
          <w:rFonts w:ascii="Times New Roman" w:hAnsi="Times New Roman" w:cs="Times New Roman"/>
          <w:b/>
          <w:bCs/>
          <w:sz w:val="24"/>
          <w:szCs w:val="24"/>
        </w:rPr>
      </w:pPr>
      <w:r w:rsidRPr="000F3A68">
        <w:rPr>
          <w:rFonts w:ascii="Times New Roman" w:hAnsi="Times New Roman" w:cs="Times New Roman"/>
          <w:b/>
          <w:bCs/>
          <w:sz w:val="24"/>
          <w:szCs w:val="24"/>
        </w:rPr>
        <w:t>Dear reviewer,</w:t>
      </w:r>
    </w:p>
    <w:p w14:paraId="69CE264A" w14:textId="77777777" w:rsidR="00F61A90" w:rsidRDefault="00F61A90" w:rsidP="00753007">
      <w:pPr>
        <w:spacing w:after="240" w:line="23" w:lineRule="atLeast"/>
        <w:jc w:val="both"/>
        <w:rPr>
          <w:rFonts w:ascii="Times New Roman" w:hAnsi="Times New Roman" w:cs="Times New Roman"/>
          <w:sz w:val="24"/>
          <w:szCs w:val="24"/>
        </w:rPr>
      </w:pPr>
      <w:r w:rsidRPr="00676BB9">
        <w:rPr>
          <w:rFonts w:ascii="Times New Roman" w:hAnsi="Times New Roman" w:cs="Times New Roman"/>
          <w:sz w:val="24"/>
          <w:szCs w:val="24"/>
        </w:rPr>
        <w:t>We would like to</w:t>
      </w:r>
      <w:r>
        <w:rPr>
          <w:rFonts w:ascii="Times New Roman" w:hAnsi="Times New Roman" w:cs="Times New Roman"/>
          <w:sz w:val="24"/>
          <w:szCs w:val="24"/>
        </w:rPr>
        <w:t xml:space="preserve"> thank you for your valuable comments and suggestions. We have addressed your concerns and here are the responses regarding your comments. </w:t>
      </w:r>
    </w:p>
    <w:p w14:paraId="20532626" w14:textId="6BB33CD5" w:rsidR="00F61A90" w:rsidRPr="00753007" w:rsidRDefault="00F61A90" w:rsidP="00753007">
      <w:pPr>
        <w:spacing w:after="240"/>
        <w:jc w:val="both"/>
        <w:rPr>
          <w:rFonts w:ascii="Times New Roman" w:hAnsi="Times New Roman"/>
          <w:sz w:val="24"/>
          <w:szCs w:val="24"/>
          <w:lang w:val="en-CA"/>
        </w:rPr>
      </w:pPr>
      <w:r w:rsidRPr="00676BB9">
        <w:rPr>
          <w:rFonts w:ascii="Times New Roman" w:hAnsi="Times New Roman"/>
          <w:sz w:val="24"/>
          <w:szCs w:val="24"/>
          <w:lang w:val="en-CA"/>
        </w:rPr>
        <w:t>We do hope that th</w:t>
      </w:r>
      <w:r w:rsidR="00753007">
        <w:rPr>
          <w:rFonts w:ascii="Times New Roman" w:hAnsi="Times New Roman"/>
          <w:sz w:val="24"/>
          <w:szCs w:val="24"/>
          <w:lang w:val="en-CA"/>
        </w:rPr>
        <w:t xml:space="preserve">is </w:t>
      </w:r>
      <w:r w:rsidRPr="00676BB9">
        <w:rPr>
          <w:rFonts w:ascii="Times New Roman" w:hAnsi="Times New Roman"/>
          <w:sz w:val="24"/>
          <w:szCs w:val="24"/>
          <w:lang w:val="en-CA"/>
        </w:rPr>
        <w:t>revised version of our study is</w:t>
      </w:r>
      <w:r>
        <w:rPr>
          <w:rFonts w:ascii="Times New Roman" w:hAnsi="Times New Roman"/>
          <w:sz w:val="24"/>
          <w:szCs w:val="24"/>
          <w:lang w:val="en-CA"/>
        </w:rPr>
        <w:t xml:space="preserve"> </w:t>
      </w:r>
      <w:r w:rsidRPr="00676BB9">
        <w:rPr>
          <w:rFonts w:ascii="Times New Roman" w:hAnsi="Times New Roman"/>
          <w:sz w:val="24"/>
          <w:szCs w:val="24"/>
          <w:lang w:val="en-CA"/>
        </w:rPr>
        <w:t>suitable to</w:t>
      </w:r>
      <w:r>
        <w:rPr>
          <w:rFonts w:ascii="Times New Roman" w:hAnsi="Times New Roman"/>
          <w:sz w:val="24"/>
          <w:szCs w:val="24"/>
          <w:lang w:val="en-CA"/>
        </w:rPr>
        <w:t xml:space="preserve"> </w:t>
      </w:r>
      <w:r w:rsidRPr="00676BB9">
        <w:rPr>
          <w:rFonts w:ascii="Times New Roman" w:hAnsi="Times New Roman"/>
          <w:sz w:val="24"/>
          <w:szCs w:val="24"/>
          <w:lang w:val="en-CA"/>
        </w:rPr>
        <w:t>publish in PLOS ONE.</w:t>
      </w:r>
    </w:p>
    <w:p w14:paraId="30EB360E" w14:textId="77777777" w:rsidR="00F61A90" w:rsidRPr="005D7CF9" w:rsidRDefault="00F61A90" w:rsidP="009106E8">
      <w:pPr>
        <w:rPr>
          <w:rFonts w:ascii="Times New Roman" w:hAnsi="Times New Roman" w:cs="Times New Roman"/>
          <w:sz w:val="24"/>
          <w:szCs w:val="24"/>
        </w:rPr>
      </w:pPr>
      <w:r w:rsidRPr="005D7CF9">
        <w:rPr>
          <w:rFonts w:ascii="Times New Roman" w:hAnsi="Times New Roman" w:cs="Times New Roman"/>
          <w:sz w:val="24"/>
          <w:szCs w:val="24"/>
        </w:rPr>
        <w:t>Thank you for your consideration</w:t>
      </w:r>
      <w:r>
        <w:rPr>
          <w:rFonts w:ascii="Times New Roman" w:hAnsi="Times New Roman" w:cs="Times New Roman"/>
          <w:sz w:val="24"/>
          <w:szCs w:val="24"/>
        </w:rPr>
        <w:t xml:space="preserve"> of our revised manuscript</w:t>
      </w:r>
      <w:r w:rsidRPr="005D7CF9">
        <w:rPr>
          <w:rFonts w:ascii="Times New Roman" w:hAnsi="Times New Roman" w:cs="Times New Roman"/>
          <w:sz w:val="24"/>
          <w:szCs w:val="24"/>
        </w:rPr>
        <w:t>.</w:t>
      </w:r>
    </w:p>
    <w:p w14:paraId="4A857E0B" w14:textId="77777777" w:rsidR="00F61A90" w:rsidRDefault="00F61A90" w:rsidP="009106E8">
      <w:pPr>
        <w:rPr>
          <w:rFonts w:ascii="Times New Roman" w:hAnsi="Times New Roman" w:cs="Times New Roman"/>
          <w:sz w:val="24"/>
          <w:szCs w:val="24"/>
        </w:rPr>
      </w:pPr>
      <w:r w:rsidRPr="005D7CF9">
        <w:rPr>
          <w:rFonts w:ascii="Times New Roman" w:hAnsi="Times New Roman" w:cs="Times New Roman"/>
          <w:sz w:val="24"/>
          <w:szCs w:val="24"/>
        </w:rPr>
        <w:t>Yours sincerely,</w:t>
      </w:r>
    </w:p>
    <w:p w14:paraId="7E41465B" w14:textId="77777777" w:rsidR="00F61A90" w:rsidRDefault="00F61A90" w:rsidP="009106E8">
      <w:pPr>
        <w:spacing w:after="240"/>
        <w:rPr>
          <w:rFonts w:ascii="Times New Roman" w:hAnsi="Times New Roman" w:cs="Times New Roman"/>
          <w:sz w:val="24"/>
          <w:szCs w:val="24"/>
        </w:rPr>
      </w:pPr>
      <w:r>
        <w:rPr>
          <w:rFonts w:ascii="Times New Roman" w:hAnsi="Times New Roman" w:cs="Times New Roman"/>
          <w:sz w:val="24"/>
          <w:szCs w:val="24"/>
        </w:rPr>
        <w:t>Suradej Hongeng, MD</w:t>
      </w:r>
    </w:p>
    <w:p w14:paraId="29351383" w14:textId="77777777" w:rsidR="00F61A90" w:rsidRPr="003F4647" w:rsidRDefault="00F61A90" w:rsidP="004721EE">
      <w:pPr>
        <w:rPr>
          <w:rFonts w:ascii="Times New Roman" w:hAnsi="Times New Roman" w:cs="Times New Roman"/>
          <w:sz w:val="24"/>
          <w:szCs w:val="24"/>
          <w:cs/>
        </w:rPr>
      </w:pPr>
    </w:p>
    <w:p w14:paraId="743A4534" w14:textId="77777777" w:rsidR="00F61A90" w:rsidRDefault="00F61A90" w:rsidP="004721EE">
      <w:pPr>
        <w:rPr>
          <w:rFonts w:ascii="Times New Roman" w:hAnsi="Times New Roman" w:cs="Times New Roman"/>
          <w:sz w:val="24"/>
          <w:szCs w:val="24"/>
        </w:rPr>
      </w:pPr>
    </w:p>
    <w:p w14:paraId="7A7DDA11" w14:textId="77777777" w:rsidR="00F61A90" w:rsidRDefault="00F61A90" w:rsidP="004721EE">
      <w:pPr>
        <w:rPr>
          <w:rFonts w:ascii="Times New Roman" w:hAnsi="Times New Roman" w:cs="Times New Roman"/>
          <w:sz w:val="24"/>
          <w:szCs w:val="24"/>
        </w:rPr>
      </w:pPr>
    </w:p>
    <w:p w14:paraId="4923B9E2" w14:textId="77777777" w:rsidR="00F61A90" w:rsidRDefault="00F61A90" w:rsidP="004721EE">
      <w:pPr>
        <w:rPr>
          <w:rFonts w:ascii="Times New Roman" w:hAnsi="Times New Roman" w:cs="Times New Roman"/>
          <w:sz w:val="24"/>
          <w:szCs w:val="24"/>
        </w:rPr>
      </w:pPr>
    </w:p>
    <w:p w14:paraId="7A9EE8BE" w14:textId="77777777" w:rsidR="00F61A90" w:rsidRDefault="00F61A90" w:rsidP="004721EE">
      <w:pPr>
        <w:rPr>
          <w:rFonts w:ascii="Times New Roman" w:hAnsi="Times New Roman" w:cs="Times New Roman"/>
          <w:sz w:val="24"/>
          <w:szCs w:val="24"/>
        </w:rPr>
      </w:pPr>
    </w:p>
    <w:p w14:paraId="3D53B277" w14:textId="77777777" w:rsidR="00F61A90" w:rsidRDefault="00F61A90" w:rsidP="004721EE">
      <w:pPr>
        <w:rPr>
          <w:rFonts w:ascii="Times New Roman" w:hAnsi="Times New Roman" w:cs="Times New Roman"/>
          <w:sz w:val="24"/>
          <w:szCs w:val="24"/>
        </w:rPr>
      </w:pPr>
    </w:p>
    <w:p w14:paraId="4EF2595E" w14:textId="77777777" w:rsidR="00F61A90" w:rsidRDefault="00F61A90" w:rsidP="004721EE">
      <w:pPr>
        <w:rPr>
          <w:rFonts w:ascii="Times New Roman" w:hAnsi="Times New Roman" w:cs="Times New Roman"/>
          <w:sz w:val="24"/>
          <w:szCs w:val="24"/>
        </w:rPr>
      </w:pPr>
    </w:p>
    <w:p w14:paraId="425B58B2" w14:textId="77777777" w:rsidR="00F61A90" w:rsidRDefault="00F61A90" w:rsidP="004721EE">
      <w:pPr>
        <w:rPr>
          <w:rFonts w:ascii="Times New Roman" w:hAnsi="Times New Roman" w:cs="Times New Roman"/>
          <w:sz w:val="24"/>
          <w:szCs w:val="24"/>
        </w:rPr>
      </w:pPr>
    </w:p>
    <w:p w14:paraId="45666D92" w14:textId="77777777" w:rsidR="00F61A90" w:rsidRDefault="00F61A90" w:rsidP="004721EE">
      <w:pPr>
        <w:rPr>
          <w:rFonts w:ascii="Times New Roman" w:hAnsi="Times New Roman" w:cs="Times New Roman"/>
          <w:sz w:val="24"/>
          <w:szCs w:val="24"/>
        </w:rPr>
      </w:pPr>
    </w:p>
    <w:p w14:paraId="058649C4" w14:textId="77777777" w:rsidR="00F61A90" w:rsidRDefault="00F61A90" w:rsidP="004721EE">
      <w:pPr>
        <w:rPr>
          <w:rFonts w:ascii="Times New Roman" w:hAnsi="Times New Roman" w:cs="Times New Roman"/>
          <w:sz w:val="24"/>
          <w:szCs w:val="24"/>
        </w:rPr>
      </w:pPr>
    </w:p>
    <w:p w14:paraId="0BC8A1DF" w14:textId="77777777" w:rsidR="00F61A90" w:rsidRDefault="00F61A90" w:rsidP="004721EE">
      <w:pPr>
        <w:rPr>
          <w:rFonts w:ascii="Times New Roman" w:hAnsi="Times New Roman" w:cs="Times New Roman"/>
          <w:sz w:val="24"/>
          <w:szCs w:val="24"/>
        </w:rPr>
      </w:pPr>
    </w:p>
    <w:p w14:paraId="2AF6AE4C" w14:textId="77777777" w:rsidR="00F61A90" w:rsidRDefault="00F61A90" w:rsidP="004721EE">
      <w:pPr>
        <w:rPr>
          <w:rFonts w:ascii="Times New Roman" w:hAnsi="Times New Roman" w:cs="Times New Roman"/>
          <w:sz w:val="24"/>
          <w:szCs w:val="24"/>
        </w:rPr>
      </w:pPr>
    </w:p>
    <w:p w14:paraId="54895B9F" w14:textId="77777777" w:rsidR="00F61A90" w:rsidRDefault="00F61A90" w:rsidP="004721EE">
      <w:pPr>
        <w:rPr>
          <w:rFonts w:ascii="Times New Roman" w:hAnsi="Times New Roman" w:cs="Times New Roman"/>
          <w:sz w:val="24"/>
          <w:szCs w:val="24"/>
        </w:rPr>
      </w:pPr>
    </w:p>
    <w:p w14:paraId="348CBD93" w14:textId="77777777" w:rsidR="00F61A90" w:rsidRPr="003F4647" w:rsidRDefault="00F61A90" w:rsidP="004721EE">
      <w:pPr>
        <w:rPr>
          <w:rFonts w:ascii="Times New Roman" w:hAnsi="Times New Roman" w:cs="Times New Roman"/>
          <w:sz w:val="24"/>
          <w:szCs w:val="24"/>
        </w:rPr>
      </w:pPr>
    </w:p>
    <w:p w14:paraId="16518FF0" w14:textId="77777777" w:rsidR="00F61A90" w:rsidRPr="003F4647" w:rsidRDefault="00F61A90" w:rsidP="00F04239">
      <w:pPr>
        <w:spacing w:line="276" w:lineRule="auto"/>
        <w:rPr>
          <w:rFonts w:ascii="Times New Roman" w:hAnsi="Times New Roman" w:cs="Times New Roman"/>
          <w:sz w:val="24"/>
          <w:szCs w:val="24"/>
        </w:rPr>
      </w:pPr>
      <w:r w:rsidRPr="00BB5A66">
        <w:rPr>
          <w:rFonts w:ascii="Times New Roman" w:hAnsi="Times New Roman" w:cs="Times New Roman"/>
          <w:sz w:val="24"/>
          <w:szCs w:val="24"/>
        </w:rPr>
        <w:lastRenderedPageBreak/>
        <w:t xml:space="preserve">Reviewer #4: The author addressed that CD3/GD2 </w:t>
      </w:r>
      <w:proofErr w:type="spellStart"/>
      <w:r w:rsidRPr="00BB5A66">
        <w:rPr>
          <w:rFonts w:ascii="Times New Roman" w:hAnsi="Times New Roman" w:cs="Times New Roman"/>
          <w:sz w:val="24"/>
          <w:szCs w:val="24"/>
        </w:rPr>
        <w:t>BiTE</w:t>
      </w:r>
      <w:proofErr w:type="spellEnd"/>
      <w:r w:rsidRPr="00BB5A66">
        <w:rPr>
          <w:rFonts w:ascii="Times New Roman" w:hAnsi="Times New Roman" w:cs="Times New Roman"/>
          <w:sz w:val="24"/>
          <w:szCs w:val="24"/>
        </w:rPr>
        <w:t xml:space="preserve"> only recognized the CD3 molecule but did not activate T cells. I still insist that an effective anti-tumor </w:t>
      </w:r>
      <w:proofErr w:type="spellStart"/>
      <w:r w:rsidRPr="00BB5A66">
        <w:rPr>
          <w:rFonts w:ascii="Times New Roman" w:hAnsi="Times New Roman" w:cs="Times New Roman"/>
          <w:sz w:val="24"/>
          <w:szCs w:val="24"/>
        </w:rPr>
        <w:t>BiTE</w:t>
      </w:r>
      <w:proofErr w:type="spellEnd"/>
      <w:r w:rsidRPr="00BB5A66">
        <w:rPr>
          <w:rFonts w:ascii="Times New Roman" w:hAnsi="Times New Roman" w:cs="Times New Roman"/>
          <w:sz w:val="24"/>
          <w:szCs w:val="24"/>
        </w:rPr>
        <w:t xml:space="preserve"> should be able to activate anti-tumor effector cells in vivo, not just as a target. If an anti-CD3 scFv sequence that can both target and activate CD3+ T cells could be selected during screening, it will have a more promising application prospect.</w:t>
      </w:r>
      <w:r w:rsidRPr="00BB5A66">
        <w:rPr>
          <w:rFonts w:ascii="Times New Roman" w:hAnsi="Times New Roman" w:cs="Times New Roman"/>
          <w:sz w:val="24"/>
          <w:szCs w:val="24"/>
        </w:rPr>
        <w:br/>
        <w:t xml:space="preserve">In addition, the author conducted experiments using PBMCs and did not observe an increase in anti-tumor cytotoxicity. </w:t>
      </w:r>
      <w:proofErr w:type="gramStart"/>
      <w:r w:rsidRPr="00BB5A66">
        <w:rPr>
          <w:rFonts w:ascii="Times New Roman" w:hAnsi="Times New Roman" w:cs="Times New Roman"/>
          <w:sz w:val="24"/>
          <w:szCs w:val="24"/>
        </w:rPr>
        <w:t>So</w:t>
      </w:r>
      <w:proofErr w:type="gramEnd"/>
      <w:r w:rsidRPr="00BB5A66">
        <w:rPr>
          <w:rFonts w:ascii="Times New Roman" w:hAnsi="Times New Roman" w:cs="Times New Roman"/>
          <w:sz w:val="24"/>
          <w:szCs w:val="24"/>
        </w:rPr>
        <w:t xml:space="preserve"> what about activated T cells using CD3/CD28 beads? If the author emphasizes that their </w:t>
      </w:r>
      <w:proofErr w:type="spellStart"/>
      <w:r w:rsidRPr="00BB5A66">
        <w:rPr>
          <w:rFonts w:ascii="Times New Roman" w:hAnsi="Times New Roman" w:cs="Times New Roman"/>
          <w:sz w:val="24"/>
          <w:szCs w:val="24"/>
        </w:rPr>
        <w:t>BiTE</w:t>
      </w:r>
      <w:proofErr w:type="spellEnd"/>
      <w:r w:rsidRPr="00BB5A66">
        <w:rPr>
          <w:rFonts w:ascii="Times New Roman" w:hAnsi="Times New Roman" w:cs="Times New Roman"/>
          <w:sz w:val="24"/>
          <w:szCs w:val="24"/>
        </w:rPr>
        <w:t xml:space="preserve"> can only bind to activated V γ 9V δ 2 T cells and enhance the targeting to GD2+ tumor cells, a scFv targeting anti-V γ 9V δ 2 TCR should be screened instead of targeting CD3 molecules.</w:t>
      </w:r>
      <w:r w:rsidRPr="00BB5A66">
        <w:rPr>
          <w:rFonts w:ascii="Times New Roman" w:hAnsi="Times New Roman" w:cs="Times New Roman"/>
          <w:sz w:val="24"/>
          <w:szCs w:val="24"/>
        </w:rPr>
        <w:br/>
        <w:t>Since the anti-tumor efficacy in vivo cannot be achieved, it is necessary to verify using several different target cells and effector cells in vitro. However, I did not see the authors make every effort to improve it in the revised manuscript.</w:t>
      </w:r>
    </w:p>
    <w:p w14:paraId="520BB45E" w14:textId="7CA4DCD9" w:rsidR="00F61A90" w:rsidRPr="00753007" w:rsidRDefault="00F61A90" w:rsidP="00753007">
      <w:pPr>
        <w:spacing w:line="276" w:lineRule="auto"/>
        <w:ind w:firstLine="720"/>
        <w:jc w:val="both"/>
        <w:rPr>
          <w:rFonts w:ascii="Times New Roman" w:hAnsi="Times New Roman"/>
          <w:color w:val="0000FF"/>
          <w:sz w:val="24"/>
          <w:szCs w:val="24"/>
        </w:rPr>
      </w:pPr>
      <w:r w:rsidRPr="00F04239">
        <w:rPr>
          <w:rFonts w:ascii="Times New Roman" w:hAnsi="Times New Roman" w:cs="Times New Roman"/>
          <w:b/>
          <w:bCs/>
          <w:color w:val="0000FF"/>
          <w:sz w:val="24"/>
          <w:szCs w:val="24"/>
        </w:rPr>
        <w:t>Reply</w:t>
      </w:r>
      <w:r w:rsidRPr="003F4647">
        <w:rPr>
          <w:rFonts w:ascii="Times New Roman" w:hAnsi="Times New Roman" w:cs="Times New Roman"/>
          <w:color w:val="0000FF"/>
          <w:sz w:val="24"/>
          <w:szCs w:val="24"/>
        </w:rPr>
        <w:t xml:space="preserve">: We totally agree with reviewer that an effective </w:t>
      </w:r>
      <w:proofErr w:type="spellStart"/>
      <w:r w:rsidRPr="003F4647">
        <w:rPr>
          <w:rFonts w:ascii="Times New Roman" w:hAnsi="Times New Roman" w:cs="Times New Roman"/>
          <w:color w:val="0000FF"/>
          <w:sz w:val="24"/>
          <w:szCs w:val="24"/>
        </w:rPr>
        <w:t>BiTE</w:t>
      </w:r>
      <w:proofErr w:type="spellEnd"/>
      <w:r w:rsidRPr="003F4647">
        <w:rPr>
          <w:rFonts w:ascii="Times New Roman" w:hAnsi="Times New Roman" w:cs="Times New Roman"/>
          <w:color w:val="0000FF"/>
          <w:sz w:val="24"/>
          <w:szCs w:val="24"/>
        </w:rPr>
        <w:t xml:space="preserve"> should not only bind but also activate T cell function and mediate cytotoxic killing both </w:t>
      </w:r>
      <w:r w:rsidRPr="00753007">
        <w:rPr>
          <w:rFonts w:ascii="Times New Roman" w:hAnsi="Times New Roman" w:cs="Times New Roman"/>
          <w:i/>
          <w:iCs/>
          <w:color w:val="0000FF"/>
          <w:sz w:val="24"/>
          <w:szCs w:val="24"/>
        </w:rPr>
        <w:t>in vitro</w:t>
      </w:r>
      <w:r w:rsidRPr="003F4647">
        <w:rPr>
          <w:rFonts w:ascii="Times New Roman" w:hAnsi="Times New Roman" w:cs="Times New Roman"/>
          <w:color w:val="0000FF"/>
          <w:sz w:val="24"/>
          <w:szCs w:val="24"/>
        </w:rPr>
        <w:t xml:space="preserve"> and </w:t>
      </w:r>
      <w:r w:rsidRPr="00753007">
        <w:rPr>
          <w:rFonts w:ascii="Times New Roman" w:hAnsi="Times New Roman" w:cs="Times New Roman"/>
          <w:i/>
          <w:iCs/>
          <w:color w:val="0000FF"/>
          <w:sz w:val="24"/>
          <w:szCs w:val="24"/>
        </w:rPr>
        <w:t>in vivo</w:t>
      </w:r>
      <w:r w:rsidRPr="003F4647">
        <w:rPr>
          <w:rFonts w:ascii="Times New Roman" w:hAnsi="Times New Roman" w:cs="Times New Roman"/>
          <w:color w:val="0000FF"/>
          <w:sz w:val="24"/>
          <w:szCs w:val="24"/>
        </w:rPr>
        <w:t xml:space="preserve">. Our first </w:t>
      </w:r>
      <w:r>
        <w:rPr>
          <w:rFonts w:ascii="Times New Roman" w:hAnsi="Times New Roman" w:cs="Times New Roman"/>
          <w:color w:val="0000FF"/>
          <w:sz w:val="24"/>
          <w:szCs w:val="24"/>
        </w:rPr>
        <w:t>attempt,</w:t>
      </w:r>
      <w:r w:rsidRPr="003F4647">
        <w:rPr>
          <w:rFonts w:ascii="Times New Roman" w:hAnsi="Times New Roman" w:cs="Times New Roman"/>
          <w:color w:val="0000FF"/>
          <w:sz w:val="24"/>
          <w:szCs w:val="24"/>
        </w:rPr>
        <w:t xml:space="preserve"> in this study</w:t>
      </w:r>
      <w:r>
        <w:rPr>
          <w:rFonts w:ascii="Times New Roman" w:hAnsi="Times New Roman" w:cs="Times New Roman"/>
          <w:color w:val="0000FF"/>
          <w:sz w:val="24"/>
          <w:szCs w:val="24"/>
        </w:rPr>
        <w:t>,</w:t>
      </w:r>
      <w:r w:rsidRPr="003F4647">
        <w:rPr>
          <w:rFonts w:ascii="Times New Roman" w:hAnsi="Times New Roman" w:cs="Times New Roman"/>
          <w:color w:val="0000FF"/>
          <w:sz w:val="24"/>
          <w:szCs w:val="24"/>
        </w:rPr>
        <w:t xml:space="preserve"> is to </w:t>
      </w:r>
      <w:r>
        <w:rPr>
          <w:rFonts w:ascii="Times New Roman" w:hAnsi="Times New Roman" w:cs="Times New Roman"/>
          <w:color w:val="0000FF"/>
          <w:sz w:val="24"/>
          <w:szCs w:val="24"/>
        </w:rPr>
        <w:t>screen for</w:t>
      </w:r>
      <w:r w:rsidRPr="003F4647">
        <w:rPr>
          <w:rFonts w:ascii="Times New Roman" w:hAnsi="Times New Roman" w:cs="Times New Roman"/>
          <w:color w:val="0000FF"/>
          <w:sz w:val="24"/>
          <w:szCs w:val="24"/>
        </w:rPr>
        <w:t xml:space="preserve"> </w:t>
      </w:r>
      <w:r>
        <w:rPr>
          <w:rFonts w:ascii="Times New Roman" w:hAnsi="Times New Roman" w:cs="Times New Roman"/>
          <w:color w:val="0000FF"/>
          <w:sz w:val="24"/>
          <w:szCs w:val="24"/>
        </w:rPr>
        <w:t xml:space="preserve">effective </w:t>
      </w:r>
      <w:r w:rsidRPr="003F4647">
        <w:rPr>
          <w:rFonts w:ascii="Times New Roman" w:hAnsi="Times New Roman" w:cs="Times New Roman"/>
          <w:color w:val="0000FF"/>
          <w:sz w:val="24"/>
          <w:szCs w:val="24"/>
        </w:rPr>
        <w:t xml:space="preserve">human </w:t>
      </w:r>
      <w:r>
        <w:rPr>
          <w:rFonts w:ascii="Times New Roman" w:hAnsi="Times New Roman" w:cs="Times New Roman"/>
          <w:color w:val="0000FF"/>
          <w:sz w:val="24"/>
          <w:szCs w:val="24"/>
        </w:rPr>
        <w:t xml:space="preserve">scFv </w:t>
      </w:r>
      <w:r w:rsidRPr="003F4647">
        <w:rPr>
          <w:rFonts w:ascii="Times New Roman" w:hAnsi="Times New Roman" w:cs="Times New Roman"/>
          <w:color w:val="0000FF"/>
          <w:sz w:val="24"/>
          <w:szCs w:val="24"/>
        </w:rPr>
        <w:t>CD3</w:t>
      </w:r>
      <w:r>
        <w:rPr>
          <w:rFonts w:ascii="Times New Roman" w:hAnsi="Times New Roman" w:cs="Times New Roman"/>
          <w:color w:val="0000FF"/>
          <w:sz w:val="24"/>
          <w:szCs w:val="24"/>
        </w:rPr>
        <w:t xml:space="preserve"> </w:t>
      </w:r>
      <w:r w:rsidRPr="003F4647">
        <w:rPr>
          <w:rFonts w:ascii="Times New Roman" w:hAnsi="Times New Roman" w:cs="Times New Roman"/>
          <w:color w:val="0000FF"/>
          <w:sz w:val="24"/>
          <w:szCs w:val="24"/>
        </w:rPr>
        <w:t>that could activate T cell function</w:t>
      </w:r>
      <w:r>
        <w:rPr>
          <w:rFonts w:ascii="Times New Roman" w:hAnsi="Times New Roman" w:cs="Times New Roman"/>
          <w:color w:val="0000FF"/>
          <w:sz w:val="24"/>
          <w:szCs w:val="24"/>
        </w:rPr>
        <w:t xml:space="preserve"> and mediate cytotoxicity</w:t>
      </w:r>
      <w:r w:rsidRPr="003F4647">
        <w:rPr>
          <w:rFonts w:ascii="Times New Roman" w:hAnsi="Times New Roman" w:cs="Times New Roman"/>
          <w:color w:val="0000FF"/>
          <w:sz w:val="24"/>
          <w:szCs w:val="24"/>
        </w:rPr>
        <w:t>. Unfortunately, we obtained human scFv-CD3</w:t>
      </w:r>
      <w:r>
        <w:rPr>
          <w:rFonts w:ascii="Times New Roman" w:hAnsi="Times New Roman" w:cs="Times New Roman"/>
          <w:color w:val="0000FF"/>
          <w:sz w:val="24"/>
          <w:szCs w:val="24"/>
        </w:rPr>
        <w:t xml:space="preserve"> clone 18</w:t>
      </w:r>
      <w:r w:rsidRPr="003F4647">
        <w:rPr>
          <w:rFonts w:ascii="Times New Roman" w:hAnsi="Times New Roman" w:cs="Times New Roman"/>
          <w:color w:val="0000FF"/>
          <w:sz w:val="24"/>
          <w:szCs w:val="24"/>
        </w:rPr>
        <w:t xml:space="preserve"> that could only bind to CD3 molecules. </w:t>
      </w:r>
      <w:r w:rsidR="00753007">
        <w:rPr>
          <w:rFonts w:ascii="Times New Roman" w:hAnsi="Times New Roman" w:cs="Times New Roman"/>
          <w:color w:val="0000FF"/>
          <w:sz w:val="24"/>
          <w:szCs w:val="24"/>
        </w:rPr>
        <w:t xml:space="preserve">However, binding human scFv CD3 clone 18 could be used for constructing CD3/GD2 </w:t>
      </w:r>
      <w:proofErr w:type="spellStart"/>
      <w:r w:rsidR="00753007">
        <w:rPr>
          <w:rFonts w:ascii="Times New Roman" w:hAnsi="Times New Roman" w:cs="Times New Roman"/>
          <w:color w:val="0000FF"/>
          <w:sz w:val="24"/>
          <w:szCs w:val="24"/>
        </w:rPr>
        <w:t>BiTE</w:t>
      </w:r>
      <w:proofErr w:type="spellEnd"/>
      <w:r w:rsidR="00753007">
        <w:rPr>
          <w:rFonts w:ascii="Times New Roman" w:hAnsi="Times New Roman" w:cs="Times New Roman"/>
          <w:color w:val="0000FF"/>
          <w:sz w:val="24"/>
          <w:szCs w:val="24"/>
        </w:rPr>
        <w:t xml:space="preserve"> by joining with mouse scFv GD2 via flexible linker. The CD3/GD2 </w:t>
      </w:r>
      <w:proofErr w:type="spellStart"/>
      <w:r w:rsidR="00753007">
        <w:rPr>
          <w:rFonts w:ascii="Times New Roman" w:hAnsi="Times New Roman" w:cs="Times New Roman"/>
          <w:color w:val="0000FF"/>
          <w:sz w:val="24"/>
          <w:szCs w:val="24"/>
        </w:rPr>
        <w:t>BiTE</w:t>
      </w:r>
      <w:proofErr w:type="spellEnd"/>
      <w:r w:rsidR="00753007">
        <w:rPr>
          <w:rFonts w:ascii="Times New Roman" w:hAnsi="Times New Roman" w:cs="Times New Roman"/>
          <w:color w:val="0000FF"/>
          <w:sz w:val="24"/>
          <w:szCs w:val="24"/>
        </w:rPr>
        <w:t xml:space="preserve"> </w:t>
      </w:r>
      <w:r w:rsidRPr="003F4647">
        <w:rPr>
          <w:rFonts w:ascii="Times New Roman" w:hAnsi="Times New Roman" w:cs="Times New Roman"/>
          <w:color w:val="0000FF"/>
          <w:sz w:val="24"/>
          <w:szCs w:val="24"/>
        </w:rPr>
        <w:t>could be alternatively used for enhancing the binding specificity and avidity of the effector cells, activated</w:t>
      </w:r>
      <w:r w:rsidRPr="003F4647">
        <w:rPr>
          <w:rFonts w:ascii="Times New Roman" w:hAnsi="Times New Roman" w:cs="Times New Roman"/>
          <w:color w:val="0000FF"/>
          <w:sz w:val="24"/>
          <w:szCs w:val="24"/>
          <w:cs/>
        </w:rPr>
        <w:t xml:space="preserve"> </w:t>
      </w:r>
      <w:r w:rsidRPr="003F4647">
        <w:rPr>
          <w:rFonts w:ascii="Times New Roman" w:hAnsi="Times New Roman" w:cs="Times New Roman"/>
          <w:color w:val="0000FF"/>
          <w:sz w:val="24"/>
          <w:szCs w:val="24"/>
        </w:rPr>
        <w:t>Vγ9Vδ2 T cells</w:t>
      </w:r>
      <w:r>
        <w:rPr>
          <w:rFonts w:ascii="Times New Roman" w:hAnsi="Times New Roman" w:cs="Times New Roman"/>
          <w:color w:val="0000FF"/>
          <w:sz w:val="24"/>
          <w:szCs w:val="24"/>
        </w:rPr>
        <w:t xml:space="preserve">, </w:t>
      </w:r>
      <w:r w:rsidR="00753007">
        <w:rPr>
          <w:rFonts w:ascii="Times New Roman" w:hAnsi="Times New Roman" w:cs="Times New Roman"/>
          <w:color w:val="0000FF"/>
          <w:sz w:val="24"/>
          <w:szCs w:val="24"/>
        </w:rPr>
        <w:t>to facilitate</w:t>
      </w:r>
      <w:r>
        <w:rPr>
          <w:rFonts w:ascii="Times New Roman" w:hAnsi="Times New Roman" w:cs="Times New Roman"/>
          <w:color w:val="0000FF"/>
          <w:sz w:val="24"/>
          <w:szCs w:val="24"/>
        </w:rPr>
        <w:t xml:space="preserve"> neuroblastoma cell killing</w:t>
      </w:r>
      <w:r w:rsidR="00743179">
        <w:rPr>
          <w:rFonts w:ascii="Times New Roman" w:hAnsi="Times New Roman" w:cs="Times New Roman"/>
          <w:color w:val="0000FF"/>
          <w:sz w:val="24"/>
          <w:szCs w:val="24"/>
        </w:rPr>
        <w:t xml:space="preserve"> </w:t>
      </w:r>
      <w:r w:rsidR="00743179" w:rsidRPr="00743179">
        <w:rPr>
          <w:rFonts w:ascii="Times New Roman" w:hAnsi="Times New Roman" w:cs="Times New Roman"/>
          <w:i/>
          <w:iCs/>
          <w:color w:val="0000FF"/>
          <w:sz w:val="24"/>
          <w:szCs w:val="24"/>
        </w:rPr>
        <w:t>in vitro</w:t>
      </w:r>
      <w:r w:rsidRPr="003F4647">
        <w:rPr>
          <w:rFonts w:ascii="Times New Roman" w:hAnsi="Times New Roman" w:cs="Times New Roman"/>
          <w:color w:val="0000FF"/>
          <w:sz w:val="24"/>
          <w:szCs w:val="24"/>
        </w:rPr>
        <w:t>.</w:t>
      </w:r>
      <w:r w:rsidR="00753007">
        <w:rPr>
          <w:rFonts w:ascii="Times New Roman" w:hAnsi="Times New Roman" w:cs="Times New Roman"/>
          <w:color w:val="0000FF"/>
          <w:sz w:val="24"/>
          <w:szCs w:val="24"/>
        </w:rPr>
        <w:t xml:space="preserve"> The CD3/GD2 </w:t>
      </w:r>
      <w:proofErr w:type="spellStart"/>
      <w:r w:rsidR="00753007">
        <w:rPr>
          <w:rFonts w:ascii="Times New Roman" w:hAnsi="Times New Roman" w:cs="Times New Roman"/>
          <w:color w:val="0000FF"/>
          <w:sz w:val="24"/>
          <w:szCs w:val="24"/>
        </w:rPr>
        <w:t>BiTE</w:t>
      </w:r>
      <w:proofErr w:type="spellEnd"/>
      <w:r w:rsidR="00753007">
        <w:rPr>
          <w:rFonts w:ascii="Times New Roman" w:hAnsi="Times New Roman" w:cs="Times New Roman"/>
          <w:color w:val="0000FF"/>
          <w:sz w:val="24"/>
          <w:szCs w:val="24"/>
        </w:rPr>
        <w:t xml:space="preserve"> and </w:t>
      </w:r>
      <w:r w:rsidR="00753007" w:rsidRPr="00B41954">
        <w:rPr>
          <w:rFonts w:ascii="Times New Roman" w:hAnsi="Times New Roman" w:cs="Times New Roman"/>
          <w:color w:val="0000FF"/>
          <w:sz w:val="24"/>
          <w:szCs w:val="24"/>
        </w:rPr>
        <w:t>activated</w:t>
      </w:r>
      <w:r w:rsidR="00753007" w:rsidRPr="00B41954">
        <w:rPr>
          <w:rFonts w:ascii="Times New Roman" w:hAnsi="Times New Roman" w:cs="Times New Roman"/>
          <w:color w:val="0000FF"/>
          <w:sz w:val="24"/>
          <w:szCs w:val="24"/>
          <w:cs/>
        </w:rPr>
        <w:t xml:space="preserve"> </w:t>
      </w:r>
      <w:r w:rsidR="00753007" w:rsidRPr="00B41954">
        <w:rPr>
          <w:rFonts w:ascii="Times New Roman" w:hAnsi="Times New Roman" w:cs="Times New Roman"/>
          <w:color w:val="0000FF"/>
          <w:sz w:val="24"/>
          <w:szCs w:val="24"/>
        </w:rPr>
        <w:t>Vγ9Vδ2 T cells</w:t>
      </w:r>
      <w:r w:rsidR="00753007">
        <w:rPr>
          <w:rFonts w:ascii="Times New Roman" w:hAnsi="Times New Roman" w:cs="Times New Roman"/>
          <w:color w:val="0000FF"/>
          <w:sz w:val="24"/>
          <w:szCs w:val="24"/>
        </w:rPr>
        <w:t xml:space="preserve"> combination approach </w:t>
      </w:r>
      <w:r w:rsidR="00753007" w:rsidRPr="00B41954">
        <w:rPr>
          <w:rFonts w:ascii="Times New Roman" w:hAnsi="Times New Roman" w:cs="Times New Roman"/>
          <w:color w:val="0000FF"/>
          <w:sz w:val="24"/>
          <w:szCs w:val="24"/>
        </w:rPr>
        <w:t>required fewer effector cells</w:t>
      </w:r>
      <w:r w:rsidR="00753007">
        <w:rPr>
          <w:rFonts w:ascii="Times New Roman" w:hAnsi="Times New Roman" w:cs="Times New Roman"/>
          <w:color w:val="0000FF"/>
          <w:sz w:val="24"/>
          <w:szCs w:val="24"/>
        </w:rPr>
        <w:t xml:space="preserve"> 5-10 times compared with using </w:t>
      </w:r>
      <w:r w:rsidR="00753007" w:rsidRPr="00B41954">
        <w:rPr>
          <w:rFonts w:ascii="Times New Roman" w:hAnsi="Times New Roman" w:cs="Times New Roman"/>
          <w:color w:val="0000FF"/>
          <w:sz w:val="24"/>
          <w:szCs w:val="24"/>
        </w:rPr>
        <w:t>activated</w:t>
      </w:r>
      <w:r w:rsidR="00753007" w:rsidRPr="00B41954">
        <w:rPr>
          <w:rFonts w:ascii="Times New Roman" w:hAnsi="Times New Roman" w:cs="Times New Roman"/>
          <w:color w:val="0000FF"/>
          <w:sz w:val="24"/>
          <w:szCs w:val="24"/>
          <w:cs/>
        </w:rPr>
        <w:t xml:space="preserve"> </w:t>
      </w:r>
      <w:r w:rsidR="00753007" w:rsidRPr="00B41954">
        <w:rPr>
          <w:rFonts w:ascii="Times New Roman" w:hAnsi="Times New Roman" w:cs="Times New Roman"/>
          <w:color w:val="0000FF"/>
          <w:sz w:val="24"/>
          <w:szCs w:val="24"/>
        </w:rPr>
        <w:t>Vγ9Vδ2 T cells</w:t>
      </w:r>
      <w:r w:rsidR="00753007">
        <w:rPr>
          <w:rFonts w:ascii="Times New Roman" w:hAnsi="Times New Roman" w:cs="Times New Roman"/>
          <w:color w:val="0000FF"/>
          <w:sz w:val="24"/>
          <w:szCs w:val="24"/>
        </w:rPr>
        <w:t xml:space="preserve"> alone.</w:t>
      </w:r>
    </w:p>
    <w:p w14:paraId="4D872E39" w14:textId="2238F4E3" w:rsidR="00F61A90" w:rsidRDefault="00F61A90" w:rsidP="002F0EBD">
      <w:pPr>
        <w:spacing w:line="276" w:lineRule="auto"/>
        <w:jc w:val="both"/>
        <w:rPr>
          <w:rFonts w:ascii="Times New Roman" w:hAnsi="Times New Roman"/>
          <w:color w:val="0000FF"/>
          <w:sz w:val="24"/>
          <w:szCs w:val="24"/>
        </w:rPr>
      </w:pPr>
      <w:r>
        <w:rPr>
          <w:rFonts w:ascii="Times New Roman" w:hAnsi="Times New Roman" w:cs="Times New Roman"/>
          <w:color w:val="0000FF"/>
          <w:sz w:val="24"/>
          <w:szCs w:val="24"/>
        </w:rPr>
        <w:tab/>
      </w:r>
      <w:r w:rsidRPr="00F04239">
        <w:rPr>
          <w:rFonts w:ascii="Times New Roman" w:hAnsi="Times New Roman" w:cs="Times New Roman"/>
          <w:color w:val="0000FF"/>
          <w:sz w:val="24"/>
          <w:szCs w:val="24"/>
        </w:rPr>
        <w:t xml:space="preserve">After conducting </w:t>
      </w:r>
      <w:r w:rsidRPr="00743179">
        <w:rPr>
          <w:rFonts w:ascii="Times New Roman" w:hAnsi="Times New Roman" w:cs="Times New Roman"/>
          <w:i/>
          <w:iCs/>
          <w:color w:val="0000FF"/>
          <w:sz w:val="24"/>
          <w:szCs w:val="24"/>
        </w:rPr>
        <w:t>in vitro</w:t>
      </w:r>
      <w:r w:rsidRPr="00F04239">
        <w:rPr>
          <w:rFonts w:ascii="Times New Roman" w:hAnsi="Times New Roman" w:cs="Times New Roman"/>
          <w:color w:val="0000FF"/>
          <w:sz w:val="24"/>
          <w:szCs w:val="24"/>
        </w:rPr>
        <w:t xml:space="preserve"> cytotoxicity assay using PBMC as the effector cells, we found that </w:t>
      </w:r>
      <w:r w:rsidRPr="00F04239">
        <w:rPr>
          <w:rFonts w:ascii="Times New Roman" w:hAnsi="Times New Roman"/>
          <w:color w:val="0000FF"/>
          <w:sz w:val="24"/>
          <w:szCs w:val="24"/>
        </w:rPr>
        <w:t xml:space="preserve">CD3/GD2 </w:t>
      </w:r>
      <w:proofErr w:type="spellStart"/>
      <w:r w:rsidRPr="00F04239">
        <w:rPr>
          <w:rFonts w:ascii="Times New Roman" w:hAnsi="Times New Roman"/>
          <w:color w:val="0000FF"/>
          <w:sz w:val="24"/>
          <w:szCs w:val="24"/>
        </w:rPr>
        <w:t>BiTE</w:t>
      </w:r>
      <w:proofErr w:type="spellEnd"/>
      <w:r w:rsidRPr="00F04239">
        <w:rPr>
          <w:rFonts w:ascii="Times New Roman" w:hAnsi="Times New Roman"/>
          <w:color w:val="0000FF"/>
          <w:sz w:val="24"/>
          <w:szCs w:val="24"/>
        </w:rPr>
        <w:t xml:space="preserve"> </w:t>
      </w:r>
      <w:r w:rsidRPr="00F04239">
        <w:rPr>
          <w:rFonts w:ascii="Times New Roman" w:hAnsi="Times New Roman" w:cs="Times New Roman"/>
          <w:color w:val="0000FF"/>
          <w:sz w:val="24"/>
          <w:szCs w:val="24"/>
        </w:rPr>
        <w:t xml:space="preserve">could not promote T cell activation and cytotoxicity mediation against neuroblastoma. We also thought that activated T cells </w:t>
      </w:r>
      <w:r w:rsidR="00743179">
        <w:rPr>
          <w:rFonts w:ascii="Times New Roman" w:hAnsi="Times New Roman" w:cs="Times New Roman"/>
          <w:color w:val="0000FF"/>
          <w:sz w:val="24"/>
          <w:szCs w:val="24"/>
        </w:rPr>
        <w:t>might</w:t>
      </w:r>
      <w:r w:rsidRPr="00F04239">
        <w:rPr>
          <w:rFonts w:ascii="Times New Roman" w:hAnsi="Times New Roman" w:cs="Times New Roman"/>
          <w:color w:val="0000FF"/>
          <w:sz w:val="24"/>
          <w:szCs w:val="24"/>
        </w:rPr>
        <w:t xml:space="preserve"> be used as an effector cell</w:t>
      </w:r>
      <w:r w:rsidR="00743179">
        <w:rPr>
          <w:rFonts w:ascii="Times New Roman" w:hAnsi="Times New Roman" w:cs="Times New Roman"/>
          <w:color w:val="0000FF"/>
          <w:sz w:val="24"/>
          <w:szCs w:val="24"/>
        </w:rPr>
        <w:t xml:space="preserve"> instead</w:t>
      </w:r>
      <w:r w:rsidRPr="00F04239">
        <w:rPr>
          <w:rFonts w:ascii="Times New Roman" w:hAnsi="Times New Roman" w:cs="Times New Roman"/>
          <w:color w:val="0000FF"/>
          <w:sz w:val="24"/>
          <w:szCs w:val="24"/>
        </w:rPr>
        <w:t xml:space="preserve">. </w:t>
      </w:r>
      <w:r w:rsidR="00743179">
        <w:rPr>
          <w:rFonts w:ascii="Times New Roman" w:hAnsi="Times New Roman" w:cs="Times New Roman"/>
          <w:color w:val="0000FF"/>
          <w:sz w:val="24"/>
          <w:szCs w:val="24"/>
        </w:rPr>
        <w:t>However, l</w:t>
      </w:r>
      <w:r w:rsidRPr="00F04239">
        <w:rPr>
          <w:rFonts w:ascii="Times New Roman" w:hAnsi="Times New Roman" w:cs="Times New Roman"/>
          <w:color w:val="0000FF"/>
          <w:sz w:val="24"/>
          <w:szCs w:val="24"/>
        </w:rPr>
        <w:t xml:space="preserve">iterature reported that T cell receptor-CD3 (TCR-CD3) complex is internalized into T cells upon ligation with </w:t>
      </w:r>
      <w:proofErr w:type="spellStart"/>
      <w:proofErr w:type="gramStart"/>
      <w:r w:rsidRPr="00F04239">
        <w:rPr>
          <w:rFonts w:ascii="Times New Roman" w:hAnsi="Times New Roman" w:cs="Times New Roman"/>
          <w:color w:val="0000FF"/>
          <w:sz w:val="24"/>
          <w:szCs w:val="24"/>
        </w:rPr>
        <w:t>MHC:peptide</w:t>
      </w:r>
      <w:proofErr w:type="spellEnd"/>
      <w:proofErr w:type="gramEnd"/>
      <w:r w:rsidRPr="00F04239">
        <w:rPr>
          <w:rFonts w:ascii="Times New Roman" w:hAnsi="Times New Roman" w:cs="Times New Roman"/>
          <w:color w:val="0000FF"/>
          <w:sz w:val="24"/>
          <w:szCs w:val="24"/>
        </w:rPr>
        <w:t xml:space="preserve"> complexes resulting in downmodulation of TCR-D3 cell surface on activated T cells </w:t>
      </w:r>
      <w:r w:rsidRPr="00F04239">
        <w:rPr>
          <w:rFonts w:ascii="Times New Roman" w:hAnsi="Times New Roman" w:cs="Times New Roman"/>
          <w:noProof/>
          <w:color w:val="0000FF"/>
          <w:sz w:val="24"/>
          <w:szCs w:val="24"/>
        </w:rPr>
        <w:t>[1, 2]</w:t>
      </w:r>
      <w:r w:rsidRPr="00F04239">
        <w:rPr>
          <w:rFonts w:ascii="Times New Roman" w:hAnsi="Times New Roman" w:cs="Times New Roman"/>
          <w:color w:val="0000FF"/>
          <w:sz w:val="24"/>
          <w:szCs w:val="24"/>
        </w:rPr>
        <w:t xml:space="preserve">. Therefore, we investigated the expression of CD3 molecules on activated T </w:t>
      </w:r>
      <w:r w:rsidRPr="0095523A">
        <w:rPr>
          <w:rFonts w:ascii="Times New Roman" w:hAnsi="Times New Roman" w:cs="Times New Roman"/>
          <w:color w:val="0000FF"/>
          <w:sz w:val="24"/>
          <w:szCs w:val="24"/>
        </w:rPr>
        <w:t xml:space="preserve">cells by flow cytometry assay. The activated T cells were prepared by incubating PBMC with 2 </w:t>
      </w:r>
      <w:proofErr w:type="gramStart"/>
      <w:r w:rsidRPr="0095523A">
        <w:rPr>
          <w:rFonts w:ascii="Times New Roman" w:hAnsi="Times New Roman" w:cs="Times New Roman"/>
          <w:color w:val="0000FF"/>
          <w:sz w:val="24"/>
          <w:szCs w:val="24"/>
        </w:rPr>
        <w:t>µg</w:t>
      </w:r>
      <w:proofErr w:type="gramEnd"/>
      <w:r w:rsidRPr="0095523A">
        <w:rPr>
          <w:rFonts w:ascii="Times New Roman" w:hAnsi="Times New Roman" w:cs="Times New Roman"/>
          <w:color w:val="0000FF"/>
          <w:sz w:val="24"/>
          <w:szCs w:val="24"/>
        </w:rPr>
        <w:t>/ml anti-CD3 (clone OKT3)</w:t>
      </w:r>
      <w:r w:rsidR="00CF233B" w:rsidRPr="0095523A">
        <w:rPr>
          <w:rFonts w:ascii="Times New Roman" w:hAnsi="Times New Roman" w:cs="Times New Roman"/>
          <w:color w:val="0000FF"/>
          <w:sz w:val="24"/>
          <w:szCs w:val="24"/>
        </w:rPr>
        <w:t xml:space="preserve"> (</w:t>
      </w:r>
      <w:proofErr w:type="spellStart"/>
      <w:r w:rsidR="00CF233B" w:rsidRPr="0095523A">
        <w:rPr>
          <w:rFonts w:ascii="Times New Roman" w:hAnsi="Times New Roman" w:cs="Times New Roman"/>
          <w:color w:val="0000FF"/>
          <w:sz w:val="24"/>
          <w:szCs w:val="24"/>
        </w:rPr>
        <w:t>BioLegend</w:t>
      </w:r>
      <w:proofErr w:type="spellEnd"/>
      <w:r w:rsidR="00CF233B" w:rsidRPr="0095523A">
        <w:rPr>
          <w:rFonts w:ascii="Times New Roman" w:hAnsi="Times New Roman" w:cs="Times New Roman"/>
          <w:color w:val="0000FF"/>
          <w:sz w:val="24"/>
          <w:szCs w:val="24"/>
        </w:rPr>
        <w:t>, USA)</w:t>
      </w:r>
      <w:r w:rsidRPr="0095523A">
        <w:rPr>
          <w:rFonts w:ascii="Times New Roman" w:hAnsi="Times New Roman" w:cs="Times New Roman"/>
          <w:color w:val="0000FF"/>
          <w:sz w:val="24"/>
          <w:szCs w:val="24"/>
        </w:rPr>
        <w:t xml:space="preserve">, 5 </w:t>
      </w:r>
      <w:proofErr w:type="gramStart"/>
      <w:r w:rsidRPr="0095523A">
        <w:rPr>
          <w:rFonts w:ascii="Times New Roman" w:hAnsi="Times New Roman" w:cs="Times New Roman"/>
          <w:color w:val="0000FF"/>
          <w:sz w:val="24"/>
          <w:szCs w:val="24"/>
        </w:rPr>
        <w:t>µg</w:t>
      </w:r>
      <w:proofErr w:type="gramEnd"/>
      <w:r w:rsidRPr="0095523A">
        <w:rPr>
          <w:rFonts w:ascii="Times New Roman" w:hAnsi="Times New Roman" w:cs="Times New Roman"/>
          <w:color w:val="0000FF"/>
          <w:sz w:val="24"/>
          <w:szCs w:val="24"/>
        </w:rPr>
        <w:t>/ml anti-CD28 (clone 28.2)</w:t>
      </w:r>
      <w:r w:rsidR="00CF233B" w:rsidRPr="0095523A">
        <w:rPr>
          <w:rFonts w:ascii="Times New Roman" w:hAnsi="Times New Roman" w:cs="Times New Roman"/>
          <w:color w:val="0000FF"/>
          <w:sz w:val="24"/>
          <w:szCs w:val="24"/>
        </w:rPr>
        <w:t xml:space="preserve"> (</w:t>
      </w:r>
      <w:proofErr w:type="spellStart"/>
      <w:r w:rsidR="00CF233B" w:rsidRPr="0095523A">
        <w:rPr>
          <w:rFonts w:ascii="Times New Roman" w:hAnsi="Times New Roman" w:cs="Times New Roman"/>
          <w:color w:val="0000FF"/>
          <w:sz w:val="24"/>
          <w:szCs w:val="24"/>
        </w:rPr>
        <w:t>BioLegend</w:t>
      </w:r>
      <w:proofErr w:type="spellEnd"/>
      <w:r w:rsidR="00CF233B" w:rsidRPr="0095523A">
        <w:rPr>
          <w:rFonts w:ascii="Times New Roman" w:hAnsi="Times New Roman" w:cs="Times New Roman"/>
          <w:color w:val="0000FF"/>
          <w:sz w:val="24"/>
          <w:szCs w:val="24"/>
        </w:rPr>
        <w:t>, USA)</w:t>
      </w:r>
      <w:r w:rsidRPr="0095523A">
        <w:rPr>
          <w:rFonts w:ascii="Times New Roman" w:hAnsi="Times New Roman" w:cs="Times New Roman"/>
          <w:color w:val="0000FF"/>
          <w:sz w:val="24"/>
          <w:szCs w:val="24"/>
        </w:rPr>
        <w:t xml:space="preserve"> and 30 U/ml IL-2 at 37°C in 5% CO</w:t>
      </w:r>
      <w:r w:rsidRPr="0095523A">
        <w:rPr>
          <w:rFonts w:ascii="Times New Roman" w:hAnsi="Times New Roman" w:cs="Times New Roman"/>
          <w:color w:val="0000FF"/>
          <w:sz w:val="24"/>
          <w:szCs w:val="24"/>
          <w:vertAlign w:val="subscript"/>
        </w:rPr>
        <w:t>2</w:t>
      </w:r>
      <w:r w:rsidRPr="0095523A">
        <w:rPr>
          <w:rFonts w:ascii="Times New Roman" w:hAnsi="Times New Roman" w:cs="Times New Roman"/>
          <w:color w:val="0000FF"/>
          <w:sz w:val="24"/>
          <w:szCs w:val="24"/>
        </w:rPr>
        <w:t xml:space="preserve"> for </w:t>
      </w:r>
      <w:r w:rsidR="00743179">
        <w:rPr>
          <w:rFonts w:ascii="Times New Roman" w:hAnsi="Times New Roman" w:cs="Times New Roman"/>
          <w:color w:val="0000FF"/>
          <w:sz w:val="24"/>
          <w:szCs w:val="24"/>
        </w:rPr>
        <w:t>2</w:t>
      </w:r>
      <w:r w:rsidRPr="0095523A">
        <w:rPr>
          <w:rFonts w:ascii="Times New Roman" w:hAnsi="Times New Roman" w:cs="Times New Roman"/>
          <w:color w:val="0000FF"/>
          <w:sz w:val="24"/>
          <w:szCs w:val="24"/>
        </w:rPr>
        <w:t xml:space="preserve"> days. Then activated T cells were performed cell surface and intracellular staining using FITC conjugated anti</w:t>
      </w:r>
      <w:r w:rsidR="00E95CB3">
        <w:rPr>
          <w:rFonts w:ascii="Times New Roman" w:hAnsi="Times New Roman" w:cs="Times New Roman"/>
          <w:color w:val="0000FF"/>
          <w:sz w:val="24"/>
          <w:szCs w:val="24"/>
        </w:rPr>
        <w:t>-</w:t>
      </w:r>
      <w:r w:rsidRPr="0095523A">
        <w:rPr>
          <w:rFonts w:ascii="Times New Roman" w:hAnsi="Times New Roman" w:cs="Times New Roman"/>
          <w:color w:val="0000FF"/>
          <w:sz w:val="24"/>
          <w:szCs w:val="24"/>
        </w:rPr>
        <w:t>human CD3 antibody</w:t>
      </w:r>
      <w:r w:rsidR="0095523A" w:rsidRPr="0095523A">
        <w:rPr>
          <w:rFonts w:ascii="Times New Roman" w:hAnsi="Times New Roman" w:cs="Times New Roman"/>
          <w:color w:val="0000FF"/>
          <w:sz w:val="24"/>
          <w:szCs w:val="24"/>
        </w:rPr>
        <w:t xml:space="preserve"> (</w:t>
      </w:r>
      <w:r w:rsidRPr="0095523A">
        <w:rPr>
          <w:rFonts w:ascii="Times New Roman" w:hAnsi="Times New Roman" w:cs="Times New Roman"/>
          <w:color w:val="0000FF"/>
          <w:sz w:val="24"/>
          <w:szCs w:val="24"/>
        </w:rPr>
        <w:t>clone UCHT1</w:t>
      </w:r>
      <w:r w:rsidR="0095523A" w:rsidRPr="0095523A">
        <w:rPr>
          <w:rFonts w:ascii="Times New Roman" w:hAnsi="Times New Roman" w:cs="Times New Roman"/>
          <w:color w:val="0000FF"/>
          <w:sz w:val="24"/>
          <w:szCs w:val="24"/>
        </w:rPr>
        <w:t>)</w:t>
      </w:r>
      <w:r w:rsidRPr="0095523A">
        <w:rPr>
          <w:rFonts w:ascii="Times New Roman" w:hAnsi="Times New Roman" w:cs="Times New Roman"/>
          <w:color w:val="0000FF"/>
          <w:sz w:val="24"/>
          <w:szCs w:val="24"/>
        </w:rPr>
        <w:t xml:space="preserve"> </w:t>
      </w:r>
      <w:r w:rsidR="00CF233B" w:rsidRPr="0095523A">
        <w:rPr>
          <w:rFonts w:ascii="Times New Roman" w:hAnsi="Times New Roman" w:cs="Times New Roman"/>
          <w:color w:val="0000FF"/>
          <w:sz w:val="24"/>
          <w:szCs w:val="24"/>
        </w:rPr>
        <w:t>(</w:t>
      </w:r>
      <w:proofErr w:type="spellStart"/>
      <w:r w:rsidR="00CF233B" w:rsidRPr="0095523A">
        <w:rPr>
          <w:rFonts w:ascii="Times New Roman" w:hAnsi="Times New Roman" w:cs="Times New Roman"/>
          <w:color w:val="0000FF"/>
          <w:sz w:val="24"/>
          <w:szCs w:val="24"/>
        </w:rPr>
        <w:t>BioLegend</w:t>
      </w:r>
      <w:proofErr w:type="spellEnd"/>
      <w:r w:rsidR="00CF233B" w:rsidRPr="0095523A">
        <w:rPr>
          <w:rFonts w:ascii="Times New Roman" w:hAnsi="Times New Roman" w:cs="Times New Roman"/>
          <w:color w:val="0000FF"/>
          <w:sz w:val="24"/>
          <w:szCs w:val="24"/>
        </w:rPr>
        <w:t>, USA)</w:t>
      </w:r>
      <w:r w:rsidRPr="0095523A">
        <w:rPr>
          <w:rFonts w:ascii="Times New Roman" w:hAnsi="Times New Roman" w:cs="Times New Roman"/>
          <w:color w:val="0000FF"/>
          <w:sz w:val="24"/>
          <w:szCs w:val="24"/>
        </w:rPr>
        <w:t>.</w:t>
      </w:r>
      <w:r w:rsidRPr="0095523A">
        <w:rPr>
          <w:rFonts w:ascii="Times New Roman" w:hAnsi="Times New Roman"/>
          <w:color w:val="0000FF"/>
          <w:sz w:val="24"/>
          <w:szCs w:val="24"/>
        </w:rPr>
        <w:t xml:space="preserve"> As shown </w:t>
      </w:r>
      <w:r w:rsidRPr="00F04239">
        <w:rPr>
          <w:rFonts w:ascii="Times New Roman" w:hAnsi="Times New Roman"/>
          <w:color w:val="0000FF"/>
          <w:sz w:val="24"/>
          <w:szCs w:val="24"/>
        </w:rPr>
        <w:t xml:space="preserve">in the table below, the percentage of CD3 positive cells from cell surface staining was only 2.41% while intracellular staining demonstrated </w:t>
      </w:r>
      <w:r w:rsidR="00D66B47" w:rsidRPr="00F04239">
        <w:rPr>
          <w:rFonts w:ascii="Times New Roman" w:hAnsi="Times New Roman"/>
          <w:color w:val="0000FF"/>
          <w:sz w:val="24"/>
          <w:szCs w:val="24"/>
        </w:rPr>
        <w:t xml:space="preserve">CD3-positive cells </w:t>
      </w:r>
      <w:r w:rsidR="00D66B47">
        <w:rPr>
          <w:rFonts w:ascii="Times New Roman" w:hAnsi="Times New Roman"/>
          <w:color w:val="0000FF"/>
          <w:sz w:val="24"/>
          <w:szCs w:val="24"/>
        </w:rPr>
        <w:t xml:space="preserve">of </w:t>
      </w:r>
      <w:r w:rsidRPr="00F04239">
        <w:rPr>
          <w:rFonts w:ascii="Times New Roman" w:hAnsi="Times New Roman"/>
          <w:color w:val="0000FF"/>
          <w:sz w:val="24"/>
          <w:szCs w:val="24"/>
        </w:rPr>
        <w:t>61.9%.</w:t>
      </w:r>
      <w:r w:rsidR="00D66B47">
        <w:rPr>
          <w:rFonts w:ascii="Times New Roman" w:hAnsi="Times New Roman"/>
          <w:color w:val="0000FF"/>
          <w:sz w:val="24"/>
          <w:szCs w:val="24"/>
        </w:rPr>
        <w:t xml:space="preserve"> This indicated that </w:t>
      </w:r>
      <w:r w:rsidRPr="00F04239">
        <w:rPr>
          <w:rFonts w:ascii="Times New Roman" w:hAnsi="Times New Roman"/>
          <w:color w:val="0000FF"/>
          <w:sz w:val="24"/>
          <w:szCs w:val="24"/>
        </w:rPr>
        <w:t>CD3 molecules were internalized into T cells</w:t>
      </w:r>
      <w:r w:rsidR="00D66B47" w:rsidRPr="00D66B47">
        <w:rPr>
          <w:rFonts w:ascii="Times New Roman" w:hAnsi="Times New Roman"/>
          <w:color w:val="0000FF"/>
          <w:sz w:val="24"/>
          <w:szCs w:val="24"/>
        </w:rPr>
        <w:t xml:space="preserve"> </w:t>
      </w:r>
      <w:r w:rsidR="00D66B47">
        <w:rPr>
          <w:rFonts w:ascii="Times New Roman" w:hAnsi="Times New Roman"/>
          <w:color w:val="0000FF"/>
          <w:sz w:val="24"/>
          <w:szCs w:val="24"/>
        </w:rPr>
        <w:t>a</w:t>
      </w:r>
      <w:r w:rsidR="00D66B47" w:rsidRPr="00F04239">
        <w:rPr>
          <w:rFonts w:ascii="Times New Roman" w:hAnsi="Times New Roman"/>
          <w:color w:val="0000FF"/>
          <w:sz w:val="24"/>
          <w:szCs w:val="24"/>
        </w:rPr>
        <w:t xml:space="preserve">fter </w:t>
      </w:r>
      <w:r w:rsidR="00D66B47" w:rsidRPr="00F04239">
        <w:rPr>
          <w:rFonts w:ascii="Times New Roman" w:hAnsi="Times New Roman"/>
          <w:i/>
          <w:iCs/>
          <w:color w:val="0000FF"/>
          <w:sz w:val="24"/>
          <w:szCs w:val="24"/>
        </w:rPr>
        <w:t>in vitro</w:t>
      </w:r>
      <w:r w:rsidR="00D66B47" w:rsidRPr="00F04239">
        <w:rPr>
          <w:rFonts w:ascii="Times New Roman" w:hAnsi="Times New Roman"/>
          <w:color w:val="0000FF"/>
          <w:sz w:val="24"/>
          <w:szCs w:val="24"/>
        </w:rPr>
        <w:t xml:space="preserve"> T cell activation</w:t>
      </w:r>
      <w:r w:rsidRPr="00F04239">
        <w:rPr>
          <w:rFonts w:ascii="Times New Roman" w:hAnsi="Times New Roman"/>
          <w:color w:val="0000FF"/>
          <w:sz w:val="24"/>
          <w:szCs w:val="24"/>
        </w:rPr>
        <w:t xml:space="preserve">. </w:t>
      </w:r>
      <w:r w:rsidR="00D66B47">
        <w:rPr>
          <w:rFonts w:ascii="Times New Roman" w:hAnsi="Times New Roman"/>
          <w:color w:val="0000FF"/>
          <w:sz w:val="24"/>
          <w:szCs w:val="24"/>
        </w:rPr>
        <w:t xml:space="preserve">Therefore, </w:t>
      </w:r>
      <w:r w:rsidRPr="00F04239">
        <w:rPr>
          <w:rFonts w:ascii="Times New Roman" w:hAnsi="Times New Roman"/>
          <w:color w:val="0000FF"/>
          <w:sz w:val="24"/>
          <w:szCs w:val="24"/>
        </w:rPr>
        <w:t xml:space="preserve">activated T cells were not suitable to use as an effector cell for </w:t>
      </w:r>
      <w:r w:rsidR="00D66B47">
        <w:rPr>
          <w:rFonts w:ascii="Times New Roman" w:hAnsi="Times New Roman"/>
          <w:color w:val="0000FF"/>
          <w:sz w:val="24"/>
          <w:szCs w:val="24"/>
        </w:rPr>
        <w:t xml:space="preserve">combining with </w:t>
      </w:r>
      <w:r w:rsidRPr="00F04239">
        <w:rPr>
          <w:rFonts w:ascii="Times New Roman" w:hAnsi="Times New Roman"/>
          <w:color w:val="0000FF"/>
          <w:sz w:val="24"/>
          <w:szCs w:val="24"/>
        </w:rPr>
        <w:t xml:space="preserve">CD3/GD2 </w:t>
      </w:r>
      <w:proofErr w:type="spellStart"/>
      <w:r w:rsidRPr="00F04239">
        <w:rPr>
          <w:rFonts w:ascii="Times New Roman" w:hAnsi="Times New Roman"/>
          <w:color w:val="0000FF"/>
          <w:sz w:val="24"/>
          <w:szCs w:val="24"/>
        </w:rPr>
        <w:t>BiTE</w:t>
      </w:r>
      <w:proofErr w:type="spellEnd"/>
      <w:r w:rsidRPr="00F04239">
        <w:rPr>
          <w:rFonts w:ascii="Times New Roman" w:hAnsi="Times New Roman"/>
          <w:color w:val="0000FF"/>
          <w:sz w:val="24"/>
          <w:szCs w:val="24"/>
        </w:rPr>
        <w:t>.</w:t>
      </w:r>
    </w:p>
    <w:p w14:paraId="1115ADC4" w14:textId="77777777" w:rsidR="002F0EBD" w:rsidRDefault="002F0EBD" w:rsidP="002F0EBD">
      <w:pPr>
        <w:spacing w:line="276" w:lineRule="auto"/>
        <w:jc w:val="both"/>
        <w:rPr>
          <w:rFonts w:ascii="Times New Roman" w:hAnsi="Times New Roman"/>
          <w:color w:val="0000FF"/>
          <w:sz w:val="24"/>
          <w:szCs w:val="24"/>
        </w:rPr>
      </w:pPr>
    </w:p>
    <w:p w14:paraId="38E720B5" w14:textId="77777777" w:rsidR="002F0EBD" w:rsidRDefault="002F0EBD" w:rsidP="002F0EBD">
      <w:pPr>
        <w:spacing w:line="276" w:lineRule="auto"/>
        <w:jc w:val="both"/>
        <w:rPr>
          <w:rFonts w:ascii="Times New Roman" w:hAnsi="Times New Roman"/>
          <w:sz w:val="24"/>
          <w:szCs w:val="24"/>
        </w:rPr>
      </w:pPr>
    </w:p>
    <w:tbl>
      <w:tblPr>
        <w:tblStyle w:val="TableGrid"/>
        <w:tblW w:w="9209" w:type="dxa"/>
        <w:tblLayout w:type="fixed"/>
        <w:tblLook w:val="04A0" w:firstRow="1" w:lastRow="0" w:firstColumn="1" w:lastColumn="0" w:noHBand="0" w:noVBand="1"/>
      </w:tblPr>
      <w:tblGrid>
        <w:gridCol w:w="1882"/>
        <w:gridCol w:w="1232"/>
        <w:gridCol w:w="2268"/>
        <w:gridCol w:w="1445"/>
        <w:gridCol w:w="2382"/>
      </w:tblGrid>
      <w:tr w:rsidR="00F61A90" w14:paraId="2DF0FCA6" w14:textId="77777777" w:rsidTr="002F0EBD">
        <w:trPr>
          <w:trHeight w:val="348"/>
        </w:trPr>
        <w:tc>
          <w:tcPr>
            <w:tcW w:w="1882" w:type="dxa"/>
          </w:tcPr>
          <w:p w14:paraId="1ADE554C"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Cell type</w:t>
            </w:r>
          </w:p>
        </w:tc>
        <w:tc>
          <w:tcPr>
            <w:tcW w:w="7327" w:type="dxa"/>
            <w:gridSpan w:val="4"/>
          </w:tcPr>
          <w:p w14:paraId="5E7AF40A"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%CD3 positive cells</w:t>
            </w:r>
          </w:p>
        </w:tc>
      </w:tr>
      <w:tr w:rsidR="00F61A90" w14:paraId="4846D75D" w14:textId="77777777" w:rsidTr="002F0EBD">
        <w:trPr>
          <w:trHeight w:val="361"/>
        </w:trPr>
        <w:tc>
          <w:tcPr>
            <w:tcW w:w="1882" w:type="dxa"/>
          </w:tcPr>
          <w:p w14:paraId="11193E0E" w14:textId="77777777" w:rsidR="00F61A90" w:rsidRDefault="00F61A90" w:rsidP="003F4647">
            <w:pPr>
              <w:jc w:val="both"/>
              <w:rPr>
                <w:rFonts w:ascii="Times New Roman" w:hAnsi="Times New Roman"/>
                <w:color w:val="0000FF"/>
                <w:sz w:val="24"/>
                <w:szCs w:val="24"/>
              </w:rPr>
            </w:pPr>
          </w:p>
        </w:tc>
        <w:tc>
          <w:tcPr>
            <w:tcW w:w="1232" w:type="dxa"/>
          </w:tcPr>
          <w:p w14:paraId="106E5915"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Unstained</w:t>
            </w:r>
          </w:p>
        </w:tc>
        <w:tc>
          <w:tcPr>
            <w:tcW w:w="2268" w:type="dxa"/>
          </w:tcPr>
          <w:p w14:paraId="745C44BB"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Cell surface staining</w:t>
            </w:r>
          </w:p>
        </w:tc>
        <w:tc>
          <w:tcPr>
            <w:tcW w:w="1445" w:type="dxa"/>
          </w:tcPr>
          <w:p w14:paraId="12C5AC6D"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Unstained</w:t>
            </w:r>
          </w:p>
        </w:tc>
        <w:tc>
          <w:tcPr>
            <w:tcW w:w="2382" w:type="dxa"/>
          </w:tcPr>
          <w:p w14:paraId="44749A0E"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Intracellular staining</w:t>
            </w:r>
          </w:p>
        </w:tc>
      </w:tr>
      <w:tr w:rsidR="00F61A90" w14:paraId="1A351770" w14:textId="77777777" w:rsidTr="002F0EBD">
        <w:trPr>
          <w:trHeight w:val="348"/>
        </w:trPr>
        <w:tc>
          <w:tcPr>
            <w:tcW w:w="1882" w:type="dxa"/>
          </w:tcPr>
          <w:p w14:paraId="60C0E12D" w14:textId="62AA6D26" w:rsidR="00F61A90" w:rsidRDefault="00F61A90" w:rsidP="003F4647">
            <w:pPr>
              <w:jc w:val="both"/>
              <w:rPr>
                <w:rFonts w:ascii="Times New Roman" w:hAnsi="Times New Roman"/>
                <w:color w:val="0000FF"/>
                <w:sz w:val="24"/>
                <w:szCs w:val="24"/>
              </w:rPr>
            </w:pPr>
            <w:r>
              <w:rPr>
                <w:rFonts w:ascii="Times New Roman" w:hAnsi="Times New Roman"/>
                <w:color w:val="0000FF"/>
                <w:sz w:val="24"/>
                <w:szCs w:val="24"/>
              </w:rPr>
              <w:t>PBMC</w:t>
            </w:r>
          </w:p>
        </w:tc>
        <w:tc>
          <w:tcPr>
            <w:tcW w:w="1232" w:type="dxa"/>
          </w:tcPr>
          <w:p w14:paraId="628B65BE"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0</w:t>
            </w:r>
          </w:p>
        </w:tc>
        <w:tc>
          <w:tcPr>
            <w:tcW w:w="2268" w:type="dxa"/>
          </w:tcPr>
          <w:p w14:paraId="18CB2788" w14:textId="77777777" w:rsidR="00F61A90" w:rsidRDefault="00F61A90" w:rsidP="0023107E">
            <w:pPr>
              <w:jc w:val="center"/>
              <w:rPr>
                <w:rFonts w:ascii="Times New Roman" w:hAnsi="Times New Roman"/>
                <w:color w:val="0000FF"/>
                <w:sz w:val="24"/>
                <w:szCs w:val="24"/>
              </w:rPr>
            </w:pPr>
            <w:r w:rsidRPr="00E24F01">
              <w:rPr>
                <w:rFonts w:ascii="Times New Roman" w:hAnsi="Times New Roman"/>
                <w:color w:val="FF0000"/>
                <w:sz w:val="24"/>
                <w:szCs w:val="24"/>
              </w:rPr>
              <w:t>74.3</w:t>
            </w:r>
          </w:p>
        </w:tc>
        <w:tc>
          <w:tcPr>
            <w:tcW w:w="1445" w:type="dxa"/>
          </w:tcPr>
          <w:p w14:paraId="44B84966"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ND</w:t>
            </w:r>
          </w:p>
        </w:tc>
        <w:tc>
          <w:tcPr>
            <w:tcW w:w="2382" w:type="dxa"/>
          </w:tcPr>
          <w:p w14:paraId="6CE4A259"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ND</w:t>
            </w:r>
          </w:p>
        </w:tc>
      </w:tr>
      <w:tr w:rsidR="00F61A90" w14:paraId="03EAB566" w14:textId="77777777" w:rsidTr="002F0EBD">
        <w:trPr>
          <w:trHeight w:val="348"/>
        </w:trPr>
        <w:tc>
          <w:tcPr>
            <w:tcW w:w="1882" w:type="dxa"/>
          </w:tcPr>
          <w:p w14:paraId="01D0D4C5" w14:textId="77777777" w:rsidR="00F61A90" w:rsidRDefault="00F61A90" w:rsidP="003F4647">
            <w:pPr>
              <w:jc w:val="both"/>
              <w:rPr>
                <w:rFonts w:ascii="Times New Roman" w:hAnsi="Times New Roman"/>
                <w:color w:val="0000FF"/>
                <w:sz w:val="24"/>
                <w:szCs w:val="24"/>
              </w:rPr>
            </w:pPr>
            <w:r>
              <w:rPr>
                <w:rFonts w:ascii="Times New Roman" w:hAnsi="Times New Roman"/>
                <w:color w:val="0000FF"/>
                <w:sz w:val="24"/>
                <w:szCs w:val="24"/>
              </w:rPr>
              <w:t>Activated T cells</w:t>
            </w:r>
          </w:p>
        </w:tc>
        <w:tc>
          <w:tcPr>
            <w:tcW w:w="1232" w:type="dxa"/>
          </w:tcPr>
          <w:p w14:paraId="437F3C11"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0.03</w:t>
            </w:r>
          </w:p>
        </w:tc>
        <w:tc>
          <w:tcPr>
            <w:tcW w:w="2268" w:type="dxa"/>
          </w:tcPr>
          <w:p w14:paraId="0330425B" w14:textId="77777777" w:rsidR="00F61A90" w:rsidRDefault="00F61A90" w:rsidP="0023107E">
            <w:pPr>
              <w:jc w:val="center"/>
              <w:rPr>
                <w:rFonts w:ascii="Times New Roman" w:hAnsi="Times New Roman"/>
                <w:color w:val="0000FF"/>
                <w:sz w:val="24"/>
                <w:szCs w:val="24"/>
              </w:rPr>
            </w:pPr>
            <w:r w:rsidRPr="0023107E">
              <w:rPr>
                <w:rFonts w:ascii="Times New Roman" w:hAnsi="Times New Roman"/>
                <w:color w:val="FF0000"/>
                <w:sz w:val="24"/>
                <w:szCs w:val="24"/>
              </w:rPr>
              <w:t>2.41</w:t>
            </w:r>
          </w:p>
        </w:tc>
        <w:tc>
          <w:tcPr>
            <w:tcW w:w="1445" w:type="dxa"/>
          </w:tcPr>
          <w:p w14:paraId="6D6E4FEF" w14:textId="77777777" w:rsidR="00F61A90" w:rsidRDefault="00F61A90" w:rsidP="0023107E">
            <w:pPr>
              <w:jc w:val="center"/>
              <w:rPr>
                <w:rFonts w:ascii="Times New Roman" w:hAnsi="Times New Roman"/>
                <w:color w:val="0000FF"/>
                <w:sz w:val="24"/>
                <w:szCs w:val="24"/>
              </w:rPr>
            </w:pPr>
            <w:r>
              <w:rPr>
                <w:rFonts w:ascii="Times New Roman" w:hAnsi="Times New Roman"/>
                <w:color w:val="0000FF"/>
                <w:sz w:val="24"/>
                <w:szCs w:val="24"/>
              </w:rPr>
              <w:t>0.08</w:t>
            </w:r>
          </w:p>
        </w:tc>
        <w:tc>
          <w:tcPr>
            <w:tcW w:w="2382" w:type="dxa"/>
          </w:tcPr>
          <w:p w14:paraId="3BFD6A7B" w14:textId="77777777" w:rsidR="00F61A90" w:rsidRDefault="00F61A90" w:rsidP="0023107E">
            <w:pPr>
              <w:jc w:val="center"/>
              <w:rPr>
                <w:rFonts w:ascii="Times New Roman" w:hAnsi="Times New Roman"/>
                <w:color w:val="0000FF"/>
                <w:sz w:val="24"/>
                <w:szCs w:val="24"/>
              </w:rPr>
            </w:pPr>
            <w:r w:rsidRPr="0023107E">
              <w:rPr>
                <w:rFonts w:ascii="Times New Roman" w:hAnsi="Times New Roman"/>
                <w:color w:val="FF0000"/>
                <w:sz w:val="24"/>
                <w:szCs w:val="24"/>
              </w:rPr>
              <w:t>61.9</w:t>
            </w:r>
          </w:p>
        </w:tc>
      </w:tr>
    </w:tbl>
    <w:p w14:paraId="5E3DACD2" w14:textId="77777777" w:rsidR="00F61A90" w:rsidRDefault="00F61A90" w:rsidP="003F4647">
      <w:pPr>
        <w:jc w:val="both"/>
        <w:rPr>
          <w:rFonts w:ascii="Times New Roman" w:hAnsi="Times New Roman" w:cs="Times New Roman"/>
          <w:color w:val="0000FF"/>
          <w:sz w:val="24"/>
          <w:szCs w:val="24"/>
        </w:rPr>
      </w:pPr>
    </w:p>
    <w:p w14:paraId="7F1BD8EA" w14:textId="54EE4782" w:rsidR="00F61A90" w:rsidRDefault="00F61A90" w:rsidP="00243A98">
      <w:pPr>
        <w:jc w:val="both"/>
        <w:rPr>
          <w:rFonts w:ascii="Times New Roman" w:hAnsi="Times New Roman"/>
          <w:color w:val="0000FF"/>
          <w:sz w:val="24"/>
          <w:szCs w:val="24"/>
        </w:rPr>
      </w:pPr>
      <w:r>
        <w:rPr>
          <w:rFonts w:ascii="Times New Roman" w:hAnsi="Times New Roman" w:cs="Times New Roman"/>
          <w:color w:val="0000FF"/>
          <w:sz w:val="24"/>
          <w:szCs w:val="24"/>
        </w:rPr>
        <w:tab/>
        <w:t xml:space="preserve">As mentioned earlier, </w:t>
      </w:r>
      <w:r w:rsidRPr="003F4647">
        <w:rPr>
          <w:rFonts w:ascii="Times New Roman" w:hAnsi="Times New Roman" w:cs="Times New Roman"/>
          <w:color w:val="0000FF"/>
          <w:sz w:val="24"/>
          <w:szCs w:val="24"/>
        </w:rPr>
        <w:t>activated</w:t>
      </w:r>
      <w:r w:rsidRPr="003F4647">
        <w:rPr>
          <w:rFonts w:ascii="Times New Roman" w:hAnsi="Times New Roman" w:cs="Times New Roman"/>
          <w:color w:val="0000FF"/>
          <w:sz w:val="24"/>
          <w:szCs w:val="24"/>
          <w:cs/>
        </w:rPr>
        <w:t xml:space="preserve"> </w:t>
      </w:r>
      <w:r w:rsidRPr="003F4647">
        <w:rPr>
          <w:rFonts w:ascii="Times New Roman" w:hAnsi="Times New Roman" w:cs="Times New Roman"/>
          <w:color w:val="0000FF"/>
          <w:sz w:val="24"/>
          <w:szCs w:val="24"/>
        </w:rPr>
        <w:t>Vγ9Vδ2 T cells</w:t>
      </w:r>
      <w:r>
        <w:rPr>
          <w:rFonts w:ascii="Times New Roman" w:hAnsi="Times New Roman" w:cs="Times New Roman"/>
          <w:color w:val="0000FF"/>
          <w:sz w:val="24"/>
          <w:szCs w:val="24"/>
        </w:rPr>
        <w:t xml:space="preserve"> were used as the appropriate effector cells to combine with CD3/GD2 </w:t>
      </w:r>
      <w:proofErr w:type="spellStart"/>
      <w:r>
        <w:rPr>
          <w:rFonts w:ascii="Times New Roman" w:hAnsi="Times New Roman" w:cs="Times New Roman"/>
          <w:color w:val="0000FF"/>
          <w:sz w:val="24"/>
          <w:szCs w:val="24"/>
        </w:rPr>
        <w:t>BiTE</w:t>
      </w:r>
      <w:proofErr w:type="spellEnd"/>
      <w:r>
        <w:rPr>
          <w:rFonts w:ascii="Times New Roman" w:hAnsi="Times New Roman" w:cs="Times New Roman"/>
          <w:color w:val="0000FF"/>
          <w:sz w:val="24"/>
          <w:szCs w:val="24"/>
        </w:rPr>
        <w:t xml:space="preserve"> since they can promote the cytotoxicity themselves. </w:t>
      </w:r>
      <w:r w:rsidR="00D66B47">
        <w:rPr>
          <w:rFonts w:ascii="Times New Roman" w:hAnsi="Times New Roman" w:cs="Times New Roman"/>
          <w:color w:val="0000FF"/>
          <w:sz w:val="24"/>
          <w:szCs w:val="24"/>
        </w:rPr>
        <w:t>In addition, t</w:t>
      </w:r>
      <w:r>
        <w:rPr>
          <w:rFonts w:ascii="Times New Roman" w:hAnsi="Times New Roman" w:cs="Times New Roman"/>
          <w:color w:val="0000FF"/>
          <w:sz w:val="24"/>
          <w:szCs w:val="24"/>
        </w:rPr>
        <w:t xml:space="preserve">he immunophenotype of activated </w:t>
      </w:r>
      <w:r w:rsidRPr="003F4647">
        <w:rPr>
          <w:rFonts w:ascii="Times New Roman" w:hAnsi="Times New Roman" w:cs="Times New Roman"/>
          <w:color w:val="0000FF"/>
          <w:sz w:val="24"/>
          <w:szCs w:val="24"/>
        </w:rPr>
        <w:t>Vγ9Vδ2 T cells</w:t>
      </w:r>
      <w:r>
        <w:rPr>
          <w:rFonts w:ascii="Times New Roman" w:hAnsi="Times New Roman" w:cs="Times New Roman"/>
          <w:color w:val="0000FF"/>
          <w:sz w:val="24"/>
          <w:szCs w:val="24"/>
        </w:rPr>
        <w:t xml:space="preserve"> revealed 97.1% of </w:t>
      </w:r>
      <w:r w:rsidRPr="00553E42">
        <w:rPr>
          <w:rFonts w:ascii="Times New Roman" w:hAnsi="Times New Roman" w:cs="Times New Roman"/>
          <w:color w:val="0000FF"/>
          <w:sz w:val="24"/>
          <w:szCs w:val="24"/>
        </w:rPr>
        <w:t xml:space="preserve">CD3-positive cells using APC-conjugated ant-CD3 </w:t>
      </w:r>
      <w:proofErr w:type="spellStart"/>
      <w:r w:rsidRPr="00553E42">
        <w:rPr>
          <w:rFonts w:ascii="Times New Roman" w:hAnsi="Times New Roman" w:cs="Times New Roman"/>
          <w:color w:val="0000FF"/>
          <w:sz w:val="24"/>
          <w:szCs w:val="24"/>
        </w:rPr>
        <w:t>mAb</w:t>
      </w:r>
      <w:proofErr w:type="spellEnd"/>
      <w:r w:rsidRPr="00553E42">
        <w:rPr>
          <w:rFonts w:ascii="Times New Roman" w:hAnsi="Times New Roman" w:cs="Times New Roman"/>
          <w:color w:val="0000FF"/>
          <w:sz w:val="24"/>
          <w:szCs w:val="24"/>
        </w:rPr>
        <w:t xml:space="preserve"> clone OTK3 (Fig 4A)</w:t>
      </w:r>
      <w:r>
        <w:rPr>
          <w:rFonts w:ascii="Times New Roman" w:hAnsi="Times New Roman" w:cs="Times New Roman"/>
          <w:color w:val="0000FF"/>
          <w:sz w:val="24"/>
          <w:szCs w:val="24"/>
        </w:rPr>
        <w:t xml:space="preserve">. This indicated that, after expansion, the CD3 molecules still located on the surface of activated </w:t>
      </w:r>
      <w:r w:rsidRPr="003F4647">
        <w:rPr>
          <w:rFonts w:ascii="Times New Roman" w:hAnsi="Times New Roman" w:cs="Times New Roman"/>
          <w:color w:val="0000FF"/>
          <w:sz w:val="24"/>
          <w:szCs w:val="24"/>
        </w:rPr>
        <w:t>Vγ9Vδ2 T cells</w:t>
      </w:r>
      <w:r>
        <w:rPr>
          <w:rFonts w:ascii="Times New Roman" w:hAnsi="Times New Roman" w:cs="Times New Roman"/>
          <w:color w:val="0000FF"/>
          <w:sz w:val="24"/>
          <w:szCs w:val="24"/>
        </w:rPr>
        <w:t xml:space="preserve">. According to the surface expression of CD3 molecules and cytotoxic function ability, the activated </w:t>
      </w:r>
      <w:r w:rsidRPr="003F4647">
        <w:rPr>
          <w:rFonts w:ascii="Times New Roman" w:hAnsi="Times New Roman" w:cs="Times New Roman"/>
          <w:color w:val="0000FF"/>
          <w:sz w:val="24"/>
          <w:szCs w:val="24"/>
        </w:rPr>
        <w:t>Vγ9Vδ2 T cells</w:t>
      </w:r>
      <w:r>
        <w:rPr>
          <w:rFonts w:ascii="Times New Roman" w:hAnsi="Times New Roman" w:cs="Times New Roman"/>
          <w:color w:val="0000FF"/>
          <w:sz w:val="24"/>
          <w:szCs w:val="24"/>
        </w:rPr>
        <w:t xml:space="preserve"> could be used for combining with CD3/GD2 </w:t>
      </w:r>
      <w:proofErr w:type="spellStart"/>
      <w:r>
        <w:rPr>
          <w:rFonts w:ascii="Times New Roman" w:hAnsi="Times New Roman" w:cs="Times New Roman"/>
          <w:color w:val="0000FF"/>
          <w:sz w:val="24"/>
          <w:szCs w:val="24"/>
        </w:rPr>
        <w:t>BiTE</w:t>
      </w:r>
      <w:proofErr w:type="spellEnd"/>
      <w:r>
        <w:rPr>
          <w:rFonts w:ascii="Times New Roman" w:hAnsi="Times New Roman" w:cs="Times New Roman"/>
          <w:color w:val="0000FF"/>
          <w:sz w:val="24"/>
          <w:szCs w:val="24"/>
        </w:rPr>
        <w:t xml:space="preserve"> to enhance neuroblastoma targeting and killing.</w:t>
      </w:r>
    </w:p>
    <w:p w14:paraId="6A5D8709" w14:textId="77777777" w:rsidR="00F61A90" w:rsidRDefault="00F61A90" w:rsidP="00F04239">
      <w:pPr>
        <w:jc w:val="both"/>
        <w:rPr>
          <w:rFonts w:ascii="Times New Roman" w:hAnsi="Times New Roman"/>
          <w:color w:val="0000FF"/>
          <w:sz w:val="24"/>
          <w:szCs w:val="24"/>
        </w:rPr>
      </w:pPr>
      <w:r>
        <w:rPr>
          <w:rFonts w:ascii="Times New Roman" w:hAnsi="Times New Roman"/>
          <w:color w:val="0000FF"/>
          <w:sz w:val="24"/>
          <w:szCs w:val="24"/>
        </w:rPr>
        <w:tab/>
        <w:t>In this manuscript, all reviewers have provided valuable time to give us comments and suggestions. Your comments and suggestions are appreciated and have been carefully considered. Compared to the first version of this manuscript, the latest one was markedly improved by peer-review process. We would like to thank you very much.</w:t>
      </w:r>
    </w:p>
    <w:p w14:paraId="21125231" w14:textId="77777777" w:rsidR="00F61A90" w:rsidRPr="002B5A59" w:rsidRDefault="00F61A90" w:rsidP="002B5A59">
      <w:pPr>
        <w:spacing w:line="276" w:lineRule="auto"/>
        <w:jc w:val="both"/>
        <w:rPr>
          <w:rFonts w:ascii="Times New Roman" w:hAnsi="Times New Roman"/>
          <w:b/>
          <w:bCs/>
          <w:color w:val="0000FF"/>
          <w:sz w:val="24"/>
          <w:szCs w:val="24"/>
        </w:rPr>
      </w:pPr>
      <w:r w:rsidRPr="002B5A59">
        <w:rPr>
          <w:rFonts w:ascii="Times New Roman" w:hAnsi="Times New Roman"/>
          <w:b/>
          <w:bCs/>
          <w:color w:val="0000FF"/>
          <w:sz w:val="24"/>
          <w:szCs w:val="24"/>
        </w:rPr>
        <w:t>References</w:t>
      </w:r>
    </w:p>
    <w:p w14:paraId="56E7E72F" w14:textId="1EFB6CD2" w:rsidR="00F61A90" w:rsidRPr="002B5A59" w:rsidRDefault="00F61A90" w:rsidP="002B5A59">
      <w:pPr>
        <w:pStyle w:val="EndNoteBibliography"/>
        <w:spacing w:after="0" w:line="276" w:lineRule="auto"/>
        <w:ind w:left="720" w:hanging="720"/>
        <w:jc w:val="both"/>
        <w:rPr>
          <w:rFonts w:ascii="Times New Roman" w:hAnsi="Times New Roman" w:cs="Times New Roman"/>
          <w:color w:val="0000FF"/>
          <w:sz w:val="24"/>
          <w:szCs w:val="24"/>
        </w:rPr>
      </w:pPr>
      <w:r w:rsidRPr="002B5A59">
        <w:rPr>
          <w:rFonts w:ascii="Times New Roman" w:hAnsi="Times New Roman" w:cs="Times New Roman"/>
          <w:color w:val="0000FF"/>
          <w:sz w:val="24"/>
          <w:szCs w:val="24"/>
        </w:rPr>
        <w:t>1.</w:t>
      </w:r>
      <w:r w:rsidRPr="002B5A59">
        <w:rPr>
          <w:rFonts w:ascii="Times New Roman" w:hAnsi="Times New Roman" w:cs="Times New Roman"/>
          <w:color w:val="0000FF"/>
          <w:sz w:val="24"/>
          <w:szCs w:val="24"/>
        </w:rPr>
        <w:tab/>
        <w:t>Liu H, Rhodes M, Wiest DL, Vignali DA. On the dynamics of TCR:CD3 complex cell surface expression and downmodulation. Immunity. 2000;13(5):</w:t>
      </w:r>
      <w:r w:rsidR="002B5A59">
        <w:rPr>
          <w:rFonts w:ascii="Times New Roman" w:hAnsi="Times New Roman" w:cs="Times New Roman"/>
          <w:color w:val="0000FF"/>
          <w:sz w:val="24"/>
          <w:szCs w:val="24"/>
        </w:rPr>
        <w:t xml:space="preserve"> </w:t>
      </w:r>
      <w:r w:rsidRPr="002B5A59">
        <w:rPr>
          <w:rFonts w:ascii="Times New Roman" w:hAnsi="Times New Roman" w:cs="Times New Roman"/>
          <w:color w:val="0000FF"/>
          <w:sz w:val="24"/>
          <w:szCs w:val="24"/>
        </w:rPr>
        <w:t xml:space="preserve">665-75. </w:t>
      </w:r>
      <w:hyperlink r:id="rId5" w:tgtFrame="_blank" w:tooltip="Persistent link using digital object identifier" w:history="1">
        <w:r w:rsidR="002B5A59" w:rsidRPr="002B5A59">
          <w:rPr>
            <w:rStyle w:val="Hyperlink"/>
            <w:rFonts w:ascii="Times New Roman" w:hAnsi="Times New Roman" w:cs="Times New Roman"/>
            <w:sz w:val="24"/>
            <w:szCs w:val="24"/>
          </w:rPr>
          <w:t>https://doi.org/10.1016/S1074-7613(00)00066-2</w:t>
        </w:r>
      </w:hyperlink>
      <w:r w:rsidR="002B5A59">
        <w:rPr>
          <w:rFonts w:ascii="Times New Roman" w:hAnsi="Times New Roman" w:cs="Times New Roman"/>
          <w:color w:val="0000FF"/>
          <w:sz w:val="24"/>
          <w:szCs w:val="24"/>
        </w:rPr>
        <w:t xml:space="preserve"> </w:t>
      </w:r>
      <w:r w:rsidRPr="002B5A59">
        <w:rPr>
          <w:rFonts w:ascii="Times New Roman" w:hAnsi="Times New Roman" w:cs="Times New Roman"/>
          <w:color w:val="0000FF"/>
          <w:sz w:val="24"/>
          <w:szCs w:val="24"/>
        </w:rPr>
        <w:t>PMID: 11114379</w:t>
      </w:r>
      <w:r w:rsidR="0091289F">
        <w:rPr>
          <w:rFonts w:ascii="Times New Roman" w:hAnsi="Times New Roman" w:cs="Times New Roman"/>
          <w:color w:val="0000FF"/>
          <w:sz w:val="24"/>
          <w:szCs w:val="24"/>
        </w:rPr>
        <w:t>.</w:t>
      </w:r>
    </w:p>
    <w:p w14:paraId="199CD78F" w14:textId="0CB1E06D" w:rsidR="00F61A90" w:rsidRPr="002B5A59" w:rsidRDefault="00F61A90" w:rsidP="002B5A59">
      <w:pPr>
        <w:pStyle w:val="EndNoteBibliography"/>
        <w:spacing w:line="276" w:lineRule="auto"/>
        <w:ind w:left="720" w:hanging="720"/>
        <w:jc w:val="both"/>
        <w:rPr>
          <w:rFonts w:ascii="Times New Roman" w:hAnsi="Times New Roman" w:cs="Times New Roman"/>
          <w:color w:val="0000FF"/>
          <w:sz w:val="24"/>
          <w:szCs w:val="24"/>
        </w:rPr>
      </w:pPr>
      <w:r w:rsidRPr="002B5A59">
        <w:rPr>
          <w:rFonts w:ascii="Times New Roman" w:hAnsi="Times New Roman" w:cs="Times New Roman"/>
          <w:color w:val="0000FF"/>
          <w:sz w:val="24"/>
          <w:szCs w:val="24"/>
        </w:rPr>
        <w:t>2.</w:t>
      </w:r>
      <w:r w:rsidRPr="002B5A59">
        <w:rPr>
          <w:rFonts w:ascii="Times New Roman" w:hAnsi="Times New Roman" w:cs="Times New Roman"/>
          <w:color w:val="0000FF"/>
          <w:sz w:val="24"/>
          <w:szCs w:val="24"/>
        </w:rPr>
        <w:tab/>
        <w:t>van der Donk LEH, Ates LS, van der Spek J, Tukker LM, Geijtenbeek TBH, van Heijst JWJ. Separate signaling events control TCR downregulation and T cell activation in primary human T cells. Immun Inflamm Dis. 2021;9(1):</w:t>
      </w:r>
      <w:r w:rsidR="002B5A59">
        <w:rPr>
          <w:rFonts w:ascii="Times New Roman" w:hAnsi="Times New Roman" w:cs="Times New Roman"/>
          <w:color w:val="0000FF"/>
          <w:sz w:val="24"/>
          <w:szCs w:val="24"/>
        </w:rPr>
        <w:t xml:space="preserve"> </w:t>
      </w:r>
      <w:r w:rsidRPr="002B5A59">
        <w:rPr>
          <w:rFonts w:ascii="Times New Roman" w:hAnsi="Times New Roman" w:cs="Times New Roman"/>
          <w:color w:val="0000FF"/>
          <w:sz w:val="24"/>
          <w:szCs w:val="24"/>
        </w:rPr>
        <w:t xml:space="preserve">223-38. </w:t>
      </w:r>
      <w:hyperlink r:id="rId6" w:history="1">
        <w:r w:rsidR="002B5A59" w:rsidRPr="00811E70">
          <w:rPr>
            <w:rStyle w:val="Hyperlink"/>
            <w:rFonts w:ascii="Times New Roman" w:hAnsi="Times New Roman" w:cs="Times New Roman"/>
            <w:sz w:val="24"/>
            <w:szCs w:val="24"/>
          </w:rPr>
          <w:t>https://doi.org/10.1002/iid3.383</w:t>
        </w:r>
      </w:hyperlink>
      <w:r w:rsidR="002B5A59">
        <w:rPr>
          <w:rFonts w:ascii="Times New Roman" w:hAnsi="Times New Roman" w:cs="Times New Roman"/>
          <w:color w:val="0000FF"/>
          <w:sz w:val="24"/>
          <w:szCs w:val="24"/>
        </w:rPr>
        <w:t xml:space="preserve"> </w:t>
      </w:r>
      <w:r w:rsidRPr="002B5A59">
        <w:rPr>
          <w:rFonts w:ascii="Times New Roman" w:hAnsi="Times New Roman" w:cs="Times New Roman"/>
          <w:color w:val="0000FF"/>
          <w:sz w:val="24"/>
          <w:szCs w:val="24"/>
        </w:rPr>
        <w:t>PMID: 33350598</w:t>
      </w:r>
      <w:r w:rsidR="0091289F">
        <w:rPr>
          <w:rFonts w:ascii="Times New Roman" w:hAnsi="Times New Roman" w:cs="Times New Roman"/>
          <w:color w:val="0000FF"/>
          <w:sz w:val="24"/>
          <w:szCs w:val="24"/>
        </w:rPr>
        <w:t>.</w:t>
      </w:r>
    </w:p>
    <w:p w14:paraId="3106487D" w14:textId="77777777" w:rsidR="00F61A90" w:rsidRPr="003F4647" w:rsidRDefault="00F61A90" w:rsidP="004721EE">
      <w:pPr>
        <w:rPr>
          <w:rFonts w:ascii="Times New Roman" w:hAnsi="Times New Roman" w:cs="Times New Roman"/>
          <w:sz w:val="24"/>
          <w:szCs w:val="24"/>
        </w:rPr>
      </w:pPr>
    </w:p>
    <w:p w14:paraId="5917BE72" w14:textId="77777777" w:rsidR="0088765D" w:rsidRDefault="0088765D"/>
    <w:sectPr w:rsidR="0088765D" w:rsidSect="00F61A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D5193"/>
    <w:multiLevelType w:val="multilevel"/>
    <w:tmpl w:val="60AE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17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F61A90"/>
    <w:rsid w:val="000B56DA"/>
    <w:rsid w:val="000F3A68"/>
    <w:rsid w:val="001414E9"/>
    <w:rsid w:val="002B5A59"/>
    <w:rsid w:val="002F0EBD"/>
    <w:rsid w:val="00332B9D"/>
    <w:rsid w:val="00576728"/>
    <w:rsid w:val="005E13A7"/>
    <w:rsid w:val="00614632"/>
    <w:rsid w:val="0067568F"/>
    <w:rsid w:val="00685BC2"/>
    <w:rsid w:val="00743179"/>
    <w:rsid w:val="00753007"/>
    <w:rsid w:val="007D7D54"/>
    <w:rsid w:val="0088765D"/>
    <w:rsid w:val="0091289F"/>
    <w:rsid w:val="0095523A"/>
    <w:rsid w:val="00B41123"/>
    <w:rsid w:val="00BB5A66"/>
    <w:rsid w:val="00CF233B"/>
    <w:rsid w:val="00D66B47"/>
    <w:rsid w:val="00DB29E3"/>
    <w:rsid w:val="00DB34BA"/>
    <w:rsid w:val="00E95CB3"/>
    <w:rsid w:val="00F61A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DF63"/>
  <w15:chartTrackingRefBased/>
  <w15:docId w15:val="{366F7057-501A-451C-8CE3-1D868F62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A90"/>
  </w:style>
  <w:style w:type="paragraph" w:styleId="Heading1">
    <w:name w:val="heading 1"/>
    <w:basedOn w:val="Normal"/>
    <w:next w:val="Normal"/>
    <w:link w:val="Heading1Char"/>
    <w:uiPriority w:val="9"/>
    <w:qFormat/>
    <w:rsid w:val="00F61A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61A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61A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6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A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61A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61A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6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A90"/>
    <w:rPr>
      <w:rFonts w:eastAsiaTheme="majorEastAsia" w:cstheme="majorBidi"/>
      <w:color w:val="272727" w:themeColor="text1" w:themeTint="D8"/>
    </w:rPr>
  </w:style>
  <w:style w:type="paragraph" w:styleId="Title">
    <w:name w:val="Title"/>
    <w:basedOn w:val="Normal"/>
    <w:next w:val="Normal"/>
    <w:link w:val="TitleChar"/>
    <w:uiPriority w:val="10"/>
    <w:qFormat/>
    <w:rsid w:val="00F61A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61A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61A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61A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61A90"/>
    <w:pPr>
      <w:spacing w:before="160"/>
      <w:jc w:val="center"/>
    </w:pPr>
    <w:rPr>
      <w:i/>
      <w:iCs/>
      <w:color w:val="404040" w:themeColor="text1" w:themeTint="BF"/>
    </w:rPr>
  </w:style>
  <w:style w:type="character" w:customStyle="1" w:styleId="QuoteChar">
    <w:name w:val="Quote Char"/>
    <w:basedOn w:val="DefaultParagraphFont"/>
    <w:link w:val="Quote"/>
    <w:uiPriority w:val="29"/>
    <w:rsid w:val="00F61A90"/>
    <w:rPr>
      <w:i/>
      <w:iCs/>
      <w:color w:val="404040" w:themeColor="text1" w:themeTint="BF"/>
    </w:rPr>
  </w:style>
  <w:style w:type="paragraph" w:styleId="ListParagraph">
    <w:name w:val="List Paragraph"/>
    <w:basedOn w:val="Normal"/>
    <w:uiPriority w:val="34"/>
    <w:qFormat/>
    <w:rsid w:val="00F61A90"/>
    <w:pPr>
      <w:ind w:left="720"/>
      <w:contextualSpacing/>
    </w:pPr>
  </w:style>
  <w:style w:type="character" w:styleId="IntenseEmphasis">
    <w:name w:val="Intense Emphasis"/>
    <w:basedOn w:val="DefaultParagraphFont"/>
    <w:uiPriority w:val="21"/>
    <w:qFormat/>
    <w:rsid w:val="00F61A90"/>
    <w:rPr>
      <w:i/>
      <w:iCs/>
      <w:color w:val="0F4761" w:themeColor="accent1" w:themeShade="BF"/>
    </w:rPr>
  </w:style>
  <w:style w:type="paragraph" w:styleId="IntenseQuote">
    <w:name w:val="Intense Quote"/>
    <w:basedOn w:val="Normal"/>
    <w:next w:val="Normal"/>
    <w:link w:val="IntenseQuoteChar"/>
    <w:uiPriority w:val="30"/>
    <w:qFormat/>
    <w:rsid w:val="00F6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A90"/>
    <w:rPr>
      <w:i/>
      <w:iCs/>
      <w:color w:val="0F4761" w:themeColor="accent1" w:themeShade="BF"/>
    </w:rPr>
  </w:style>
  <w:style w:type="character" w:styleId="IntenseReference">
    <w:name w:val="Intense Reference"/>
    <w:basedOn w:val="DefaultParagraphFont"/>
    <w:uiPriority w:val="32"/>
    <w:qFormat/>
    <w:rsid w:val="00F61A90"/>
    <w:rPr>
      <w:b/>
      <w:bCs/>
      <w:smallCaps/>
      <w:color w:val="0F4761" w:themeColor="accent1" w:themeShade="BF"/>
      <w:spacing w:val="5"/>
    </w:rPr>
  </w:style>
  <w:style w:type="character" w:styleId="Hyperlink">
    <w:name w:val="Hyperlink"/>
    <w:basedOn w:val="DefaultParagraphFont"/>
    <w:uiPriority w:val="99"/>
    <w:unhideWhenUsed/>
    <w:rsid w:val="00F61A90"/>
    <w:rPr>
      <w:color w:val="467886" w:themeColor="hyperlink"/>
      <w:u w:val="single"/>
    </w:rPr>
  </w:style>
  <w:style w:type="character" w:styleId="UnresolvedMention">
    <w:name w:val="Unresolved Mention"/>
    <w:basedOn w:val="DefaultParagraphFont"/>
    <w:uiPriority w:val="99"/>
    <w:semiHidden/>
    <w:unhideWhenUsed/>
    <w:rsid w:val="00F61A90"/>
    <w:rPr>
      <w:color w:val="605E5C"/>
      <w:shd w:val="clear" w:color="auto" w:fill="E1DFDD"/>
    </w:rPr>
  </w:style>
  <w:style w:type="table" w:styleId="TableGrid">
    <w:name w:val="Table Grid"/>
    <w:basedOn w:val="TableNormal"/>
    <w:uiPriority w:val="39"/>
    <w:rsid w:val="00F61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F61A90"/>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F61A90"/>
    <w:rPr>
      <w:rFonts w:ascii="Aptos" w:hAnsi="Aptos"/>
      <w:noProof/>
    </w:rPr>
  </w:style>
  <w:style w:type="paragraph" w:customStyle="1" w:styleId="EndNoteBibliography">
    <w:name w:val="EndNote Bibliography"/>
    <w:basedOn w:val="Normal"/>
    <w:link w:val="EndNoteBibliographyChar"/>
    <w:rsid w:val="00F61A90"/>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F61A90"/>
    <w:rPr>
      <w:rFonts w:ascii="Aptos" w:hAnsi="Apto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2/iid3.383" TargetMode="External"/><Relationship Id="rId5" Type="http://schemas.openxmlformats.org/officeDocument/2006/relationships/hyperlink" Target="https://doi.org/10.1016/S1074-7613(00)0006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Kuntida Kitidee</dc:creator>
  <cp:keywords/>
  <dc:description/>
  <cp:lastModifiedBy>Kuntida Kitidee</cp:lastModifiedBy>
  <cp:revision>3</cp:revision>
  <dcterms:created xsi:type="dcterms:W3CDTF">2025-04-25T03:50:00Z</dcterms:created>
  <dcterms:modified xsi:type="dcterms:W3CDTF">2025-04-25T03:51:00Z</dcterms:modified>
</cp:coreProperties>
</file>