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szCs w:val="24"/>
        </w:rPr>
        <w:t>Supplementary figures and figure legends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noProof/>
          <w:szCs w:val="24"/>
          <w:lang w:eastAsia="en-IN"/>
        </w:rPr>
        <w:drawing>
          <wp:inline distT="0" distB="0" distL="0" distR="0" wp14:anchorId="7C01990E" wp14:editId="6459B242">
            <wp:extent cx="5019675" cy="6219825"/>
            <wp:effectExtent l="0" t="0" r="9525" b="9525"/>
            <wp:docPr id="297176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szCs w:val="24"/>
        </w:rPr>
        <w:t>Figure S1. Timing of dasatinib addition affects γδ2 T cell expansion and proliferation.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szCs w:val="24"/>
        </w:rPr>
      </w:pPr>
      <w:r w:rsidRPr="0069197F">
        <w:rPr>
          <w:rFonts w:ascii="Times New Roman" w:hAnsi="Times New Roman" w:cs="Times New Roman"/>
          <w:szCs w:val="24"/>
        </w:rPr>
        <w:t xml:space="preserve">(A) γδ2 T cell expansion under different dasatinib treatment schedules: pretreatment (before culture initiation), co-treatment (added at day 0), and standard treatment (added at day 3). Data from representative donors show that only day 3 addition enhances γδ2 T cell expansion, while earlier treatments offer no </w:t>
      </w:r>
      <w:r w:rsidRPr="0069197F">
        <w:rPr>
          <w:rFonts w:ascii="Times New Roman" w:hAnsi="Times New Roman" w:cs="Times New Roman"/>
          <w:szCs w:val="24"/>
        </w:rPr>
        <w:lastRenderedPageBreak/>
        <w:t>significant benefit. (B) CFSE-based proliferation assay comparing vehicle- and dasatinib-treated γδ2 T cells over a 48-h period (day 5 to day 7 of culture).</w:t>
      </w:r>
      <w:bookmarkStart w:id="0" w:name="_GoBack"/>
      <w:bookmarkEnd w:id="0"/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noProof/>
          <w:szCs w:val="24"/>
          <w:lang w:eastAsia="en-IN"/>
        </w:rPr>
        <w:lastRenderedPageBreak/>
        <w:drawing>
          <wp:inline distT="0" distB="0" distL="0" distR="0" wp14:anchorId="601877B3" wp14:editId="25B4F32F">
            <wp:extent cx="6115050" cy="8162925"/>
            <wp:effectExtent l="0" t="0" r="0" b="9525"/>
            <wp:docPr id="1902848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szCs w:val="24"/>
        </w:rPr>
        <w:t>Figure S2. Transcriptomic analysis reveals dasatinib-induced gene expression changes.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szCs w:val="24"/>
        </w:rPr>
      </w:pPr>
      <w:r w:rsidRPr="0069197F">
        <w:rPr>
          <w:rFonts w:ascii="Times New Roman" w:hAnsi="Times New Roman" w:cs="Times New Roman"/>
          <w:szCs w:val="24"/>
        </w:rPr>
        <w:lastRenderedPageBreak/>
        <w:t>(A) Volcano plot of differentially expressed genes between dasatinib-treated and vehicle-treated γδ2 T cells. MIR155HG is the most significantly upregulated transcript. (B) Gene Set Enrichment Analysis (GSEA) shows positive enrichment of immune-related pathways and negative enrichment of mitotic and cell cycle pathways.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noProof/>
          <w:szCs w:val="24"/>
          <w:lang w:eastAsia="en-IN"/>
        </w:rPr>
        <w:drawing>
          <wp:inline distT="0" distB="0" distL="0" distR="0" wp14:anchorId="29E20DCB" wp14:editId="6037F5AB">
            <wp:extent cx="6162675" cy="5419725"/>
            <wp:effectExtent l="0" t="0" r="9525" b="9525"/>
            <wp:docPr id="720338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69197F">
        <w:rPr>
          <w:rFonts w:ascii="Times New Roman" w:hAnsi="Times New Roman" w:cs="Times New Roman"/>
          <w:b/>
          <w:bCs/>
          <w:szCs w:val="24"/>
        </w:rPr>
        <w:t>Figure S3. Tissue distribution of γδ2 T-Da and γδ2 T-Ve cells in GBM-bearing mice.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szCs w:val="24"/>
        </w:rPr>
      </w:pPr>
      <w:r w:rsidRPr="0069197F">
        <w:rPr>
          <w:rFonts w:ascii="Times New Roman" w:hAnsi="Times New Roman" w:cs="Times New Roman"/>
          <w:szCs w:val="24"/>
        </w:rPr>
        <w:lastRenderedPageBreak/>
        <w:t xml:space="preserve">Representative flow cytometry plots and summary data showing higher abundance of γδ2 T-Da cells in </w:t>
      </w:r>
      <w:r w:rsidRPr="0069197F">
        <w:rPr>
          <w:rFonts w:ascii="Times New Roman" w:eastAsia="PMingLiU" w:hAnsi="Times New Roman" w:cs="Times New Roman"/>
          <w:szCs w:val="24"/>
        </w:rPr>
        <w:t xml:space="preserve">the </w:t>
      </w:r>
      <w:r w:rsidRPr="0069197F">
        <w:rPr>
          <w:rFonts w:ascii="Times New Roman" w:hAnsi="Times New Roman" w:cs="Times New Roman"/>
          <w:szCs w:val="24"/>
        </w:rPr>
        <w:t>bone marrow, spleen, and lymph nodes at 24</w:t>
      </w:r>
      <w:r>
        <w:rPr>
          <w:rFonts w:ascii="Times New Roman" w:hAnsi="Times New Roman" w:cs="Times New Roman"/>
          <w:szCs w:val="24"/>
        </w:rPr>
        <w:t>-</w:t>
      </w:r>
      <w:r w:rsidRPr="0069197F">
        <w:rPr>
          <w:rFonts w:ascii="Times New Roman" w:hAnsi="Times New Roman" w:cs="Times New Roman"/>
          <w:szCs w:val="24"/>
        </w:rPr>
        <w:t>h to 96</w:t>
      </w:r>
      <w:r>
        <w:rPr>
          <w:rFonts w:ascii="Times New Roman" w:hAnsi="Times New Roman" w:cs="Times New Roman"/>
          <w:szCs w:val="24"/>
        </w:rPr>
        <w:t>-</w:t>
      </w:r>
      <w:r w:rsidRPr="0069197F">
        <w:rPr>
          <w:rFonts w:ascii="Times New Roman" w:hAnsi="Times New Roman" w:cs="Times New Roman"/>
          <w:szCs w:val="24"/>
        </w:rPr>
        <w:t>h post-infusion. γδ2 T-Ve cells are rarely detected. Tracers: BioTracker™ 655 (T-Da) and CFSE (T-Ve).</w:t>
      </w:r>
    </w:p>
    <w:p w:rsidR="009371AB" w:rsidRPr="0069197F" w:rsidRDefault="009371AB" w:rsidP="009371AB">
      <w:pPr>
        <w:spacing w:line="360" w:lineRule="auto"/>
        <w:rPr>
          <w:rFonts w:ascii="Times New Roman" w:hAnsi="Times New Roman" w:cs="Times New Roman"/>
          <w:szCs w:val="24"/>
        </w:rPr>
      </w:pP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  <w:r w:rsidRPr="0069197F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69197F">
        <w:rPr>
          <w:rFonts w:ascii="Times New Roman" w:hAnsi="Times New Roman" w:cs="Times New Roman"/>
          <w:b/>
          <w:bCs/>
          <w:szCs w:val="24"/>
        </w:rPr>
        <w:instrText xml:space="preserve"> ADDIN </w:instrText>
      </w:r>
      <w:r w:rsidRPr="0069197F">
        <w:rPr>
          <w:rFonts w:ascii="Times New Roman" w:hAnsi="Times New Roman" w:cs="Times New Roman"/>
          <w:b/>
          <w:bCs/>
          <w:szCs w:val="24"/>
        </w:rPr>
        <w:fldChar w:fldCharType="end"/>
      </w:r>
    </w:p>
    <w:p w:rsidR="007F71F2" w:rsidRDefault="007F71F2"/>
    <w:sectPr w:rsidR="007F71F2" w:rsidSect="0069197F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983005"/>
      <w:docPartObj>
        <w:docPartGallery w:val="Page Numbers (Bottom of Page)"/>
        <w:docPartUnique/>
      </w:docPartObj>
    </w:sdtPr>
    <w:sdtEndPr/>
    <w:sdtContent>
      <w:p w:rsidR="00D900AB" w:rsidRDefault="009371A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371AB">
          <w:rPr>
            <w:noProof/>
            <w:lang w:val="zh-TW"/>
          </w:rPr>
          <w:t>2</w:t>
        </w:r>
        <w:r>
          <w:fldChar w:fldCharType="end"/>
        </w:r>
      </w:p>
    </w:sdtContent>
  </w:sdt>
  <w:p w:rsidR="00D900AB" w:rsidRDefault="009371AB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1AB"/>
    <w:rsid w:val="000004CD"/>
    <w:rsid w:val="00001121"/>
    <w:rsid w:val="00001E7E"/>
    <w:rsid w:val="0000219E"/>
    <w:rsid w:val="0001159D"/>
    <w:rsid w:val="00017631"/>
    <w:rsid w:val="00026128"/>
    <w:rsid w:val="00034B1D"/>
    <w:rsid w:val="00047A94"/>
    <w:rsid w:val="000508DA"/>
    <w:rsid w:val="0005418B"/>
    <w:rsid w:val="00064ABF"/>
    <w:rsid w:val="00070E6C"/>
    <w:rsid w:val="0007770C"/>
    <w:rsid w:val="00085834"/>
    <w:rsid w:val="0008684C"/>
    <w:rsid w:val="00087493"/>
    <w:rsid w:val="00090403"/>
    <w:rsid w:val="00091B5C"/>
    <w:rsid w:val="000929C8"/>
    <w:rsid w:val="00093FA4"/>
    <w:rsid w:val="00096299"/>
    <w:rsid w:val="000A71C1"/>
    <w:rsid w:val="000B6EC9"/>
    <w:rsid w:val="000C3CD3"/>
    <w:rsid w:val="000C60CE"/>
    <w:rsid w:val="000D41B4"/>
    <w:rsid w:val="000D4331"/>
    <w:rsid w:val="000F072C"/>
    <w:rsid w:val="000F4832"/>
    <w:rsid w:val="0010679D"/>
    <w:rsid w:val="001152DB"/>
    <w:rsid w:val="0011752F"/>
    <w:rsid w:val="00122C61"/>
    <w:rsid w:val="00126476"/>
    <w:rsid w:val="00132FB5"/>
    <w:rsid w:val="001411CB"/>
    <w:rsid w:val="001457A0"/>
    <w:rsid w:val="00146CA5"/>
    <w:rsid w:val="00161F5C"/>
    <w:rsid w:val="001864B2"/>
    <w:rsid w:val="00186B0F"/>
    <w:rsid w:val="00194763"/>
    <w:rsid w:val="00194767"/>
    <w:rsid w:val="001A553F"/>
    <w:rsid w:val="001A5DDB"/>
    <w:rsid w:val="001B3E8E"/>
    <w:rsid w:val="001B670F"/>
    <w:rsid w:val="001C021C"/>
    <w:rsid w:val="001C2EFA"/>
    <w:rsid w:val="001D04C2"/>
    <w:rsid w:val="001E177F"/>
    <w:rsid w:val="001E2D2B"/>
    <w:rsid w:val="001E6699"/>
    <w:rsid w:val="001F3FA6"/>
    <w:rsid w:val="001F4285"/>
    <w:rsid w:val="001F6FCE"/>
    <w:rsid w:val="00203C36"/>
    <w:rsid w:val="00204405"/>
    <w:rsid w:val="0020687A"/>
    <w:rsid w:val="002075FB"/>
    <w:rsid w:val="00212D47"/>
    <w:rsid w:val="00214CE9"/>
    <w:rsid w:val="002220A7"/>
    <w:rsid w:val="00227CA3"/>
    <w:rsid w:val="00232F29"/>
    <w:rsid w:val="00235B19"/>
    <w:rsid w:val="002408E2"/>
    <w:rsid w:val="00245AB3"/>
    <w:rsid w:val="00250333"/>
    <w:rsid w:val="00250696"/>
    <w:rsid w:val="0025664D"/>
    <w:rsid w:val="0027308F"/>
    <w:rsid w:val="002751D2"/>
    <w:rsid w:val="002859B6"/>
    <w:rsid w:val="0028715D"/>
    <w:rsid w:val="002920E3"/>
    <w:rsid w:val="0029704F"/>
    <w:rsid w:val="002A2F6E"/>
    <w:rsid w:val="002A54BF"/>
    <w:rsid w:val="002B6C6B"/>
    <w:rsid w:val="002C68A0"/>
    <w:rsid w:val="002C7655"/>
    <w:rsid w:val="002C77B3"/>
    <w:rsid w:val="002E1074"/>
    <w:rsid w:val="002E48AA"/>
    <w:rsid w:val="0031006D"/>
    <w:rsid w:val="00321F88"/>
    <w:rsid w:val="00327152"/>
    <w:rsid w:val="00340B1E"/>
    <w:rsid w:val="0034723C"/>
    <w:rsid w:val="00351C61"/>
    <w:rsid w:val="00362878"/>
    <w:rsid w:val="00365FAE"/>
    <w:rsid w:val="00367E8D"/>
    <w:rsid w:val="00370F58"/>
    <w:rsid w:val="00375C4D"/>
    <w:rsid w:val="0038619C"/>
    <w:rsid w:val="003A53CF"/>
    <w:rsid w:val="003A6F42"/>
    <w:rsid w:val="003C7AF2"/>
    <w:rsid w:val="003E1246"/>
    <w:rsid w:val="00407C43"/>
    <w:rsid w:val="00417D95"/>
    <w:rsid w:val="004246F7"/>
    <w:rsid w:val="00424F54"/>
    <w:rsid w:val="00433F5C"/>
    <w:rsid w:val="00441250"/>
    <w:rsid w:val="004416DF"/>
    <w:rsid w:val="00454284"/>
    <w:rsid w:val="0047537E"/>
    <w:rsid w:val="00475C93"/>
    <w:rsid w:val="00480359"/>
    <w:rsid w:val="00486639"/>
    <w:rsid w:val="00486D7D"/>
    <w:rsid w:val="004874A4"/>
    <w:rsid w:val="004A17F2"/>
    <w:rsid w:val="004A5291"/>
    <w:rsid w:val="004A6FBE"/>
    <w:rsid w:val="004B6615"/>
    <w:rsid w:val="004C5588"/>
    <w:rsid w:val="004D20B3"/>
    <w:rsid w:val="004E0E64"/>
    <w:rsid w:val="004F6348"/>
    <w:rsid w:val="00501DFE"/>
    <w:rsid w:val="005162F9"/>
    <w:rsid w:val="0052063E"/>
    <w:rsid w:val="0052232B"/>
    <w:rsid w:val="00535B7E"/>
    <w:rsid w:val="00546C6A"/>
    <w:rsid w:val="00552224"/>
    <w:rsid w:val="005636DE"/>
    <w:rsid w:val="00581182"/>
    <w:rsid w:val="00585E85"/>
    <w:rsid w:val="00592883"/>
    <w:rsid w:val="00595B94"/>
    <w:rsid w:val="005A1542"/>
    <w:rsid w:val="005A1F82"/>
    <w:rsid w:val="005A43B8"/>
    <w:rsid w:val="005A6FBA"/>
    <w:rsid w:val="005B4D26"/>
    <w:rsid w:val="005B78F9"/>
    <w:rsid w:val="005C20D3"/>
    <w:rsid w:val="005C29A4"/>
    <w:rsid w:val="005C7FE3"/>
    <w:rsid w:val="005E23C4"/>
    <w:rsid w:val="005E5DDA"/>
    <w:rsid w:val="006038B4"/>
    <w:rsid w:val="006105B2"/>
    <w:rsid w:val="00623B00"/>
    <w:rsid w:val="00627695"/>
    <w:rsid w:val="00645F4B"/>
    <w:rsid w:val="00650541"/>
    <w:rsid w:val="0065094D"/>
    <w:rsid w:val="00651A17"/>
    <w:rsid w:val="00653C22"/>
    <w:rsid w:val="006627C4"/>
    <w:rsid w:val="00663C72"/>
    <w:rsid w:val="00663D8A"/>
    <w:rsid w:val="00663E31"/>
    <w:rsid w:val="00676DC7"/>
    <w:rsid w:val="00677D22"/>
    <w:rsid w:val="006C7CAC"/>
    <w:rsid w:val="006E2D10"/>
    <w:rsid w:val="006E4562"/>
    <w:rsid w:val="006E495B"/>
    <w:rsid w:val="006F2360"/>
    <w:rsid w:val="006F505E"/>
    <w:rsid w:val="00701B70"/>
    <w:rsid w:val="00702114"/>
    <w:rsid w:val="007101D1"/>
    <w:rsid w:val="0071032C"/>
    <w:rsid w:val="00710762"/>
    <w:rsid w:val="007206F4"/>
    <w:rsid w:val="007227A8"/>
    <w:rsid w:val="00722B12"/>
    <w:rsid w:val="00726138"/>
    <w:rsid w:val="00731481"/>
    <w:rsid w:val="007352B3"/>
    <w:rsid w:val="007359D0"/>
    <w:rsid w:val="0074113C"/>
    <w:rsid w:val="00756DEF"/>
    <w:rsid w:val="007577CB"/>
    <w:rsid w:val="00757A00"/>
    <w:rsid w:val="007645CB"/>
    <w:rsid w:val="0077113D"/>
    <w:rsid w:val="0079151B"/>
    <w:rsid w:val="007935EF"/>
    <w:rsid w:val="00796C46"/>
    <w:rsid w:val="007A3095"/>
    <w:rsid w:val="007A5567"/>
    <w:rsid w:val="007A74BD"/>
    <w:rsid w:val="007D3D00"/>
    <w:rsid w:val="007D59D5"/>
    <w:rsid w:val="007D5FC6"/>
    <w:rsid w:val="007D73EC"/>
    <w:rsid w:val="007D7FD4"/>
    <w:rsid w:val="007F0141"/>
    <w:rsid w:val="007F71F2"/>
    <w:rsid w:val="00800CCC"/>
    <w:rsid w:val="008015F9"/>
    <w:rsid w:val="00802C7E"/>
    <w:rsid w:val="00823B2E"/>
    <w:rsid w:val="00824999"/>
    <w:rsid w:val="008278AE"/>
    <w:rsid w:val="008341C4"/>
    <w:rsid w:val="008400FC"/>
    <w:rsid w:val="00843851"/>
    <w:rsid w:val="00843A1C"/>
    <w:rsid w:val="00844AA5"/>
    <w:rsid w:val="00846E1C"/>
    <w:rsid w:val="00855880"/>
    <w:rsid w:val="00861127"/>
    <w:rsid w:val="00864DB8"/>
    <w:rsid w:val="00865682"/>
    <w:rsid w:val="00871EC9"/>
    <w:rsid w:val="0087554F"/>
    <w:rsid w:val="00887F14"/>
    <w:rsid w:val="008A2662"/>
    <w:rsid w:val="008A49F1"/>
    <w:rsid w:val="008B346D"/>
    <w:rsid w:val="008B6118"/>
    <w:rsid w:val="008C4708"/>
    <w:rsid w:val="008D7536"/>
    <w:rsid w:val="008E3CB7"/>
    <w:rsid w:val="008F0859"/>
    <w:rsid w:val="00900D55"/>
    <w:rsid w:val="00900E86"/>
    <w:rsid w:val="00904FA4"/>
    <w:rsid w:val="0092337F"/>
    <w:rsid w:val="0092414B"/>
    <w:rsid w:val="00926617"/>
    <w:rsid w:val="00930FDF"/>
    <w:rsid w:val="009371AB"/>
    <w:rsid w:val="00942D59"/>
    <w:rsid w:val="00950123"/>
    <w:rsid w:val="00951C53"/>
    <w:rsid w:val="009532DE"/>
    <w:rsid w:val="00963B61"/>
    <w:rsid w:val="0098390E"/>
    <w:rsid w:val="00985CEC"/>
    <w:rsid w:val="009942A6"/>
    <w:rsid w:val="009961A9"/>
    <w:rsid w:val="00997F47"/>
    <w:rsid w:val="009B58E5"/>
    <w:rsid w:val="009C315C"/>
    <w:rsid w:val="009C4987"/>
    <w:rsid w:val="009C614B"/>
    <w:rsid w:val="009E0378"/>
    <w:rsid w:val="009E0AB9"/>
    <w:rsid w:val="009E41E4"/>
    <w:rsid w:val="009E6E00"/>
    <w:rsid w:val="009F4E16"/>
    <w:rsid w:val="009F58A7"/>
    <w:rsid w:val="00A039F5"/>
    <w:rsid w:val="00A15F74"/>
    <w:rsid w:val="00A224C3"/>
    <w:rsid w:val="00A35C0E"/>
    <w:rsid w:val="00A43BEC"/>
    <w:rsid w:val="00A466B3"/>
    <w:rsid w:val="00A60BE9"/>
    <w:rsid w:val="00A61AE8"/>
    <w:rsid w:val="00A678D6"/>
    <w:rsid w:val="00A938B8"/>
    <w:rsid w:val="00AB3A11"/>
    <w:rsid w:val="00AC31C9"/>
    <w:rsid w:val="00AC6920"/>
    <w:rsid w:val="00AC6A16"/>
    <w:rsid w:val="00AD0073"/>
    <w:rsid w:val="00AD273E"/>
    <w:rsid w:val="00AD2E3A"/>
    <w:rsid w:val="00AD5482"/>
    <w:rsid w:val="00AE3296"/>
    <w:rsid w:val="00AE7344"/>
    <w:rsid w:val="00B0491F"/>
    <w:rsid w:val="00B0601C"/>
    <w:rsid w:val="00B17D2B"/>
    <w:rsid w:val="00B25C74"/>
    <w:rsid w:val="00B41D38"/>
    <w:rsid w:val="00B429D7"/>
    <w:rsid w:val="00B541E0"/>
    <w:rsid w:val="00B54582"/>
    <w:rsid w:val="00B572E8"/>
    <w:rsid w:val="00B70752"/>
    <w:rsid w:val="00B72004"/>
    <w:rsid w:val="00B720CD"/>
    <w:rsid w:val="00B747C8"/>
    <w:rsid w:val="00B83422"/>
    <w:rsid w:val="00B84CC5"/>
    <w:rsid w:val="00B92267"/>
    <w:rsid w:val="00B94FE9"/>
    <w:rsid w:val="00BA1DF5"/>
    <w:rsid w:val="00BA595F"/>
    <w:rsid w:val="00BB6E45"/>
    <w:rsid w:val="00BD7826"/>
    <w:rsid w:val="00BE70E8"/>
    <w:rsid w:val="00BE75EC"/>
    <w:rsid w:val="00BE7DE2"/>
    <w:rsid w:val="00BF320C"/>
    <w:rsid w:val="00BF333E"/>
    <w:rsid w:val="00C068F3"/>
    <w:rsid w:val="00C26F87"/>
    <w:rsid w:val="00C30CEE"/>
    <w:rsid w:val="00C32E2D"/>
    <w:rsid w:val="00C371B6"/>
    <w:rsid w:val="00C50B63"/>
    <w:rsid w:val="00C53532"/>
    <w:rsid w:val="00C60E1E"/>
    <w:rsid w:val="00C64E8A"/>
    <w:rsid w:val="00C730D3"/>
    <w:rsid w:val="00C83008"/>
    <w:rsid w:val="00C85990"/>
    <w:rsid w:val="00CA2BD9"/>
    <w:rsid w:val="00CA3780"/>
    <w:rsid w:val="00CB2D62"/>
    <w:rsid w:val="00CB706C"/>
    <w:rsid w:val="00CE38CD"/>
    <w:rsid w:val="00CE41B0"/>
    <w:rsid w:val="00CF1908"/>
    <w:rsid w:val="00D003B6"/>
    <w:rsid w:val="00D0288C"/>
    <w:rsid w:val="00D03B34"/>
    <w:rsid w:val="00D125AB"/>
    <w:rsid w:val="00D40DA4"/>
    <w:rsid w:val="00D4134B"/>
    <w:rsid w:val="00D444A1"/>
    <w:rsid w:val="00D5455B"/>
    <w:rsid w:val="00D5462D"/>
    <w:rsid w:val="00D56105"/>
    <w:rsid w:val="00D73D79"/>
    <w:rsid w:val="00D92FDB"/>
    <w:rsid w:val="00D941FF"/>
    <w:rsid w:val="00D97C1E"/>
    <w:rsid w:val="00DB6094"/>
    <w:rsid w:val="00DC0A3E"/>
    <w:rsid w:val="00DD1E2C"/>
    <w:rsid w:val="00DD2D70"/>
    <w:rsid w:val="00DE180D"/>
    <w:rsid w:val="00DF1406"/>
    <w:rsid w:val="00DF3CE1"/>
    <w:rsid w:val="00E009B8"/>
    <w:rsid w:val="00E02FF8"/>
    <w:rsid w:val="00E04716"/>
    <w:rsid w:val="00E05039"/>
    <w:rsid w:val="00E07769"/>
    <w:rsid w:val="00E1199C"/>
    <w:rsid w:val="00E16FB8"/>
    <w:rsid w:val="00E17649"/>
    <w:rsid w:val="00E31C39"/>
    <w:rsid w:val="00E35E38"/>
    <w:rsid w:val="00E4052D"/>
    <w:rsid w:val="00E40EBE"/>
    <w:rsid w:val="00E43845"/>
    <w:rsid w:val="00E6214A"/>
    <w:rsid w:val="00E66CC1"/>
    <w:rsid w:val="00E778FD"/>
    <w:rsid w:val="00E86B0D"/>
    <w:rsid w:val="00EA4EF5"/>
    <w:rsid w:val="00EA7894"/>
    <w:rsid w:val="00EB1567"/>
    <w:rsid w:val="00EC1701"/>
    <w:rsid w:val="00EC7E6A"/>
    <w:rsid w:val="00ED6E35"/>
    <w:rsid w:val="00EF71D6"/>
    <w:rsid w:val="00F108FE"/>
    <w:rsid w:val="00F1288F"/>
    <w:rsid w:val="00F13E9E"/>
    <w:rsid w:val="00F264BD"/>
    <w:rsid w:val="00F33ADB"/>
    <w:rsid w:val="00F40A8B"/>
    <w:rsid w:val="00F417DD"/>
    <w:rsid w:val="00F46A66"/>
    <w:rsid w:val="00F62C37"/>
    <w:rsid w:val="00F655F1"/>
    <w:rsid w:val="00F738D1"/>
    <w:rsid w:val="00F73FCE"/>
    <w:rsid w:val="00F93082"/>
    <w:rsid w:val="00F951B8"/>
    <w:rsid w:val="00F96D95"/>
    <w:rsid w:val="00FA3021"/>
    <w:rsid w:val="00FC7656"/>
    <w:rsid w:val="00FD06EF"/>
    <w:rsid w:val="00FD1E1C"/>
    <w:rsid w:val="00FD3D42"/>
    <w:rsid w:val="00FD5C53"/>
    <w:rsid w:val="00FD6171"/>
    <w:rsid w:val="00FE7C19"/>
    <w:rsid w:val="00FF3626"/>
    <w:rsid w:val="00FF5CA4"/>
    <w:rsid w:val="00FF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0488E-C859-421E-AAF8-6A99724C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71AB"/>
    <w:pPr>
      <w:widowControl w:val="0"/>
      <w:tabs>
        <w:tab w:val="center" w:pos="4513"/>
        <w:tab w:val="right" w:pos="9026"/>
      </w:tabs>
      <w:snapToGrid w:val="0"/>
      <w:spacing w:after="0" w:line="240" w:lineRule="auto"/>
    </w:pPr>
    <w:rPr>
      <w:rFonts w:eastAsiaTheme="minorEastAsia"/>
      <w:kern w:val="2"/>
      <w:sz w:val="20"/>
      <w:szCs w:val="20"/>
      <w:lang w:val="en-US"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9371AB"/>
    <w:rPr>
      <w:rFonts w:eastAsiaTheme="minorEastAsia"/>
      <w:kern w:val="2"/>
      <w:sz w:val="20"/>
      <w:szCs w:val="20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B</dc:creator>
  <cp:keywords/>
  <dc:description/>
  <cp:lastModifiedBy>Sudharsan B</cp:lastModifiedBy>
  <cp:revision>1</cp:revision>
  <dcterms:created xsi:type="dcterms:W3CDTF">2026-02-16T02:31:00Z</dcterms:created>
  <dcterms:modified xsi:type="dcterms:W3CDTF">2026-02-16T02:33:00Z</dcterms:modified>
</cp:coreProperties>
</file>