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F981C" w14:textId="190AF575" w:rsidR="008F3229" w:rsidRPr="008F3229" w:rsidRDefault="008F3229" w:rsidP="008F3229">
      <w:pPr>
        <w:spacing w:before="240" w:after="240" w:line="240" w:lineRule="auto"/>
        <w:outlineLvl w:val="0"/>
        <w:rPr>
          <w:rFonts w:ascii="Times New Roman" w:eastAsia="Cambria" w:hAnsi="Times New Roman" w:cs="Times New Roman"/>
          <w:b/>
          <w:sz w:val="24"/>
          <w:szCs w:val="24"/>
          <w:lang w:val="en-US"/>
        </w:rPr>
      </w:pPr>
      <w:r w:rsidRPr="008F3229">
        <w:rPr>
          <w:rFonts w:ascii="Times New Roman" w:eastAsia="Cambria" w:hAnsi="Times New Roman" w:cs="Times New Roman"/>
          <w:b/>
          <w:sz w:val="24"/>
          <w:szCs w:val="24"/>
          <w:lang w:val="en-US"/>
        </w:rPr>
        <w:t>METHODS</w:t>
      </w:r>
    </w:p>
    <w:p w14:paraId="74DB4F2D"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T-cell isolation and expansion</w:t>
      </w:r>
    </w:p>
    <w:p w14:paraId="1C795C7F" w14:textId="22C455EB" w:rsidR="008F3229" w:rsidRPr="008F3229" w:rsidRDefault="008F3229" w:rsidP="008F3229">
      <w:pPr>
        <w:spacing w:after="0" w:line="240" w:lineRule="auto"/>
        <w:jc w:val="both"/>
        <w:rPr>
          <w:rFonts w:ascii="Times New Roman" w:eastAsia="Calibri" w:hAnsi="Times New Roman" w:cs="Times New Roman"/>
          <w:sz w:val="24"/>
          <w:szCs w:val="24"/>
          <w:lang w:val="en-US"/>
        </w:rPr>
      </w:pPr>
      <w:r w:rsidRPr="008F3229">
        <w:rPr>
          <w:rFonts w:ascii="Times New Roman" w:eastAsia="Calibri" w:hAnsi="Times New Roman" w:cs="Times New Roman"/>
          <w:sz w:val="24"/>
          <w:szCs w:val="24"/>
          <w:lang w:val="en-US"/>
        </w:rPr>
        <w:t xml:space="preserve">Blood samples from healthy anonymous donors were purchased from the Blood Service of the Flemish Red Cross (Mechelen, Belgium) following the approval by the Ethics Committee of the Antwerp University Hospital and the University of Antwerp (reference number 16/35/357). Peripheral blood mononuclear cells (PBMCs) were isolated by density gradient centrifugation using </w:t>
      </w:r>
      <w:proofErr w:type="spellStart"/>
      <w:r w:rsidRPr="008F3229">
        <w:rPr>
          <w:rFonts w:ascii="Times New Roman" w:eastAsia="Calibri" w:hAnsi="Times New Roman" w:cs="Times New Roman"/>
          <w:sz w:val="24"/>
          <w:szCs w:val="24"/>
          <w:lang w:val="en-US"/>
        </w:rPr>
        <w:t>Ficoll</w:t>
      </w:r>
      <w:proofErr w:type="spellEnd"/>
      <w:r w:rsidRPr="008F3229">
        <w:rPr>
          <w:rFonts w:ascii="Times New Roman" w:eastAsia="Calibri" w:hAnsi="Times New Roman" w:cs="Times New Roman"/>
          <w:sz w:val="24"/>
          <w:szCs w:val="24"/>
          <w:lang w:val="en-US"/>
        </w:rPr>
        <w:t>-Paque PLUS (GE Healthcare). CD4 and CD8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were positively selected using CD4 or CD8 magnetic microbeads for magnetic-activated cell sorting (MACS) according to the manufacturer’s instructions (</w:t>
      </w:r>
      <w:proofErr w:type="spellStart"/>
      <w:r w:rsidRPr="008F3229">
        <w:rPr>
          <w:rFonts w:ascii="Times New Roman" w:eastAsia="Calibri" w:hAnsi="Times New Roman" w:cs="Times New Roman"/>
          <w:sz w:val="24"/>
          <w:szCs w:val="24"/>
          <w:lang w:val="en-US"/>
        </w:rPr>
        <w:t>Miltenyi</w:t>
      </w:r>
      <w:proofErr w:type="spellEnd"/>
      <w:r w:rsidRPr="008F3229">
        <w:rPr>
          <w:rFonts w:ascii="Times New Roman" w:eastAsia="Calibri" w:hAnsi="Times New Roman" w:cs="Times New Roman"/>
          <w:sz w:val="24"/>
          <w:szCs w:val="24"/>
          <w:lang w:val="en-US"/>
        </w:rPr>
        <w:t xml:space="preserve"> Biotec). Subsequently, CD4 and CD8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were used either resting (no treatment) or were cryopreserved. For cryopreservation,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were centrifuged and resuspended in a cryopreservation medium consisting of fetal bovine serum (FBS; Life Technologies) supplemented with 10% dimethyl sulfoxide (DMSO; Sigma-Aldrich). Aliquots of 20–35 × 10</w:t>
      </w:r>
      <w:r w:rsidRPr="008F3229">
        <w:rPr>
          <w:rFonts w:ascii="Times New Roman" w:eastAsia="Calibri" w:hAnsi="Times New Roman" w:cs="Times New Roman"/>
          <w:sz w:val="24"/>
          <w:szCs w:val="24"/>
          <w:vertAlign w:val="superscript"/>
          <w:lang w:val="en-US"/>
        </w:rPr>
        <w:t>6</w:t>
      </w:r>
      <w:r w:rsidRPr="008F3229">
        <w:rPr>
          <w:rFonts w:ascii="Times New Roman" w:eastAsia="Calibri" w:hAnsi="Times New Roman" w:cs="Times New Roman"/>
          <w:sz w:val="24"/>
          <w:szCs w:val="24"/>
          <w:lang w:val="en-US"/>
        </w:rPr>
        <w:t xml:space="preserve"> cells/mL were transferred to freezing containers and kept in a −80°C freezer before transferring to liquid nitrogen containers. Aliquots were thawed in pre-warmed </w:t>
      </w:r>
      <w:proofErr w:type="spellStart"/>
      <w:r w:rsidRPr="008F3229">
        <w:rPr>
          <w:rFonts w:ascii="Times New Roman" w:eastAsia="Calibri" w:hAnsi="Times New Roman" w:cs="Times New Roman"/>
          <w:sz w:val="24"/>
          <w:szCs w:val="24"/>
          <w:lang w:val="en-US"/>
        </w:rPr>
        <w:t>Iscove’s</w:t>
      </w:r>
      <w:proofErr w:type="spellEnd"/>
      <w:r w:rsidRPr="008F3229">
        <w:rPr>
          <w:rFonts w:ascii="Times New Roman" w:eastAsia="Calibri" w:hAnsi="Times New Roman" w:cs="Times New Roman"/>
          <w:sz w:val="24"/>
          <w:szCs w:val="24"/>
          <w:lang w:val="en-US"/>
        </w:rPr>
        <w:t xml:space="preserve"> Modified Dulbecco’s Medium (IMDM; Gibco Invitrogen) supplemented with 5% human AB serum (</w:t>
      </w:r>
      <w:proofErr w:type="spellStart"/>
      <w:r w:rsidRPr="008F3229">
        <w:rPr>
          <w:rFonts w:ascii="Times New Roman" w:eastAsia="Calibri" w:hAnsi="Times New Roman" w:cs="Times New Roman"/>
          <w:sz w:val="24"/>
          <w:szCs w:val="24"/>
          <w:lang w:val="en-US"/>
        </w:rPr>
        <w:t>hAB</w:t>
      </w:r>
      <w:proofErr w:type="spellEnd"/>
      <w:r w:rsidRPr="008F3229">
        <w:rPr>
          <w:rFonts w:ascii="Times New Roman" w:eastAsia="Calibri" w:hAnsi="Times New Roman" w:cs="Times New Roman"/>
          <w:sz w:val="24"/>
          <w:szCs w:val="24"/>
          <w:lang w:val="en-US"/>
        </w:rPr>
        <w:t>; Life Technologies) and rested for at least one hour in a humidified 5% CO</w:t>
      </w:r>
      <w:r w:rsidRPr="008F3229">
        <w:rPr>
          <w:rFonts w:ascii="Times New Roman" w:eastAsia="Calibri" w:hAnsi="Times New Roman" w:cs="Times New Roman"/>
          <w:sz w:val="24"/>
          <w:szCs w:val="24"/>
          <w:vertAlign w:val="subscript"/>
          <w:lang w:val="en-US"/>
        </w:rPr>
        <w:t>2</w:t>
      </w:r>
      <w:r w:rsidRPr="008F3229">
        <w:rPr>
          <w:rFonts w:ascii="Times New Roman" w:eastAsia="Calibri" w:hAnsi="Times New Roman" w:cs="Times New Roman"/>
          <w:sz w:val="24"/>
          <w:szCs w:val="24"/>
          <w:lang w:val="en-US"/>
        </w:rPr>
        <w:t xml:space="preserve"> incubator at 37°C. CD4 and CD8</w:t>
      </w:r>
      <w:r w:rsidRPr="008F3229">
        <w:rPr>
          <w:rFonts w:ascii="Times New Roman" w:eastAsia="MTSY" w:hAnsi="Times New Roman" w:cs="Times New Roman"/>
          <w:sz w:val="24"/>
          <w:szCs w:val="24"/>
          <w:vertAlign w:val="superscript"/>
          <w:lang w:val="en-US"/>
        </w:rPr>
        <w:t xml:space="preserve"> </w:t>
      </w:r>
      <w:r w:rsidRPr="008F3229">
        <w:rPr>
          <w:rFonts w:ascii="Times New Roman" w:eastAsia="Calibri" w:hAnsi="Times New Roman" w:cs="Times New Roman"/>
          <w:sz w:val="24"/>
          <w:szCs w:val="24"/>
          <w:lang w:val="en-US"/>
        </w:rPr>
        <w:t>T</w:t>
      </w:r>
      <w:r w:rsidR="00772B1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expanded with purified no </w:t>
      </w:r>
      <w:proofErr w:type="spellStart"/>
      <w:r w:rsidRPr="008F3229">
        <w:rPr>
          <w:rFonts w:ascii="Times New Roman" w:eastAsia="Calibri" w:hAnsi="Times New Roman" w:cs="Times New Roman"/>
          <w:sz w:val="24"/>
          <w:szCs w:val="24"/>
          <w:lang w:val="en-US"/>
        </w:rPr>
        <w:t>azide</w:t>
      </w:r>
      <w:proofErr w:type="spellEnd"/>
      <w:r w:rsidRPr="008F3229">
        <w:rPr>
          <w:rFonts w:ascii="Times New Roman" w:eastAsia="Calibri" w:hAnsi="Times New Roman" w:cs="Times New Roman"/>
          <w:sz w:val="24"/>
          <w:szCs w:val="24"/>
          <w:lang w:val="en-US"/>
        </w:rPr>
        <w:t xml:space="preserve"> low endotoxin (NALE) plate-bound anti-human CD3 and soluble anti-human CD28 monoclonal antibodies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BD Biosciences). Briefly, cultured flasks were incubated for 2 hours (</w:t>
      </w:r>
      <w:proofErr w:type="spellStart"/>
      <w:r w:rsidRPr="008F3229">
        <w:rPr>
          <w:rFonts w:ascii="Times New Roman" w:eastAsia="Calibri" w:hAnsi="Times New Roman" w:cs="Times New Roman"/>
          <w:sz w:val="24"/>
          <w:szCs w:val="24"/>
          <w:lang w:val="en-US"/>
        </w:rPr>
        <w:t>h</w:t>
      </w:r>
      <w:r w:rsidR="00171D2D">
        <w:rPr>
          <w:rFonts w:ascii="Times New Roman" w:eastAsia="Calibri" w:hAnsi="Times New Roman" w:cs="Times New Roman"/>
          <w:sz w:val="24"/>
          <w:szCs w:val="24"/>
          <w:lang w:val="en-US"/>
        </w:rPr>
        <w:t>r</w:t>
      </w:r>
      <w:proofErr w:type="spellEnd"/>
      <w:r w:rsidRPr="008F3229">
        <w:rPr>
          <w:rFonts w:ascii="Times New Roman" w:eastAsia="Calibri" w:hAnsi="Times New Roman" w:cs="Times New Roman"/>
          <w:sz w:val="24"/>
          <w:szCs w:val="24"/>
          <w:lang w:val="en-US"/>
        </w:rPr>
        <w:t xml:space="preserve">) at 37°C with NALE CD3 </w:t>
      </w:r>
      <w:proofErr w:type="spellStart"/>
      <w:r w:rsidRPr="008F3229">
        <w:rPr>
          <w:rFonts w:ascii="Times New Roman" w:eastAsia="Calibri" w:hAnsi="Times New Roman" w:cs="Times New Roman"/>
          <w:sz w:val="24"/>
          <w:szCs w:val="24"/>
          <w:lang w:val="en-US"/>
        </w:rPr>
        <w:t>mAb</w:t>
      </w:r>
      <w:proofErr w:type="spellEnd"/>
      <w:r w:rsidRPr="008F3229">
        <w:rPr>
          <w:rFonts w:ascii="Times New Roman" w:eastAsia="Calibri" w:hAnsi="Times New Roman" w:cs="Times New Roman"/>
          <w:sz w:val="24"/>
          <w:szCs w:val="24"/>
          <w:lang w:val="en-US"/>
        </w:rPr>
        <w:t xml:space="preserve"> diluted in phosphate-buffered saline (PBS; Gibco Invitrogen) at a concentration of 5 </w:t>
      </w:r>
      <w:proofErr w:type="spellStart"/>
      <w:r w:rsidRPr="008F3229">
        <w:rPr>
          <w:rFonts w:ascii="Times New Roman" w:eastAsia="Calibri" w:hAnsi="Times New Roman" w:cs="Times New Roman"/>
          <w:sz w:val="24"/>
          <w:szCs w:val="24"/>
          <w:lang w:val="en-US"/>
        </w:rPr>
        <w:t>μg</w:t>
      </w:r>
      <w:proofErr w:type="spellEnd"/>
      <w:r w:rsidRPr="008F3229">
        <w:rPr>
          <w:rFonts w:ascii="Times New Roman" w:eastAsia="Calibri" w:hAnsi="Times New Roman" w:cs="Times New Roman"/>
          <w:sz w:val="24"/>
          <w:szCs w:val="24"/>
          <w:lang w:val="en-US"/>
        </w:rPr>
        <w:t>/</w:t>
      </w:r>
      <w:proofErr w:type="spellStart"/>
      <w:r w:rsidRPr="008F3229">
        <w:rPr>
          <w:rFonts w:ascii="Times New Roman" w:eastAsia="Calibri" w:hAnsi="Times New Roman" w:cs="Times New Roman"/>
          <w:sz w:val="24"/>
          <w:szCs w:val="24"/>
          <w:lang w:val="en-US"/>
        </w:rPr>
        <w:t>mL.</w:t>
      </w:r>
      <w:proofErr w:type="spellEnd"/>
      <w:r w:rsidRPr="008F3229">
        <w:rPr>
          <w:rFonts w:ascii="Times New Roman" w:eastAsia="Calibri" w:hAnsi="Times New Roman" w:cs="Times New Roman"/>
          <w:sz w:val="24"/>
          <w:szCs w:val="24"/>
          <w:lang w:val="en-US"/>
        </w:rPr>
        <w:t xml:space="preserve"> After incubation, flasks were washed with PBS. Subsequently, CD4 or CD8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resuspended in IMDM supplemented with 5% </w:t>
      </w:r>
      <w:proofErr w:type="spellStart"/>
      <w:r w:rsidRPr="008F3229">
        <w:rPr>
          <w:rFonts w:ascii="Times New Roman" w:eastAsia="Calibri" w:hAnsi="Times New Roman" w:cs="Times New Roman"/>
          <w:sz w:val="24"/>
          <w:szCs w:val="24"/>
          <w:lang w:val="en-US"/>
        </w:rPr>
        <w:t>hAB</w:t>
      </w:r>
      <w:proofErr w:type="spellEnd"/>
      <w:r w:rsidRPr="008F3229">
        <w:rPr>
          <w:rFonts w:ascii="Times New Roman" w:eastAsia="Calibri" w:hAnsi="Times New Roman" w:cs="Times New Roman"/>
          <w:sz w:val="24"/>
          <w:szCs w:val="24"/>
          <w:lang w:val="en-US"/>
        </w:rPr>
        <w:t xml:space="preserve">, 50 IU/mL (5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/mL) recombinant human (rh) interleukin (IL)-2 (10 IU/µL; </w:t>
      </w:r>
      <w:proofErr w:type="spellStart"/>
      <w:r w:rsidRPr="008F3229">
        <w:rPr>
          <w:rFonts w:ascii="Times New Roman" w:eastAsia="Calibri" w:hAnsi="Times New Roman" w:cs="Times New Roman"/>
          <w:sz w:val="24"/>
          <w:szCs w:val="24"/>
          <w:lang w:val="en-US"/>
        </w:rPr>
        <w:t>ImmunoTools</w:t>
      </w:r>
      <w:proofErr w:type="spellEnd"/>
      <w:r w:rsidRPr="008F3229">
        <w:rPr>
          <w:rFonts w:ascii="Times New Roman" w:eastAsia="Calibri" w:hAnsi="Times New Roman" w:cs="Times New Roman"/>
          <w:sz w:val="24"/>
          <w:szCs w:val="24"/>
          <w:lang w:val="en-US"/>
        </w:rPr>
        <w:t xml:space="preserve">) and 10 ng/mL (10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/mL) rhIL-15 (1 ng/µL; </w:t>
      </w:r>
      <w:proofErr w:type="spellStart"/>
      <w:r w:rsidRPr="008F3229">
        <w:rPr>
          <w:rFonts w:ascii="Times New Roman" w:eastAsia="Calibri" w:hAnsi="Times New Roman" w:cs="Times New Roman"/>
          <w:sz w:val="24"/>
          <w:szCs w:val="24"/>
          <w:lang w:val="en-US"/>
        </w:rPr>
        <w:t>ImmunoTools</w:t>
      </w:r>
      <w:proofErr w:type="spellEnd"/>
      <w:r w:rsidRPr="008F3229">
        <w:rPr>
          <w:rFonts w:ascii="Times New Roman" w:eastAsia="Calibri" w:hAnsi="Times New Roman" w:cs="Times New Roman"/>
          <w:sz w:val="24"/>
          <w:szCs w:val="24"/>
          <w:lang w:val="en-US"/>
        </w:rPr>
        <w:t xml:space="preserve">). On day 0, 1 </w:t>
      </w:r>
      <w:proofErr w:type="spellStart"/>
      <w:r w:rsidRPr="008F3229">
        <w:rPr>
          <w:rFonts w:ascii="Times New Roman" w:eastAsia="Calibri" w:hAnsi="Times New Roman" w:cs="Times New Roman"/>
          <w:sz w:val="24"/>
          <w:szCs w:val="24"/>
          <w:lang w:val="en-US"/>
        </w:rPr>
        <w:t>μg</w:t>
      </w:r>
      <w:proofErr w:type="spellEnd"/>
      <w:r w:rsidRPr="008F3229">
        <w:rPr>
          <w:rFonts w:ascii="Times New Roman" w:eastAsia="Calibri" w:hAnsi="Times New Roman" w:cs="Times New Roman"/>
          <w:sz w:val="24"/>
          <w:szCs w:val="24"/>
          <w:lang w:val="en-US"/>
        </w:rPr>
        <w:t xml:space="preserve">/mL NALE CD28 </w:t>
      </w:r>
      <w:proofErr w:type="spellStart"/>
      <w:r w:rsidRPr="008F3229">
        <w:rPr>
          <w:rFonts w:ascii="Times New Roman" w:eastAsia="Calibri" w:hAnsi="Times New Roman" w:cs="Times New Roman"/>
          <w:sz w:val="24"/>
          <w:szCs w:val="24"/>
          <w:lang w:val="en-US"/>
        </w:rPr>
        <w:t>mAb</w:t>
      </w:r>
      <w:proofErr w:type="spellEnd"/>
      <w:r w:rsidRPr="008F3229">
        <w:rPr>
          <w:rFonts w:ascii="Times New Roman" w:eastAsia="Calibri" w:hAnsi="Times New Roman" w:cs="Times New Roman"/>
          <w:sz w:val="24"/>
          <w:szCs w:val="24"/>
          <w:lang w:val="en-US"/>
        </w:rPr>
        <w:t xml:space="preserve"> was added to culture media. Cells were </w:t>
      </w:r>
      <w:proofErr w:type="gramStart"/>
      <w:r w:rsidRPr="008F3229">
        <w:rPr>
          <w:rFonts w:ascii="Times New Roman" w:eastAsia="Calibri" w:hAnsi="Times New Roman" w:cs="Times New Roman"/>
          <w:sz w:val="24"/>
          <w:szCs w:val="24"/>
          <w:lang w:val="en-US"/>
        </w:rPr>
        <w:t>passaged</w:t>
      </w:r>
      <w:proofErr w:type="gramEnd"/>
      <w:r w:rsidRPr="008F3229">
        <w:rPr>
          <w:rFonts w:ascii="Times New Roman" w:eastAsia="Calibri" w:hAnsi="Times New Roman" w:cs="Times New Roman"/>
          <w:sz w:val="24"/>
          <w:szCs w:val="24"/>
          <w:lang w:val="en-US"/>
        </w:rPr>
        <w:t xml:space="preserve"> every 2-3 days with cytokine-supplemented medium and were incubated for 1 or 2 weeks before use. The purity of CD4 and CD8 was analyzed by staining with anti-human CD3-peridinin-chlorophyll-Protein (</w:t>
      </w:r>
      <w:proofErr w:type="spellStart"/>
      <w:r w:rsidRPr="008F3229">
        <w:rPr>
          <w:rFonts w:ascii="Times New Roman" w:eastAsia="Calibri" w:hAnsi="Times New Roman" w:cs="Times New Roman"/>
          <w:sz w:val="24"/>
          <w:szCs w:val="24"/>
          <w:lang w:val="en-US"/>
        </w:rPr>
        <w:t>PerCP</w:t>
      </w:r>
      <w:proofErr w:type="spellEnd"/>
      <w:r w:rsidRPr="008F3229">
        <w:rPr>
          <w:rFonts w:ascii="Times New Roman" w:eastAsia="Calibri" w:hAnsi="Times New Roman" w:cs="Times New Roman"/>
          <w:sz w:val="24"/>
          <w:szCs w:val="24"/>
          <w:lang w:val="en-US"/>
        </w:rPr>
        <w:t xml:space="preserve">), CD4-R-phycoerythrin (PE) and CD8-fluorescein (FITC)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(BD Biosciences). CD8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additionally </w:t>
      </w:r>
      <w:proofErr w:type="spellStart"/>
      <w:r w:rsidRPr="008F3229">
        <w:rPr>
          <w:rFonts w:ascii="Times New Roman" w:eastAsia="Calibri" w:hAnsi="Times New Roman" w:cs="Times New Roman"/>
          <w:sz w:val="24"/>
          <w:szCs w:val="24"/>
          <w:lang w:val="en-US"/>
        </w:rPr>
        <w:t>phenotyped</w:t>
      </w:r>
      <w:proofErr w:type="spellEnd"/>
      <w:r w:rsidRPr="008F3229">
        <w:rPr>
          <w:rFonts w:ascii="Times New Roman" w:eastAsia="Calibri" w:hAnsi="Times New Roman" w:cs="Times New Roman"/>
          <w:sz w:val="24"/>
          <w:szCs w:val="24"/>
          <w:lang w:val="en-US"/>
        </w:rPr>
        <w:t xml:space="preserve"> at every passage to analyze differentiation subsets, using CD8-PerCP, CD45RA-FITC and C-C chemokine receptor type 7 (CCR7)-PE (BD Biosciences), and upregulation of CD69 and CD137 activation markers, using anti-human CD8-PerCP, CD69-FITC and CD137-PE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(BD Biosciences). </w:t>
      </w:r>
      <w:proofErr w:type="spellStart"/>
      <w:r w:rsidRPr="008F3229">
        <w:rPr>
          <w:rFonts w:ascii="Times New Roman" w:eastAsia="Calibri" w:hAnsi="Times New Roman" w:cs="Times New Roman"/>
          <w:sz w:val="24"/>
          <w:szCs w:val="24"/>
          <w:lang w:val="en-US"/>
        </w:rPr>
        <w:t>γδ</w:t>
      </w:r>
      <w:proofErr w:type="spellEnd"/>
      <w:r w:rsidRPr="008F3229">
        <w:rPr>
          <w:rFonts w:ascii="Times New Roman" w:eastAsia="Calibri" w:hAnsi="Times New Roman" w:cs="Times New Roman"/>
          <w:sz w:val="24"/>
          <w:szCs w:val="24"/>
          <w:lang w:val="en-US"/>
        </w:rPr>
        <w:t xml:space="preserve">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expanded from PBMC with 1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/mL (5 mM) zoledronic acid (</w:t>
      </w:r>
      <w:proofErr w:type="spellStart"/>
      <w:r w:rsidRPr="008F3229">
        <w:rPr>
          <w:rFonts w:ascii="Times New Roman" w:eastAsia="Calibri" w:hAnsi="Times New Roman" w:cs="Times New Roman"/>
          <w:sz w:val="24"/>
          <w:szCs w:val="24"/>
          <w:lang w:val="en-US"/>
        </w:rPr>
        <w:t>StemCell</w:t>
      </w:r>
      <w:proofErr w:type="spellEnd"/>
      <w:r w:rsidRPr="008F3229">
        <w:rPr>
          <w:rFonts w:ascii="Times New Roman" w:eastAsia="Calibri" w:hAnsi="Times New Roman" w:cs="Times New Roman"/>
          <w:sz w:val="24"/>
          <w:szCs w:val="24"/>
          <w:lang w:val="en-US"/>
        </w:rPr>
        <w:t xml:space="preserve"> Technologies), 10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/mL rhIL-2 (10 IU/µL), and 10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/mL rhIL-15 (1 ng/µL) in IMDM supplemented with 5% </w:t>
      </w:r>
      <w:proofErr w:type="spellStart"/>
      <w:r w:rsidRPr="008F3229">
        <w:rPr>
          <w:rFonts w:ascii="Times New Roman" w:eastAsia="Calibri" w:hAnsi="Times New Roman" w:cs="Times New Roman"/>
          <w:sz w:val="24"/>
          <w:szCs w:val="24"/>
          <w:lang w:val="en-US"/>
        </w:rPr>
        <w:t>hAB</w:t>
      </w:r>
      <w:proofErr w:type="spellEnd"/>
      <w:r w:rsidR="00171D2D">
        <w:rPr>
          <w:rFonts w:ascii="Times New Roman" w:eastAsia="Calibri" w:hAnsi="Times New Roman" w:cs="Times New Roman"/>
          <w:sz w:val="24"/>
          <w:szCs w:val="24"/>
          <w:lang w:val="en-US"/>
        </w:rPr>
        <w:t xml:space="preserve"> </w:t>
      </w:r>
      <w:bookmarkStart w:id="0" w:name="_Hlk208780134"/>
      <w:r w:rsidR="00171D2D" w:rsidRPr="00171D2D">
        <w:rPr>
          <w:rFonts w:ascii="Times New Roman" w:eastAsia="Calibri" w:hAnsi="Times New Roman" w:cs="Times New Roman"/>
          <w:color w:val="000000"/>
          <w:sz w:val="24"/>
          <w:szCs w:val="24"/>
          <w:lang w:val="en-US"/>
        </w:rPr>
        <w:t>[</w:t>
      </w:r>
      <w:r w:rsidR="00171D2D" w:rsidRPr="00171D2D">
        <w:rPr>
          <w:rFonts w:ascii="Times New Roman" w:eastAsia="Calibri" w:hAnsi="Times New Roman" w:cs="Times New Roman"/>
          <w:noProof/>
          <w:color w:val="4F81BD"/>
          <w:sz w:val="24"/>
          <w:szCs w:val="24"/>
          <w:lang w:val="en-US"/>
        </w:rPr>
        <w:t>1</w:t>
      </w:r>
      <w:r w:rsidR="00171D2D" w:rsidRPr="00171D2D">
        <w:rPr>
          <w:rFonts w:ascii="Times New Roman" w:eastAsia="Calibri" w:hAnsi="Times New Roman" w:cs="Times New Roman"/>
          <w:noProof/>
          <w:color w:val="000000"/>
          <w:sz w:val="24"/>
          <w:szCs w:val="24"/>
          <w:lang w:val="en-US"/>
        </w:rPr>
        <w:t>]</w:t>
      </w:r>
      <w:bookmarkEnd w:id="0"/>
      <w:r w:rsidRPr="008F3229">
        <w:rPr>
          <w:rFonts w:ascii="Times New Roman" w:eastAsia="Calibri" w:hAnsi="Times New Roman" w:cs="Times New Roman"/>
          <w:sz w:val="24"/>
          <w:szCs w:val="24"/>
          <w:lang w:val="en-US"/>
        </w:rPr>
        <w:t xml:space="preserve">. Cells were passaged every 2-3 days with cytokine-supplemented medium and were incubated for 2 or 3 weeks before use. The purity of </w:t>
      </w:r>
      <w:proofErr w:type="spellStart"/>
      <w:r w:rsidRPr="008F3229">
        <w:rPr>
          <w:rFonts w:ascii="Times New Roman" w:eastAsia="Calibri" w:hAnsi="Times New Roman" w:cs="Times New Roman"/>
          <w:sz w:val="24"/>
          <w:szCs w:val="24"/>
          <w:lang w:val="en-US"/>
        </w:rPr>
        <w:t>γδ</w:t>
      </w:r>
      <w:proofErr w:type="spellEnd"/>
      <w:r w:rsidRPr="008F3229">
        <w:rPr>
          <w:rFonts w:ascii="Times New Roman" w:eastAsia="MTSY" w:hAnsi="Times New Roman" w:cs="Times New Roman"/>
          <w:sz w:val="24"/>
          <w:szCs w:val="24"/>
          <w:lang w:val="en-US"/>
        </w:rPr>
        <w:t xml:space="preserve"> </w:t>
      </w:r>
      <w:r w:rsidRPr="008F3229">
        <w:rPr>
          <w:rFonts w:ascii="Times New Roman" w:eastAsia="Calibri" w:hAnsi="Times New Roman" w:cs="Times New Roman"/>
          <w:sz w:val="24"/>
          <w:szCs w:val="24"/>
          <w:lang w:val="en-US"/>
        </w:rPr>
        <w:t>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was analyzed by staining with anti-human </w:t>
      </w:r>
      <w:proofErr w:type="spellStart"/>
      <w:r w:rsidRPr="008F3229">
        <w:rPr>
          <w:rFonts w:ascii="Times New Roman" w:eastAsia="Calibri" w:hAnsi="Times New Roman" w:cs="Times New Roman"/>
          <w:sz w:val="24"/>
          <w:szCs w:val="24"/>
          <w:lang w:val="en-US"/>
        </w:rPr>
        <w:t>TCRγδ</w:t>
      </w:r>
      <w:proofErr w:type="spellEnd"/>
      <w:r w:rsidRPr="008F3229">
        <w:rPr>
          <w:rFonts w:ascii="Times New Roman" w:eastAsia="Calibri" w:hAnsi="Times New Roman" w:cs="Times New Roman"/>
          <w:sz w:val="24"/>
          <w:szCs w:val="24"/>
          <w:lang w:val="en-US"/>
        </w:rPr>
        <w:t xml:space="preserve">-FITC, CD3-PerCP and CD8-PE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or with TCR Vδ2 </w:t>
      </w:r>
      <w:proofErr w:type="spellStart"/>
      <w:r w:rsidRPr="008F3229">
        <w:rPr>
          <w:rFonts w:ascii="Times New Roman" w:eastAsia="Calibri" w:hAnsi="Times New Roman" w:cs="Times New Roman"/>
          <w:sz w:val="24"/>
          <w:szCs w:val="24"/>
          <w:lang w:val="en-US"/>
        </w:rPr>
        <w:t>mAb</w:t>
      </w:r>
      <w:proofErr w:type="spellEnd"/>
      <w:r w:rsidRPr="008F3229">
        <w:rPr>
          <w:rFonts w:ascii="Times New Roman" w:eastAsia="Calibri" w:hAnsi="Times New Roman" w:cs="Times New Roman"/>
          <w:sz w:val="24"/>
          <w:szCs w:val="24"/>
          <w:lang w:val="en-US"/>
        </w:rPr>
        <w:t xml:space="preserve"> (BD Biosciences). Purity values of 80% or higher were considered acceptable for expanded </w:t>
      </w:r>
      <w:proofErr w:type="spellStart"/>
      <w:r w:rsidRPr="008F3229">
        <w:rPr>
          <w:rFonts w:ascii="Times New Roman" w:eastAsia="Calibri" w:hAnsi="Times New Roman" w:cs="Times New Roman"/>
          <w:sz w:val="24"/>
          <w:szCs w:val="24"/>
          <w:lang w:val="en-US"/>
        </w:rPr>
        <w:t>γδ</w:t>
      </w:r>
      <w:proofErr w:type="spellEnd"/>
      <w:r w:rsidRPr="008F3229">
        <w:rPr>
          <w:rFonts w:ascii="Times New Roman" w:eastAsia="Calibri" w:hAnsi="Times New Roman" w:cs="Times New Roman"/>
          <w:sz w:val="24"/>
          <w:szCs w:val="24"/>
          <w:lang w:val="en-US"/>
        </w:rPr>
        <w:t xml:space="preserve"> T</w:t>
      </w:r>
      <w:r w:rsidR="00171D2D">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Samples were measured on a </w:t>
      </w:r>
      <w:proofErr w:type="spellStart"/>
      <w:r w:rsidRPr="008F3229">
        <w:rPr>
          <w:rFonts w:ascii="Times New Roman" w:eastAsia="Calibri" w:hAnsi="Times New Roman" w:cs="Times New Roman"/>
          <w:sz w:val="24"/>
          <w:szCs w:val="24"/>
          <w:lang w:val="en-US"/>
        </w:rPr>
        <w:t>CytoFLEX</w:t>
      </w:r>
      <w:proofErr w:type="spellEnd"/>
      <w:r w:rsidRPr="008F3229">
        <w:rPr>
          <w:rFonts w:ascii="Times New Roman" w:eastAsia="Calibri" w:hAnsi="Times New Roman" w:cs="Times New Roman"/>
          <w:sz w:val="24"/>
          <w:szCs w:val="24"/>
          <w:lang w:val="en-US"/>
        </w:rPr>
        <w:t xml:space="preserve"> flow cytometer (Beckman Coulter). </w:t>
      </w:r>
    </w:p>
    <w:p w14:paraId="76DE4462"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Cell lines</w:t>
      </w:r>
    </w:p>
    <w:p w14:paraId="47F2520C" w14:textId="6F2DB57C" w:rsidR="008F3229" w:rsidRDefault="008F3229" w:rsidP="008F3229">
      <w:pPr>
        <w:spacing w:after="0" w:line="240" w:lineRule="auto"/>
        <w:jc w:val="both"/>
        <w:rPr>
          <w:rFonts w:ascii="Times New Roman" w:eastAsia="Calibri" w:hAnsi="Times New Roman" w:cs="Times New Roman"/>
          <w:sz w:val="24"/>
          <w:szCs w:val="24"/>
          <w:lang w:val="en-US" w:eastAsia="nl-BE"/>
        </w:rPr>
      </w:pPr>
      <w:r w:rsidRPr="008F3229">
        <w:rPr>
          <w:rFonts w:ascii="Times New Roman" w:eastAsia="Calibri" w:hAnsi="Times New Roman" w:cs="Times New Roman"/>
          <w:sz w:val="24"/>
          <w:szCs w:val="24"/>
          <w:lang w:val="en-US"/>
        </w:rPr>
        <w:t>The HLA-A*02:01-positive human lymphoblastoid T2 cell line, with a deficiency in transporter associated with antigen presentation (TAP), was kindly provided by Dr. Pierre Van der Bruggen (Ludwig Institute for Cancer Research, Brussels,</w:t>
      </w:r>
      <w:r w:rsidRPr="008F3229">
        <w:rPr>
          <w:rFonts w:ascii="Times New Roman" w:eastAsia="Calibri" w:hAnsi="Times New Roman" w:cs="Times New Roman"/>
          <w:color w:val="000000"/>
          <w:sz w:val="24"/>
          <w:szCs w:val="24"/>
          <w:lang w:val="en-US"/>
        </w:rPr>
        <w:t xml:space="preserve"> Belgium). The HLA-A*02:01-positive</w:t>
      </w:r>
      <w:r w:rsidR="0007376F">
        <w:rPr>
          <w:rFonts w:ascii="Times New Roman" w:eastAsia="Calibri" w:hAnsi="Times New Roman" w:cs="Times New Roman"/>
          <w:color w:val="000000"/>
          <w:sz w:val="24"/>
          <w:szCs w:val="24"/>
          <w:lang w:val="en-US"/>
        </w:rPr>
        <w:t xml:space="preserve"> </w:t>
      </w:r>
      <w:r w:rsidRPr="008F3229">
        <w:rPr>
          <w:rFonts w:ascii="Times New Roman" w:eastAsia="Calibri" w:hAnsi="Times New Roman" w:cs="Times New Roman"/>
          <w:color w:val="000000"/>
          <w:sz w:val="24"/>
          <w:szCs w:val="24"/>
          <w:lang w:val="en-US"/>
        </w:rPr>
        <w:t xml:space="preserve">multiple myeloma cell line </w:t>
      </w:r>
      <w:r w:rsidRPr="008F3229">
        <w:rPr>
          <w:rFonts w:ascii="Times New Roman" w:eastAsia="Calibri" w:hAnsi="Times New Roman" w:cs="Times New Roman"/>
          <w:sz w:val="24"/>
          <w:szCs w:val="24"/>
          <w:lang w:val="en-US"/>
        </w:rPr>
        <w:t xml:space="preserve">U266 was kindly provided by Dr. Wilfred T.V. Germeraad (GROW School for Oncology &amp; Developmental Biology, Maastricht University, Maastricht, The Netherlands). The </w:t>
      </w:r>
      <w:r w:rsidRPr="00772B16">
        <w:rPr>
          <w:rFonts w:ascii="Times New Roman" w:eastAsia="Calibri" w:hAnsi="Times New Roman" w:cs="Times New Roman"/>
          <w:i/>
          <w:iCs/>
          <w:sz w:val="24"/>
          <w:szCs w:val="24"/>
          <w:lang w:val="en-US"/>
        </w:rPr>
        <w:t>HLA-A*02:01</w:t>
      </w:r>
      <w:r w:rsidRPr="008F3229">
        <w:rPr>
          <w:rFonts w:ascii="Times New Roman" w:eastAsia="Calibri" w:hAnsi="Times New Roman" w:cs="Times New Roman"/>
          <w:sz w:val="24"/>
          <w:szCs w:val="24"/>
          <w:lang w:val="en-US"/>
        </w:rPr>
        <w:t xml:space="preserve">-transduced Burkitt’s lymphoma Raji-derived Raji-A2 cell line and the </w:t>
      </w:r>
      <w:r w:rsidRPr="0007376F">
        <w:rPr>
          <w:rFonts w:ascii="Times New Roman" w:eastAsia="Calibri" w:hAnsi="Times New Roman" w:cs="Times New Roman"/>
          <w:i/>
          <w:iCs/>
          <w:sz w:val="24"/>
          <w:szCs w:val="24"/>
          <w:lang w:val="en-US"/>
        </w:rPr>
        <w:t>HLA-A*02:01</w:t>
      </w:r>
      <w:r w:rsidRPr="008F3229">
        <w:rPr>
          <w:rFonts w:ascii="Times New Roman" w:eastAsia="Calibri" w:hAnsi="Times New Roman" w:cs="Times New Roman"/>
          <w:sz w:val="24"/>
          <w:szCs w:val="24"/>
          <w:lang w:val="en-US"/>
        </w:rPr>
        <w:t xml:space="preserve">- and </w:t>
      </w:r>
      <w:r w:rsidRPr="0007376F">
        <w:rPr>
          <w:rFonts w:ascii="Times New Roman" w:eastAsia="Calibri" w:hAnsi="Times New Roman" w:cs="Times New Roman"/>
          <w:i/>
          <w:iCs/>
          <w:sz w:val="24"/>
          <w:szCs w:val="24"/>
          <w:lang w:val="en-US"/>
        </w:rPr>
        <w:t>WT1</w:t>
      </w:r>
      <w:r w:rsidRPr="008F3229">
        <w:rPr>
          <w:rFonts w:ascii="Times New Roman" w:eastAsia="Calibri" w:hAnsi="Times New Roman" w:cs="Times New Roman"/>
          <w:sz w:val="24"/>
          <w:szCs w:val="24"/>
          <w:lang w:val="en-US"/>
        </w:rPr>
        <w:t xml:space="preserve">-transduced Raji-A2-WT1 cell line were kindly </w:t>
      </w:r>
      <w:r w:rsidRPr="008F3229">
        <w:rPr>
          <w:rFonts w:ascii="Times New Roman" w:eastAsia="Calibri" w:hAnsi="Times New Roman" w:cs="Times New Roman"/>
          <w:sz w:val="24"/>
          <w:szCs w:val="24"/>
          <w:lang w:val="en-US"/>
        </w:rPr>
        <w:lastRenderedPageBreak/>
        <w:t xml:space="preserve">provided by Dr. Mirjam Heemskerk (Leiden University Medical Center, Leiden, The Netherlands). The </w:t>
      </w:r>
      <w:r w:rsidRPr="003A6605">
        <w:rPr>
          <w:rFonts w:ascii="Times New Roman" w:eastAsia="Calibri" w:hAnsi="Times New Roman" w:cs="Times New Roman"/>
          <w:i/>
          <w:iCs/>
          <w:sz w:val="24"/>
          <w:szCs w:val="24"/>
          <w:lang w:val="en-US"/>
        </w:rPr>
        <w:t>HLA-A*02:01</w:t>
      </w:r>
      <w:r w:rsidRPr="008F3229">
        <w:rPr>
          <w:rFonts w:ascii="Times New Roman" w:eastAsia="Calibri" w:hAnsi="Times New Roman" w:cs="Times New Roman"/>
          <w:sz w:val="24"/>
          <w:szCs w:val="24"/>
          <w:lang w:val="en-US"/>
        </w:rPr>
        <w:t xml:space="preserve">-transduced human chronic myelogenous leukemia K562-derived K562-A2 cell line was a kind gift from Dr. Cedrik Britten (R&amp;D Oncology, GlaxoSmithKline, Stevenage, UK). The HLA-A*02:01-positive human monocytic THP1 cell line was purchased from ATCC. T2 and K562-A2 cell lines were maintained </w:t>
      </w:r>
      <w:r w:rsidRPr="008F3229">
        <w:rPr>
          <w:rFonts w:ascii="Times New Roman" w:eastAsia="Calibri" w:hAnsi="Times New Roman" w:cs="Times New Roman"/>
          <w:sz w:val="24"/>
          <w:szCs w:val="24"/>
          <w:lang w:val="en-US" w:eastAsia="nl-BE"/>
        </w:rPr>
        <w:t xml:space="preserve">in IMDM </w:t>
      </w:r>
      <w:r w:rsidRPr="008F3229">
        <w:rPr>
          <w:rFonts w:ascii="Times New Roman" w:eastAsia="Calibri" w:hAnsi="Times New Roman" w:cs="Times New Roman"/>
          <w:sz w:val="24"/>
          <w:szCs w:val="24"/>
          <w:lang w:val="en-US"/>
        </w:rPr>
        <w:t>supplemented with 10% FBS. All Raji-derived, U266</w:t>
      </w:r>
      <w:r w:rsidR="00E479E5">
        <w:rPr>
          <w:rFonts w:ascii="Times New Roman" w:eastAsia="Calibri" w:hAnsi="Times New Roman" w:cs="Times New Roman"/>
          <w:sz w:val="24"/>
          <w:szCs w:val="24"/>
          <w:lang w:val="en-US"/>
        </w:rPr>
        <w:t xml:space="preserve"> and</w:t>
      </w:r>
      <w:r w:rsidRPr="008F3229">
        <w:rPr>
          <w:rFonts w:ascii="Times New Roman" w:eastAsia="Calibri" w:hAnsi="Times New Roman" w:cs="Times New Roman"/>
          <w:sz w:val="24"/>
          <w:szCs w:val="24"/>
          <w:lang w:val="en-US"/>
        </w:rPr>
        <w:t xml:space="preserve"> THP1</w:t>
      </w:r>
      <w:r w:rsidR="00567986">
        <w:rPr>
          <w:rFonts w:ascii="Times New Roman" w:eastAsia="Calibri" w:hAnsi="Times New Roman" w:cs="Times New Roman"/>
          <w:color w:val="FF0000"/>
          <w:sz w:val="24"/>
          <w:szCs w:val="24"/>
          <w:lang w:val="en-US"/>
        </w:rPr>
        <w:t xml:space="preserve"> </w:t>
      </w:r>
      <w:r w:rsidRPr="008F3229">
        <w:rPr>
          <w:rFonts w:ascii="Times New Roman" w:eastAsia="Calibri" w:hAnsi="Times New Roman" w:cs="Times New Roman"/>
          <w:sz w:val="24"/>
          <w:szCs w:val="24"/>
          <w:lang w:val="en-US"/>
        </w:rPr>
        <w:t xml:space="preserve">cell lines were maintained in Roswell Park Memorial Institute 1640 (RPMI) culture medium (Gibco Invitrogen) with 10% FBS. All cell lines were maintained in </w:t>
      </w:r>
      <w:r w:rsidRPr="008F3229">
        <w:rPr>
          <w:rFonts w:ascii="Times New Roman" w:eastAsia="Calibri" w:hAnsi="Times New Roman" w:cs="Times New Roman"/>
          <w:sz w:val="24"/>
          <w:szCs w:val="24"/>
          <w:lang w:val="en-US" w:eastAsia="nl-BE"/>
        </w:rPr>
        <w:t>logarithmic growth phase at 37°C in a humidified atmosphere supplemented with 5% CO</w:t>
      </w:r>
      <w:r w:rsidRPr="008F3229">
        <w:rPr>
          <w:rFonts w:ascii="Times New Roman" w:eastAsia="Calibri" w:hAnsi="Times New Roman" w:cs="Times New Roman"/>
          <w:sz w:val="24"/>
          <w:szCs w:val="24"/>
          <w:vertAlign w:val="subscript"/>
          <w:lang w:val="en-US" w:eastAsia="nl-BE"/>
        </w:rPr>
        <w:t>2</w:t>
      </w:r>
      <w:r w:rsidRPr="008F3229">
        <w:rPr>
          <w:rFonts w:ascii="Times New Roman" w:eastAsia="Calibri" w:hAnsi="Times New Roman" w:cs="Times New Roman"/>
          <w:sz w:val="24"/>
          <w:szCs w:val="24"/>
          <w:lang w:val="en-US" w:eastAsia="nl-BE"/>
        </w:rPr>
        <w:t>.</w:t>
      </w:r>
    </w:p>
    <w:p w14:paraId="1D0A9844" w14:textId="2B9026E4" w:rsidR="007E4D24" w:rsidRPr="0025212A" w:rsidRDefault="007E4D24" w:rsidP="00AB6E3B">
      <w:pPr>
        <w:spacing w:after="0"/>
        <w:jc w:val="both"/>
        <w:rPr>
          <w:rFonts w:ascii="Times New Roman" w:eastAsia="Aptos" w:hAnsi="Times New Roman" w:cs="Times New Roman"/>
          <w:color w:val="000000" w:themeColor="text1"/>
          <w:sz w:val="24"/>
          <w:szCs w:val="24"/>
          <w:lang w:val="en-US"/>
        </w:rPr>
      </w:pPr>
      <w:r w:rsidRPr="0025212A">
        <w:rPr>
          <w:rFonts w:ascii="Times New Roman" w:eastAsia="Aptos" w:hAnsi="Times New Roman" w:cs="Times New Roman"/>
          <w:color w:val="000000" w:themeColor="text1"/>
          <w:sz w:val="24"/>
          <w:szCs w:val="24"/>
          <w:lang w:val="en-US"/>
        </w:rPr>
        <w:t>For the functional tests of all T-cel subsets (Figures 2, S1, S2, S3), Raji-A2 (</w:t>
      </w:r>
      <w:proofErr w:type="spellStart"/>
      <w:r w:rsidRPr="0025212A">
        <w:rPr>
          <w:rFonts w:ascii="Times New Roman" w:eastAsia="Aptos" w:hAnsi="Times New Roman" w:cs="Times New Roman"/>
          <w:color w:val="000000" w:themeColor="text1"/>
          <w:sz w:val="24"/>
          <w:szCs w:val="24"/>
          <w:lang w:val="en-US"/>
        </w:rPr>
        <w:t>unpulsed</w:t>
      </w:r>
      <w:proofErr w:type="spellEnd"/>
      <w:r w:rsidRPr="0025212A">
        <w:rPr>
          <w:rFonts w:ascii="Times New Roman" w:eastAsia="Aptos" w:hAnsi="Times New Roman" w:cs="Times New Roman"/>
          <w:color w:val="000000" w:themeColor="text1"/>
          <w:sz w:val="24"/>
          <w:szCs w:val="24"/>
          <w:lang w:val="en-US"/>
        </w:rPr>
        <w:t xml:space="preserve"> (NP) or pulsed (PP) with WT1 peptide) and Raji-A2-WT1 (</w:t>
      </w:r>
      <w:proofErr w:type="spellStart"/>
      <w:r w:rsidRPr="0025212A">
        <w:rPr>
          <w:rFonts w:ascii="Times New Roman" w:eastAsia="Aptos" w:hAnsi="Times New Roman" w:cs="Times New Roman"/>
          <w:color w:val="000000" w:themeColor="text1"/>
          <w:sz w:val="24"/>
          <w:szCs w:val="24"/>
          <w:lang w:val="en-US"/>
        </w:rPr>
        <w:t>unpulsed</w:t>
      </w:r>
      <w:proofErr w:type="spellEnd"/>
      <w:r w:rsidRPr="0025212A">
        <w:rPr>
          <w:rFonts w:ascii="Times New Roman" w:eastAsia="Aptos" w:hAnsi="Times New Roman" w:cs="Times New Roman"/>
          <w:color w:val="000000" w:themeColor="text1"/>
          <w:sz w:val="24"/>
          <w:szCs w:val="24"/>
          <w:lang w:val="en-US"/>
        </w:rPr>
        <w:t xml:space="preserve">) cells were used, as they allowed to compare the latter </w:t>
      </w:r>
      <w:r w:rsidRPr="0025212A">
        <w:rPr>
          <w:rFonts w:ascii="Times New Roman" w:eastAsia="Calibri" w:hAnsi="Times New Roman" w:cs="Times New Roman"/>
          <w:i/>
          <w:iCs/>
          <w:color w:val="000000" w:themeColor="text1"/>
          <w:sz w:val="24"/>
          <w:szCs w:val="24"/>
          <w:lang w:val="en-US"/>
        </w:rPr>
        <w:t>WT1</w:t>
      </w:r>
      <w:r w:rsidRPr="0025212A">
        <w:rPr>
          <w:rFonts w:ascii="Times New Roman" w:eastAsia="Calibri" w:hAnsi="Times New Roman" w:cs="Times New Roman"/>
          <w:color w:val="000000" w:themeColor="text1"/>
          <w:sz w:val="24"/>
          <w:szCs w:val="24"/>
          <w:lang w:val="en-US"/>
        </w:rPr>
        <w:t>-transduced Raji-A2 tumor cells, that intracellularly process and express WT1 in an HLA-A2 context, with their counterparts that have a low expression of WT1 (</w:t>
      </w:r>
      <w:proofErr w:type="spellStart"/>
      <w:r w:rsidRPr="0025212A">
        <w:rPr>
          <w:rFonts w:ascii="Times New Roman" w:eastAsia="Calibri" w:hAnsi="Times New Roman" w:cs="Times New Roman"/>
          <w:color w:val="000000" w:themeColor="text1"/>
          <w:sz w:val="24"/>
          <w:szCs w:val="24"/>
          <w:lang w:val="en-US"/>
        </w:rPr>
        <w:t>unpulsed</w:t>
      </w:r>
      <w:proofErr w:type="spellEnd"/>
      <w:r w:rsidRPr="0025212A">
        <w:rPr>
          <w:rFonts w:ascii="Times New Roman" w:eastAsia="Calibri" w:hAnsi="Times New Roman" w:cs="Times New Roman"/>
          <w:color w:val="000000" w:themeColor="text1"/>
          <w:sz w:val="24"/>
          <w:szCs w:val="24"/>
          <w:lang w:val="en-US"/>
        </w:rPr>
        <w:t xml:space="preserve"> (NP) Raji-A2 cells) and the positive control of WT1 peptide-pulsed (PP) Raji-A2 cells.</w:t>
      </w:r>
    </w:p>
    <w:p w14:paraId="3A802D0A" w14:textId="365A3DCC" w:rsidR="007E4D24" w:rsidRPr="0025212A" w:rsidRDefault="007E4D24" w:rsidP="00AB6E3B">
      <w:pPr>
        <w:spacing w:after="0"/>
        <w:jc w:val="both"/>
        <w:rPr>
          <w:rFonts w:ascii="Times New Roman" w:eastAsia="Aptos" w:hAnsi="Times New Roman" w:cs="Times New Roman"/>
          <w:color w:val="000000" w:themeColor="text1"/>
          <w:sz w:val="24"/>
          <w:szCs w:val="24"/>
          <w:lang w:val="en-US"/>
        </w:rPr>
      </w:pPr>
      <w:r w:rsidRPr="0025212A">
        <w:rPr>
          <w:rFonts w:ascii="Times New Roman" w:eastAsia="Aptos" w:hAnsi="Times New Roman" w:cs="Times New Roman"/>
          <w:color w:val="000000" w:themeColor="text1"/>
          <w:sz w:val="24"/>
          <w:szCs w:val="24"/>
          <w:lang w:val="en-US"/>
        </w:rPr>
        <w:t>For redirected CD4 T-cells, the classical T2 cell line target,</w:t>
      </w:r>
      <w:r w:rsidR="00D27932" w:rsidRPr="0025212A">
        <w:rPr>
          <w:rFonts w:ascii="Times New Roman" w:eastAsia="Aptos" w:hAnsi="Times New Roman" w:cs="Times New Roman"/>
          <w:color w:val="000000" w:themeColor="text1"/>
          <w:sz w:val="24"/>
          <w:szCs w:val="24"/>
          <w:lang w:val="en-US"/>
        </w:rPr>
        <w:t xml:space="preserve"> </w:t>
      </w:r>
      <w:r w:rsidRPr="0025212A">
        <w:rPr>
          <w:rFonts w:ascii="Times New Roman" w:eastAsia="Aptos" w:hAnsi="Times New Roman" w:cs="Times New Roman"/>
          <w:color w:val="000000" w:themeColor="text1"/>
          <w:sz w:val="24"/>
          <w:szCs w:val="24"/>
          <w:lang w:val="en-US"/>
        </w:rPr>
        <w:t xml:space="preserve">pulsed (PP) or </w:t>
      </w:r>
      <w:proofErr w:type="spellStart"/>
      <w:r w:rsidRPr="0025212A">
        <w:rPr>
          <w:rFonts w:ascii="Times New Roman" w:eastAsia="Aptos" w:hAnsi="Times New Roman" w:cs="Times New Roman"/>
          <w:color w:val="000000" w:themeColor="text1"/>
          <w:sz w:val="24"/>
          <w:szCs w:val="24"/>
          <w:lang w:val="en-US"/>
        </w:rPr>
        <w:t>unpulsed</w:t>
      </w:r>
      <w:proofErr w:type="spellEnd"/>
      <w:r w:rsidRPr="0025212A">
        <w:rPr>
          <w:rFonts w:ascii="Times New Roman" w:eastAsia="Aptos" w:hAnsi="Times New Roman" w:cs="Times New Roman"/>
          <w:color w:val="000000" w:themeColor="text1"/>
          <w:sz w:val="24"/>
          <w:szCs w:val="24"/>
          <w:lang w:val="en-US"/>
        </w:rPr>
        <w:t xml:space="preserve"> (NP) with WT1 peptide</w:t>
      </w:r>
      <w:r w:rsidR="00D27932" w:rsidRPr="0025212A">
        <w:rPr>
          <w:rFonts w:ascii="Times New Roman" w:eastAsia="Aptos" w:hAnsi="Times New Roman" w:cs="Times New Roman"/>
          <w:color w:val="000000" w:themeColor="text1"/>
          <w:sz w:val="24"/>
          <w:szCs w:val="24"/>
          <w:lang w:val="en-US"/>
        </w:rPr>
        <w:t>, was also used</w:t>
      </w:r>
      <w:r w:rsidRPr="0025212A">
        <w:rPr>
          <w:rFonts w:ascii="Times New Roman" w:eastAsia="Aptos" w:hAnsi="Times New Roman" w:cs="Times New Roman"/>
          <w:color w:val="000000" w:themeColor="text1"/>
          <w:sz w:val="24"/>
          <w:szCs w:val="24"/>
          <w:lang w:val="en-US"/>
        </w:rPr>
        <w:t xml:space="preserve"> (Figures S1 &amp; S2).</w:t>
      </w:r>
      <w:r w:rsidRPr="0025212A">
        <w:rPr>
          <w:rFonts w:ascii="Times New Roman" w:eastAsia="Aptos" w:hAnsi="Times New Roman" w:cs="Times New Roman"/>
          <w:color w:val="000000" w:themeColor="text1"/>
          <w:sz w:val="24"/>
          <w:szCs w:val="24"/>
          <w:shd w:val="clear" w:color="auto" w:fill="FFFFFF"/>
          <w:lang w:val="en-US"/>
        </w:rPr>
        <w:t xml:space="preserve"> The T2 cell line is suitabl</w:t>
      </w:r>
      <w:r w:rsidR="00D27932" w:rsidRPr="0025212A">
        <w:rPr>
          <w:rFonts w:ascii="Times New Roman" w:eastAsia="Aptos" w:hAnsi="Times New Roman" w:cs="Times New Roman"/>
          <w:color w:val="000000" w:themeColor="text1"/>
          <w:sz w:val="24"/>
          <w:szCs w:val="24"/>
          <w:shd w:val="clear" w:color="auto" w:fill="FFFFFF"/>
          <w:lang w:val="en-US"/>
        </w:rPr>
        <w:t>e</w:t>
      </w:r>
      <w:r w:rsidRPr="0025212A">
        <w:rPr>
          <w:rFonts w:ascii="Times New Roman" w:eastAsia="Aptos" w:hAnsi="Times New Roman" w:cs="Times New Roman"/>
          <w:color w:val="000000" w:themeColor="text1"/>
          <w:sz w:val="24"/>
          <w:szCs w:val="24"/>
          <w:shd w:val="clear" w:color="auto" w:fill="FFFFFF"/>
          <w:lang w:val="en-US"/>
        </w:rPr>
        <w:t xml:space="preserve"> to analyze the aspect of antigenic peptide presentation by MHC class I molecules.</w:t>
      </w:r>
    </w:p>
    <w:p w14:paraId="624CA548" w14:textId="48F5E7FC" w:rsidR="007E4D24" w:rsidRPr="0025212A" w:rsidRDefault="007E4D24" w:rsidP="00AB6E3B">
      <w:pPr>
        <w:spacing w:after="0"/>
        <w:jc w:val="both"/>
        <w:rPr>
          <w:rFonts w:ascii="Times New Roman" w:eastAsia="Aptos" w:hAnsi="Times New Roman" w:cs="Times New Roman"/>
          <w:color w:val="000000" w:themeColor="text1"/>
          <w:sz w:val="24"/>
          <w:szCs w:val="24"/>
          <w:lang w:val="en-US"/>
        </w:rPr>
      </w:pPr>
      <w:r w:rsidRPr="0025212A">
        <w:rPr>
          <w:rFonts w:ascii="Times New Roman" w:eastAsia="Aptos" w:hAnsi="Times New Roman" w:cs="Times New Roman"/>
          <w:color w:val="000000" w:themeColor="text1"/>
          <w:sz w:val="24"/>
          <w:szCs w:val="24"/>
          <w:lang w:val="en-US"/>
        </w:rPr>
        <w:t xml:space="preserve">In view of the broad cytolytic capacity of </w:t>
      </w:r>
      <w:proofErr w:type="spellStart"/>
      <w:r w:rsidRPr="0025212A">
        <w:rPr>
          <w:rFonts w:ascii="Times New Roman" w:eastAsia="Aptos" w:hAnsi="Times New Roman" w:cs="Times New Roman"/>
          <w:color w:val="000000" w:themeColor="text1"/>
          <w:sz w:val="24"/>
          <w:szCs w:val="24"/>
        </w:rPr>
        <w:t>γδ</w:t>
      </w:r>
      <w:proofErr w:type="spellEnd"/>
      <w:r w:rsidRPr="0025212A">
        <w:rPr>
          <w:rFonts w:ascii="Times New Roman" w:eastAsia="Aptos" w:hAnsi="Times New Roman" w:cs="Times New Roman"/>
          <w:color w:val="000000" w:themeColor="text1"/>
          <w:sz w:val="24"/>
          <w:szCs w:val="24"/>
          <w:lang w:val="en-US"/>
        </w:rPr>
        <w:t xml:space="preserve"> T-cells, a broader array tumor cell lines </w:t>
      </w:r>
      <w:proofErr w:type="gramStart"/>
      <w:r w:rsidRPr="0025212A">
        <w:rPr>
          <w:rFonts w:ascii="Times New Roman" w:eastAsia="Aptos" w:hAnsi="Times New Roman" w:cs="Times New Roman"/>
          <w:color w:val="000000" w:themeColor="text1"/>
          <w:sz w:val="24"/>
          <w:szCs w:val="24"/>
          <w:lang w:val="en-US"/>
        </w:rPr>
        <w:t>was</w:t>
      </w:r>
      <w:proofErr w:type="gramEnd"/>
      <w:r w:rsidRPr="0025212A">
        <w:rPr>
          <w:rFonts w:ascii="Times New Roman" w:eastAsia="Aptos" w:hAnsi="Times New Roman" w:cs="Times New Roman"/>
          <w:color w:val="000000" w:themeColor="text1"/>
          <w:sz w:val="24"/>
          <w:szCs w:val="24"/>
          <w:lang w:val="en-US"/>
        </w:rPr>
        <w:t xml:space="preserve"> studied (Figure S3), including U266 (which has a very low </w:t>
      </w:r>
      <w:r w:rsidR="008716C2" w:rsidRPr="0025212A">
        <w:rPr>
          <w:rFonts w:ascii="Times New Roman" w:eastAsia="Aptos" w:hAnsi="Times New Roman" w:cs="Times New Roman"/>
          <w:color w:val="000000" w:themeColor="text1"/>
          <w:sz w:val="24"/>
          <w:szCs w:val="24"/>
          <w:lang w:val="en-US"/>
        </w:rPr>
        <w:t xml:space="preserve">intracellular </w:t>
      </w:r>
      <w:r w:rsidRPr="0025212A">
        <w:rPr>
          <w:rFonts w:ascii="Times New Roman" w:eastAsia="Aptos" w:hAnsi="Times New Roman" w:cs="Times New Roman"/>
          <w:color w:val="000000" w:themeColor="text1"/>
          <w:sz w:val="24"/>
          <w:szCs w:val="24"/>
          <w:lang w:val="en-US"/>
        </w:rPr>
        <w:t>expression of WT1), K</w:t>
      </w:r>
      <w:r w:rsidR="00AA2213" w:rsidRPr="0025212A">
        <w:rPr>
          <w:rFonts w:ascii="Times New Roman" w:eastAsia="Aptos" w:hAnsi="Times New Roman" w:cs="Times New Roman"/>
          <w:color w:val="000000" w:themeColor="text1"/>
          <w:sz w:val="24"/>
          <w:szCs w:val="24"/>
          <w:lang w:val="en-US"/>
        </w:rPr>
        <w:t>5</w:t>
      </w:r>
      <w:r w:rsidRPr="0025212A">
        <w:rPr>
          <w:rFonts w:ascii="Times New Roman" w:eastAsia="Aptos" w:hAnsi="Times New Roman" w:cs="Times New Roman"/>
          <w:color w:val="000000" w:themeColor="text1"/>
          <w:sz w:val="24"/>
          <w:szCs w:val="24"/>
          <w:lang w:val="en-US"/>
        </w:rPr>
        <w:t xml:space="preserve">62-A2 and THP1 (both of which overexpress WT1 intracellularly). </w:t>
      </w:r>
    </w:p>
    <w:p w14:paraId="316DB464" w14:textId="232EDDE1" w:rsidR="007E4D24" w:rsidRPr="0025212A" w:rsidRDefault="007E4D24" w:rsidP="007E4D24">
      <w:pPr>
        <w:jc w:val="both"/>
        <w:rPr>
          <w:rFonts w:ascii="Times New Roman" w:eastAsia="Aptos" w:hAnsi="Times New Roman" w:cs="Times New Roman"/>
          <w:color w:val="000000" w:themeColor="text1"/>
          <w:sz w:val="24"/>
          <w:szCs w:val="24"/>
          <w:lang w:val="en-US"/>
        </w:rPr>
      </w:pPr>
      <w:proofErr w:type="gramStart"/>
      <w:r w:rsidRPr="0025212A">
        <w:rPr>
          <w:rFonts w:ascii="Times New Roman" w:eastAsia="Aptos" w:hAnsi="Times New Roman" w:cs="Times New Roman"/>
          <w:color w:val="000000" w:themeColor="text1"/>
          <w:sz w:val="24"/>
          <w:szCs w:val="24"/>
          <w:lang w:val="en-US"/>
        </w:rPr>
        <w:t>With regard to</w:t>
      </w:r>
      <w:proofErr w:type="gramEnd"/>
      <w:r w:rsidRPr="0025212A">
        <w:rPr>
          <w:rFonts w:ascii="Times New Roman" w:eastAsia="Aptos" w:hAnsi="Times New Roman" w:cs="Times New Roman"/>
          <w:color w:val="000000" w:themeColor="text1"/>
          <w:sz w:val="24"/>
          <w:szCs w:val="24"/>
          <w:lang w:val="en-US"/>
        </w:rPr>
        <w:t xml:space="preserve"> CD8 T-cells (Figure 2), the choice was made to use the U266 cell line as target in addition to Raji-A2(-WT1). The reasons come mainly from </w:t>
      </w:r>
      <w:r w:rsidR="00AA74F4" w:rsidRPr="0025212A">
        <w:rPr>
          <w:rFonts w:ascii="Times New Roman" w:eastAsia="Aptos" w:hAnsi="Times New Roman" w:cs="Times New Roman"/>
          <w:color w:val="000000" w:themeColor="text1"/>
          <w:sz w:val="24"/>
          <w:szCs w:val="24"/>
          <w:lang w:val="en-US"/>
        </w:rPr>
        <w:t>the</w:t>
      </w:r>
      <w:r w:rsidRPr="0025212A">
        <w:rPr>
          <w:rFonts w:ascii="Times New Roman" w:eastAsia="Aptos" w:hAnsi="Times New Roman" w:cs="Times New Roman"/>
          <w:color w:val="000000" w:themeColor="text1"/>
          <w:sz w:val="24"/>
          <w:szCs w:val="24"/>
          <w:lang w:val="en-US"/>
        </w:rPr>
        <w:t xml:space="preserve"> functional avidity studies that we did in a CD8 context, showing that both cell lines are physiologically more relevant models of antigen presentation </w:t>
      </w:r>
      <w:r w:rsidR="00D27932" w:rsidRPr="0025212A">
        <w:rPr>
          <w:rFonts w:ascii="Times New Roman" w:eastAsia="Calibri" w:hAnsi="Times New Roman" w:cs="Times New Roman"/>
          <w:color w:val="000000" w:themeColor="text1"/>
          <w:sz w:val="24"/>
          <w:szCs w:val="24"/>
          <w:lang w:val="en-US"/>
        </w:rPr>
        <w:t>[</w:t>
      </w:r>
      <w:r w:rsidR="00D27932">
        <w:rPr>
          <w:rFonts w:ascii="Times New Roman" w:eastAsia="Calibri" w:hAnsi="Times New Roman" w:cs="Times New Roman"/>
          <w:noProof/>
          <w:color w:val="4F81BD"/>
          <w:sz w:val="24"/>
          <w:szCs w:val="24"/>
          <w:lang w:val="en-US"/>
        </w:rPr>
        <w:t>2</w:t>
      </w:r>
      <w:r w:rsidR="00D27932" w:rsidRPr="0025212A">
        <w:rPr>
          <w:rFonts w:ascii="Times New Roman" w:eastAsia="Calibri" w:hAnsi="Times New Roman" w:cs="Times New Roman"/>
          <w:noProof/>
          <w:color w:val="000000" w:themeColor="text1"/>
          <w:sz w:val="24"/>
          <w:szCs w:val="24"/>
          <w:lang w:val="en-US"/>
        </w:rPr>
        <w:t>]</w:t>
      </w:r>
      <w:r w:rsidRPr="0025212A">
        <w:rPr>
          <w:rFonts w:ascii="Times New Roman" w:eastAsia="Aptos" w:hAnsi="Times New Roman" w:cs="Times New Roman"/>
          <w:color w:val="000000" w:themeColor="text1"/>
          <w:sz w:val="24"/>
          <w:szCs w:val="24"/>
          <w:lang w:val="en-US"/>
        </w:rPr>
        <w:t xml:space="preserve">: 1) U266 has a very low intracellular expression of WT1 and is thus a good control for the Raji-A2(-WT1) assays; 2) in different assays, </w:t>
      </w:r>
      <w:r w:rsidR="00AA74F4" w:rsidRPr="0025212A">
        <w:rPr>
          <w:rFonts w:ascii="Times New Roman" w:eastAsia="Aptos" w:hAnsi="Times New Roman" w:cs="Times New Roman"/>
          <w:color w:val="000000" w:themeColor="text1"/>
          <w:sz w:val="24"/>
          <w:szCs w:val="24"/>
          <w:lang w:val="en-US"/>
        </w:rPr>
        <w:t>the WT1</w:t>
      </w:r>
      <w:r w:rsidR="00AA74F4" w:rsidRPr="0025212A">
        <w:rPr>
          <w:rFonts w:ascii="Times New Roman" w:eastAsia="Aptos" w:hAnsi="Times New Roman" w:cs="Times New Roman"/>
          <w:color w:val="000000" w:themeColor="text1"/>
          <w:sz w:val="24"/>
          <w:szCs w:val="24"/>
          <w:vertAlign w:val="subscript"/>
          <w:lang w:val="en-US"/>
        </w:rPr>
        <w:t>37-45</w:t>
      </w:r>
      <w:r w:rsidR="00AA74F4" w:rsidRPr="0025212A">
        <w:rPr>
          <w:rFonts w:ascii="Times New Roman" w:eastAsia="Aptos" w:hAnsi="Times New Roman" w:cs="Times New Roman"/>
          <w:color w:val="000000" w:themeColor="text1"/>
          <w:sz w:val="24"/>
          <w:szCs w:val="24"/>
          <w:lang w:val="en-US"/>
        </w:rPr>
        <w:t xml:space="preserve"> TCR</w:t>
      </w:r>
      <w:r w:rsidRPr="0025212A">
        <w:rPr>
          <w:rFonts w:ascii="Times New Roman" w:eastAsia="Aptos" w:hAnsi="Times New Roman" w:cs="Times New Roman"/>
          <w:color w:val="000000" w:themeColor="text1"/>
          <w:sz w:val="24"/>
          <w:szCs w:val="24"/>
          <w:lang w:val="en-US"/>
        </w:rPr>
        <w:t xml:space="preserve"> </w:t>
      </w:r>
      <w:r w:rsidR="00AA74F4" w:rsidRPr="0025212A">
        <w:rPr>
          <w:rFonts w:ascii="Times New Roman" w:eastAsia="Aptos" w:hAnsi="Times New Roman" w:cs="Times New Roman"/>
          <w:color w:val="000000" w:themeColor="text1"/>
          <w:sz w:val="24"/>
          <w:szCs w:val="24"/>
          <w:lang w:val="en-US"/>
        </w:rPr>
        <w:t xml:space="preserve">we used </w:t>
      </w:r>
      <w:r w:rsidR="00AA74F4" w:rsidRPr="0025212A">
        <w:rPr>
          <w:rFonts w:ascii="Times New Roman" w:eastAsia="Calibri" w:hAnsi="Times New Roman" w:cs="Times New Roman"/>
          <w:color w:val="000000" w:themeColor="text1"/>
          <w:sz w:val="24"/>
          <w:szCs w:val="24"/>
          <w:lang w:val="en-US"/>
        </w:rPr>
        <w:t>[</w:t>
      </w:r>
      <w:r w:rsidR="00AA74F4" w:rsidRPr="0025212A">
        <w:rPr>
          <w:rFonts w:ascii="Times New Roman" w:eastAsia="Calibri" w:hAnsi="Times New Roman" w:cs="Times New Roman"/>
          <w:noProof/>
          <w:color w:val="000000" w:themeColor="text1"/>
          <w:sz w:val="24"/>
          <w:szCs w:val="24"/>
          <w:lang w:val="en-US"/>
        </w:rPr>
        <w:t xml:space="preserve">2, 3] </w:t>
      </w:r>
      <w:r w:rsidRPr="0025212A">
        <w:rPr>
          <w:rFonts w:ascii="Times New Roman" w:eastAsia="Aptos" w:hAnsi="Times New Roman" w:cs="Times New Roman"/>
          <w:color w:val="000000" w:themeColor="text1"/>
          <w:sz w:val="24"/>
          <w:szCs w:val="24"/>
          <w:lang w:val="en-US"/>
        </w:rPr>
        <w:t xml:space="preserve">has </w:t>
      </w:r>
      <w:r w:rsidR="00AA74F4" w:rsidRPr="0025212A">
        <w:rPr>
          <w:rFonts w:ascii="Times New Roman" w:eastAsia="Aptos" w:hAnsi="Times New Roman" w:cs="Times New Roman"/>
          <w:color w:val="000000" w:themeColor="text1"/>
          <w:sz w:val="24"/>
          <w:szCs w:val="24"/>
          <w:lang w:val="en-US"/>
        </w:rPr>
        <w:t xml:space="preserve">a </w:t>
      </w:r>
      <w:r w:rsidRPr="0025212A">
        <w:rPr>
          <w:rFonts w:ascii="Times New Roman" w:eastAsia="Aptos" w:hAnsi="Times New Roman" w:cs="Times New Roman"/>
          <w:color w:val="000000" w:themeColor="text1"/>
          <w:sz w:val="24"/>
          <w:szCs w:val="24"/>
          <w:lang w:val="en-US"/>
        </w:rPr>
        <w:t xml:space="preserve">functional avidity </w:t>
      </w:r>
      <w:r w:rsidR="00AA74F4" w:rsidRPr="0025212A">
        <w:rPr>
          <w:rFonts w:ascii="Times New Roman" w:eastAsia="Aptos" w:hAnsi="Times New Roman" w:cs="Times New Roman"/>
          <w:color w:val="000000" w:themeColor="text1"/>
          <w:sz w:val="24"/>
          <w:szCs w:val="24"/>
          <w:lang w:val="en-US"/>
        </w:rPr>
        <w:t xml:space="preserve">with a half-maximal effective concentration (EC50) </w:t>
      </w:r>
      <w:r w:rsidRPr="0025212A">
        <w:rPr>
          <w:rFonts w:ascii="Times New Roman" w:eastAsia="Aptos" w:hAnsi="Times New Roman" w:cs="Times New Roman"/>
          <w:color w:val="000000" w:themeColor="text1"/>
          <w:sz w:val="24"/>
          <w:szCs w:val="24"/>
          <w:lang w:val="en-US"/>
        </w:rPr>
        <w:t>of the same order of magnitude on WT1 peptide-pulsed U266 and Raji-A2</w:t>
      </w:r>
      <w:r w:rsidR="00AA74F4" w:rsidRPr="0025212A">
        <w:rPr>
          <w:rFonts w:ascii="Times New Roman" w:eastAsia="Aptos" w:hAnsi="Times New Roman" w:cs="Times New Roman"/>
          <w:color w:val="000000" w:themeColor="text1"/>
          <w:sz w:val="24"/>
          <w:szCs w:val="24"/>
          <w:lang w:val="en-US"/>
        </w:rPr>
        <w:t xml:space="preserve"> cells</w:t>
      </w:r>
      <w:r w:rsidRPr="0025212A">
        <w:rPr>
          <w:rFonts w:ascii="Times New Roman" w:eastAsia="Aptos" w:hAnsi="Times New Roman" w:cs="Times New Roman"/>
          <w:color w:val="000000" w:themeColor="text1"/>
          <w:sz w:val="24"/>
          <w:szCs w:val="24"/>
          <w:lang w:val="en-US"/>
        </w:rPr>
        <w:t>, and one order of magnitude higher than on T2 cells and one order of magnitude lower than on K562-A2</w:t>
      </w:r>
      <w:r w:rsidR="00AA74F4" w:rsidRPr="0025212A">
        <w:rPr>
          <w:rFonts w:ascii="Times New Roman" w:eastAsia="Aptos" w:hAnsi="Times New Roman" w:cs="Times New Roman"/>
          <w:color w:val="000000" w:themeColor="text1"/>
          <w:sz w:val="24"/>
          <w:szCs w:val="24"/>
          <w:lang w:val="en-US"/>
        </w:rPr>
        <w:t xml:space="preserve"> cells</w:t>
      </w:r>
      <w:r w:rsidRPr="0025212A">
        <w:rPr>
          <w:rFonts w:ascii="Times New Roman" w:eastAsia="Aptos" w:hAnsi="Times New Roman" w:cs="Times New Roman"/>
          <w:color w:val="000000" w:themeColor="text1"/>
          <w:sz w:val="24"/>
          <w:szCs w:val="24"/>
          <w:lang w:val="en-US"/>
        </w:rPr>
        <w:t>; 3) the T2 cell line is unable to present intracellularly processed antigens and displays a higher background of non-specific stimulation.</w:t>
      </w:r>
    </w:p>
    <w:p w14:paraId="3642664F"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mRNA synthesis</w:t>
      </w:r>
    </w:p>
    <w:p w14:paraId="2C5BB746" w14:textId="2BF5EA86" w:rsidR="008F3229" w:rsidRPr="008F3229" w:rsidRDefault="008F3229" w:rsidP="008F3229">
      <w:pPr>
        <w:adjustRightInd w:val="0"/>
        <w:snapToGrid w:val="0"/>
        <w:spacing w:after="0" w:line="240" w:lineRule="auto"/>
        <w:jc w:val="both"/>
        <w:rPr>
          <w:rFonts w:ascii="Times New Roman" w:eastAsia="Times New Roman" w:hAnsi="Times New Roman" w:cs="Times New Roman"/>
          <w:snapToGrid w:val="0"/>
          <w:sz w:val="24"/>
          <w:szCs w:val="24"/>
          <w:lang w:val="en-US" w:eastAsia="de-DE" w:bidi="en-US"/>
        </w:rPr>
      </w:pPr>
      <w:r w:rsidRPr="008F3229">
        <w:rPr>
          <w:rFonts w:ascii="Times New Roman" w:eastAsia="Times New Roman" w:hAnsi="Times New Roman" w:cs="Times New Roman"/>
          <w:snapToGrid w:val="0"/>
          <w:sz w:val="24"/>
          <w:szCs w:val="24"/>
          <w:lang w:val="en-US" w:eastAsia="de-DE" w:bidi="en-US"/>
        </w:rPr>
        <w:t xml:space="preserve">pST1 DNA plasmids containing </w:t>
      </w:r>
      <w:r w:rsidR="003A6605">
        <w:rPr>
          <w:rFonts w:ascii="Times New Roman" w:eastAsia="Times New Roman" w:hAnsi="Times New Roman" w:cs="Times New Roman"/>
          <w:snapToGrid w:val="0"/>
          <w:sz w:val="24"/>
          <w:szCs w:val="24"/>
          <w:lang w:val="en-US" w:eastAsia="de-DE" w:bidi="en-US"/>
        </w:rPr>
        <w:t xml:space="preserve">the </w:t>
      </w:r>
      <w:r w:rsidRPr="008F3229">
        <w:rPr>
          <w:rFonts w:ascii="Times New Roman" w:eastAsia="Times New Roman" w:hAnsi="Times New Roman" w:cs="Times New Roman"/>
          <w:snapToGrid w:val="0"/>
          <w:sz w:val="24"/>
          <w:szCs w:val="24"/>
          <w:lang w:val="en-US" w:eastAsia="de-DE" w:bidi="en-US"/>
        </w:rPr>
        <w:t>HLA-A*02:01-restricted WT1</w:t>
      </w:r>
      <w:r w:rsidRPr="008F3229">
        <w:rPr>
          <w:rFonts w:ascii="Times New Roman" w:eastAsia="Times New Roman" w:hAnsi="Times New Roman" w:cs="Times New Roman"/>
          <w:snapToGrid w:val="0"/>
          <w:sz w:val="24"/>
          <w:szCs w:val="24"/>
          <w:vertAlign w:val="subscript"/>
          <w:lang w:val="en-US" w:eastAsia="de-DE" w:bidi="en-US"/>
        </w:rPr>
        <w:t>37-45</w:t>
      </w:r>
      <w:r w:rsidRPr="008F3229">
        <w:rPr>
          <w:rFonts w:ascii="Times New Roman" w:eastAsia="Times New Roman" w:hAnsi="Times New Roman" w:cs="Times New Roman"/>
          <w:snapToGrid w:val="0"/>
          <w:sz w:val="24"/>
          <w:szCs w:val="24"/>
          <w:lang w:val="en-US" w:eastAsia="de-DE" w:bidi="en-US"/>
        </w:rPr>
        <w:t>-specific TCRβ-P2A-TCRα construct were obtained as previously described</w:t>
      </w:r>
      <w:r w:rsidR="004E07E8">
        <w:rPr>
          <w:rFonts w:ascii="Times New Roman" w:eastAsia="Times New Roman" w:hAnsi="Times New Roman" w:cs="Times New Roman"/>
          <w:snapToGrid w:val="0"/>
          <w:sz w:val="24"/>
          <w:szCs w:val="24"/>
          <w:lang w:val="en-US" w:eastAsia="de-DE" w:bidi="en-US"/>
        </w:rPr>
        <w:t xml:space="preserve"> </w:t>
      </w:r>
      <w:r w:rsidR="003462D0" w:rsidRPr="00171D2D">
        <w:rPr>
          <w:rFonts w:ascii="Times New Roman" w:eastAsia="Calibri" w:hAnsi="Times New Roman" w:cs="Times New Roman"/>
          <w:color w:val="000000"/>
          <w:sz w:val="24"/>
          <w:szCs w:val="24"/>
          <w:lang w:val="en-US"/>
        </w:rPr>
        <w:t>[</w:t>
      </w:r>
      <w:r w:rsidR="007E4D24">
        <w:rPr>
          <w:rFonts w:ascii="Times New Roman" w:eastAsia="Calibri" w:hAnsi="Times New Roman" w:cs="Times New Roman"/>
          <w:noProof/>
          <w:color w:val="4F81BD"/>
          <w:sz w:val="24"/>
          <w:szCs w:val="24"/>
          <w:lang w:val="en-US"/>
        </w:rPr>
        <w:t>3</w:t>
      </w:r>
      <w:r w:rsidR="003462D0" w:rsidRPr="00171D2D">
        <w:rPr>
          <w:rFonts w:ascii="Times New Roman" w:eastAsia="Calibri" w:hAnsi="Times New Roman" w:cs="Times New Roman"/>
          <w:noProof/>
          <w:color w:val="000000"/>
          <w:sz w:val="24"/>
          <w:szCs w:val="24"/>
          <w:lang w:val="en-US"/>
        </w:rPr>
        <w:t>]</w:t>
      </w:r>
      <w:r w:rsidRPr="008F3229">
        <w:rPr>
          <w:rFonts w:ascii="Times New Roman" w:eastAsia="Times New Roman" w:hAnsi="Times New Roman" w:cs="Times New Roman"/>
          <w:noProof/>
          <w:snapToGrid w:val="0"/>
          <w:sz w:val="24"/>
          <w:szCs w:val="24"/>
          <w:lang w:val="en-US" w:eastAsia="de-DE" w:bidi="en-US"/>
        </w:rPr>
        <w:fldChar w:fldCharType="begin">
          <w:fldData xml:space="preserve">PEVuZE5vdGU+PENpdGU+PEF1dGhvcj5DYW1waWxsby1EYXZvPC9BdXRob3I+PFllYXI+MjAxODwv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</w:fldData>
        </w:fldChar>
      </w:r>
      <w:r w:rsidRPr="008F3229">
        <w:rPr>
          <w:rFonts w:ascii="Times New Roman" w:eastAsia="Times New Roman" w:hAnsi="Times New Roman" w:cs="Times New Roman"/>
          <w:noProof/>
          <w:snapToGrid w:val="0"/>
          <w:sz w:val="24"/>
          <w:szCs w:val="24"/>
          <w:lang w:val="en-US" w:eastAsia="de-DE" w:bidi="en-US"/>
        </w:rPr>
        <w:instrText xml:space="preserve"> ADDIN EN.CITE </w:instrText>
      </w:r>
      <w:r w:rsidRPr="008F3229">
        <w:rPr>
          <w:rFonts w:ascii="Times New Roman" w:eastAsia="Times New Roman" w:hAnsi="Times New Roman" w:cs="Times New Roman"/>
          <w:noProof/>
          <w:snapToGrid w:val="0"/>
          <w:sz w:val="24"/>
          <w:szCs w:val="24"/>
          <w:lang w:val="en-US" w:eastAsia="de-DE" w:bidi="en-US"/>
        </w:rPr>
        <w:fldChar w:fldCharType="begin">
          <w:fldData xml:space="preserve">PEVuZE5vdGU+PENpdGU+PEF1dGhvcj5DYW1waWxsby1EYXZvPC9BdXRob3I+PFllYXI+MjAxODwv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</w:fldData>
        </w:fldChar>
      </w:r>
      <w:r w:rsidRPr="008F3229">
        <w:rPr>
          <w:rFonts w:ascii="Times New Roman" w:eastAsia="Times New Roman" w:hAnsi="Times New Roman" w:cs="Times New Roman"/>
          <w:noProof/>
          <w:snapToGrid w:val="0"/>
          <w:sz w:val="24"/>
          <w:szCs w:val="24"/>
          <w:lang w:val="en-US" w:eastAsia="de-DE" w:bidi="en-US"/>
        </w:rPr>
        <w:instrText xml:space="preserve"> ADDIN EN.CITE.DATA </w:instrText>
      </w:r>
      <w:r w:rsidRPr="008F3229">
        <w:rPr>
          <w:rFonts w:ascii="Times New Roman" w:eastAsia="Times New Roman" w:hAnsi="Times New Roman" w:cs="Times New Roman"/>
          <w:noProof/>
          <w:snapToGrid w:val="0"/>
          <w:sz w:val="24"/>
          <w:szCs w:val="24"/>
          <w:lang w:val="en-US" w:eastAsia="de-DE" w:bidi="en-US"/>
        </w:rPr>
      </w:r>
      <w:r w:rsidRPr="008F3229">
        <w:rPr>
          <w:rFonts w:ascii="Times New Roman" w:eastAsia="Times New Roman" w:hAnsi="Times New Roman" w:cs="Times New Roman"/>
          <w:noProof/>
          <w:snapToGrid w:val="0"/>
          <w:sz w:val="24"/>
          <w:szCs w:val="24"/>
          <w:lang w:val="en-US" w:eastAsia="de-DE" w:bidi="en-US"/>
        </w:rPr>
        <w:fldChar w:fldCharType="end"/>
      </w:r>
      <w:r w:rsidRPr="008F3229">
        <w:rPr>
          <w:rFonts w:ascii="Times New Roman" w:eastAsia="Times New Roman" w:hAnsi="Times New Roman" w:cs="Times New Roman"/>
          <w:noProof/>
          <w:snapToGrid w:val="0"/>
          <w:sz w:val="24"/>
          <w:szCs w:val="24"/>
          <w:lang w:val="en-US" w:eastAsia="de-DE" w:bidi="en-US"/>
        </w:rPr>
      </w:r>
      <w:r w:rsidRPr="008F3229">
        <w:rPr>
          <w:rFonts w:ascii="Times New Roman" w:eastAsia="Times New Roman" w:hAnsi="Times New Roman" w:cs="Times New Roman"/>
          <w:noProof/>
          <w:snapToGrid w:val="0"/>
          <w:sz w:val="24"/>
          <w:szCs w:val="24"/>
          <w:lang w:val="en-US" w:eastAsia="de-DE" w:bidi="en-US"/>
        </w:rPr>
        <w:fldChar w:fldCharType="separate"/>
      </w:r>
      <w:r w:rsidRPr="008F3229">
        <w:rPr>
          <w:rFonts w:ascii="Times New Roman" w:eastAsia="Times New Roman" w:hAnsi="Times New Roman" w:cs="Times New Roman"/>
          <w:noProof/>
          <w:snapToGrid w:val="0"/>
          <w:sz w:val="24"/>
          <w:szCs w:val="24"/>
          <w:lang w:val="en-US" w:eastAsia="de-DE" w:bidi="en-US"/>
        </w:rPr>
        <w:fldChar w:fldCharType="end"/>
      </w:r>
      <w:r w:rsidRPr="008F3229">
        <w:rPr>
          <w:rFonts w:ascii="Times New Roman" w:eastAsia="Times New Roman" w:hAnsi="Times New Roman" w:cs="Times New Roman"/>
          <w:snapToGrid w:val="0"/>
          <w:sz w:val="24"/>
          <w:szCs w:val="24"/>
          <w:lang w:val="en-US" w:eastAsia="de-DE" w:bidi="en-US"/>
        </w:rPr>
        <w:t>. pST1 DNA plasmids containing</w:t>
      </w:r>
      <w:r w:rsidR="003A6605">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sz w:val="24"/>
          <w:szCs w:val="24"/>
          <w:lang w:val="en-US" w:eastAsia="de-DE" w:bidi="en-US"/>
        </w:rPr>
        <w:t xml:space="preserve">CD8α-P2A-CD8β and CD3δ-F2A-CD3γ-T2A-CD3ε-E2A-CD3ζ constructs were obtained from </w:t>
      </w:r>
      <w:proofErr w:type="spellStart"/>
      <w:r w:rsidRPr="008F3229">
        <w:rPr>
          <w:rFonts w:ascii="Times New Roman" w:eastAsia="Times New Roman" w:hAnsi="Times New Roman" w:cs="Times New Roman"/>
          <w:snapToGrid w:val="0"/>
          <w:sz w:val="24"/>
          <w:szCs w:val="24"/>
          <w:lang w:val="en-US" w:eastAsia="de-DE" w:bidi="en-US"/>
        </w:rPr>
        <w:t>GeneArt</w:t>
      </w:r>
      <w:proofErr w:type="spellEnd"/>
      <w:r w:rsidRPr="008F3229">
        <w:rPr>
          <w:rFonts w:ascii="Times New Roman" w:eastAsia="Times New Roman" w:hAnsi="Times New Roman" w:cs="Times New Roman"/>
          <w:snapToGrid w:val="0"/>
          <w:sz w:val="24"/>
          <w:szCs w:val="24"/>
          <w:lang w:val="en-US" w:eastAsia="de-DE" w:bidi="en-US"/>
        </w:rPr>
        <w:t xml:space="preserve"> (Life Technologies). </w:t>
      </w:r>
      <w:proofErr w:type="spellStart"/>
      <w:r w:rsidRPr="008F3229">
        <w:rPr>
          <w:rFonts w:ascii="Times New Roman" w:eastAsia="Times New Roman" w:hAnsi="Times New Roman" w:cs="Times New Roman"/>
          <w:snapToGrid w:val="0"/>
          <w:sz w:val="24"/>
          <w:szCs w:val="24"/>
          <w:lang w:val="en-US" w:eastAsia="de-DE" w:bidi="en-US"/>
        </w:rPr>
        <w:t>SoloPack</w:t>
      </w:r>
      <w:proofErr w:type="spellEnd"/>
      <w:r w:rsidRPr="008F3229">
        <w:rPr>
          <w:rFonts w:ascii="Times New Roman" w:eastAsia="Times New Roman" w:hAnsi="Times New Roman" w:cs="Times New Roman"/>
          <w:snapToGrid w:val="0"/>
          <w:sz w:val="24"/>
          <w:szCs w:val="24"/>
          <w:lang w:val="en-US" w:eastAsia="de-DE" w:bidi="en-US"/>
        </w:rPr>
        <w:t xml:space="preserve"> Golden super-competent </w:t>
      </w:r>
      <w:r w:rsidRPr="008F3229">
        <w:rPr>
          <w:rFonts w:ascii="Times New Roman" w:eastAsia="Times New Roman" w:hAnsi="Times New Roman" w:cs="Times New Roman"/>
          <w:i/>
          <w:iCs/>
          <w:snapToGrid w:val="0"/>
          <w:sz w:val="24"/>
          <w:szCs w:val="24"/>
          <w:lang w:val="en-US" w:eastAsia="de-DE" w:bidi="en-US"/>
        </w:rPr>
        <w:t>E. coli</w:t>
      </w:r>
      <w:r w:rsidRPr="008F3229">
        <w:rPr>
          <w:rFonts w:ascii="Times New Roman" w:eastAsia="Times New Roman" w:hAnsi="Times New Roman" w:cs="Times New Roman"/>
          <w:snapToGrid w:val="0"/>
          <w:sz w:val="24"/>
          <w:szCs w:val="24"/>
          <w:lang w:val="en-US" w:eastAsia="de-DE" w:bidi="en-US"/>
        </w:rPr>
        <w:t xml:space="preserve"> cells were transformed with pST1 DNA plasmids according to the manufacturer's instructions. Transformed </w:t>
      </w:r>
      <w:r w:rsidRPr="008F3229">
        <w:rPr>
          <w:rFonts w:ascii="Times New Roman" w:eastAsia="Times New Roman" w:hAnsi="Times New Roman" w:cs="Times New Roman"/>
          <w:i/>
          <w:iCs/>
          <w:snapToGrid w:val="0"/>
          <w:sz w:val="24"/>
          <w:szCs w:val="24"/>
          <w:lang w:val="en-US" w:eastAsia="de-DE" w:bidi="en-US"/>
        </w:rPr>
        <w:t>E. coli</w:t>
      </w:r>
      <w:r w:rsidRPr="008F3229">
        <w:rPr>
          <w:rFonts w:ascii="Times New Roman" w:eastAsia="Times New Roman" w:hAnsi="Times New Roman" w:cs="Times New Roman"/>
          <w:snapToGrid w:val="0"/>
          <w:sz w:val="24"/>
          <w:szCs w:val="24"/>
          <w:lang w:val="en-US" w:eastAsia="de-DE" w:bidi="en-US"/>
        </w:rPr>
        <w:t xml:space="preserve"> cells were cultured in Luria-Bertani (LB)-kanamycin agar plates and incubated overnight at 37°C and amplified in LB-kanamycin cultures at 37°C under constant motion. Plasmid DNA isolation and purification from bacterial cells were performed using the </w:t>
      </w:r>
      <w:proofErr w:type="spellStart"/>
      <w:r w:rsidRPr="008F3229">
        <w:rPr>
          <w:rFonts w:ascii="Times New Roman" w:eastAsia="Times New Roman" w:hAnsi="Times New Roman" w:cs="Times New Roman"/>
          <w:snapToGrid w:val="0"/>
          <w:sz w:val="24"/>
          <w:szCs w:val="24"/>
          <w:lang w:val="en-US" w:eastAsia="de-DE" w:bidi="en-US"/>
        </w:rPr>
        <w:t>Nucleobond</w:t>
      </w:r>
      <w:proofErr w:type="spellEnd"/>
      <w:r w:rsidRPr="008F3229">
        <w:rPr>
          <w:rFonts w:ascii="Times New Roman" w:eastAsia="Times New Roman" w:hAnsi="Times New Roman" w:cs="Times New Roman"/>
          <w:snapToGrid w:val="0"/>
          <w:sz w:val="24"/>
          <w:szCs w:val="24"/>
          <w:lang w:val="en-US" w:eastAsia="de-DE" w:bidi="en-US"/>
        </w:rPr>
        <w:t xml:space="preserve"> Xtra Midi EF and </w:t>
      </w:r>
      <w:proofErr w:type="spellStart"/>
      <w:r w:rsidRPr="008F3229">
        <w:rPr>
          <w:rFonts w:ascii="Times New Roman" w:eastAsia="Times New Roman" w:hAnsi="Times New Roman" w:cs="Times New Roman"/>
          <w:snapToGrid w:val="0"/>
          <w:sz w:val="24"/>
          <w:szCs w:val="24"/>
          <w:lang w:val="en-US" w:eastAsia="de-DE" w:bidi="en-US"/>
        </w:rPr>
        <w:t>Nucleobond</w:t>
      </w:r>
      <w:proofErr w:type="spellEnd"/>
      <w:r w:rsidRPr="008F3229">
        <w:rPr>
          <w:rFonts w:ascii="Times New Roman" w:eastAsia="Times New Roman" w:hAnsi="Times New Roman" w:cs="Times New Roman"/>
          <w:snapToGrid w:val="0"/>
          <w:sz w:val="24"/>
          <w:szCs w:val="24"/>
          <w:lang w:val="en-US" w:eastAsia="de-DE" w:bidi="en-US"/>
        </w:rPr>
        <w:t xml:space="preserve"> finalizer kits (</w:t>
      </w:r>
      <w:proofErr w:type="spellStart"/>
      <w:r w:rsidRPr="008F3229">
        <w:rPr>
          <w:rFonts w:ascii="Times New Roman" w:eastAsia="Times New Roman" w:hAnsi="Times New Roman" w:cs="Times New Roman"/>
          <w:snapToGrid w:val="0"/>
          <w:sz w:val="24"/>
          <w:szCs w:val="24"/>
          <w:lang w:val="en-US" w:eastAsia="de-DE" w:bidi="en-US"/>
        </w:rPr>
        <w:t>Macherey</w:t>
      </w:r>
      <w:proofErr w:type="spellEnd"/>
      <w:r w:rsidRPr="008F3229">
        <w:rPr>
          <w:rFonts w:ascii="Times New Roman" w:eastAsia="Times New Roman" w:hAnsi="Times New Roman" w:cs="Times New Roman"/>
          <w:snapToGrid w:val="0"/>
          <w:sz w:val="24"/>
          <w:szCs w:val="24"/>
          <w:lang w:val="en-US" w:eastAsia="de-DE" w:bidi="en-US"/>
        </w:rPr>
        <w:t>-Nagel). Next, plasmid DNAs were digested with Sap-I restriction enzyme (</w:t>
      </w:r>
      <w:proofErr w:type="spellStart"/>
      <w:r w:rsidRPr="008F3229">
        <w:rPr>
          <w:rFonts w:ascii="Times New Roman" w:eastAsia="Times New Roman" w:hAnsi="Times New Roman" w:cs="Times New Roman"/>
          <w:snapToGrid w:val="0"/>
          <w:sz w:val="24"/>
          <w:szCs w:val="24"/>
          <w:lang w:val="en-US" w:eastAsia="de-DE" w:bidi="en-US"/>
        </w:rPr>
        <w:t>Thermo</w:t>
      </w:r>
      <w:proofErr w:type="spellEnd"/>
      <w:r w:rsidRPr="008F3229">
        <w:rPr>
          <w:rFonts w:ascii="Times New Roman" w:eastAsia="Times New Roman" w:hAnsi="Times New Roman" w:cs="Times New Roman"/>
          <w:snapToGrid w:val="0"/>
          <w:sz w:val="24"/>
          <w:szCs w:val="24"/>
          <w:lang w:val="en-US" w:eastAsia="de-DE" w:bidi="en-US"/>
        </w:rPr>
        <w:t xml:space="preserve"> Fisher Scientific) for 16 </w:t>
      </w:r>
      <w:proofErr w:type="spellStart"/>
      <w:r w:rsidRPr="008F3229">
        <w:rPr>
          <w:rFonts w:ascii="Times New Roman" w:eastAsia="Times New Roman" w:hAnsi="Times New Roman" w:cs="Times New Roman"/>
          <w:snapToGrid w:val="0"/>
          <w:sz w:val="24"/>
          <w:szCs w:val="24"/>
          <w:lang w:val="en-US" w:eastAsia="de-DE" w:bidi="en-US"/>
        </w:rPr>
        <w:t>h</w:t>
      </w:r>
      <w:r w:rsidR="003A6605">
        <w:rPr>
          <w:rFonts w:ascii="Times New Roman" w:eastAsia="Times New Roman" w:hAnsi="Times New Roman" w:cs="Times New Roman"/>
          <w:snapToGrid w:val="0"/>
          <w:sz w:val="24"/>
          <w:szCs w:val="24"/>
          <w:lang w:val="en-US" w:eastAsia="de-DE" w:bidi="en-US"/>
        </w:rPr>
        <w:t>r</w:t>
      </w:r>
      <w:proofErr w:type="spellEnd"/>
      <w:r w:rsidRPr="008F3229">
        <w:rPr>
          <w:rFonts w:ascii="Times New Roman" w:eastAsia="Times New Roman" w:hAnsi="Times New Roman" w:cs="Times New Roman"/>
          <w:snapToGrid w:val="0"/>
          <w:sz w:val="24"/>
          <w:szCs w:val="24"/>
          <w:lang w:val="en-US" w:eastAsia="de-DE" w:bidi="en-US"/>
        </w:rPr>
        <w:t xml:space="preserve"> at 37°C. Capped </w:t>
      </w:r>
      <w:r w:rsidRPr="00572D2C">
        <w:rPr>
          <w:rFonts w:ascii="Times New Roman" w:eastAsia="Times New Roman" w:hAnsi="Times New Roman" w:cs="Times New Roman"/>
          <w:i/>
          <w:iCs/>
          <w:snapToGrid w:val="0"/>
          <w:sz w:val="24"/>
          <w:szCs w:val="24"/>
          <w:lang w:val="en-US" w:eastAsia="de-DE" w:bidi="en-US"/>
        </w:rPr>
        <w:t>in vitro</w:t>
      </w:r>
      <w:r w:rsidRPr="008F3229">
        <w:rPr>
          <w:rFonts w:ascii="Times New Roman" w:eastAsia="Times New Roman" w:hAnsi="Times New Roman" w:cs="Times New Roman"/>
          <w:i/>
          <w:iCs/>
          <w:snapToGrid w:val="0"/>
          <w:sz w:val="24"/>
          <w:szCs w:val="24"/>
          <w:lang w:val="en-US" w:eastAsia="de-DE" w:bidi="en-US"/>
        </w:rPr>
        <w:t xml:space="preserve"> </w:t>
      </w:r>
      <w:r w:rsidRPr="008F3229">
        <w:rPr>
          <w:rFonts w:ascii="Times New Roman" w:eastAsia="Times New Roman" w:hAnsi="Times New Roman" w:cs="Times New Roman"/>
          <w:snapToGrid w:val="0"/>
          <w:sz w:val="24"/>
          <w:szCs w:val="24"/>
          <w:lang w:val="en-US" w:eastAsia="de-DE" w:bidi="en-US"/>
        </w:rPr>
        <w:t xml:space="preserve">transcribed (IVT) mRNAs were synthesized from linearized plasmids and purified by DNase digestion and LiCl precipitation using a </w:t>
      </w:r>
      <w:proofErr w:type="spellStart"/>
      <w:r w:rsidRPr="008F3229">
        <w:rPr>
          <w:rFonts w:ascii="Times New Roman" w:eastAsia="Times New Roman" w:hAnsi="Times New Roman" w:cs="Times New Roman"/>
          <w:snapToGrid w:val="0"/>
          <w:sz w:val="24"/>
          <w:szCs w:val="24"/>
          <w:lang w:val="en-US" w:eastAsia="de-DE" w:bidi="en-US"/>
        </w:rPr>
        <w:t>mMessage</w:t>
      </w:r>
      <w:proofErr w:type="spellEnd"/>
      <w:r w:rsidRPr="008F3229">
        <w:rPr>
          <w:rFonts w:ascii="Times New Roman" w:eastAsia="Times New Roman" w:hAnsi="Times New Roman" w:cs="Times New Roman"/>
          <w:snapToGrid w:val="0"/>
          <w:sz w:val="24"/>
          <w:szCs w:val="24"/>
          <w:lang w:val="en-US" w:eastAsia="de-DE" w:bidi="en-US"/>
        </w:rPr>
        <w:t xml:space="preserve"> </w:t>
      </w:r>
      <w:proofErr w:type="spellStart"/>
      <w:r w:rsidRPr="008F3229">
        <w:rPr>
          <w:rFonts w:ascii="Times New Roman" w:eastAsia="Times New Roman" w:hAnsi="Times New Roman" w:cs="Times New Roman"/>
          <w:snapToGrid w:val="0"/>
          <w:sz w:val="24"/>
          <w:szCs w:val="24"/>
          <w:lang w:val="en-US" w:eastAsia="de-DE" w:bidi="en-US"/>
        </w:rPr>
        <w:t>mMachine</w:t>
      </w:r>
      <w:proofErr w:type="spellEnd"/>
      <w:r w:rsidRPr="008F3229">
        <w:rPr>
          <w:rFonts w:ascii="Times New Roman" w:eastAsia="Times New Roman" w:hAnsi="Times New Roman" w:cs="Times New Roman"/>
          <w:snapToGrid w:val="0"/>
          <w:sz w:val="24"/>
          <w:szCs w:val="24"/>
          <w:lang w:val="en-US" w:eastAsia="de-DE" w:bidi="en-US"/>
        </w:rPr>
        <w:t xml:space="preserve"> T7 or a </w:t>
      </w:r>
      <w:proofErr w:type="spellStart"/>
      <w:r w:rsidRPr="008F3229">
        <w:rPr>
          <w:rFonts w:ascii="Times New Roman" w:eastAsia="Times New Roman" w:hAnsi="Times New Roman" w:cs="Times New Roman"/>
          <w:snapToGrid w:val="0"/>
          <w:sz w:val="24"/>
          <w:szCs w:val="24"/>
          <w:lang w:val="en-US" w:eastAsia="de-DE" w:bidi="en-US"/>
        </w:rPr>
        <w:t>mMessage</w:t>
      </w:r>
      <w:proofErr w:type="spellEnd"/>
      <w:r w:rsidRPr="008F3229">
        <w:rPr>
          <w:rFonts w:ascii="Times New Roman" w:eastAsia="Times New Roman" w:hAnsi="Times New Roman" w:cs="Times New Roman"/>
          <w:snapToGrid w:val="0"/>
          <w:sz w:val="24"/>
          <w:szCs w:val="24"/>
          <w:lang w:val="en-US" w:eastAsia="de-DE" w:bidi="en-US"/>
        </w:rPr>
        <w:t xml:space="preserve"> </w:t>
      </w:r>
      <w:proofErr w:type="spellStart"/>
      <w:r w:rsidRPr="008F3229">
        <w:rPr>
          <w:rFonts w:ascii="Times New Roman" w:eastAsia="Times New Roman" w:hAnsi="Times New Roman" w:cs="Times New Roman"/>
          <w:snapToGrid w:val="0"/>
          <w:sz w:val="24"/>
          <w:szCs w:val="24"/>
          <w:lang w:val="en-US" w:eastAsia="de-DE" w:bidi="en-US"/>
        </w:rPr>
        <w:t>mMachine</w:t>
      </w:r>
      <w:proofErr w:type="spellEnd"/>
      <w:r w:rsidRPr="008F3229">
        <w:rPr>
          <w:rFonts w:ascii="Times New Roman" w:eastAsia="Times New Roman" w:hAnsi="Times New Roman" w:cs="Times New Roman"/>
          <w:snapToGrid w:val="0"/>
          <w:sz w:val="24"/>
          <w:szCs w:val="24"/>
          <w:lang w:val="en-US" w:eastAsia="de-DE" w:bidi="en-US"/>
        </w:rPr>
        <w:t xml:space="preserve"> T7 Ultra in vitro transcription kit (Life Technologies) following the manufacturer's recommendations.</w:t>
      </w:r>
    </w:p>
    <w:p w14:paraId="5592B259"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lastRenderedPageBreak/>
        <w:t>RNA electroporation</w:t>
      </w:r>
    </w:p>
    <w:p w14:paraId="77D0E9D4" w14:textId="1432DAF1" w:rsidR="008F3229" w:rsidRPr="008F3229" w:rsidRDefault="008F3229" w:rsidP="008F3229">
      <w:pPr>
        <w:adjustRightInd w:val="0"/>
        <w:snapToGrid w:val="0"/>
        <w:spacing w:after="0" w:line="240" w:lineRule="auto"/>
        <w:jc w:val="both"/>
        <w:rPr>
          <w:rFonts w:ascii="Times New Roman" w:eastAsia="Times New Roman" w:hAnsi="Times New Roman" w:cs="Times New Roman"/>
          <w:snapToGrid w:val="0"/>
          <w:sz w:val="24"/>
          <w:szCs w:val="24"/>
          <w:lang w:val="en-US" w:eastAsia="de-DE" w:bidi="en-US"/>
        </w:rPr>
      </w:pPr>
      <w:r w:rsidRPr="008F3229">
        <w:rPr>
          <w:rFonts w:ascii="Times New Roman" w:eastAsia="Times New Roman" w:hAnsi="Times New Roman" w:cs="Times New Roman"/>
          <w:snapToGrid w:val="0"/>
          <w:sz w:val="24"/>
          <w:szCs w:val="24"/>
          <w:lang w:val="en-US" w:eastAsia="de-DE" w:bidi="en-US"/>
        </w:rPr>
        <w:t xml:space="preserve">Double sequential electroporation of human primary CD4 and CD8 T cells with WT1-specific </w:t>
      </w:r>
      <w:r w:rsidRPr="008F3229">
        <w:rPr>
          <w:rFonts w:ascii="Times New Roman" w:eastAsia="Times New Roman" w:hAnsi="Times New Roman" w:cs="Times New Roman"/>
          <w:i/>
          <w:snapToGrid w:val="0"/>
          <w:sz w:val="24"/>
          <w:szCs w:val="24"/>
          <w:lang w:val="en-US" w:eastAsia="de-DE" w:bidi="en-US"/>
        </w:rPr>
        <w:t>TCR</w:t>
      </w:r>
      <w:r w:rsidRPr="008F3229">
        <w:rPr>
          <w:rFonts w:ascii="Times New Roman" w:eastAsia="Times New Roman" w:hAnsi="Times New Roman" w:cs="Times New Roman"/>
          <w:snapToGrid w:val="0"/>
          <w:sz w:val="24"/>
          <w:szCs w:val="24"/>
          <w:lang w:val="en-US" w:eastAsia="de-DE" w:bidi="en-US"/>
        </w:rPr>
        <w:t xml:space="preserve"> mRNA was performed as previously described</w:t>
      </w:r>
      <w:r w:rsidRPr="008F3229">
        <w:rPr>
          <w:rFonts w:ascii="Times New Roman" w:eastAsia="Times New Roman" w:hAnsi="Times New Roman" w:cs="Times New Roman"/>
          <w:noProof/>
          <w:snapToGrid w:val="0"/>
          <w:sz w:val="24"/>
          <w:szCs w:val="24"/>
          <w:lang w:val="en-US" w:eastAsia="de-DE" w:bidi="en-US"/>
        </w:rPr>
        <w:t xml:space="preserve"> </w:t>
      </w:r>
      <w:bookmarkStart w:id="1" w:name="_Hlk219065267"/>
      <w:r w:rsidR="00E479E5" w:rsidRPr="00171D2D">
        <w:rPr>
          <w:rFonts w:ascii="Times New Roman" w:eastAsia="Calibri" w:hAnsi="Times New Roman" w:cs="Times New Roman"/>
          <w:color w:val="000000"/>
          <w:sz w:val="24"/>
          <w:szCs w:val="24"/>
          <w:lang w:val="en-US"/>
        </w:rPr>
        <w:t>[</w:t>
      </w:r>
      <w:r w:rsidR="007E4D24">
        <w:rPr>
          <w:rFonts w:ascii="Times New Roman" w:eastAsia="Calibri" w:hAnsi="Times New Roman" w:cs="Times New Roman"/>
          <w:noProof/>
          <w:color w:val="4F81BD"/>
          <w:sz w:val="24"/>
          <w:szCs w:val="24"/>
          <w:lang w:val="en-US"/>
        </w:rPr>
        <w:t>3</w:t>
      </w:r>
      <w:r w:rsidR="00E479E5" w:rsidRPr="00171D2D">
        <w:rPr>
          <w:rFonts w:ascii="Times New Roman" w:eastAsia="Calibri" w:hAnsi="Times New Roman" w:cs="Times New Roman"/>
          <w:noProof/>
          <w:color w:val="000000"/>
          <w:sz w:val="24"/>
          <w:szCs w:val="24"/>
          <w:lang w:val="en-US"/>
        </w:rPr>
        <w:t>]</w:t>
      </w:r>
      <w:bookmarkEnd w:id="1"/>
      <w:r w:rsidRPr="008F3229">
        <w:rPr>
          <w:rFonts w:ascii="Times New Roman" w:eastAsia="Times New Roman" w:hAnsi="Times New Roman" w:cs="Times New Roman"/>
          <w:snapToGrid w:val="0"/>
          <w:sz w:val="24"/>
          <w:szCs w:val="24"/>
          <w:lang w:val="en-US" w:eastAsia="de-DE" w:bidi="en-US"/>
        </w:rPr>
        <w:t>. Briefly, 10-20 × 10</w:t>
      </w:r>
      <w:r w:rsidRPr="008F3229">
        <w:rPr>
          <w:rFonts w:ascii="Times New Roman" w:eastAsia="Times New Roman" w:hAnsi="Times New Roman" w:cs="Times New Roman"/>
          <w:snapToGrid w:val="0"/>
          <w:sz w:val="24"/>
          <w:szCs w:val="24"/>
          <w:vertAlign w:val="superscript"/>
          <w:lang w:val="en-US" w:eastAsia="de-DE" w:bidi="en-US"/>
        </w:rPr>
        <w:t>6</w:t>
      </w:r>
      <w:r w:rsidRPr="008F3229">
        <w:rPr>
          <w:rFonts w:ascii="Times New Roman" w:eastAsia="Times New Roman" w:hAnsi="Times New Roman" w:cs="Times New Roman"/>
          <w:snapToGrid w:val="0"/>
          <w:sz w:val="24"/>
          <w:szCs w:val="24"/>
          <w:lang w:val="en-US" w:eastAsia="de-DE" w:bidi="en-US"/>
        </w:rPr>
        <w:t xml:space="preserve"> fresh or thawed viable human primary CD4 or CD8 T</w:t>
      </w:r>
      <w:r w:rsidR="00E479E5">
        <w:rPr>
          <w:rFonts w:ascii="Times New Roman" w:eastAsia="Times New Roman" w:hAnsi="Times New Roman" w:cs="Times New Roman"/>
          <w:snapToGrid w:val="0"/>
          <w:sz w:val="24"/>
          <w:szCs w:val="24"/>
          <w:lang w:val="en-US" w:eastAsia="de-DE" w:bidi="en-US"/>
        </w:rPr>
        <w:t>-</w:t>
      </w:r>
      <w:r w:rsidRPr="008F3229">
        <w:rPr>
          <w:rFonts w:ascii="Times New Roman" w:eastAsia="Times New Roman" w:hAnsi="Times New Roman" w:cs="Times New Roman"/>
          <w:snapToGrid w:val="0"/>
          <w:sz w:val="24"/>
          <w:szCs w:val="24"/>
          <w:lang w:val="en-US" w:eastAsia="de-DE" w:bidi="en-US"/>
        </w:rPr>
        <w:t xml:space="preserve">cells were resuspended in 200-400 </w:t>
      </w:r>
      <w:proofErr w:type="spellStart"/>
      <w:r w:rsidRPr="008F3229">
        <w:rPr>
          <w:rFonts w:ascii="Times New Roman" w:eastAsia="Times New Roman" w:hAnsi="Times New Roman" w:cs="Times New Roman"/>
          <w:snapToGrid w:val="0"/>
          <w:sz w:val="24"/>
          <w:szCs w:val="24"/>
          <w:lang w:val="en-US" w:eastAsia="de-DE" w:bidi="en-US"/>
        </w:rPr>
        <w:t>μL</w:t>
      </w:r>
      <w:proofErr w:type="spellEnd"/>
      <w:r w:rsidRPr="008F3229">
        <w:rPr>
          <w:rFonts w:ascii="Times New Roman" w:eastAsia="Times New Roman" w:hAnsi="Times New Roman" w:cs="Times New Roman"/>
          <w:snapToGrid w:val="0"/>
          <w:sz w:val="24"/>
          <w:szCs w:val="24"/>
          <w:lang w:val="en-US" w:eastAsia="de-DE" w:bidi="en-US"/>
        </w:rPr>
        <w:t xml:space="preserve"> of serum-free Opti-MEM I reduced serum medium (Gibco Invitrogen) and transferred to a 4.0-mm electroporation cuvette (Cell Projects). Next, cells were electroporated with 16-32 </w:t>
      </w:r>
      <w:proofErr w:type="spellStart"/>
      <w:r w:rsidRPr="008F3229">
        <w:rPr>
          <w:rFonts w:ascii="Times New Roman" w:eastAsia="Times New Roman" w:hAnsi="Times New Roman" w:cs="Times New Roman"/>
          <w:snapToGrid w:val="0"/>
          <w:sz w:val="24"/>
          <w:szCs w:val="24"/>
          <w:lang w:val="en-US" w:eastAsia="de-DE" w:bidi="en-US"/>
        </w:rPr>
        <w:t>μL</w:t>
      </w:r>
      <w:proofErr w:type="spellEnd"/>
      <w:r w:rsidRPr="008F3229">
        <w:rPr>
          <w:rFonts w:ascii="Times New Roman" w:eastAsia="Times New Roman" w:hAnsi="Times New Roman" w:cs="Times New Roman"/>
          <w:snapToGrid w:val="0"/>
          <w:sz w:val="24"/>
          <w:szCs w:val="24"/>
          <w:lang w:val="en-US" w:eastAsia="de-DE" w:bidi="en-US"/>
        </w:rPr>
        <w:t xml:space="preserve"> of a pool containing 100 </w:t>
      </w:r>
      <w:proofErr w:type="spellStart"/>
      <w:r w:rsidRPr="008F3229">
        <w:rPr>
          <w:rFonts w:ascii="Times New Roman" w:eastAsia="Times New Roman" w:hAnsi="Times New Roman" w:cs="Times New Roman"/>
          <w:snapToGrid w:val="0"/>
          <w:sz w:val="24"/>
          <w:szCs w:val="24"/>
          <w:lang w:val="en-US" w:eastAsia="de-DE" w:bidi="en-US"/>
        </w:rPr>
        <w:t>μM</w:t>
      </w:r>
      <w:proofErr w:type="spellEnd"/>
      <w:r w:rsidRPr="008F3229">
        <w:rPr>
          <w:rFonts w:ascii="Times New Roman" w:eastAsia="Times New Roman" w:hAnsi="Times New Roman" w:cs="Times New Roman"/>
          <w:snapToGrid w:val="0"/>
          <w:sz w:val="24"/>
          <w:szCs w:val="24"/>
          <w:lang w:val="en-US" w:eastAsia="de-DE" w:bidi="en-US"/>
        </w:rPr>
        <w:t xml:space="preserve"> of T-cell receptor alpha constant (</w:t>
      </w:r>
      <w:r w:rsidRPr="008F3229">
        <w:rPr>
          <w:rFonts w:ascii="Times New Roman" w:eastAsia="Times New Roman" w:hAnsi="Times New Roman" w:cs="Times New Roman"/>
          <w:i/>
          <w:iCs/>
          <w:snapToGrid w:val="0"/>
          <w:sz w:val="24"/>
          <w:szCs w:val="24"/>
          <w:lang w:val="en-US" w:eastAsia="de-DE" w:bidi="en-US"/>
        </w:rPr>
        <w:t>TRAC</w:t>
      </w:r>
      <w:r w:rsidRPr="008F3229">
        <w:rPr>
          <w:rFonts w:ascii="Times New Roman" w:eastAsia="Times New Roman" w:hAnsi="Times New Roman" w:cs="Times New Roman"/>
          <w:snapToGrid w:val="0"/>
          <w:sz w:val="24"/>
          <w:szCs w:val="24"/>
          <w:lang w:val="en-US" w:eastAsia="de-DE" w:bidi="en-US"/>
        </w:rPr>
        <w:t>)- and T-cell receptor beta constant (</w:t>
      </w:r>
      <w:r w:rsidRPr="008F3229">
        <w:rPr>
          <w:rFonts w:ascii="Times New Roman" w:eastAsia="Times New Roman" w:hAnsi="Times New Roman" w:cs="Times New Roman"/>
          <w:i/>
          <w:iCs/>
          <w:snapToGrid w:val="0"/>
          <w:sz w:val="24"/>
          <w:szCs w:val="24"/>
          <w:lang w:val="en-US" w:eastAsia="de-DE" w:bidi="en-US"/>
        </w:rPr>
        <w:t>TRBC</w:t>
      </w:r>
      <w:r w:rsidRPr="008F3229">
        <w:rPr>
          <w:rFonts w:ascii="Times New Roman" w:eastAsia="Times New Roman" w:hAnsi="Times New Roman" w:cs="Times New Roman"/>
          <w:snapToGrid w:val="0"/>
          <w:sz w:val="24"/>
          <w:szCs w:val="24"/>
          <w:lang w:val="en-US" w:eastAsia="de-DE" w:bidi="en-US"/>
        </w:rPr>
        <w:t xml:space="preserve">)-specific </w:t>
      </w:r>
      <w:proofErr w:type="spellStart"/>
      <w:r w:rsidRPr="008F3229">
        <w:rPr>
          <w:rFonts w:ascii="Times New Roman" w:eastAsia="Times New Roman" w:hAnsi="Times New Roman" w:cs="Times New Roman"/>
          <w:snapToGrid w:val="0"/>
          <w:sz w:val="24"/>
          <w:szCs w:val="24"/>
          <w:lang w:val="en-US" w:eastAsia="de-DE" w:bidi="en-US"/>
        </w:rPr>
        <w:t>DsiRNAs</w:t>
      </w:r>
      <w:proofErr w:type="spellEnd"/>
      <w:r w:rsidRPr="008F3229">
        <w:rPr>
          <w:rFonts w:ascii="Times New Roman" w:eastAsia="Times New Roman" w:hAnsi="Times New Roman" w:cs="Times New Roman"/>
          <w:snapToGrid w:val="0"/>
          <w:sz w:val="24"/>
          <w:szCs w:val="24"/>
          <w:lang w:val="en-US" w:eastAsia="de-DE" w:bidi="en-US"/>
        </w:rPr>
        <w:t xml:space="preserve"> (Integrated DNA Technologies) in a ratio of 1:1. After electroporation, cells were transferred to pre-warmed IMDM medium supplemented with 10% </w:t>
      </w:r>
      <w:proofErr w:type="spellStart"/>
      <w:r w:rsidRPr="008F3229">
        <w:rPr>
          <w:rFonts w:ascii="Times New Roman" w:eastAsia="Times New Roman" w:hAnsi="Times New Roman" w:cs="Times New Roman"/>
          <w:snapToGrid w:val="0"/>
          <w:sz w:val="24"/>
          <w:szCs w:val="24"/>
          <w:lang w:val="en-US" w:eastAsia="de-DE" w:bidi="en-US"/>
        </w:rPr>
        <w:t>hAB</w:t>
      </w:r>
      <w:proofErr w:type="spellEnd"/>
      <w:r w:rsidRPr="008F3229">
        <w:rPr>
          <w:rFonts w:ascii="Times New Roman" w:eastAsia="Times New Roman" w:hAnsi="Times New Roman" w:cs="Times New Roman"/>
          <w:snapToGrid w:val="0"/>
          <w:sz w:val="24"/>
          <w:szCs w:val="24"/>
          <w:lang w:val="en-US" w:eastAsia="de-DE" w:bidi="en-US"/>
        </w:rPr>
        <w:t>, rested at 37°C in a humidified atmosphere supplemented with 5% CO</w:t>
      </w:r>
      <w:r w:rsidRPr="008F3229">
        <w:rPr>
          <w:rFonts w:ascii="Times New Roman" w:eastAsia="Times New Roman" w:hAnsi="Times New Roman" w:cs="Times New Roman"/>
          <w:snapToGrid w:val="0"/>
          <w:sz w:val="24"/>
          <w:szCs w:val="24"/>
          <w:vertAlign w:val="subscript"/>
          <w:lang w:val="en-US" w:eastAsia="de-DE" w:bidi="en-US"/>
        </w:rPr>
        <w:t>2</w:t>
      </w:r>
      <w:r w:rsidRPr="008F3229">
        <w:rPr>
          <w:rFonts w:ascii="Times New Roman" w:eastAsia="Times New Roman" w:hAnsi="Times New Roman" w:cs="Times New Roman"/>
          <w:snapToGrid w:val="0"/>
          <w:sz w:val="24"/>
          <w:szCs w:val="24"/>
          <w:lang w:val="en-US" w:eastAsia="de-DE" w:bidi="en-US"/>
        </w:rPr>
        <w:t xml:space="preserve"> for at least 20 </w:t>
      </w:r>
      <w:r w:rsidR="003462D0">
        <w:rPr>
          <w:rFonts w:ascii="Times New Roman" w:eastAsia="Times New Roman" w:hAnsi="Times New Roman" w:cs="Times New Roman"/>
          <w:snapToGrid w:val="0"/>
          <w:sz w:val="24"/>
          <w:szCs w:val="24"/>
          <w:lang w:val="en-US" w:eastAsia="de-DE" w:bidi="en-US"/>
        </w:rPr>
        <w:t>minutes (</w:t>
      </w:r>
      <w:r w:rsidRPr="008F3229">
        <w:rPr>
          <w:rFonts w:ascii="Times New Roman" w:eastAsia="Times New Roman" w:hAnsi="Times New Roman" w:cs="Times New Roman"/>
          <w:snapToGrid w:val="0"/>
          <w:sz w:val="24"/>
          <w:szCs w:val="24"/>
          <w:lang w:val="en-US" w:eastAsia="de-DE" w:bidi="en-US"/>
        </w:rPr>
        <w:t>min</w:t>
      </w:r>
      <w:r w:rsidR="003462D0">
        <w:rPr>
          <w:rFonts w:ascii="Times New Roman" w:eastAsia="Times New Roman" w:hAnsi="Times New Roman" w:cs="Times New Roman"/>
          <w:snapToGrid w:val="0"/>
          <w:sz w:val="24"/>
          <w:szCs w:val="24"/>
          <w:lang w:val="en-US" w:eastAsia="de-DE" w:bidi="en-US"/>
        </w:rPr>
        <w:t>)</w:t>
      </w:r>
      <w:r w:rsidRPr="008F3229">
        <w:rPr>
          <w:rFonts w:ascii="Times New Roman" w:eastAsia="Times New Roman" w:hAnsi="Times New Roman" w:cs="Times New Roman"/>
          <w:snapToGrid w:val="0"/>
          <w:sz w:val="24"/>
          <w:szCs w:val="24"/>
          <w:lang w:val="en-US" w:eastAsia="de-DE" w:bidi="en-US"/>
        </w:rPr>
        <w:t>, centrifuged (300×</w:t>
      </w:r>
      <w:r w:rsidRPr="008F3229">
        <w:rPr>
          <w:rFonts w:ascii="Times New Roman" w:eastAsia="Times New Roman" w:hAnsi="Times New Roman" w:cs="Times New Roman"/>
          <w:i/>
          <w:snapToGrid w:val="0"/>
          <w:sz w:val="24"/>
          <w:szCs w:val="24"/>
          <w:lang w:val="en-US" w:eastAsia="de-DE" w:bidi="en-US"/>
        </w:rPr>
        <w:t>g</w:t>
      </w:r>
      <w:r w:rsidRPr="008F3229">
        <w:rPr>
          <w:rFonts w:ascii="Times New Roman" w:eastAsia="Times New Roman" w:hAnsi="Times New Roman" w:cs="Times New Roman"/>
          <w:snapToGrid w:val="0"/>
          <w:sz w:val="24"/>
          <w:szCs w:val="24"/>
          <w:lang w:val="en-US" w:eastAsia="de-DE" w:bidi="en-US"/>
        </w:rPr>
        <w:t>, 3 min), transferred to 6-well plates, and then incubated for 24 h</w:t>
      </w:r>
      <w:r w:rsidR="00E479E5">
        <w:rPr>
          <w:rFonts w:ascii="Times New Roman" w:eastAsia="Times New Roman" w:hAnsi="Times New Roman" w:cs="Times New Roman"/>
          <w:snapToGrid w:val="0"/>
          <w:sz w:val="24"/>
          <w:szCs w:val="24"/>
          <w:lang w:val="en-US" w:eastAsia="de-DE" w:bidi="en-US"/>
        </w:rPr>
        <w:t>r</w:t>
      </w:r>
      <w:r w:rsidRPr="008F3229">
        <w:rPr>
          <w:rFonts w:ascii="Times New Roman" w:eastAsia="Times New Roman" w:hAnsi="Times New Roman" w:cs="Times New Roman"/>
          <w:snapToGrid w:val="0"/>
          <w:sz w:val="24"/>
          <w:szCs w:val="24"/>
          <w:lang w:val="en-US" w:eastAsia="de-DE" w:bidi="en-US"/>
        </w:rPr>
        <w:t xml:space="preserve">. Second electroporation with </w:t>
      </w:r>
      <w:r w:rsidR="00572D2C">
        <w:rPr>
          <w:rFonts w:ascii="Times New Roman" w:eastAsia="Times New Roman" w:hAnsi="Times New Roman" w:cs="Times New Roman"/>
          <w:snapToGrid w:val="0"/>
          <w:sz w:val="24"/>
          <w:szCs w:val="24"/>
          <w:lang w:val="en-US" w:eastAsia="de-DE" w:bidi="en-US"/>
        </w:rPr>
        <w:t xml:space="preserve">IVT </w:t>
      </w:r>
      <w:r w:rsidRPr="008F3229">
        <w:rPr>
          <w:rFonts w:ascii="Times New Roman" w:eastAsia="Times New Roman" w:hAnsi="Times New Roman" w:cs="Times New Roman"/>
          <w:i/>
          <w:iCs/>
          <w:snapToGrid w:val="0"/>
          <w:sz w:val="24"/>
          <w:szCs w:val="24"/>
          <w:lang w:val="en-US" w:eastAsia="de-DE" w:bidi="en-US"/>
        </w:rPr>
        <w:t>TCR</w:t>
      </w:r>
      <w:r w:rsidRPr="008F3229">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i/>
          <w:iCs/>
          <w:snapToGrid w:val="0"/>
          <w:sz w:val="24"/>
          <w:szCs w:val="24"/>
          <w:lang w:val="en-US" w:eastAsia="de-DE" w:bidi="en-US"/>
        </w:rPr>
        <w:t>CD8</w:t>
      </w:r>
      <w:r w:rsidRPr="008F3229">
        <w:rPr>
          <w:rFonts w:ascii="Times New Roman" w:eastAsia="Times New Roman" w:hAnsi="Times New Roman" w:cs="Times New Roman"/>
          <w:snapToGrid w:val="0"/>
          <w:sz w:val="24"/>
          <w:szCs w:val="24"/>
          <w:lang w:val="en-US" w:eastAsia="de-DE" w:bidi="en-US"/>
        </w:rPr>
        <w:t xml:space="preserve"> and/or </w:t>
      </w:r>
      <w:r w:rsidRPr="008F3229">
        <w:rPr>
          <w:rFonts w:ascii="Times New Roman" w:eastAsia="Times New Roman" w:hAnsi="Times New Roman" w:cs="Times New Roman"/>
          <w:i/>
          <w:iCs/>
          <w:snapToGrid w:val="0"/>
          <w:sz w:val="24"/>
          <w:szCs w:val="24"/>
          <w:lang w:val="en-US" w:eastAsia="de-DE" w:bidi="en-US"/>
        </w:rPr>
        <w:t>CD3</w:t>
      </w:r>
      <w:r w:rsidRPr="008F3229">
        <w:rPr>
          <w:rFonts w:ascii="Times New Roman" w:eastAsia="Times New Roman" w:hAnsi="Times New Roman" w:cs="Times New Roman"/>
          <w:snapToGrid w:val="0"/>
          <w:sz w:val="24"/>
          <w:szCs w:val="24"/>
          <w:lang w:val="en-US" w:eastAsia="de-DE" w:bidi="en-US"/>
        </w:rPr>
        <w:t xml:space="preserve">-encoding mRNA was performed following the same protocol, using 1 </w:t>
      </w:r>
      <w:proofErr w:type="spellStart"/>
      <w:r w:rsidRPr="008F3229">
        <w:rPr>
          <w:rFonts w:ascii="Times New Roman" w:eastAsia="Times New Roman" w:hAnsi="Times New Roman" w:cs="Times New Roman"/>
          <w:snapToGrid w:val="0"/>
          <w:sz w:val="24"/>
          <w:szCs w:val="24"/>
          <w:lang w:val="en-US" w:eastAsia="de-DE" w:bidi="en-US"/>
        </w:rPr>
        <w:t>μg</w:t>
      </w:r>
      <w:proofErr w:type="spellEnd"/>
      <w:r w:rsidRPr="008F3229">
        <w:rPr>
          <w:rFonts w:ascii="Times New Roman" w:eastAsia="Times New Roman" w:hAnsi="Times New Roman" w:cs="Times New Roman"/>
          <w:snapToGrid w:val="0"/>
          <w:sz w:val="24"/>
          <w:szCs w:val="24"/>
          <w:lang w:val="en-US" w:eastAsia="de-DE" w:bidi="en-US"/>
        </w:rPr>
        <w:t xml:space="preserve"> of </w:t>
      </w:r>
      <w:r w:rsidRPr="008F3229">
        <w:rPr>
          <w:rFonts w:ascii="Times New Roman" w:eastAsia="Times New Roman" w:hAnsi="Times New Roman" w:cs="Times New Roman"/>
          <w:iCs/>
          <w:snapToGrid w:val="0"/>
          <w:color w:val="000000"/>
          <w:sz w:val="24"/>
          <w:szCs w:val="24"/>
          <w:lang w:val="en-US" w:eastAsia="de-DE" w:bidi="en-US"/>
        </w:rPr>
        <w:t>IVT</w:t>
      </w:r>
      <w:r w:rsidRPr="008F3229">
        <w:rPr>
          <w:rFonts w:ascii="Times New Roman" w:eastAsia="Times New Roman" w:hAnsi="Times New Roman" w:cs="Times New Roman"/>
          <w:snapToGrid w:val="0"/>
          <w:color w:val="000000"/>
          <w:sz w:val="24"/>
          <w:szCs w:val="24"/>
          <w:lang w:val="en-US" w:eastAsia="de-DE" w:bidi="en-US"/>
        </w:rPr>
        <w:t xml:space="preserve"> </w:t>
      </w:r>
      <w:r w:rsidRPr="008F3229">
        <w:rPr>
          <w:rFonts w:ascii="Times New Roman" w:eastAsia="Times New Roman" w:hAnsi="Times New Roman" w:cs="Times New Roman"/>
          <w:snapToGrid w:val="0"/>
          <w:sz w:val="24"/>
          <w:szCs w:val="24"/>
          <w:lang w:val="en-US" w:eastAsia="de-DE" w:bidi="en-US"/>
        </w:rPr>
        <w:t>mRNA per mRNA and per 10</w:t>
      </w:r>
      <w:r w:rsidRPr="008F3229">
        <w:rPr>
          <w:rFonts w:ascii="Times New Roman" w:eastAsia="Times New Roman" w:hAnsi="Times New Roman" w:cs="Times New Roman"/>
          <w:snapToGrid w:val="0"/>
          <w:sz w:val="24"/>
          <w:szCs w:val="24"/>
          <w:vertAlign w:val="superscript"/>
          <w:lang w:val="en-US" w:eastAsia="de-DE" w:bidi="en-US"/>
        </w:rPr>
        <w:t>6</w:t>
      </w:r>
      <w:r w:rsidRPr="008F3229">
        <w:rPr>
          <w:rFonts w:ascii="Times New Roman" w:eastAsia="Times New Roman" w:hAnsi="Times New Roman" w:cs="Times New Roman"/>
          <w:snapToGrid w:val="0"/>
          <w:sz w:val="24"/>
          <w:szCs w:val="24"/>
          <w:lang w:val="en-US" w:eastAsia="de-DE" w:bidi="en-US"/>
        </w:rPr>
        <w:t xml:space="preserve"> cells. </w:t>
      </w:r>
      <w:r w:rsidRPr="008F3229">
        <w:rPr>
          <w:rFonts w:ascii="Times New Roman" w:eastAsia="Times New Roman" w:hAnsi="Times New Roman" w:cs="Times New Roman"/>
          <w:snapToGrid w:val="0"/>
          <w:color w:val="000000"/>
          <w:sz w:val="24"/>
          <w:szCs w:val="24"/>
          <w:lang w:val="en-US" w:eastAsia="de-DE" w:bidi="en-US"/>
        </w:rPr>
        <w:t>For single electroporation with mRNA (</w:t>
      </w:r>
      <w:proofErr w:type="spellStart"/>
      <w:r w:rsidRPr="008F3229">
        <w:rPr>
          <w:rFonts w:ascii="Times New Roman" w:eastAsia="Times New Roman" w:hAnsi="Times New Roman" w:cs="Times New Roman"/>
          <w:snapToGrid w:val="0"/>
          <w:color w:val="000000"/>
          <w:sz w:val="24"/>
          <w:szCs w:val="24"/>
          <w:lang w:val="en-US" w:eastAsia="de-DE" w:bidi="en-US"/>
        </w:rPr>
        <w:t>γδ</w:t>
      </w:r>
      <w:proofErr w:type="spellEnd"/>
      <w:r w:rsidRPr="008F3229">
        <w:rPr>
          <w:rFonts w:ascii="Times New Roman" w:eastAsia="Times New Roman" w:hAnsi="Times New Roman" w:cs="Times New Roman"/>
          <w:snapToGrid w:val="0"/>
          <w:color w:val="000000"/>
          <w:sz w:val="24"/>
          <w:szCs w:val="24"/>
          <w:lang w:val="en-US" w:eastAsia="de-DE" w:bidi="en-US"/>
        </w:rPr>
        <w:t xml:space="preserve"> T</w:t>
      </w:r>
      <w:r w:rsidR="00E479E5">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color w:val="000000"/>
          <w:sz w:val="24"/>
          <w:szCs w:val="24"/>
          <w:lang w:val="en-US" w:eastAsia="de-DE" w:bidi="en-US"/>
        </w:rPr>
        <w:t xml:space="preserve">cells with </w:t>
      </w:r>
      <w:r w:rsidRPr="00E479E5">
        <w:rPr>
          <w:rFonts w:ascii="Times New Roman" w:eastAsia="Times New Roman" w:hAnsi="Times New Roman" w:cs="Times New Roman"/>
          <w:snapToGrid w:val="0"/>
          <w:color w:val="000000"/>
          <w:sz w:val="24"/>
          <w:szCs w:val="24"/>
          <w:lang w:val="en-US" w:eastAsia="de-DE" w:bidi="en-US"/>
        </w:rPr>
        <w:t>TCR</w:t>
      </w:r>
      <w:r w:rsidRPr="008F3229">
        <w:rPr>
          <w:rFonts w:ascii="Times New Roman" w:eastAsia="Times New Roman" w:hAnsi="Times New Roman" w:cs="Times New Roman"/>
          <w:snapToGrid w:val="0"/>
          <w:color w:val="000000"/>
          <w:sz w:val="24"/>
          <w:szCs w:val="24"/>
          <w:lang w:val="en-US" w:eastAsia="de-DE" w:bidi="en-US"/>
        </w:rPr>
        <w:t xml:space="preserve"> and/or </w:t>
      </w:r>
      <w:r w:rsidRPr="00E479E5">
        <w:rPr>
          <w:rFonts w:ascii="Times New Roman" w:eastAsia="Times New Roman" w:hAnsi="Times New Roman" w:cs="Times New Roman"/>
          <w:snapToGrid w:val="0"/>
          <w:color w:val="000000"/>
          <w:sz w:val="24"/>
          <w:szCs w:val="24"/>
          <w:lang w:val="en-US" w:eastAsia="de-DE" w:bidi="en-US"/>
        </w:rPr>
        <w:t>CD8</w:t>
      </w:r>
      <w:r w:rsidRPr="008F3229">
        <w:rPr>
          <w:rFonts w:ascii="Times New Roman" w:eastAsia="Times New Roman" w:hAnsi="Times New Roman" w:cs="Times New Roman"/>
          <w:snapToGrid w:val="0"/>
          <w:color w:val="000000"/>
          <w:sz w:val="24"/>
          <w:szCs w:val="24"/>
          <w:lang w:val="en-US" w:eastAsia="de-DE" w:bidi="en-US"/>
        </w:rPr>
        <w:t xml:space="preserve">-encoding mRNA), 5-10 </w:t>
      </w:r>
      <w:r w:rsidRPr="008F3229">
        <w:rPr>
          <w:rFonts w:ascii="Times New Roman" w:eastAsia="MTSY" w:hAnsi="Times New Roman" w:cs="Times New Roman"/>
          <w:snapToGrid w:val="0"/>
          <w:color w:val="000000"/>
          <w:sz w:val="24"/>
          <w:szCs w:val="24"/>
          <w:lang w:val="en-US" w:eastAsia="de-DE" w:bidi="en-US"/>
        </w:rPr>
        <w:t xml:space="preserve">× </w:t>
      </w:r>
      <w:r w:rsidRPr="008F3229">
        <w:rPr>
          <w:rFonts w:ascii="Times New Roman" w:eastAsia="Times New Roman" w:hAnsi="Times New Roman" w:cs="Times New Roman"/>
          <w:snapToGrid w:val="0"/>
          <w:color w:val="000000"/>
          <w:sz w:val="24"/>
          <w:szCs w:val="24"/>
          <w:lang w:val="en-US" w:eastAsia="de-DE" w:bidi="en-US"/>
        </w:rPr>
        <w:t>10</w:t>
      </w:r>
      <w:r w:rsidRPr="008F3229">
        <w:rPr>
          <w:rFonts w:ascii="Times New Roman" w:eastAsia="Times New Roman" w:hAnsi="Times New Roman" w:cs="Times New Roman"/>
          <w:snapToGrid w:val="0"/>
          <w:color w:val="000000"/>
          <w:sz w:val="24"/>
          <w:szCs w:val="24"/>
          <w:vertAlign w:val="superscript"/>
          <w:lang w:val="en-US" w:eastAsia="de-DE" w:bidi="en-US"/>
        </w:rPr>
        <w:t>6</w:t>
      </w:r>
      <w:r w:rsidRPr="008F3229">
        <w:rPr>
          <w:rFonts w:ascii="Times New Roman" w:eastAsia="Times New Roman" w:hAnsi="Times New Roman" w:cs="Times New Roman"/>
          <w:snapToGrid w:val="0"/>
          <w:color w:val="000000"/>
          <w:sz w:val="24"/>
          <w:szCs w:val="24"/>
          <w:lang w:val="en-US" w:eastAsia="de-DE" w:bidi="en-US"/>
        </w:rPr>
        <w:t xml:space="preserve"> viable cells were washed once in cold serum-free Opti-MEM I </w:t>
      </w:r>
      <w:r w:rsidRPr="008F3229">
        <w:rPr>
          <w:rFonts w:ascii="Times New Roman" w:eastAsia="Times New Roman" w:hAnsi="Times New Roman" w:cs="Times New Roman"/>
          <w:snapToGrid w:val="0"/>
          <w:sz w:val="24"/>
          <w:szCs w:val="24"/>
          <w:lang w:val="en-US" w:eastAsia="de-DE" w:bidi="en-US"/>
        </w:rPr>
        <w:t xml:space="preserve">reduced serum </w:t>
      </w:r>
      <w:r w:rsidRPr="008F3229">
        <w:rPr>
          <w:rFonts w:ascii="Times New Roman" w:eastAsia="Times New Roman" w:hAnsi="Times New Roman" w:cs="Times New Roman"/>
          <w:snapToGrid w:val="0"/>
          <w:color w:val="000000"/>
          <w:sz w:val="24"/>
          <w:szCs w:val="24"/>
          <w:lang w:val="en-US" w:eastAsia="de-DE" w:bidi="en-US"/>
        </w:rPr>
        <w:t xml:space="preserve">medium, resuspended in 200 </w:t>
      </w:r>
      <w:proofErr w:type="spellStart"/>
      <w:r w:rsidRPr="008F3229">
        <w:rPr>
          <w:rFonts w:ascii="Times New Roman" w:eastAsia="Times New Roman" w:hAnsi="Times New Roman" w:cs="Times New Roman"/>
          <w:snapToGrid w:val="0"/>
          <w:color w:val="000000"/>
          <w:sz w:val="24"/>
          <w:szCs w:val="24"/>
          <w:lang w:val="en-US" w:eastAsia="de-DE" w:bidi="en-US"/>
        </w:rPr>
        <w:t>μL</w:t>
      </w:r>
      <w:proofErr w:type="spellEnd"/>
      <w:r w:rsidRPr="008F3229">
        <w:rPr>
          <w:rFonts w:ascii="Times New Roman" w:eastAsia="Times New Roman" w:hAnsi="Times New Roman" w:cs="Times New Roman"/>
          <w:snapToGrid w:val="0"/>
          <w:color w:val="000000"/>
          <w:sz w:val="24"/>
          <w:szCs w:val="24"/>
          <w:lang w:val="en-US" w:eastAsia="de-DE" w:bidi="en-US"/>
        </w:rPr>
        <w:t xml:space="preserve"> of the same medium and transferred to a 4.0-mm electroporation cuvette (Cell Projects). Next, 1μg of </w:t>
      </w:r>
      <w:r w:rsidRPr="008F3229">
        <w:rPr>
          <w:rFonts w:ascii="Times New Roman" w:eastAsia="Times New Roman" w:hAnsi="Times New Roman" w:cs="Times New Roman"/>
          <w:iCs/>
          <w:snapToGrid w:val="0"/>
          <w:color w:val="000000"/>
          <w:sz w:val="24"/>
          <w:szCs w:val="24"/>
          <w:lang w:val="en-US" w:eastAsia="de-DE" w:bidi="en-US"/>
        </w:rPr>
        <w:t>IVT</w:t>
      </w:r>
      <w:r w:rsidRPr="008F3229">
        <w:rPr>
          <w:rFonts w:ascii="Times New Roman" w:eastAsia="Times New Roman" w:hAnsi="Times New Roman" w:cs="Times New Roman"/>
          <w:snapToGrid w:val="0"/>
          <w:color w:val="000000"/>
          <w:sz w:val="24"/>
          <w:szCs w:val="24"/>
          <w:lang w:val="en-US" w:eastAsia="de-DE" w:bidi="en-US"/>
        </w:rPr>
        <w:t xml:space="preserve"> mRNA per mRNA and per 10</w:t>
      </w:r>
      <w:r w:rsidRPr="008F3229">
        <w:rPr>
          <w:rFonts w:ascii="Times New Roman" w:eastAsia="Times New Roman" w:hAnsi="Times New Roman" w:cs="Times New Roman"/>
          <w:snapToGrid w:val="0"/>
          <w:color w:val="000000"/>
          <w:sz w:val="24"/>
          <w:szCs w:val="24"/>
          <w:vertAlign w:val="superscript"/>
          <w:lang w:val="en-US" w:eastAsia="de-DE" w:bidi="en-US"/>
        </w:rPr>
        <w:t>6</w:t>
      </w:r>
      <w:r w:rsidRPr="008F3229">
        <w:rPr>
          <w:rFonts w:ascii="Times New Roman" w:eastAsia="Times New Roman" w:hAnsi="Times New Roman" w:cs="Times New Roman"/>
          <w:snapToGrid w:val="0"/>
          <w:color w:val="000000"/>
          <w:sz w:val="24"/>
          <w:szCs w:val="24"/>
          <w:lang w:val="en-US" w:eastAsia="de-DE" w:bidi="en-US"/>
        </w:rPr>
        <w:t xml:space="preserve"> cells was added to the cuvette. </w:t>
      </w:r>
      <w:proofErr w:type="spellStart"/>
      <w:r w:rsidRPr="008F3229">
        <w:rPr>
          <w:rFonts w:ascii="Times New Roman" w:eastAsia="Times New Roman" w:hAnsi="Times New Roman" w:cs="Times New Roman"/>
          <w:snapToGrid w:val="0"/>
          <w:color w:val="000000"/>
          <w:sz w:val="24"/>
          <w:szCs w:val="24"/>
          <w:lang w:val="en-US" w:eastAsia="de-DE" w:bidi="en-US"/>
        </w:rPr>
        <w:t>Electroporations</w:t>
      </w:r>
      <w:proofErr w:type="spellEnd"/>
      <w:r w:rsidRPr="008F3229">
        <w:rPr>
          <w:rFonts w:ascii="Times New Roman" w:eastAsia="Times New Roman" w:hAnsi="Times New Roman" w:cs="Times New Roman"/>
          <w:snapToGrid w:val="0"/>
          <w:color w:val="000000"/>
          <w:sz w:val="24"/>
          <w:szCs w:val="24"/>
          <w:lang w:val="en-US" w:eastAsia="de-DE" w:bidi="en-US"/>
        </w:rPr>
        <w:t xml:space="preserve"> were performed in a Gene Pulser </w:t>
      </w:r>
      <w:proofErr w:type="spellStart"/>
      <w:r w:rsidRPr="008F3229">
        <w:rPr>
          <w:rFonts w:ascii="Times New Roman" w:eastAsia="Times New Roman" w:hAnsi="Times New Roman" w:cs="Times New Roman"/>
          <w:snapToGrid w:val="0"/>
          <w:color w:val="000000"/>
          <w:sz w:val="24"/>
          <w:szCs w:val="24"/>
          <w:lang w:val="en-US" w:eastAsia="de-DE" w:bidi="en-US"/>
        </w:rPr>
        <w:t>Xcell</w:t>
      </w:r>
      <w:r w:rsidRPr="008F3229">
        <w:rPr>
          <w:rFonts w:ascii="Times New Roman" w:eastAsia="Times New Roman" w:hAnsi="Times New Roman" w:cs="Times New Roman"/>
          <w:snapToGrid w:val="0"/>
          <w:color w:val="000000"/>
          <w:sz w:val="24"/>
          <w:szCs w:val="24"/>
          <w:vertAlign w:val="superscript"/>
          <w:lang w:val="en-US" w:eastAsia="de-DE" w:bidi="en-US"/>
        </w:rPr>
        <w:t>TM</w:t>
      </w:r>
      <w:proofErr w:type="spellEnd"/>
      <w:r w:rsidRPr="008F3229">
        <w:rPr>
          <w:rFonts w:ascii="Times New Roman" w:eastAsia="Times New Roman" w:hAnsi="Times New Roman" w:cs="Times New Roman"/>
          <w:snapToGrid w:val="0"/>
          <w:color w:val="000000"/>
          <w:sz w:val="24"/>
          <w:szCs w:val="24"/>
          <w:lang w:val="en-US" w:eastAsia="de-DE" w:bidi="en-US"/>
        </w:rPr>
        <w:t xml:space="preserve"> device (Bio-Rad Laboratories). For T</w:t>
      </w:r>
      <w:r w:rsidR="00E479E5">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color w:val="000000"/>
          <w:sz w:val="24"/>
          <w:szCs w:val="24"/>
          <w:lang w:val="en-US" w:eastAsia="de-DE" w:bidi="en-US"/>
        </w:rPr>
        <w:t>cells, a square wave protocol (500 V, 5 ms</w:t>
      </w:r>
      <w:r w:rsidR="003462D0">
        <w:rPr>
          <w:rFonts w:ascii="Times New Roman" w:eastAsia="Times New Roman" w:hAnsi="Times New Roman" w:cs="Times New Roman"/>
          <w:snapToGrid w:val="0"/>
          <w:color w:val="000000"/>
          <w:sz w:val="24"/>
          <w:szCs w:val="24"/>
          <w:lang w:val="en-US" w:eastAsia="de-DE" w:bidi="en-US"/>
        </w:rPr>
        <w:t>ec</w:t>
      </w:r>
      <w:r w:rsidRPr="008F3229">
        <w:rPr>
          <w:rFonts w:ascii="Times New Roman" w:eastAsia="Times New Roman" w:hAnsi="Times New Roman" w:cs="Times New Roman"/>
          <w:snapToGrid w:val="0"/>
          <w:color w:val="000000"/>
          <w:sz w:val="24"/>
          <w:szCs w:val="24"/>
          <w:lang w:val="en-US" w:eastAsia="de-DE" w:bidi="en-US"/>
        </w:rPr>
        <w:t>, 0 gap, 1 pulse) was used. For U266 cells, a</w:t>
      </w:r>
      <w:r w:rsidRPr="008F3229">
        <w:rPr>
          <w:rFonts w:ascii="Times New Roman" w:eastAsia="Times New Roman" w:hAnsi="Times New Roman" w:cs="Times New Roman"/>
          <w:snapToGrid w:val="0"/>
          <w:sz w:val="24"/>
          <w:szCs w:val="24"/>
          <w:lang w:val="en-US" w:eastAsia="de-DE" w:bidi="en-US"/>
        </w:rPr>
        <w:t xml:space="preserve"> time constant protocol (300 V, 8 ms</w:t>
      </w:r>
      <w:r w:rsidR="003462D0">
        <w:rPr>
          <w:rFonts w:ascii="Times New Roman" w:eastAsia="Times New Roman" w:hAnsi="Times New Roman" w:cs="Times New Roman"/>
          <w:snapToGrid w:val="0"/>
          <w:sz w:val="24"/>
          <w:szCs w:val="24"/>
          <w:lang w:val="en-US" w:eastAsia="de-DE" w:bidi="en-US"/>
        </w:rPr>
        <w:t>ec</w:t>
      </w:r>
      <w:r w:rsidRPr="008F3229">
        <w:rPr>
          <w:rFonts w:ascii="Times New Roman" w:eastAsia="Times New Roman" w:hAnsi="Times New Roman" w:cs="Times New Roman"/>
          <w:snapToGrid w:val="0"/>
          <w:sz w:val="24"/>
          <w:szCs w:val="24"/>
          <w:lang w:val="en-US" w:eastAsia="de-DE" w:bidi="en-US"/>
        </w:rPr>
        <w:t>, 1 pulse)</w:t>
      </w:r>
      <w:r w:rsidRPr="008F3229">
        <w:rPr>
          <w:rFonts w:ascii="Times New Roman" w:eastAsia="Times New Roman" w:hAnsi="Times New Roman" w:cs="Times New Roman"/>
          <w:snapToGrid w:val="0"/>
          <w:color w:val="000000"/>
          <w:sz w:val="24"/>
          <w:szCs w:val="24"/>
          <w:lang w:val="en-US" w:eastAsia="de-DE" w:bidi="en-US"/>
        </w:rPr>
        <w:t xml:space="preserve"> was used. As a negative control, cells were electroporated under the same conditions without the addition of any RNA (“mock”). Immediately after electroporation, cells were transferred to 10 mL of IMDM medium supplemented with 10% </w:t>
      </w:r>
      <w:proofErr w:type="spellStart"/>
      <w:r w:rsidRPr="008F3229">
        <w:rPr>
          <w:rFonts w:ascii="Times New Roman" w:eastAsia="Times New Roman" w:hAnsi="Times New Roman" w:cs="Times New Roman"/>
          <w:snapToGrid w:val="0"/>
          <w:color w:val="000000"/>
          <w:sz w:val="24"/>
          <w:szCs w:val="24"/>
          <w:lang w:val="en-US" w:eastAsia="de-DE" w:bidi="en-US"/>
        </w:rPr>
        <w:t>hAB</w:t>
      </w:r>
      <w:proofErr w:type="spellEnd"/>
      <w:r w:rsidRPr="008F3229">
        <w:rPr>
          <w:rFonts w:ascii="Times New Roman" w:eastAsia="Times New Roman" w:hAnsi="Times New Roman" w:cs="Times New Roman"/>
          <w:snapToGrid w:val="0"/>
          <w:color w:val="000000"/>
          <w:sz w:val="24"/>
          <w:szCs w:val="24"/>
          <w:lang w:val="en-US" w:eastAsia="de-DE" w:bidi="en-US"/>
        </w:rPr>
        <w:t xml:space="preserve"> (</w:t>
      </w:r>
      <w:proofErr w:type="spellStart"/>
      <w:r w:rsidRPr="008F3229">
        <w:rPr>
          <w:rFonts w:ascii="Times New Roman" w:eastAsia="Times New Roman" w:hAnsi="Times New Roman" w:cs="Times New Roman"/>
          <w:snapToGrid w:val="0"/>
          <w:color w:val="000000"/>
          <w:sz w:val="24"/>
          <w:szCs w:val="24"/>
          <w:lang w:val="en-US" w:eastAsia="de-DE" w:bidi="en-US"/>
        </w:rPr>
        <w:t>γδ</w:t>
      </w:r>
      <w:proofErr w:type="spellEnd"/>
      <w:r w:rsidRPr="008F3229">
        <w:rPr>
          <w:rFonts w:ascii="Times New Roman" w:eastAsia="Times New Roman" w:hAnsi="Times New Roman" w:cs="Times New Roman"/>
          <w:snapToGrid w:val="0"/>
          <w:color w:val="000000"/>
          <w:sz w:val="24"/>
          <w:szCs w:val="24"/>
          <w:lang w:val="en-US" w:eastAsia="de-DE" w:bidi="en-US"/>
        </w:rPr>
        <w:t xml:space="preserve"> T</w:t>
      </w:r>
      <w:r w:rsidR="003462D0">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color w:val="000000"/>
          <w:sz w:val="24"/>
          <w:szCs w:val="24"/>
          <w:lang w:val="en-US" w:eastAsia="de-DE" w:bidi="en-US"/>
        </w:rPr>
        <w:t>cells) or</w:t>
      </w:r>
      <w:r w:rsidRPr="008F3229">
        <w:rPr>
          <w:rFonts w:ascii="Times New Roman" w:eastAsia="Times New Roman" w:hAnsi="Times New Roman" w:cs="Times New Roman"/>
          <w:snapToGrid w:val="0"/>
          <w:sz w:val="24"/>
          <w:szCs w:val="24"/>
          <w:lang w:val="en-US" w:eastAsia="de-DE" w:bidi="en-US"/>
        </w:rPr>
        <w:t xml:space="preserve"> IMDM medium supplemented with 10% FBS (U266 cells) and rested for at least 20 min in a humidified 5% CO</w:t>
      </w:r>
      <w:r w:rsidRPr="008F3229">
        <w:rPr>
          <w:rFonts w:ascii="Times New Roman" w:eastAsia="Times New Roman" w:hAnsi="Times New Roman" w:cs="Times New Roman"/>
          <w:snapToGrid w:val="0"/>
          <w:sz w:val="24"/>
          <w:szCs w:val="24"/>
          <w:vertAlign w:val="subscript"/>
          <w:lang w:val="en-US" w:eastAsia="de-DE" w:bidi="en-US"/>
        </w:rPr>
        <w:t>2</w:t>
      </w:r>
      <w:r w:rsidRPr="008F3229">
        <w:rPr>
          <w:rFonts w:ascii="Times New Roman" w:eastAsia="Times New Roman" w:hAnsi="Times New Roman" w:cs="Times New Roman"/>
          <w:snapToGrid w:val="0"/>
          <w:sz w:val="24"/>
          <w:szCs w:val="24"/>
          <w:lang w:val="en-US" w:eastAsia="de-DE" w:bidi="en-US"/>
        </w:rPr>
        <w:t xml:space="preserve"> incubator at 37°C.</w:t>
      </w:r>
    </w:p>
    <w:p w14:paraId="24A760A1"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 xml:space="preserve">Analysis of transgenic TCR, CD8, and CD3 surface expression </w:t>
      </w:r>
    </w:p>
    <w:p w14:paraId="4432C8A5" w14:textId="248DFA0B" w:rsidR="008F3229" w:rsidRPr="008F3229" w:rsidRDefault="008F3229" w:rsidP="008F3229">
      <w:pPr>
        <w:spacing w:after="0" w:line="240" w:lineRule="auto"/>
        <w:jc w:val="both"/>
        <w:rPr>
          <w:rFonts w:ascii="Times New Roman" w:eastAsia="Calibri" w:hAnsi="Times New Roman" w:cs="Times New Roman"/>
          <w:sz w:val="24"/>
          <w:szCs w:val="24"/>
          <w:lang w:val="en-US"/>
        </w:rPr>
      </w:pPr>
      <w:proofErr w:type="spellStart"/>
      <w:r w:rsidRPr="008F3229">
        <w:rPr>
          <w:rFonts w:ascii="Times New Roman" w:eastAsia="Calibri" w:hAnsi="Times New Roman" w:cs="Times New Roman"/>
          <w:sz w:val="24"/>
          <w:szCs w:val="24"/>
          <w:lang w:val="en-US"/>
        </w:rPr>
        <w:t>γδ</w:t>
      </w:r>
      <w:proofErr w:type="spellEnd"/>
      <w:r w:rsidRPr="008F3229">
        <w:rPr>
          <w:rFonts w:ascii="Times New Roman" w:eastAsia="Calibri" w:hAnsi="Times New Roman" w:cs="Times New Roman"/>
          <w:sz w:val="24"/>
          <w:szCs w:val="24"/>
          <w:lang w:val="en-US"/>
        </w:rPr>
        <w:t xml:space="preserve"> T</w:t>
      </w:r>
      <w:r w:rsidR="003462D0">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harvested after electroporation and stained with the following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anti-human anti-pan TCRαβ-PE (</w:t>
      </w:r>
      <w:proofErr w:type="spellStart"/>
      <w:r w:rsidRPr="008F3229">
        <w:rPr>
          <w:rFonts w:ascii="Times New Roman" w:eastAsia="Calibri" w:hAnsi="Times New Roman" w:cs="Times New Roman"/>
          <w:sz w:val="24"/>
          <w:szCs w:val="24"/>
          <w:lang w:val="en-US"/>
        </w:rPr>
        <w:t>Miltenyi</w:t>
      </w:r>
      <w:proofErr w:type="spellEnd"/>
      <w:r w:rsidRPr="008F3229">
        <w:rPr>
          <w:rFonts w:ascii="Times New Roman" w:eastAsia="Calibri" w:hAnsi="Times New Roman" w:cs="Times New Roman"/>
          <w:sz w:val="24"/>
          <w:szCs w:val="24"/>
          <w:lang w:val="en-US"/>
        </w:rPr>
        <w:t xml:space="preserve"> Biotec), CD3-PerCP, CD8-FITC for 15 min at room temperature. After washing, samples were resuspended in 200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 of FACS buffer (</w:t>
      </w:r>
      <w:proofErr w:type="spellStart"/>
      <w:r w:rsidRPr="008F3229">
        <w:rPr>
          <w:rFonts w:ascii="Times New Roman" w:eastAsia="Calibri" w:hAnsi="Times New Roman" w:cs="Times New Roman"/>
          <w:sz w:val="24"/>
          <w:szCs w:val="24"/>
          <w:lang w:val="en-US"/>
        </w:rPr>
        <w:t>FACSFlow</w:t>
      </w:r>
      <w:proofErr w:type="spellEnd"/>
      <w:r w:rsidRPr="008F3229">
        <w:rPr>
          <w:rFonts w:ascii="Times New Roman" w:eastAsia="Calibri" w:hAnsi="Times New Roman" w:cs="Times New Roman"/>
          <w:sz w:val="24"/>
          <w:szCs w:val="24"/>
          <w:lang w:val="en-US"/>
        </w:rPr>
        <w:t xml:space="preserve"> sheath fluid, BD Biosciences; 0.1% bovine serum albumin (BSA), Sigma-Aldrich; 0.05% sodium </w:t>
      </w:r>
      <w:proofErr w:type="spellStart"/>
      <w:r w:rsidRPr="008F3229">
        <w:rPr>
          <w:rFonts w:ascii="Times New Roman" w:eastAsia="Calibri" w:hAnsi="Times New Roman" w:cs="Times New Roman"/>
          <w:sz w:val="24"/>
          <w:szCs w:val="24"/>
          <w:lang w:val="en-US"/>
        </w:rPr>
        <w:t>azide</w:t>
      </w:r>
      <w:proofErr w:type="spellEnd"/>
      <w:r w:rsidRPr="008F3229">
        <w:rPr>
          <w:rFonts w:ascii="Times New Roman" w:eastAsia="Calibri" w:hAnsi="Times New Roman" w:cs="Times New Roman"/>
          <w:sz w:val="24"/>
          <w:szCs w:val="24"/>
          <w:lang w:val="en-US"/>
        </w:rPr>
        <w:t xml:space="preserve">, Merck) and measured on a </w:t>
      </w:r>
      <w:proofErr w:type="spellStart"/>
      <w:r w:rsidRPr="008F3229">
        <w:rPr>
          <w:rFonts w:ascii="Times New Roman" w:eastAsia="Calibri" w:hAnsi="Times New Roman" w:cs="Times New Roman"/>
          <w:sz w:val="24"/>
          <w:szCs w:val="24"/>
          <w:lang w:val="en-US"/>
        </w:rPr>
        <w:t>CytoFlex</w:t>
      </w:r>
      <w:proofErr w:type="spellEnd"/>
      <w:r w:rsidRPr="008F3229">
        <w:rPr>
          <w:rFonts w:ascii="Times New Roman" w:eastAsia="Calibri" w:hAnsi="Times New Roman" w:cs="Times New Roman"/>
          <w:sz w:val="24"/>
          <w:szCs w:val="24"/>
          <w:lang w:val="en-US"/>
        </w:rPr>
        <w:t xml:space="preserve"> flow cytometer. CD4 and CD8 </w:t>
      </w:r>
      <w:r w:rsidR="00772B16">
        <w:rPr>
          <w:rFonts w:ascii="Times New Roman" w:eastAsia="Calibri" w:hAnsi="Times New Roman" w:cs="Times New Roman"/>
          <w:sz w:val="24"/>
          <w:szCs w:val="24"/>
          <w:lang w:val="en-US"/>
        </w:rPr>
        <w:t>T-</w:t>
      </w:r>
      <w:r w:rsidRPr="008F3229">
        <w:rPr>
          <w:rFonts w:ascii="Times New Roman" w:eastAsia="Calibri" w:hAnsi="Times New Roman" w:cs="Times New Roman"/>
          <w:sz w:val="24"/>
          <w:szCs w:val="24"/>
          <w:lang w:val="en-US"/>
        </w:rPr>
        <w:t>cells were incubated with WT1</w:t>
      </w:r>
      <w:r w:rsidRPr="008F3229">
        <w:rPr>
          <w:rFonts w:ascii="Times New Roman" w:eastAsia="Calibri" w:hAnsi="Times New Roman" w:cs="Times New Roman"/>
          <w:sz w:val="24"/>
          <w:szCs w:val="24"/>
          <w:vertAlign w:val="subscript"/>
          <w:lang w:val="en-US"/>
        </w:rPr>
        <w:t>37</w:t>
      </w:r>
      <w:r w:rsidRPr="008F3229">
        <w:rPr>
          <w:rFonts w:ascii="Times New Roman" w:eastAsia="MTSY" w:hAnsi="Times New Roman" w:cs="Times New Roman"/>
          <w:sz w:val="24"/>
          <w:szCs w:val="24"/>
          <w:vertAlign w:val="subscript"/>
          <w:lang w:val="en-US"/>
        </w:rPr>
        <w:t>−</w:t>
      </w:r>
      <w:r w:rsidRPr="008F3229">
        <w:rPr>
          <w:rFonts w:ascii="Times New Roman" w:eastAsia="Calibri" w:hAnsi="Times New Roman" w:cs="Times New Roman"/>
          <w:sz w:val="24"/>
          <w:szCs w:val="24"/>
          <w:vertAlign w:val="subscript"/>
          <w:lang w:val="en-US"/>
        </w:rPr>
        <w:t>45</w:t>
      </w:r>
      <w:r w:rsidRPr="008F3229">
        <w:rPr>
          <w:rFonts w:ascii="Times New Roman" w:eastAsia="Calibri" w:hAnsi="Times New Roman" w:cs="Times New Roman"/>
          <w:sz w:val="24"/>
          <w:szCs w:val="24"/>
          <w:lang w:val="en-US"/>
        </w:rPr>
        <w:t>/HLA-A*02:01 tetramer-allophycocyanin (APC) (monomers kindly provided by Dr. David A. Price, Division of Infection and Immunity, Cardiff University School of Medicine, Cardiff, UK) for 30 min at 37°C, washed and stained with anti-human CD4-</w:t>
      </w:r>
      <w:r w:rsidR="003462D0">
        <w:rPr>
          <w:rFonts w:ascii="Times New Roman" w:eastAsia="Calibri" w:hAnsi="Times New Roman" w:cs="Times New Roman"/>
          <w:sz w:val="24"/>
          <w:szCs w:val="24"/>
          <w:lang w:val="en-US"/>
        </w:rPr>
        <w:t>FITC</w:t>
      </w:r>
      <w:r w:rsidRPr="008F3229">
        <w:rPr>
          <w:rFonts w:ascii="Times New Roman" w:eastAsia="Calibri" w:hAnsi="Times New Roman" w:cs="Times New Roman"/>
          <w:sz w:val="24"/>
          <w:szCs w:val="24"/>
          <w:lang w:val="en-US"/>
        </w:rPr>
        <w:t xml:space="preserve"> or CD8-FITC and, CD3-PerCP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for 15 min at room temperature. After washing, cells were resuspended in 200 </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 of FACS buffer for flow cytometric analysis using a </w:t>
      </w:r>
      <w:proofErr w:type="spellStart"/>
      <w:r w:rsidRPr="008F3229">
        <w:rPr>
          <w:rFonts w:ascii="Times New Roman" w:eastAsia="Calibri" w:hAnsi="Times New Roman" w:cs="Times New Roman"/>
          <w:sz w:val="24"/>
          <w:szCs w:val="24"/>
          <w:lang w:val="en-US"/>
        </w:rPr>
        <w:t>CytoFLEX</w:t>
      </w:r>
      <w:proofErr w:type="spellEnd"/>
      <w:r w:rsidRPr="008F3229">
        <w:rPr>
          <w:rFonts w:ascii="Times New Roman" w:eastAsia="Calibri" w:hAnsi="Times New Roman" w:cs="Times New Roman"/>
          <w:sz w:val="24"/>
          <w:szCs w:val="24"/>
          <w:lang w:val="en-US"/>
        </w:rPr>
        <w:t xml:space="preserve"> flow cytometer.</w:t>
      </w:r>
    </w:p>
    <w:p w14:paraId="6B4838B5"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RT-qPCR analysis</w:t>
      </w:r>
    </w:p>
    <w:p w14:paraId="4CB45EA1" w14:textId="246B6718" w:rsidR="008F3229" w:rsidRPr="008F3229" w:rsidRDefault="008F3229" w:rsidP="008F3229">
      <w:pPr>
        <w:spacing w:after="0" w:line="240" w:lineRule="auto"/>
        <w:jc w:val="both"/>
        <w:rPr>
          <w:rFonts w:ascii="Times New Roman" w:eastAsia="Calibri" w:hAnsi="Times New Roman" w:cs="Times New Roman"/>
          <w:sz w:val="24"/>
          <w:szCs w:val="24"/>
          <w:lang w:val="en-US"/>
        </w:rPr>
      </w:pPr>
      <w:r w:rsidRPr="008F3229">
        <w:rPr>
          <w:rFonts w:ascii="Times New Roman" w:eastAsia="Calibri" w:hAnsi="Times New Roman" w:cs="Times New Roman"/>
          <w:sz w:val="24"/>
          <w:szCs w:val="24"/>
          <w:lang w:val="en-US"/>
        </w:rPr>
        <w:t xml:space="preserve">Twenty-four hours after one or two </w:t>
      </w:r>
      <w:proofErr w:type="spellStart"/>
      <w:r w:rsidRPr="008F3229">
        <w:rPr>
          <w:rFonts w:ascii="Times New Roman" w:eastAsia="Calibri" w:hAnsi="Times New Roman" w:cs="Times New Roman"/>
          <w:sz w:val="24"/>
          <w:szCs w:val="24"/>
          <w:lang w:val="en-US"/>
        </w:rPr>
        <w:t>electroporations</w:t>
      </w:r>
      <w:proofErr w:type="spellEnd"/>
      <w:r w:rsidRPr="008F3229">
        <w:rPr>
          <w:rFonts w:ascii="Times New Roman" w:eastAsia="Calibri" w:hAnsi="Times New Roman" w:cs="Times New Roman"/>
          <w:sz w:val="24"/>
          <w:szCs w:val="24"/>
          <w:lang w:val="en-US"/>
        </w:rPr>
        <w:t>, total RNA was extracted from primary resting CD4</w:t>
      </w:r>
      <w:r w:rsidRPr="008F3229">
        <w:rPr>
          <w:rFonts w:ascii="Times New Roman" w:eastAsia="MTSY" w:hAnsi="Times New Roman" w:cs="Times New Roman"/>
          <w:sz w:val="24"/>
          <w:szCs w:val="24"/>
          <w:lang w:val="en-US"/>
        </w:rPr>
        <w:t xml:space="preserve"> </w:t>
      </w:r>
      <w:r w:rsidRPr="008F3229">
        <w:rPr>
          <w:rFonts w:ascii="Times New Roman" w:eastAsia="Calibri" w:hAnsi="Times New Roman" w:cs="Times New Roman"/>
          <w:sz w:val="24"/>
          <w:szCs w:val="24"/>
          <w:lang w:val="en-US"/>
        </w:rPr>
        <w:t>T</w:t>
      </w:r>
      <w:r w:rsidR="003462D0">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using RNeasy Micro kit (QIAGEN), according to the manufacturer’s instructions. Complementary DNA (cDNA) was synthetized by reverse transcription from total RNA samples using </w:t>
      </w:r>
      <w:proofErr w:type="spellStart"/>
      <w:r w:rsidRPr="008F3229">
        <w:rPr>
          <w:rFonts w:ascii="Times New Roman" w:eastAsia="Calibri" w:hAnsi="Times New Roman" w:cs="Times New Roman"/>
          <w:sz w:val="24"/>
          <w:szCs w:val="24"/>
          <w:lang w:val="en-US"/>
        </w:rPr>
        <w:t>iScript</w:t>
      </w:r>
      <w:proofErr w:type="spellEnd"/>
      <w:r w:rsidRPr="008F3229">
        <w:rPr>
          <w:rFonts w:ascii="Times New Roman" w:eastAsia="Calibri" w:hAnsi="Times New Roman" w:cs="Times New Roman"/>
          <w:sz w:val="24"/>
          <w:szCs w:val="24"/>
          <w:lang w:val="en-US"/>
        </w:rPr>
        <w:t xml:space="preserve"> cDNA synthesis kits (Bio-Rad) and diluted in water to a final concentration of 5 ng/</w:t>
      </w:r>
      <w:proofErr w:type="spellStart"/>
      <w:r w:rsidRPr="008F3229">
        <w:rPr>
          <w:rFonts w:ascii="Times New Roman" w:eastAsia="Calibri" w:hAnsi="Times New Roman" w:cs="Times New Roman"/>
          <w:sz w:val="24"/>
          <w:szCs w:val="24"/>
          <w:lang w:val="en-US"/>
        </w:rPr>
        <w:t>μL</w:t>
      </w:r>
      <w:proofErr w:type="spellEnd"/>
      <w:r w:rsidRPr="008F3229">
        <w:rPr>
          <w:rFonts w:ascii="Times New Roman" w:eastAsia="Calibri" w:hAnsi="Times New Roman" w:cs="Times New Roman"/>
          <w:sz w:val="24"/>
          <w:szCs w:val="24"/>
          <w:lang w:val="en-US"/>
        </w:rPr>
        <w:t xml:space="preserve">. Real-time PCR reactions were performed in duplicate or quadruplicate on a CFX96TM real-time PCR detection system(Bio-Rad) using </w:t>
      </w:r>
      <w:proofErr w:type="spellStart"/>
      <w:r w:rsidRPr="008F3229">
        <w:rPr>
          <w:rFonts w:ascii="Times New Roman" w:eastAsia="Calibri" w:hAnsi="Times New Roman" w:cs="Times New Roman"/>
          <w:sz w:val="24"/>
          <w:szCs w:val="24"/>
          <w:lang w:val="en-US"/>
        </w:rPr>
        <w:t>SsoAdvanced</w:t>
      </w:r>
      <w:proofErr w:type="spellEnd"/>
      <w:r w:rsidRPr="008F3229">
        <w:rPr>
          <w:rFonts w:ascii="Times New Roman" w:eastAsia="Calibri" w:hAnsi="Times New Roman" w:cs="Times New Roman"/>
          <w:sz w:val="24"/>
          <w:szCs w:val="24"/>
          <w:lang w:val="en-US"/>
        </w:rPr>
        <w:t xml:space="preserve"> TM Universal SYBRR Green </w:t>
      </w:r>
      <w:proofErr w:type="spellStart"/>
      <w:r w:rsidRPr="008F3229">
        <w:rPr>
          <w:rFonts w:ascii="Times New Roman" w:eastAsia="Calibri" w:hAnsi="Times New Roman" w:cs="Times New Roman"/>
          <w:sz w:val="24"/>
          <w:szCs w:val="24"/>
          <w:lang w:val="en-US"/>
        </w:rPr>
        <w:t>Supermix</w:t>
      </w:r>
      <w:proofErr w:type="spellEnd"/>
      <w:r w:rsidRPr="008F3229">
        <w:rPr>
          <w:rFonts w:ascii="Times New Roman" w:eastAsia="Calibri" w:hAnsi="Times New Roman" w:cs="Times New Roman"/>
          <w:sz w:val="24"/>
          <w:szCs w:val="24"/>
          <w:lang w:val="en-US"/>
        </w:rPr>
        <w:t xml:space="preserve"> (Bio-Rad) and </w:t>
      </w:r>
      <w:proofErr w:type="spellStart"/>
      <w:r w:rsidRPr="008F3229">
        <w:rPr>
          <w:rFonts w:ascii="Times New Roman" w:eastAsia="Calibri" w:hAnsi="Times New Roman" w:cs="Times New Roman"/>
          <w:sz w:val="24"/>
          <w:szCs w:val="24"/>
          <w:lang w:val="en-US"/>
        </w:rPr>
        <w:t>PrimePCR</w:t>
      </w:r>
      <w:proofErr w:type="spellEnd"/>
      <w:r w:rsidRPr="008F3229">
        <w:rPr>
          <w:rFonts w:ascii="Times New Roman" w:eastAsia="Calibri" w:hAnsi="Times New Roman" w:cs="Times New Roman"/>
          <w:sz w:val="24"/>
          <w:szCs w:val="24"/>
          <w:lang w:val="en-US"/>
        </w:rPr>
        <w:t xml:space="preserve"> primers (Bio-Rad) to detect and quantify the relative abundance of </w:t>
      </w:r>
      <w:r w:rsidRPr="008F3229">
        <w:rPr>
          <w:rFonts w:ascii="Times New Roman" w:eastAsia="Calibri" w:hAnsi="Times New Roman" w:cs="Times New Roman"/>
          <w:i/>
          <w:iCs/>
          <w:sz w:val="24"/>
          <w:szCs w:val="24"/>
          <w:lang w:val="en-US"/>
        </w:rPr>
        <w:t>TCR</w:t>
      </w:r>
      <w:r w:rsidRPr="008F3229">
        <w:rPr>
          <w:rFonts w:ascii="Times New Roman" w:eastAsia="Calibri" w:hAnsi="Times New Roman" w:cs="Times New Roman"/>
          <w:sz w:val="24"/>
          <w:szCs w:val="24"/>
          <w:lang w:val="en-US"/>
        </w:rPr>
        <w:t xml:space="preserve"> constant region mRNA (</w:t>
      </w:r>
      <w:r w:rsidRPr="008F3229">
        <w:rPr>
          <w:rFonts w:ascii="Times New Roman" w:eastAsia="Calibri" w:hAnsi="Times New Roman" w:cs="Times New Roman"/>
          <w:i/>
          <w:sz w:val="24"/>
          <w:szCs w:val="24"/>
          <w:lang w:val="en-US"/>
        </w:rPr>
        <w:t>TRAC</w:t>
      </w:r>
      <w:r w:rsidRPr="008F3229">
        <w:rPr>
          <w:rFonts w:ascii="Times New Roman" w:eastAsia="Calibri" w:hAnsi="Times New Roman" w:cs="Times New Roman"/>
          <w:sz w:val="24"/>
          <w:szCs w:val="24"/>
          <w:lang w:val="en-US"/>
        </w:rPr>
        <w:t>; forward primer: 5</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noBreakHyphen/>
        <w:t>CTGTCTGCCTATTCACCGATT-3</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 reverse primer: 5</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-GTCAGATTTGTTGCTCCAGG-3</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 and T</w:t>
      </w:r>
      <w:r w:rsidRPr="008F3229">
        <w:rPr>
          <w:rFonts w:ascii="Times New Roman" w:eastAsia="Calibri" w:hAnsi="Times New Roman" w:cs="Times New Roman"/>
          <w:sz w:val="24"/>
          <w:szCs w:val="24"/>
          <w:lang w:val="en-US"/>
        </w:rPr>
        <w:noBreakHyphen/>
        <w:t>cell receptor beta constant region mRNA (</w:t>
      </w:r>
      <w:r w:rsidRPr="008F3229">
        <w:rPr>
          <w:rFonts w:ascii="Times New Roman" w:eastAsia="Calibri" w:hAnsi="Times New Roman" w:cs="Times New Roman"/>
          <w:i/>
          <w:sz w:val="24"/>
          <w:szCs w:val="24"/>
          <w:lang w:val="en-US"/>
        </w:rPr>
        <w:t>TRBC</w:t>
      </w:r>
      <w:r w:rsidRPr="008F3229">
        <w:rPr>
          <w:rFonts w:ascii="Times New Roman" w:eastAsia="Calibri" w:hAnsi="Times New Roman" w:cs="Times New Roman"/>
          <w:sz w:val="24"/>
          <w:szCs w:val="24"/>
          <w:lang w:val="en-US"/>
        </w:rPr>
        <w:t xml:space="preserve">; forward primer: </w:t>
      </w:r>
      <w:r w:rsidRPr="008F3229">
        <w:rPr>
          <w:rFonts w:ascii="Times New Roman" w:eastAsia="Calibri" w:hAnsi="Times New Roman" w:cs="Times New Roman"/>
          <w:sz w:val="24"/>
          <w:szCs w:val="24"/>
          <w:lang w:val="en-US"/>
        </w:rPr>
        <w:lastRenderedPageBreak/>
        <w:t>5</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noBreakHyphen/>
        <w:t>GGTGAATGGGAAGGAGGTG-3</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 reverse primer: 5</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-GTATCTGGAGTCATTGAGGGC-3</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 transcripts. Importin-8 (</w:t>
      </w:r>
      <w:r w:rsidRPr="008F3229">
        <w:rPr>
          <w:rFonts w:ascii="Times New Roman" w:eastAsia="Calibri" w:hAnsi="Times New Roman" w:cs="Times New Roman"/>
          <w:i/>
          <w:sz w:val="24"/>
          <w:szCs w:val="24"/>
          <w:lang w:val="en-US"/>
        </w:rPr>
        <w:t>IPO8</w:t>
      </w:r>
      <w:r w:rsidRPr="008F3229">
        <w:rPr>
          <w:rFonts w:ascii="Times New Roman" w:eastAsia="Calibri" w:hAnsi="Times New Roman" w:cs="Times New Roman"/>
          <w:sz w:val="24"/>
          <w:szCs w:val="24"/>
          <w:lang w:val="en-US"/>
        </w:rPr>
        <w:t>, Hs.505136) and ribosomal protein L13A (</w:t>
      </w:r>
      <w:r w:rsidRPr="008F3229">
        <w:rPr>
          <w:rFonts w:ascii="Times New Roman" w:eastAsia="Calibri" w:hAnsi="Times New Roman" w:cs="Times New Roman"/>
          <w:i/>
          <w:sz w:val="24"/>
          <w:szCs w:val="24"/>
          <w:lang w:val="en-US"/>
        </w:rPr>
        <w:t>RPL13A</w:t>
      </w:r>
      <w:r w:rsidRPr="008F3229">
        <w:rPr>
          <w:rFonts w:ascii="Times New Roman" w:eastAsia="Calibri" w:hAnsi="Times New Roman" w:cs="Times New Roman"/>
          <w:sz w:val="24"/>
          <w:szCs w:val="24"/>
          <w:lang w:val="en-US"/>
        </w:rPr>
        <w:t xml:space="preserve">, Hs.523185) were chosen as reference genes </w:t>
      </w:r>
      <w:bookmarkStart w:id="2" w:name="_Hlk219388620"/>
      <w:r w:rsidR="003462D0" w:rsidRPr="00171D2D">
        <w:rPr>
          <w:rFonts w:ascii="Times New Roman" w:eastAsia="Calibri" w:hAnsi="Times New Roman" w:cs="Times New Roman"/>
          <w:color w:val="000000"/>
          <w:sz w:val="24"/>
          <w:szCs w:val="24"/>
          <w:lang w:val="en-US"/>
        </w:rPr>
        <w:t>[</w:t>
      </w:r>
      <w:r w:rsidR="007E4D24">
        <w:rPr>
          <w:rFonts w:ascii="Times New Roman" w:eastAsia="Calibri" w:hAnsi="Times New Roman" w:cs="Times New Roman"/>
          <w:noProof/>
          <w:color w:val="4F81BD"/>
          <w:sz w:val="24"/>
          <w:szCs w:val="24"/>
          <w:lang w:val="en-US"/>
        </w:rPr>
        <w:t>4</w:t>
      </w:r>
      <w:r w:rsidR="003462D0" w:rsidRPr="00171D2D">
        <w:rPr>
          <w:rFonts w:ascii="Times New Roman" w:eastAsia="Calibri" w:hAnsi="Times New Roman" w:cs="Times New Roman"/>
          <w:noProof/>
          <w:color w:val="000000"/>
          <w:sz w:val="24"/>
          <w:szCs w:val="24"/>
          <w:lang w:val="en-US"/>
        </w:rPr>
        <w:t>]</w:t>
      </w:r>
      <w:bookmarkEnd w:id="2"/>
      <w:r w:rsidRPr="008F3229">
        <w:rPr>
          <w:rFonts w:ascii="Times New Roman" w:eastAsia="Calibri" w:hAnsi="Times New Roman" w:cs="Times New Roman"/>
          <w:sz w:val="24"/>
          <w:szCs w:val="24"/>
          <w:lang w:val="en-US"/>
        </w:rPr>
        <w:t>. Results were analyzed using CFX Manager (v3.1, Bio-Rad).</w:t>
      </w:r>
    </w:p>
    <w:p w14:paraId="3E9F2F77"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bookmarkStart w:id="3" w:name="_Hlk219392663"/>
      <w:r w:rsidRPr="008F3229">
        <w:rPr>
          <w:rFonts w:ascii="Times New Roman" w:eastAsia="Times New Roman" w:hAnsi="Times New Roman" w:cs="Times New Roman"/>
          <w:b/>
          <w:sz w:val="24"/>
          <w:szCs w:val="24"/>
          <w:lang w:val="en-US"/>
        </w:rPr>
        <w:t>Peptide pulsing of target tumor cells</w:t>
      </w:r>
    </w:p>
    <w:bookmarkEnd w:id="3"/>
    <w:p w14:paraId="7BECAE0F" w14:textId="310C9365" w:rsidR="008F3229" w:rsidRPr="008F3229" w:rsidRDefault="008F3229" w:rsidP="008F3229">
      <w:pPr>
        <w:adjustRightInd w:val="0"/>
        <w:snapToGrid w:val="0"/>
        <w:spacing w:after="0" w:line="240" w:lineRule="auto"/>
        <w:jc w:val="both"/>
        <w:rPr>
          <w:rFonts w:ascii="Times New Roman" w:eastAsia="Times New Roman" w:hAnsi="Times New Roman" w:cs="Times New Roman"/>
          <w:snapToGrid w:val="0"/>
          <w:sz w:val="24"/>
          <w:szCs w:val="24"/>
          <w:lang w:val="en-US" w:eastAsia="de-DE" w:bidi="en-US"/>
        </w:rPr>
      </w:pPr>
      <w:r w:rsidRPr="008F3229">
        <w:rPr>
          <w:rFonts w:ascii="Times New Roman" w:eastAsia="Times New Roman" w:hAnsi="Times New Roman" w:cs="Times New Roman"/>
          <w:snapToGrid w:val="0"/>
          <w:sz w:val="24"/>
          <w:szCs w:val="24"/>
          <w:lang w:val="en-US" w:eastAsia="de-DE" w:bidi="en-US"/>
        </w:rPr>
        <w:t>Viable target cell lines were harvested, washed once in serum-free IMDM medium, and resuspended using the same medium at a final concentration of 10</w:t>
      </w:r>
      <w:r w:rsidRPr="008F3229">
        <w:rPr>
          <w:rFonts w:ascii="Times New Roman" w:eastAsia="Times New Roman" w:hAnsi="Times New Roman" w:cs="Times New Roman"/>
          <w:snapToGrid w:val="0"/>
          <w:sz w:val="24"/>
          <w:szCs w:val="24"/>
          <w:vertAlign w:val="superscript"/>
          <w:lang w:val="en-US" w:eastAsia="de-DE" w:bidi="en-US"/>
        </w:rPr>
        <w:t>6</w:t>
      </w:r>
      <w:r w:rsidRPr="008F3229">
        <w:rPr>
          <w:rFonts w:ascii="Times New Roman" w:eastAsia="Times New Roman" w:hAnsi="Times New Roman" w:cs="Times New Roman"/>
          <w:snapToGrid w:val="0"/>
          <w:sz w:val="24"/>
          <w:szCs w:val="24"/>
          <w:lang w:val="en-US" w:eastAsia="de-DE" w:bidi="en-US"/>
        </w:rPr>
        <w:t xml:space="preserve"> cells/</w:t>
      </w:r>
      <w:proofErr w:type="spellStart"/>
      <w:r w:rsidRPr="008F3229">
        <w:rPr>
          <w:rFonts w:ascii="Times New Roman" w:eastAsia="Times New Roman" w:hAnsi="Times New Roman" w:cs="Times New Roman"/>
          <w:snapToGrid w:val="0"/>
          <w:sz w:val="24"/>
          <w:szCs w:val="24"/>
          <w:lang w:val="en-US" w:eastAsia="de-DE" w:bidi="en-US"/>
        </w:rPr>
        <w:t>mL.</w:t>
      </w:r>
      <w:proofErr w:type="spellEnd"/>
      <w:r w:rsidRPr="008F3229">
        <w:rPr>
          <w:rFonts w:ascii="Times New Roman" w:eastAsia="Times New Roman" w:hAnsi="Times New Roman" w:cs="Times New Roman"/>
          <w:snapToGrid w:val="0"/>
          <w:sz w:val="24"/>
          <w:szCs w:val="24"/>
          <w:lang w:val="en-US" w:eastAsia="de-DE" w:bidi="en-US"/>
        </w:rPr>
        <w:t xml:space="preserve"> Cells were split in tubes and pulsed with WT1</w:t>
      </w:r>
      <w:r w:rsidRPr="008F3229">
        <w:rPr>
          <w:rFonts w:ascii="Times New Roman" w:eastAsia="Times New Roman" w:hAnsi="Times New Roman" w:cs="Times New Roman"/>
          <w:snapToGrid w:val="0"/>
          <w:sz w:val="24"/>
          <w:szCs w:val="24"/>
          <w:vertAlign w:val="subscript"/>
          <w:lang w:val="en-US" w:eastAsia="de-DE" w:bidi="en-US"/>
        </w:rPr>
        <w:t>37–45</w:t>
      </w:r>
      <w:r w:rsidRPr="008F3229">
        <w:rPr>
          <w:rFonts w:ascii="Times New Roman" w:eastAsia="Times New Roman" w:hAnsi="Times New Roman" w:cs="Times New Roman"/>
          <w:snapToGrid w:val="0"/>
          <w:sz w:val="24"/>
          <w:szCs w:val="24"/>
          <w:lang w:val="en-US" w:eastAsia="de-DE" w:bidi="en-US"/>
        </w:rPr>
        <w:t xml:space="preserve"> (VLDFAPPGA)</w:t>
      </w:r>
      <w:r w:rsidR="003462D0">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sz w:val="24"/>
          <w:szCs w:val="24"/>
          <w:lang w:val="en-US" w:eastAsia="de-DE" w:bidi="en-US"/>
        </w:rPr>
        <w:t xml:space="preserve">(JPT Peptide Technologies) at a concentration of 10 </w:t>
      </w:r>
      <w:proofErr w:type="spellStart"/>
      <w:r w:rsidRPr="008F3229">
        <w:rPr>
          <w:rFonts w:ascii="Times New Roman" w:eastAsia="Times New Roman" w:hAnsi="Times New Roman" w:cs="Times New Roman"/>
          <w:snapToGrid w:val="0"/>
          <w:sz w:val="24"/>
          <w:szCs w:val="24"/>
          <w:lang w:val="en-US" w:eastAsia="de-DE" w:bidi="en-US"/>
        </w:rPr>
        <w:t>μg</w:t>
      </w:r>
      <w:proofErr w:type="spellEnd"/>
      <w:r w:rsidRPr="008F3229">
        <w:rPr>
          <w:rFonts w:ascii="Times New Roman" w:eastAsia="Times New Roman" w:hAnsi="Times New Roman" w:cs="Times New Roman"/>
          <w:snapToGrid w:val="0"/>
          <w:sz w:val="24"/>
          <w:szCs w:val="24"/>
          <w:lang w:val="en-US" w:eastAsia="de-DE" w:bidi="en-US"/>
        </w:rPr>
        <w:t>/mL for 60 min at room temperature under constant motion</w:t>
      </w:r>
      <w:r w:rsidR="00510293">
        <w:rPr>
          <w:rFonts w:ascii="Times New Roman" w:eastAsia="Times New Roman" w:hAnsi="Times New Roman" w:cs="Times New Roman"/>
          <w:snapToGrid w:val="0"/>
          <w:sz w:val="24"/>
          <w:szCs w:val="24"/>
          <w:lang w:val="en-US" w:eastAsia="de-DE" w:bidi="en-US"/>
        </w:rPr>
        <w:t xml:space="preserve"> </w:t>
      </w:r>
      <w:r w:rsidR="00860242" w:rsidRPr="0025212A">
        <w:rPr>
          <w:rFonts w:ascii="Times New Roman" w:eastAsia="Times New Roman" w:hAnsi="Times New Roman" w:cs="Times New Roman"/>
          <w:snapToGrid w:val="0"/>
          <w:color w:val="000000" w:themeColor="text1"/>
          <w:sz w:val="24"/>
          <w:szCs w:val="24"/>
          <w:lang w:val="en-US" w:eastAsia="de-DE" w:bidi="en-US"/>
        </w:rPr>
        <w:t xml:space="preserve">as described earlier </w:t>
      </w:r>
      <w:bookmarkStart w:id="4" w:name="_Hlk219392120"/>
      <w:r w:rsidR="00D40CAD" w:rsidRPr="0025212A">
        <w:rPr>
          <w:rFonts w:ascii="Times New Roman" w:eastAsia="Times New Roman" w:hAnsi="Times New Roman" w:cs="Times New Roman"/>
          <w:snapToGrid w:val="0"/>
          <w:color w:val="000000" w:themeColor="text1"/>
          <w:sz w:val="24"/>
          <w:szCs w:val="24"/>
          <w:lang w:val="en-US" w:eastAsia="de-DE" w:bidi="en-US"/>
        </w:rPr>
        <w:t xml:space="preserve">by us for the T2, U266, Raji-A2 and K562-A2 cell lines </w:t>
      </w:r>
      <w:r w:rsidR="00510293" w:rsidRPr="00171D2D">
        <w:rPr>
          <w:rFonts w:ascii="Times New Roman" w:eastAsia="Calibri" w:hAnsi="Times New Roman" w:cs="Times New Roman"/>
          <w:color w:val="000000"/>
          <w:sz w:val="24"/>
          <w:szCs w:val="24"/>
          <w:lang w:val="en-US"/>
        </w:rPr>
        <w:t>[</w:t>
      </w:r>
      <w:r w:rsidR="00510293">
        <w:rPr>
          <w:rFonts w:ascii="Times New Roman" w:eastAsia="Calibri" w:hAnsi="Times New Roman" w:cs="Times New Roman"/>
          <w:noProof/>
          <w:color w:val="4F81BD"/>
          <w:sz w:val="24"/>
          <w:szCs w:val="24"/>
          <w:lang w:val="en-US"/>
        </w:rPr>
        <w:t>2</w:t>
      </w:r>
      <w:r w:rsidR="00510293" w:rsidRPr="00171D2D">
        <w:rPr>
          <w:rFonts w:ascii="Times New Roman" w:eastAsia="Calibri" w:hAnsi="Times New Roman" w:cs="Times New Roman"/>
          <w:noProof/>
          <w:color w:val="000000"/>
          <w:sz w:val="24"/>
          <w:szCs w:val="24"/>
          <w:lang w:val="en-US"/>
        </w:rPr>
        <w:t>]</w:t>
      </w:r>
      <w:bookmarkEnd w:id="4"/>
      <w:r w:rsidR="00860242">
        <w:rPr>
          <w:rFonts w:ascii="Times New Roman" w:eastAsia="Calibri" w:hAnsi="Times New Roman" w:cs="Times New Roman"/>
          <w:noProof/>
          <w:color w:val="000000"/>
          <w:sz w:val="24"/>
          <w:szCs w:val="24"/>
          <w:lang w:val="en-US"/>
        </w:rPr>
        <w:t xml:space="preserve">, </w:t>
      </w:r>
      <w:r w:rsidR="00D40CAD" w:rsidRPr="0025212A">
        <w:rPr>
          <w:rFonts w:ascii="Times New Roman" w:eastAsia="Calibri" w:hAnsi="Times New Roman" w:cs="Times New Roman"/>
          <w:noProof/>
          <w:color w:val="000000" w:themeColor="text1"/>
          <w:sz w:val="24"/>
          <w:szCs w:val="24"/>
          <w:lang w:val="en-US"/>
        </w:rPr>
        <w:t xml:space="preserve">following adaptations of the protocol published by Bossi et al. for T2 cells </w:t>
      </w:r>
      <w:r w:rsidR="00860242" w:rsidRPr="00171D2D">
        <w:rPr>
          <w:rFonts w:ascii="Times New Roman" w:eastAsia="Calibri" w:hAnsi="Times New Roman" w:cs="Times New Roman"/>
          <w:color w:val="000000"/>
          <w:sz w:val="24"/>
          <w:szCs w:val="24"/>
          <w:lang w:val="en-US"/>
        </w:rPr>
        <w:t>[</w:t>
      </w:r>
      <w:r w:rsidR="00860242">
        <w:rPr>
          <w:rFonts w:ascii="Times New Roman" w:eastAsia="Calibri" w:hAnsi="Times New Roman" w:cs="Times New Roman"/>
          <w:noProof/>
          <w:color w:val="4F81BD"/>
          <w:sz w:val="24"/>
          <w:szCs w:val="24"/>
          <w:lang w:val="en-US"/>
        </w:rPr>
        <w:t>5</w:t>
      </w:r>
      <w:r w:rsidR="00860242" w:rsidRPr="00171D2D">
        <w:rPr>
          <w:rFonts w:ascii="Times New Roman" w:eastAsia="Calibri" w:hAnsi="Times New Roman" w:cs="Times New Roman"/>
          <w:noProof/>
          <w:color w:val="000000"/>
          <w:sz w:val="24"/>
          <w:szCs w:val="24"/>
          <w:lang w:val="en-US"/>
        </w:rPr>
        <w:t>]</w:t>
      </w:r>
      <w:r w:rsidRPr="008F3229">
        <w:rPr>
          <w:rFonts w:ascii="Times New Roman" w:eastAsia="Times New Roman" w:hAnsi="Times New Roman" w:cs="Times New Roman"/>
          <w:snapToGrid w:val="0"/>
          <w:sz w:val="24"/>
          <w:szCs w:val="24"/>
          <w:lang w:val="en-US" w:eastAsia="de-DE" w:bidi="en-US"/>
        </w:rPr>
        <w:t xml:space="preserve">. After incubation, cells were washed and resuspended in IMDM supplemented with 5% </w:t>
      </w:r>
      <w:proofErr w:type="spellStart"/>
      <w:r w:rsidRPr="008F3229">
        <w:rPr>
          <w:rFonts w:ascii="Times New Roman" w:eastAsia="Times New Roman" w:hAnsi="Times New Roman" w:cs="Times New Roman"/>
          <w:snapToGrid w:val="0"/>
          <w:sz w:val="24"/>
          <w:szCs w:val="24"/>
          <w:lang w:val="en-US" w:eastAsia="de-DE" w:bidi="en-US"/>
        </w:rPr>
        <w:t>hAB.</w:t>
      </w:r>
      <w:proofErr w:type="spellEnd"/>
    </w:p>
    <w:p w14:paraId="41DE80BE"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 xml:space="preserve">Cytotoxicity assay </w:t>
      </w:r>
    </w:p>
    <w:p w14:paraId="0FFDC647" w14:textId="6E880542" w:rsidR="008F3229" w:rsidRPr="008F3229" w:rsidRDefault="008F3229" w:rsidP="008F3229">
      <w:pPr>
        <w:spacing w:after="0" w:line="240" w:lineRule="auto"/>
        <w:jc w:val="both"/>
        <w:rPr>
          <w:rFonts w:ascii="Times New Roman" w:eastAsia="Calibri" w:hAnsi="Times New Roman" w:cs="Times New Roman"/>
          <w:sz w:val="24"/>
          <w:szCs w:val="24"/>
          <w:lang w:val="en-US"/>
        </w:rPr>
      </w:pPr>
      <w:r w:rsidRPr="008F3229">
        <w:rPr>
          <w:rFonts w:ascii="Times New Roman" w:eastAsia="Calibri" w:hAnsi="Times New Roman" w:cs="Times New Roman"/>
          <w:sz w:val="24"/>
          <w:szCs w:val="24"/>
          <w:lang w:val="en-US"/>
        </w:rPr>
        <w:t>The killing capacity of RNA-engineered human primary T</w:t>
      </w:r>
      <w:r w:rsidR="0056798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against peptide-pulsed or </w:t>
      </w:r>
      <w:proofErr w:type="spellStart"/>
      <w:r w:rsidRPr="008F3229">
        <w:rPr>
          <w:rFonts w:ascii="Times New Roman" w:eastAsia="Calibri" w:hAnsi="Times New Roman" w:cs="Times New Roman"/>
          <w:sz w:val="24"/>
          <w:szCs w:val="24"/>
          <w:lang w:val="en-US"/>
        </w:rPr>
        <w:t>unpulsed</w:t>
      </w:r>
      <w:proofErr w:type="spellEnd"/>
      <w:r w:rsidRPr="008F3229">
        <w:rPr>
          <w:rFonts w:ascii="Times New Roman" w:eastAsia="Calibri" w:hAnsi="Times New Roman" w:cs="Times New Roman"/>
          <w:sz w:val="24"/>
          <w:szCs w:val="24"/>
          <w:lang w:val="en-US"/>
        </w:rPr>
        <w:t xml:space="preserve"> target tumor cells was determined using a flow cytometry-based protocol as described previously, with minor modifications </w:t>
      </w:r>
      <w:r w:rsidR="003462D0" w:rsidRPr="00171D2D">
        <w:rPr>
          <w:rFonts w:ascii="Times New Roman" w:eastAsia="Calibri" w:hAnsi="Times New Roman" w:cs="Times New Roman"/>
          <w:color w:val="000000"/>
          <w:sz w:val="24"/>
          <w:szCs w:val="24"/>
          <w:lang w:val="en-US"/>
        </w:rPr>
        <w:t>[</w:t>
      </w:r>
      <w:r w:rsidR="00510293">
        <w:rPr>
          <w:rFonts w:ascii="Times New Roman" w:eastAsia="Calibri" w:hAnsi="Times New Roman" w:cs="Times New Roman"/>
          <w:noProof/>
          <w:color w:val="4F81BD"/>
          <w:sz w:val="24"/>
          <w:szCs w:val="24"/>
          <w:lang w:val="en-US"/>
        </w:rPr>
        <w:t>6</w:t>
      </w:r>
      <w:r w:rsidR="003462D0" w:rsidRPr="00171D2D">
        <w:rPr>
          <w:rFonts w:ascii="Times New Roman" w:eastAsia="Calibri" w:hAnsi="Times New Roman" w:cs="Times New Roman"/>
          <w:noProof/>
          <w:color w:val="000000"/>
          <w:sz w:val="24"/>
          <w:szCs w:val="24"/>
          <w:lang w:val="en-US"/>
        </w:rPr>
        <w:t>]</w:t>
      </w:r>
      <w:r w:rsidRPr="008F3229">
        <w:rPr>
          <w:rFonts w:ascii="Times New Roman" w:eastAsia="Calibri" w:hAnsi="Times New Roman" w:cs="Times New Roman"/>
          <w:sz w:val="24"/>
          <w:szCs w:val="24"/>
          <w:lang w:val="en-US"/>
        </w:rPr>
        <w:t xml:space="preserve">. Briefly, before co-culture, tumor cells were stained with PKH67 </w:t>
      </w:r>
      <w:proofErr w:type="gramStart"/>
      <w:r w:rsidRPr="008F3229">
        <w:rPr>
          <w:rFonts w:ascii="Times New Roman" w:eastAsia="Calibri" w:hAnsi="Times New Roman" w:cs="Times New Roman"/>
          <w:sz w:val="24"/>
          <w:szCs w:val="24"/>
          <w:lang w:val="en-US"/>
        </w:rPr>
        <w:t>green fluorescent</w:t>
      </w:r>
      <w:proofErr w:type="gramEnd"/>
      <w:r w:rsidRPr="008F3229">
        <w:rPr>
          <w:rFonts w:ascii="Times New Roman" w:eastAsia="Calibri" w:hAnsi="Times New Roman" w:cs="Times New Roman"/>
          <w:sz w:val="24"/>
          <w:szCs w:val="24"/>
          <w:lang w:val="en-US"/>
        </w:rPr>
        <w:t xml:space="preserve"> cell linker dye (Sigma- Aldrich) according to the manufacturer’s protocol. PKH67</w:t>
      </w:r>
      <w:r w:rsidRPr="008F3229">
        <w:rPr>
          <w:rFonts w:ascii="Times New Roman" w:eastAsia="MTSY" w:hAnsi="Times New Roman" w:cs="Times New Roman"/>
          <w:sz w:val="24"/>
          <w:szCs w:val="24"/>
          <w:lang w:val="en-US"/>
        </w:rPr>
        <w:t xml:space="preserve">-positive tumor </w:t>
      </w:r>
      <w:r w:rsidRPr="008F3229">
        <w:rPr>
          <w:rFonts w:ascii="Times New Roman" w:eastAsia="Calibri" w:hAnsi="Times New Roman" w:cs="Times New Roman"/>
          <w:sz w:val="24"/>
          <w:szCs w:val="24"/>
          <w:lang w:val="en-US"/>
        </w:rPr>
        <w:t>cells were peptide pulsed as described above. Next, target tumor cells were cultured alone or with electroporated human primary T</w:t>
      </w:r>
      <w:r w:rsidR="0056798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for 4 </w:t>
      </w:r>
      <w:proofErr w:type="spellStart"/>
      <w:r w:rsidRPr="008F3229">
        <w:rPr>
          <w:rFonts w:ascii="Times New Roman" w:eastAsia="Calibri" w:hAnsi="Times New Roman" w:cs="Times New Roman"/>
          <w:sz w:val="24"/>
          <w:szCs w:val="24"/>
          <w:lang w:val="en-US"/>
        </w:rPr>
        <w:t>h</w:t>
      </w:r>
      <w:r w:rsidR="00567986">
        <w:rPr>
          <w:rFonts w:ascii="Times New Roman" w:eastAsia="Calibri" w:hAnsi="Times New Roman" w:cs="Times New Roman"/>
          <w:sz w:val="24"/>
          <w:szCs w:val="24"/>
          <w:lang w:val="en-US"/>
        </w:rPr>
        <w:t>r</w:t>
      </w:r>
      <w:proofErr w:type="spellEnd"/>
      <w:r w:rsidRPr="008F3229">
        <w:rPr>
          <w:rFonts w:ascii="Times New Roman" w:eastAsia="Calibri" w:hAnsi="Times New Roman" w:cs="Times New Roman"/>
          <w:sz w:val="24"/>
          <w:szCs w:val="24"/>
          <w:lang w:val="en-US"/>
        </w:rPr>
        <w:t xml:space="preserve"> at an effector-target ratio of 5:1. After co-culture, samples were stained with propidium iodide (PI) and APC-labeled annexin V (BD Biosciences). Samples were analyzed using a </w:t>
      </w:r>
      <w:proofErr w:type="spellStart"/>
      <w:r w:rsidRPr="008F3229">
        <w:rPr>
          <w:rFonts w:ascii="Times New Roman" w:eastAsia="Calibri" w:hAnsi="Times New Roman" w:cs="Times New Roman"/>
          <w:sz w:val="24"/>
          <w:szCs w:val="24"/>
          <w:lang w:val="en-US"/>
        </w:rPr>
        <w:t>FACSAria</w:t>
      </w:r>
      <w:proofErr w:type="spellEnd"/>
      <w:r w:rsidRPr="008F3229">
        <w:rPr>
          <w:rFonts w:ascii="Times New Roman" w:eastAsia="Calibri" w:hAnsi="Times New Roman" w:cs="Times New Roman"/>
          <w:sz w:val="24"/>
          <w:szCs w:val="24"/>
          <w:lang w:val="en-US"/>
        </w:rPr>
        <w:t xml:space="preserve"> II flow cytometer (BD Biosciences). Cytotoxicity was calculated based on the survival of PKH67</w:t>
      </w:r>
      <w:r w:rsidRPr="008F3229">
        <w:rPr>
          <w:rFonts w:ascii="Times New Roman" w:eastAsia="MTSY" w:hAnsi="Times New Roman" w:cs="Times New Roman"/>
          <w:sz w:val="24"/>
          <w:szCs w:val="24"/>
          <w:lang w:val="en-US"/>
        </w:rPr>
        <w:t xml:space="preserve">-positive target tumor </w:t>
      </w:r>
      <w:r w:rsidRPr="008F3229">
        <w:rPr>
          <w:rFonts w:ascii="Times New Roman" w:eastAsia="Calibri" w:hAnsi="Times New Roman" w:cs="Times New Roman"/>
          <w:sz w:val="24"/>
          <w:szCs w:val="24"/>
          <w:lang w:val="en-US"/>
        </w:rPr>
        <w:t>cells using the following equation:</w:t>
      </w:r>
    </w:p>
    <w:p w14:paraId="15AC4FB0" w14:textId="31416CD9" w:rsidR="008F3229" w:rsidRPr="008F3229" w:rsidRDefault="008F3229" w:rsidP="008F3229">
      <w:pPr>
        <w:spacing w:before="120" w:after="0" w:line="240" w:lineRule="auto"/>
        <w:jc w:val="both"/>
        <w:rPr>
          <w:rFonts w:ascii="Times New Roman" w:eastAsia="Times New Roman" w:hAnsi="Times New Roman" w:cs="Times New Roman"/>
          <w:sz w:val="24"/>
          <w:szCs w:val="24"/>
          <w:lang w:val="en-US"/>
        </w:rPr>
      </w:pPr>
      <m:oMathPara>
        <m:oMathParaPr>
          <m:jc m:val="center"/>
        </m:oMathParaPr>
        <m:oMath>
          <m:r>
            <m:rPr>
              <m:nor/>
            </m:rPr>
            <w:rPr>
              <w:rFonts w:ascii="Times New Roman" w:eastAsia="Calibri" w:hAnsi="Times New Roman" w:cs="Times New Roman"/>
              <w:sz w:val="24"/>
              <w:szCs w:val="24"/>
              <w:lang w:val="en-US"/>
            </w:rPr>
            <m:t xml:space="preserve">% Cytotoxicity=100- </m:t>
          </m:r>
          <m:d>
            <m:dPr>
              <m:begChr m:val="["/>
              <m:endChr m:val="]"/>
              <m:ctrlPr>
                <w:rPr>
                  <w:rFonts w:ascii="Cambria Math" w:eastAsia="Calibri" w:hAnsi="Cambria Math" w:cs="Times New Roman"/>
                  <w:i/>
                  <w:sz w:val="24"/>
                  <w:szCs w:val="24"/>
                  <w:lang w:val="en-US"/>
                </w:rPr>
              </m:ctrlPr>
            </m:dPr>
            <m:e>
              <m:d>
                <m:dPr>
                  <m:ctrlPr>
                    <w:rPr>
                      <w:rFonts w:ascii="Cambria Math" w:eastAsia="Calibri" w:hAnsi="Cambria Math" w:cs="Times New Roman"/>
                      <w:i/>
                      <w:sz w:val="24"/>
                      <w:szCs w:val="24"/>
                      <w:lang w:val="en-US"/>
                    </w:rPr>
                  </m:ctrlPr>
                </m:dPr>
                <m:e>
                  <m:f>
                    <m:fPr>
                      <m:ctrlPr>
                        <w:rPr>
                          <w:rFonts w:ascii="Cambria Math" w:eastAsia="Calibri" w:hAnsi="Cambria Math" w:cs="Times New Roman"/>
                          <w:i/>
                          <w:sz w:val="24"/>
                          <w:szCs w:val="24"/>
                          <w:lang w:val="en-US"/>
                        </w:rPr>
                      </m:ctrlPr>
                    </m:fPr>
                    <m:num>
                      <m:sSup>
                        <m:sSupPr>
                          <m:ctrlPr>
                            <w:rPr>
                              <w:rFonts w:ascii="Cambria Math" w:eastAsia="Calibri" w:hAnsi="Cambria Math" w:cs="Times New Roman"/>
                              <w:i/>
                              <w:sz w:val="24"/>
                              <w:szCs w:val="24"/>
                              <w:lang w:val="en-US"/>
                            </w:rPr>
                          </m:ctrlPr>
                        </m:sSupPr>
                        <m:e>
                          <m:r>
                            <m:rPr>
                              <m:nor/>
                            </m:rPr>
                            <w:rPr>
                              <w:rFonts w:ascii="Times New Roman" w:eastAsia="Calibri" w:hAnsi="Times New Roman" w:cs="Times New Roman"/>
                              <w:sz w:val="24"/>
                              <w:szCs w:val="24"/>
                              <w:lang w:val="en-US"/>
                            </w:rPr>
                            <m:t>% Annexin V</m:t>
                          </m:r>
                        </m:e>
                        <m:sup>
                          <m:r>
                            <m:rPr>
                              <m:nor/>
                            </m:rPr>
                            <w:rPr>
                              <w:rFonts w:ascii="Times New Roman" w:eastAsia="Calibri" w:hAnsi="Times New Roman" w:cs="Times New Roman"/>
                              <w:sz w:val="24"/>
                              <w:szCs w:val="24"/>
                              <w:lang w:val="en-US"/>
                            </w:rPr>
                            <m:t>-</m:t>
                          </m:r>
                        </m:sup>
                      </m:sSup>
                      <m:sSup>
                        <m:sSupPr>
                          <m:ctrlPr>
                            <w:rPr>
                              <w:rFonts w:ascii="Cambria Math" w:eastAsia="Calibri" w:hAnsi="Cambria Math" w:cs="Times New Roman"/>
                              <w:i/>
                              <w:sz w:val="24"/>
                              <w:szCs w:val="24"/>
                              <w:lang w:val="en-US"/>
                            </w:rPr>
                          </m:ctrlPr>
                        </m:sSupPr>
                        <m:e>
                          <m:r>
                            <m:rPr>
                              <m:nor/>
                            </m:rPr>
                            <w:rPr>
                              <w:rFonts w:ascii="Times New Roman" w:eastAsia="Calibri" w:hAnsi="Times New Roman" w:cs="Times New Roman"/>
                              <w:sz w:val="24"/>
                              <w:szCs w:val="24"/>
                              <w:lang w:val="en-US"/>
                            </w:rPr>
                            <m:t>PI</m:t>
                          </m:r>
                        </m:e>
                        <m:sup>
                          <m:r>
                            <m:rPr>
                              <m:nor/>
                            </m:rPr>
                            <w:rPr>
                              <w:rFonts w:ascii="Times New Roman" w:eastAsia="Calibri" w:hAnsi="Times New Roman" w:cs="Times New Roman"/>
                              <w:sz w:val="24"/>
                              <w:szCs w:val="24"/>
                              <w:lang w:val="en-US"/>
                            </w:rPr>
                            <m:t>-</m:t>
                          </m:r>
                        </m:sup>
                      </m:sSup>
                      <m:r>
                        <m:rPr>
                          <m:nor/>
                        </m:rPr>
                        <w:rPr>
                          <w:rFonts w:ascii="Times New Roman" w:eastAsia="Calibri" w:hAnsi="Times New Roman" w:cs="Times New Roman"/>
                          <w:sz w:val="24"/>
                          <w:szCs w:val="24"/>
                          <w:lang w:val="en-US"/>
                        </w:rPr>
                        <m:t>target cells co-cultured with T-cells</m:t>
                      </m:r>
                    </m:num>
                    <m:den>
                      <m:sSup>
                        <m:sSupPr>
                          <m:ctrlPr>
                            <w:rPr>
                              <w:rFonts w:ascii="Cambria Math" w:eastAsia="Calibri" w:hAnsi="Cambria Math" w:cs="Times New Roman"/>
                              <w:i/>
                              <w:sz w:val="24"/>
                              <w:szCs w:val="24"/>
                              <w:lang w:val="en-US"/>
                            </w:rPr>
                          </m:ctrlPr>
                        </m:sSupPr>
                        <m:e>
                          <m:r>
                            <m:rPr>
                              <m:nor/>
                            </m:rPr>
                            <w:rPr>
                              <w:rFonts w:ascii="Times New Roman" w:eastAsia="Calibri" w:hAnsi="Times New Roman" w:cs="Times New Roman"/>
                              <w:sz w:val="24"/>
                              <w:szCs w:val="24"/>
                              <w:lang w:val="en-US"/>
                            </w:rPr>
                            <m:t>% Annexin V</m:t>
                          </m:r>
                        </m:e>
                        <m:sup>
                          <m:r>
                            <m:rPr>
                              <m:nor/>
                            </m:rPr>
                            <w:rPr>
                              <w:rFonts w:ascii="Times New Roman" w:eastAsia="Calibri" w:hAnsi="Times New Roman" w:cs="Times New Roman"/>
                              <w:sz w:val="24"/>
                              <w:szCs w:val="24"/>
                              <w:lang w:val="en-US"/>
                            </w:rPr>
                            <m:t>-</m:t>
                          </m:r>
                        </m:sup>
                      </m:sSup>
                      <m:sSup>
                        <m:sSupPr>
                          <m:ctrlPr>
                            <w:rPr>
                              <w:rFonts w:ascii="Cambria Math" w:eastAsia="Calibri" w:hAnsi="Cambria Math" w:cs="Times New Roman"/>
                              <w:i/>
                              <w:sz w:val="24"/>
                              <w:szCs w:val="24"/>
                              <w:lang w:val="en-US"/>
                            </w:rPr>
                          </m:ctrlPr>
                        </m:sSupPr>
                        <m:e>
                          <m:r>
                            <m:rPr>
                              <m:nor/>
                            </m:rPr>
                            <w:rPr>
                              <w:rFonts w:ascii="Times New Roman" w:eastAsia="Calibri" w:hAnsi="Times New Roman" w:cs="Times New Roman"/>
                              <w:sz w:val="24"/>
                              <w:szCs w:val="24"/>
                              <w:lang w:val="en-US"/>
                            </w:rPr>
                            <m:t>PI</m:t>
                          </m:r>
                        </m:e>
                        <m:sup>
                          <m:r>
                            <m:rPr>
                              <m:nor/>
                            </m:rPr>
                            <w:rPr>
                              <w:rFonts w:ascii="Times New Roman" w:eastAsia="Calibri" w:hAnsi="Times New Roman" w:cs="Times New Roman"/>
                              <w:sz w:val="24"/>
                              <w:szCs w:val="24"/>
                              <w:lang w:val="en-US"/>
                            </w:rPr>
                            <m:t>-</m:t>
                          </m:r>
                        </m:sup>
                      </m:sSup>
                      <m:r>
                        <m:rPr>
                          <m:nor/>
                        </m:rPr>
                        <w:rPr>
                          <w:rFonts w:ascii="Times New Roman" w:eastAsia="Calibri" w:hAnsi="Times New Roman" w:cs="Times New Roman"/>
                          <w:sz w:val="24"/>
                          <w:szCs w:val="24"/>
                          <w:lang w:val="en-US"/>
                        </w:rPr>
                        <m:t>target cells co-cultured without T-cells</m:t>
                      </m:r>
                    </m:den>
                  </m:f>
                </m:e>
              </m:d>
              <m:r>
                <m:rPr>
                  <m:nor/>
                </m:rPr>
                <w:rPr>
                  <w:rFonts w:ascii="Times New Roman" w:eastAsia="Calibri" w:hAnsi="Times New Roman" w:cs="Times New Roman"/>
                  <w:sz w:val="24"/>
                  <w:szCs w:val="24"/>
                  <w:lang w:val="en-US"/>
                </w:rPr>
                <m:t xml:space="preserve"> x 100</m:t>
              </m:r>
            </m:e>
          </m:d>
        </m:oMath>
      </m:oMathPara>
    </w:p>
    <w:p w14:paraId="0E79C7C4"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Flow cytometric analysis of activation markers</w:t>
      </w:r>
    </w:p>
    <w:p w14:paraId="70F15FD9" w14:textId="00308DA5" w:rsidR="008F3229" w:rsidRPr="008F3229" w:rsidRDefault="008F3229" w:rsidP="008F3229">
      <w:pPr>
        <w:spacing w:after="0" w:line="240" w:lineRule="auto"/>
        <w:jc w:val="both"/>
        <w:rPr>
          <w:rFonts w:ascii="Times New Roman" w:eastAsia="Calibri" w:hAnsi="Times New Roman" w:cs="Times New Roman"/>
          <w:sz w:val="24"/>
          <w:szCs w:val="24"/>
          <w:lang w:val="en-US"/>
        </w:rPr>
      </w:pPr>
      <w:r w:rsidRPr="008F3229">
        <w:rPr>
          <w:rFonts w:ascii="Times New Roman" w:eastAsia="Calibri" w:hAnsi="Times New Roman" w:cs="Times New Roman"/>
          <w:sz w:val="24"/>
          <w:szCs w:val="24"/>
          <w:lang w:val="en-US"/>
        </w:rPr>
        <w:t>For the analysis of upregulation of antigen-specific activation markers, CD4 and CD8 T</w:t>
      </w:r>
      <w:r w:rsidR="0056798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 xml:space="preserve">cells were co-cultured with peptide-pulsed or </w:t>
      </w:r>
      <w:proofErr w:type="spellStart"/>
      <w:r w:rsidRPr="008F3229">
        <w:rPr>
          <w:rFonts w:ascii="Times New Roman" w:eastAsia="Calibri" w:hAnsi="Times New Roman" w:cs="Times New Roman"/>
          <w:sz w:val="24"/>
          <w:szCs w:val="24"/>
          <w:lang w:val="en-US"/>
        </w:rPr>
        <w:t>unpulsed</w:t>
      </w:r>
      <w:proofErr w:type="spellEnd"/>
      <w:r w:rsidRPr="008F3229">
        <w:rPr>
          <w:rFonts w:ascii="Times New Roman" w:eastAsia="Calibri" w:hAnsi="Times New Roman" w:cs="Times New Roman"/>
          <w:sz w:val="24"/>
          <w:szCs w:val="24"/>
          <w:lang w:val="en-US"/>
        </w:rPr>
        <w:t xml:space="preserve"> target cells at an effector-target ratio of 4:1 and incubated for 18-20 </w:t>
      </w:r>
      <w:proofErr w:type="spellStart"/>
      <w:r w:rsidRPr="008F3229">
        <w:rPr>
          <w:rFonts w:ascii="Times New Roman" w:eastAsia="Calibri" w:hAnsi="Times New Roman" w:cs="Times New Roman"/>
          <w:sz w:val="24"/>
          <w:szCs w:val="24"/>
          <w:lang w:val="en-US"/>
        </w:rPr>
        <w:t>h</w:t>
      </w:r>
      <w:r w:rsidR="00572D2C">
        <w:rPr>
          <w:rFonts w:ascii="Times New Roman" w:eastAsia="Calibri" w:hAnsi="Times New Roman" w:cs="Times New Roman"/>
          <w:sz w:val="24"/>
          <w:szCs w:val="24"/>
          <w:lang w:val="en-US"/>
        </w:rPr>
        <w:t>r</w:t>
      </w:r>
      <w:proofErr w:type="spellEnd"/>
      <w:r w:rsidRPr="008F3229">
        <w:rPr>
          <w:rFonts w:ascii="Times New Roman" w:eastAsia="Calibri" w:hAnsi="Times New Roman" w:cs="Times New Roman"/>
          <w:sz w:val="24"/>
          <w:szCs w:val="24"/>
          <w:lang w:val="en-US"/>
        </w:rPr>
        <w:t xml:space="preserve"> at 37</w:t>
      </w:r>
      <w:r w:rsidRPr="008F3229">
        <w:rPr>
          <w:rFonts w:ascii="Times New Roman" w:eastAsia="MTSY" w:hAnsi="Times New Roman" w:cs="Times New Roman"/>
          <w:sz w:val="24"/>
          <w:szCs w:val="24"/>
          <w:lang w:val="en-US"/>
        </w:rPr>
        <w:t>°</w:t>
      </w:r>
      <w:r w:rsidRPr="008F3229">
        <w:rPr>
          <w:rFonts w:ascii="Times New Roman" w:eastAsia="Calibri" w:hAnsi="Times New Roman" w:cs="Times New Roman"/>
          <w:sz w:val="24"/>
          <w:szCs w:val="24"/>
          <w:lang w:val="en-US"/>
        </w:rPr>
        <w:t>C and 5% CO</w:t>
      </w:r>
      <w:r w:rsidRPr="008F3229">
        <w:rPr>
          <w:rFonts w:ascii="Times New Roman" w:eastAsia="Calibri" w:hAnsi="Times New Roman" w:cs="Times New Roman"/>
          <w:sz w:val="24"/>
          <w:szCs w:val="24"/>
          <w:vertAlign w:val="subscript"/>
          <w:lang w:val="en-US"/>
        </w:rPr>
        <w:t>2</w:t>
      </w:r>
      <w:r w:rsidRPr="008F3229">
        <w:rPr>
          <w:rFonts w:ascii="Times New Roman" w:eastAsia="Calibri" w:hAnsi="Times New Roman" w:cs="Times New Roman"/>
          <w:sz w:val="24"/>
          <w:szCs w:val="24"/>
          <w:lang w:val="en-US"/>
        </w:rPr>
        <w:t>. After incubation, supernatants were collected for analysis of cytokine secretion. CD4 T</w:t>
      </w:r>
      <w:r w:rsidR="0056798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were stained with anti-human CD127-FITC (</w:t>
      </w:r>
      <w:proofErr w:type="spellStart"/>
      <w:r w:rsidRPr="008F3229">
        <w:rPr>
          <w:rFonts w:ascii="Times New Roman" w:eastAsia="Calibri" w:hAnsi="Times New Roman" w:cs="Times New Roman"/>
          <w:sz w:val="24"/>
          <w:szCs w:val="24"/>
          <w:lang w:val="en-US"/>
        </w:rPr>
        <w:t>Miltenyi</w:t>
      </w:r>
      <w:proofErr w:type="spellEnd"/>
      <w:r w:rsidRPr="008F3229">
        <w:rPr>
          <w:rFonts w:ascii="Times New Roman" w:eastAsia="Calibri" w:hAnsi="Times New Roman" w:cs="Times New Roman"/>
          <w:sz w:val="24"/>
          <w:szCs w:val="24"/>
          <w:lang w:val="en-US"/>
        </w:rPr>
        <w:t>), CD154-PE (</w:t>
      </w:r>
      <w:proofErr w:type="spellStart"/>
      <w:r w:rsidRPr="008F3229">
        <w:rPr>
          <w:rFonts w:ascii="Times New Roman" w:eastAsia="Calibri" w:hAnsi="Times New Roman" w:cs="Times New Roman"/>
          <w:sz w:val="24"/>
          <w:szCs w:val="24"/>
          <w:lang w:val="en-US"/>
        </w:rPr>
        <w:t>BioLegend</w:t>
      </w:r>
      <w:proofErr w:type="spellEnd"/>
      <w:r w:rsidRPr="008F3229">
        <w:rPr>
          <w:rFonts w:ascii="Times New Roman" w:eastAsia="Calibri" w:hAnsi="Times New Roman" w:cs="Times New Roman"/>
          <w:sz w:val="24"/>
          <w:szCs w:val="24"/>
          <w:lang w:val="en-US"/>
        </w:rPr>
        <w:t>), CD69-APC-Cy7 (BD Biosciences), CD8-Pacific blue (Life Technologies), CD137-PerCP-Cy5.5 (</w:t>
      </w:r>
      <w:proofErr w:type="spellStart"/>
      <w:r w:rsidRPr="008F3229">
        <w:rPr>
          <w:rFonts w:ascii="Times New Roman" w:eastAsia="Calibri" w:hAnsi="Times New Roman" w:cs="Times New Roman"/>
          <w:sz w:val="24"/>
          <w:szCs w:val="24"/>
          <w:lang w:val="en-US"/>
        </w:rPr>
        <w:t>BioLegend</w:t>
      </w:r>
      <w:proofErr w:type="spellEnd"/>
      <w:r w:rsidRPr="008F3229">
        <w:rPr>
          <w:rFonts w:ascii="Times New Roman" w:eastAsia="Calibri" w:hAnsi="Times New Roman" w:cs="Times New Roman"/>
          <w:sz w:val="24"/>
          <w:szCs w:val="24"/>
          <w:lang w:val="en-US"/>
        </w:rPr>
        <w:t>), CD4-PE-Cy7 (</w:t>
      </w:r>
      <w:proofErr w:type="spellStart"/>
      <w:r w:rsidRPr="008F3229">
        <w:rPr>
          <w:rFonts w:ascii="Times New Roman" w:eastAsia="Calibri" w:hAnsi="Times New Roman" w:cs="Times New Roman"/>
          <w:sz w:val="24"/>
          <w:szCs w:val="24"/>
          <w:lang w:val="en-US"/>
        </w:rPr>
        <w:t>BioLegend</w:t>
      </w:r>
      <w:proofErr w:type="spellEnd"/>
      <w:r w:rsidRPr="008F3229">
        <w:rPr>
          <w:rFonts w:ascii="Times New Roman" w:eastAsia="Calibri" w:hAnsi="Times New Roman" w:cs="Times New Roman"/>
          <w:sz w:val="24"/>
          <w:szCs w:val="24"/>
          <w:lang w:val="en-US"/>
        </w:rPr>
        <w:t>), and CD25-APC (</w:t>
      </w:r>
      <w:proofErr w:type="spellStart"/>
      <w:r w:rsidRPr="008F3229">
        <w:rPr>
          <w:rFonts w:ascii="Times New Roman" w:eastAsia="Calibri" w:hAnsi="Times New Roman" w:cs="Times New Roman"/>
          <w:sz w:val="24"/>
          <w:szCs w:val="24"/>
          <w:lang w:val="en-US"/>
        </w:rPr>
        <w:t>BioLegend</w:t>
      </w:r>
      <w:proofErr w:type="spellEnd"/>
      <w:r w:rsidRPr="008F3229">
        <w:rPr>
          <w:rFonts w:ascii="Times New Roman" w:eastAsia="Calibri" w:hAnsi="Times New Roman" w:cs="Times New Roman"/>
          <w:sz w:val="24"/>
          <w:szCs w:val="24"/>
          <w:lang w:val="en-US"/>
        </w:rPr>
        <w:t xml:space="preserve">)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for 30 min at 4°C. Cells were washed and analyzed using a </w:t>
      </w:r>
      <w:proofErr w:type="spellStart"/>
      <w:r w:rsidRPr="008F3229">
        <w:rPr>
          <w:rFonts w:ascii="Times New Roman" w:eastAsia="Calibri" w:hAnsi="Times New Roman" w:cs="Times New Roman"/>
          <w:sz w:val="24"/>
          <w:szCs w:val="24"/>
          <w:lang w:val="en-US"/>
        </w:rPr>
        <w:t>FACSAria</w:t>
      </w:r>
      <w:proofErr w:type="spellEnd"/>
      <w:r w:rsidRPr="008F3229">
        <w:rPr>
          <w:rFonts w:ascii="Times New Roman" w:eastAsia="Calibri" w:hAnsi="Times New Roman" w:cs="Times New Roman"/>
          <w:sz w:val="24"/>
          <w:szCs w:val="24"/>
          <w:lang w:val="en-US"/>
        </w:rPr>
        <w:t xml:space="preserve"> II flow cytometer. CD8 T cells were stained with anti-human CD3-PerCP (BD Biosciences), CD8-PE-Cy7 (</w:t>
      </w:r>
      <w:proofErr w:type="spellStart"/>
      <w:r w:rsidRPr="008F3229">
        <w:rPr>
          <w:rFonts w:ascii="Times New Roman" w:eastAsia="Calibri" w:hAnsi="Times New Roman" w:cs="Times New Roman"/>
          <w:sz w:val="24"/>
          <w:szCs w:val="24"/>
          <w:lang w:val="en-US"/>
        </w:rPr>
        <w:t>BioLegend</w:t>
      </w:r>
      <w:proofErr w:type="spellEnd"/>
      <w:r w:rsidRPr="008F3229">
        <w:rPr>
          <w:rFonts w:ascii="Times New Roman" w:eastAsia="Calibri" w:hAnsi="Times New Roman" w:cs="Times New Roman"/>
          <w:sz w:val="24"/>
          <w:szCs w:val="24"/>
          <w:lang w:val="en-US"/>
        </w:rPr>
        <w:t xml:space="preserve">), CD69-FITC (BD Biosciences) and CD137-PE (BD Biosciences) </w:t>
      </w:r>
      <w:proofErr w:type="spellStart"/>
      <w:r w:rsidRPr="008F3229">
        <w:rPr>
          <w:rFonts w:ascii="Times New Roman" w:eastAsia="Calibri" w:hAnsi="Times New Roman" w:cs="Times New Roman"/>
          <w:sz w:val="24"/>
          <w:szCs w:val="24"/>
          <w:lang w:val="en-US"/>
        </w:rPr>
        <w:t>mAbs</w:t>
      </w:r>
      <w:proofErr w:type="spellEnd"/>
      <w:r w:rsidRPr="008F3229">
        <w:rPr>
          <w:rFonts w:ascii="Times New Roman" w:eastAsia="Calibri" w:hAnsi="Times New Roman" w:cs="Times New Roman"/>
          <w:sz w:val="24"/>
          <w:szCs w:val="24"/>
          <w:lang w:val="en-US"/>
        </w:rPr>
        <w:t xml:space="preserve"> for 30 min at 4°C. Cells were washed and analyzed using a </w:t>
      </w:r>
      <w:proofErr w:type="spellStart"/>
      <w:r w:rsidRPr="008F3229">
        <w:rPr>
          <w:rFonts w:ascii="Times New Roman" w:eastAsia="Calibri" w:hAnsi="Times New Roman" w:cs="Times New Roman"/>
          <w:sz w:val="24"/>
          <w:szCs w:val="24"/>
          <w:lang w:val="en-US"/>
        </w:rPr>
        <w:t>CytoFLEX</w:t>
      </w:r>
      <w:proofErr w:type="spellEnd"/>
      <w:r w:rsidRPr="008F3229">
        <w:rPr>
          <w:rFonts w:ascii="Times New Roman" w:eastAsia="Calibri" w:hAnsi="Times New Roman" w:cs="Times New Roman"/>
          <w:sz w:val="24"/>
          <w:szCs w:val="24"/>
          <w:lang w:val="en-US"/>
        </w:rPr>
        <w:t xml:space="preserve"> flow cytometer. </w:t>
      </w:r>
    </w:p>
    <w:p w14:paraId="76F70A21"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t>Cytokine secretion assays</w:t>
      </w:r>
    </w:p>
    <w:p w14:paraId="7E4C8F64" w14:textId="1ED82D20" w:rsidR="008F3229" w:rsidRPr="008F3229" w:rsidRDefault="008F3229" w:rsidP="008F3229">
      <w:pPr>
        <w:spacing w:after="0" w:line="240" w:lineRule="auto"/>
        <w:jc w:val="both"/>
        <w:rPr>
          <w:rFonts w:ascii="Times New Roman" w:eastAsia="Calibri" w:hAnsi="Times New Roman" w:cs="Times New Roman"/>
          <w:sz w:val="24"/>
          <w:szCs w:val="24"/>
          <w:lang w:val="en-US"/>
        </w:rPr>
      </w:pPr>
      <w:r w:rsidRPr="008F3229">
        <w:rPr>
          <w:rFonts w:ascii="Times New Roman" w:eastAsia="Calibri" w:hAnsi="Times New Roman" w:cs="Times New Roman"/>
          <w:sz w:val="24"/>
          <w:szCs w:val="24"/>
          <w:lang w:val="en-US"/>
        </w:rPr>
        <w:t>Secretion of granzyme B by electroporated human primary T</w:t>
      </w:r>
      <w:r w:rsidR="0056798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was determined by enzyme-linked immunosorbent assay kits (ELISA; R&amp;D Systems) following manufacturer’s instructions in supernatants of co-cultures used for the analysis of activation markers (CD4 and CD8 T</w:t>
      </w:r>
      <w:r w:rsidR="00772B16">
        <w:rPr>
          <w:rFonts w:ascii="Times New Roman" w:eastAsia="Calibri" w:hAnsi="Times New Roman" w:cs="Times New Roman"/>
          <w:sz w:val="24"/>
          <w:szCs w:val="24"/>
          <w:lang w:val="en-US"/>
        </w:rPr>
        <w:t>-</w:t>
      </w:r>
      <w:r w:rsidRPr="008F3229">
        <w:rPr>
          <w:rFonts w:ascii="Times New Roman" w:eastAsia="Calibri" w:hAnsi="Times New Roman" w:cs="Times New Roman"/>
          <w:sz w:val="24"/>
          <w:szCs w:val="24"/>
          <w:lang w:val="en-US"/>
        </w:rPr>
        <w:t>cells). All ELISA plates were measured using a Victor 3 multilabel plate reader (Perkin Elmer).</w:t>
      </w:r>
    </w:p>
    <w:p w14:paraId="5A25F5D3" w14:textId="77777777" w:rsidR="008F3229" w:rsidRPr="008F3229" w:rsidRDefault="008F3229" w:rsidP="008F3229">
      <w:pPr>
        <w:keepNext/>
        <w:keepLines/>
        <w:spacing w:before="240" w:after="0" w:line="240" w:lineRule="auto"/>
        <w:outlineLvl w:val="2"/>
        <w:rPr>
          <w:rFonts w:ascii="Times New Roman" w:eastAsia="Times New Roman" w:hAnsi="Times New Roman" w:cs="Times New Roman"/>
          <w:b/>
          <w:sz w:val="24"/>
          <w:szCs w:val="24"/>
          <w:lang w:val="en-US"/>
        </w:rPr>
      </w:pPr>
      <w:r w:rsidRPr="008F3229">
        <w:rPr>
          <w:rFonts w:ascii="Times New Roman" w:eastAsia="Times New Roman" w:hAnsi="Times New Roman" w:cs="Times New Roman"/>
          <w:b/>
          <w:sz w:val="24"/>
          <w:szCs w:val="24"/>
          <w:lang w:val="en-US"/>
        </w:rPr>
        <w:lastRenderedPageBreak/>
        <w:t>Statistical analysis</w:t>
      </w:r>
    </w:p>
    <w:p w14:paraId="7D547B49" w14:textId="593AF9C8" w:rsidR="008F3229" w:rsidRDefault="008F3229" w:rsidP="008F3229">
      <w:pPr>
        <w:adjustRightInd w:val="0"/>
        <w:snapToGrid w:val="0"/>
        <w:spacing w:after="0" w:line="240" w:lineRule="auto"/>
        <w:jc w:val="both"/>
        <w:rPr>
          <w:rFonts w:ascii="Times New Roman" w:eastAsia="Times New Roman" w:hAnsi="Times New Roman" w:cs="Times New Roman"/>
          <w:snapToGrid w:val="0"/>
          <w:sz w:val="24"/>
          <w:szCs w:val="24"/>
          <w:lang w:val="en-US" w:eastAsia="de-DE" w:bidi="en-US"/>
        </w:rPr>
      </w:pPr>
      <w:r w:rsidRPr="008F3229">
        <w:rPr>
          <w:rFonts w:ascii="Times New Roman" w:eastAsia="Times New Roman" w:hAnsi="Times New Roman" w:cs="Times New Roman"/>
          <w:snapToGrid w:val="0"/>
          <w:color w:val="000000"/>
          <w:sz w:val="24"/>
          <w:szCs w:val="24"/>
          <w:lang w:val="en-US" w:eastAsia="de-DE" w:bidi="en-US"/>
        </w:rPr>
        <w:t xml:space="preserve">Flow cytometry data were analyzed using </w:t>
      </w:r>
      <w:proofErr w:type="spellStart"/>
      <w:r w:rsidRPr="008F3229">
        <w:rPr>
          <w:rFonts w:ascii="Times New Roman" w:eastAsia="Times New Roman" w:hAnsi="Times New Roman" w:cs="Times New Roman"/>
          <w:snapToGrid w:val="0"/>
          <w:color w:val="000000"/>
          <w:sz w:val="24"/>
          <w:szCs w:val="24"/>
          <w:lang w:val="en-US" w:eastAsia="de-DE" w:bidi="en-US"/>
        </w:rPr>
        <w:t>FlowJo</w:t>
      </w:r>
      <w:proofErr w:type="spellEnd"/>
      <w:r w:rsidRPr="008F3229">
        <w:rPr>
          <w:rFonts w:ascii="Times New Roman" w:eastAsia="Times New Roman" w:hAnsi="Times New Roman" w:cs="Times New Roman"/>
          <w:snapToGrid w:val="0"/>
          <w:color w:val="000000"/>
          <w:sz w:val="24"/>
          <w:szCs w:val="24"/>
          <w:lang w:val="en-US" w:eastAsia="de-DE" w:bidi="en-US"/>
        </w:rPr>
        <w:t xml:space="preserve"> software (v10.2, </w:t>
      </w:r>
      <w:proofErr w:type="spellStart"/>
      <w:r w:rsidRPr="008F3229">
        <w:rPr>
          <w:rFonts w:ascii="Times New Roman" w:eastAsia="Times New Roman" w:hAnsi="Times New Roman" w:cs="Times New Roman"/>
          <w:snapToGrid w:val="0"/>
          <w:color w:val="000000"/>
          <w:sz w:val="24"/>
          <w:szCs w:val="24"/>
          <w:lang w:val="en-US" w:eastAsia="de-DE" w:bidi="en-US"/>
        </w:rPr>
        <w:t>TreeStar</w:t>
      </w:r>
      <w:proofErr w:type="spellEnd"/>
      <w:r w:rsidRPr="008F3229">
        <w:rPr>
          <w:rFonts w:ascii="Times New Roman" w:eastAsia="Times New Roman" w:hAnsi="Times New Roman" w:cs="Times New Roman"/>
          <w:snapToGrid w:val="0"/>
          <w:color w:val="000000"/>
          <w:sz w:val="24"/>
          <w:szCs w:val="24"/>
          <w:lang w:val="en-US" w:eastAsia="de-DE" w:bidi="en-US"/>
        </w:rPr>
        <w:t xml:space="preserve"> Inc). Prism software (v9, GraphPad) was used for graphing and statistical calculations. Information on the statistical tests used can be found in captions of figures. Results were considered statistically significant when </w:t>
      </w:r>
      <w:r w:rsidRPr="008F3229">
        <w:rPr>
          <w:rFonts w:ascii="Times New Roman" w:eastAsia="Times New Roman" w:hAnsi="Times New Roman" w:cs="Times New Roman"/>
          <w:i/>
          <w:iCs/>
          <w:snapToGrid w:val="0"/>
          <w:color w:val="000000"/>
          <w:sz w:val="24"/>
          <w:szCs w:val="24"/>
          <w:lang w:val="en-US" w:eastAsia="de-DE" w:bidi="en-US"/>
        </w:rPr>
        <w:t>P</w:t>
      </w:r>
      <w:r w:rsidRPr="008F3229">
        <w:rPr>
          <w:rFonts w:ascii="Times New Roman" w:eastAsia="Times New Roman" w:hAnsi="Times New Roman" w:cs="Times New Roman"/>
          <w:snapToGrid w:val="0"/>
          <w:color w:val="000000"/>
          <w:sz w:val="24"/>
          <w:szCs w:val="24"/>
          <w:lang w:val="en-US" w:eastAsia="de-DE" w:bidi="en-US"/>
        </w:rPr>
        <w:t xml:space="preserve">-value was less than 0.05. </w:t>
      </w:r>
      <w:r w:rsidRPr="008F3229">
        <w:rPr>
          <w:rFonts w:ascii="Times New Roman" w:eastAsia="Times New Roman" w:hAnsi="Times New Roman" w:cs="Times New Roman"/>
          <w:snapToGrid w:val="0"/>
          <w:sz w:val="24"/>
          <w:szCs w:val="24"/>
          <w:lang w:val="en-US" w:eastAsia="de-DE" w:bidi="en-US"/>
        </w:rPr>
        <w:t xml:space="preserve">* </w:t>
      </w:r>
      <w:proofErr w:type="gramStart"/>
      <w:r w:rsidRPr="008F3229">
        <w:rPr>
          <w:rFonts w:ascii="Times New Roman" w:eastAsia="Times New Roman" w:hAnsi="Times New Roman" w:cs="Times New Roman"/>
          <w:snapToGrid w:val="0"/>
          <w:sz w:val="24"/>
          <w:szCs w:val="24"/>
          <w:lang w:val="en-US" w:eastAsia="de-DE" w:bidi="en-US"/>
        </w:rPr>
        <w:t>indicates</w:t>
      </w:r>
      <w:proofErr w:type="gramEnd"/>
      <w:r w:rsidRPr="008F3229">
        <w:rPr>
          <w:rFonts w:ascii="Times New Roman" w:eastAsia="Times New Roman" w:hAnsi="Times New Roman" w:cs="Times New Roman"/>
          <w:snapToGrid w:val="0"/>
          <w:sz w:val="24"/>
          <w:szCs w:val="24"/>
          <w:lang w:val="en-US" w:eastAsia="de-DE" w:bidi="en-US"/>
        </w:rPr>
        <w:t xml:space="preserve"> </w:t>
      </w:r>
      <w:r w:rsidR="003A6605">
        <w:rPr>
          <w:rFonts w:ascii="Times New Roman" w:eastAsia="Times New Roman" w:hAnsi="Times New Roman" w:cs="Times New Roman"/>
          <w:snapToGrid w:val="0"/>
          <w:sz w:val="24"/>
          <w:szCs w:val="24"/>
          <w:lang w:val="en-US" w:eastAsia="de-DE" w:bidi="en-US"/>
        </w:rPr>
        <w:t xml:space="preserve">0.01 &lt; </w:t>
      </w:r>
      <w:r w:rsidRPr="008F3229">
        <w:rPr>
          <w:rFonts w:ascii="Times New Roman" w:eastAsia="Times New Roman" w:hAnsi="Times New Roman" w:cs="Times New Roman"/>
          <w:i/>
          <w:snapToGrid w:val="0"/>
          <w:sz w:val="24"/>
          <w:szCs w:val="24"/>
          <w:lang w:val="en-US" w:eastAsia="de-DE" w:bidi="en-US"/>
        </w:rPr>
        <w:t>P</w:t>
      </w:r>
      <w:r w:rsidRPr="008F3229">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color w:val="000000"/>
          <w:sz w:val="24"/>
          <w:szCs w:val="24"/>
          <w:lang w:val="en-US" w:eastAsia="de-DE" w:bidi="en-US"/>
        </w:rPr>
        <w:t>&lt;</w:t>
      </w:r>
      <w:r w:rsidRPr="008F3229">
        <w:rPr>
          <w:rFonts w:ascii="Times New Roman" w:eastAsia="Times New Roman" w:hAnsi="Times New Roman" w:cs="Times New Roman"/>
          <w:snapToGrid w:val="0"/>
          <w:sz w:val="24"/>
          <w:szCs w:val="24"/>
          <w:lang w:val="en-US" w:eastAsia="de-DE" w:bidi="en-US"/>
        </w:rPr>
        <w:t xml:space="preserve"> 0.05, ** indicates </w:t>
      </w:r>
      <w:r w:rsidRPr="008F3229">
        <w:rPr>
          <w:rFonts w:ascii="Times New Roman" w:eastAsia="Times New Roman" w:hAnsi="Times New Roman" w:cs="Times New Roman"/>
          <w:i/>
          <w:snapToGrid w:val="0"/>
          <w:sz w:val="24"/>
          <w:szCs w:val="24"/>
          <w:lang w:val="en-US" w:eastAsia="de-DE" w:bidi="en-US"/>
        </w:rPr>
        <w:t>P</w:t>
      </w:r>
      <w:r w:rsidRPr="008F3229">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sz w:val="24"/>
          <w:szCs w:val="24"/>
          <w:lang w:val="en-US" w:eastAsia="de-DE" w:bidi="en-US"/>
        </w:rPr>
        <w:t xml:space="preserve"> 0.01, *** indicates </w:t>
      </w:r>
      <w:r w:rsidRPr="008F3229">
        <w:rPr>
          <w:rFonts w:ascii="Times New Roman" w:eastAsia="Times New Roman" w:hAnsi="Times New Roman" w:cs="Times New Roman"/>
          <w:i/>
          <w:snapToGrid w:val="0"/>
          <w:sz w:val="24"/>
          <w:szCs w:val="24"/>
          <w:lang w:val="en-US" w:eastAsia="de-DE" w:bidi="en-US"/>
        </w:rPr>
        <w:t>P</w:t>
      </w:r>
      <w:r w:rsidRPr="008F3229">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sz w:val="24"/>
          <w:szCs w:val="24"/>
          <w:lang w:val="en-US" w:eastAsia="de-DE" w:bidi="en-US"/>
        </w:rPr>
        <w:t xml:space="preserve"> 0.001 and **** indicates </w:t>
      </w:r>
      <w:r w:rsidRPr="008F3229">
        <w:rPr>
          <w:rFonts w:ascii="Times New Roman" w:eastAsia="Times New Roman" w:hAnsi="Times New Roman" w:cs="Times New Roman"/>
          <w:i/>
          <w:snapToGrid w:val="0"/>
          <w:sz w:val="24"/>
          <w:szCs w:val="24"/>
          <w:lang w:val="en-US" w:eastAsia="de-DE" w:bidi="en-US"/>
        </w:rPr>
        <w:t>P</w:t>
      </w:r>
      <w:r w:rsidRPr="008F3229">
        <w:rPr>
          <w:rFonts w:ascii="Times New Roman" w:eastAsia="Times New Roman" w:hAnsi="Times New Roman" w:cs="Times New Roman"/>
          <w:snapToGrid w:val="0"/>
          <w:sz w:val="24"/>
          <w:szCs w:val="24"/>
          <w:lang w:val="en-US" w:eastAsia="de-DE" w:bidi="en-US"/>
        </w:rPr>
        <w:t xml:space="preserve"> </w:t>
      </w:r>
      <w:r w:rsidRPr="008F3229">
        <w:rPr>
          <w:rFonts w:ascii="Times New Roman" w:eastAsia="Times New Roman" w:hAnsi="Times New Roman" w:cs="Times New Roman"/>
          <w:snapToGrid w:val="0"/>
          <w:color w:val="000000"/>
          <w:sz w:val="24"/>
          <w:szCs w:val="24"/>
          <w:lang w:val="en-US" w:eastAsia="de-DE" w:bidi="en-US"/>
        </w:rPr>
        <w:t>≤</w:t>
      </w:r>
      <w:r w:rsidRPr="008F3229">
        <w:rPr>
          <w:rFonts w:ascii="Times New Roman" w:eastAsia="Times New Roman" w:hAnsi="Times New Roman" w:cs="Times New Roman"/>
          <w:snapToGrid w:val="0"/>
          <w:sz w:val="24"/>
          <w:szCs w:val="24"/>
          <w:lang w:val="en-US" w:eastAsia="de-DE" w:bidi="en-US"/>
        </w:rPr>
        <w:t xml:space="preserve"> 0.0001.</w:t>
      </w:r>
    </w:p>
    <w:p w14:paraId="7E6E840B" w14:textId="77777777" w:rsidR="00BC2AFE" w:rsidRDefault="00BC2AFE" w:rsidP="008F3229">
      <w:pPr>
        <w:adjustRightInd w:val="0"/>
        <w:snapToGrid w:val="0"/>
        <w:spacing w:after="0" w:line="240" w:lineRule="auto"/>
        <w:jc w:val="both"/>
        <w:rPr>
          <w:rFonts w:ascii="Times New Roman" w:eastAsia="Times New Roman" w:hAnsi="Times New Roman" w:cs="Times New Roman"/>
          <w:snapToGrid w:val="0"/>
          <w:sz w:val="24"/>
          <w:szCs w:val="24"/>
          <w:lang w:val="en-US" w:eastAsia="de-DE" w:bidi="en-US"/>
        </w:rPr>
      </w:pPr>
    </w:p>
    <w:p w14:paraId="3C41521F" w14:textId="77777777" w:rsidR="00BC2AFE" w:rsidRPr="001C6C39" w:rsidRDefault="00BC2AFE" w:rsidP="00BC2AFE">
      <w:pPr>
        <w:spacing w:before="240" w:after="240" w:line="240" w:lineRule="auto"/>
        <w:outlineLvl w:val="0"/>
        <w:rPr>
          <w:rFonts w:ascii="Times New Roman" w:eastAsia="Cambria" w:hAnsi="Times New Roman" w:cs="Times New Roman"/>
          <w:b/>
          <w:sz w:val="24"/>
          <w:szCs w:val="24"/>
          <w:lang w:val="en-US"/>
        </w:rPr>
      </w:pPr>
      <w:bookmarkStart w:id="5" w:name="_Hlk219066843"/>
      <w:r w:rsidRPr="001C6C39">
        <w:rPr>
          <w:rFonts w:ascii="Times New Roman" w:eastAsia="Cambria" w:hAnsi="Times New Roman" w:cs="Times New Roman"/>
          <w:b/>
          <w:sz w:val="24"/>
          <w:szCs w:val="24"/>
          <w:lang w:val="en-US"/>
        </w:rPr>
        <w:t>References</w:t>
      </w:r>
    </w:p>
    <w:bookmarkStart w:id="6" w:name="_Hlk219391316"/>
    <w:p w14:paraId="3E1112B9" w14:textId="30080585" w:rsidR="00CB23E7" w:rsidRPr="007E4D24" w:rsidRDefault="00BC2AFE" w:rsidP="00BC2AFE">
      <w:pPr>
        <w:spacing w:after="0" w:line="240" w:lineRule="atLeast"/>
        <w:ind w:left="720" w:hanging="720"/>
        <w:jc w:val="both"/>
        <w:rPr>
          <w:rFonts w:ascii="Times New Roman" w:eastAsia="Times New Roman" w:hAnsi="Times New Roman" w:cs="Times New Roman"/>
          <w:noProof/>
          <w:color w:val="000000"/>
          <w:sz w:val="24"/>
          <w:szCs w:val="24"/>
          <w:lang w:val="de-DE" w:eastAsia="de-DE"/>
        </w:rPr>
      </w:pPr>
      <w:r w:rsidRPr="00BC2AFE">
        <w:rPr>
          <w:rFonts w:ascii="Times New Roman" w:eastAsia="Times New Roman" w:hAnsi="Times New Roman" w:cs="Times New Roman"/>
          <w:noProof/>
          <w:color w:val="000000"/>
          <w:sz w:val="24"/>
          <w:szCs w:val="24"/>
          <w:lang w:val="de-DE" w:eastAsia="de-DE"/>
        </w:rPr>
        <w:fldChar w:fldCharType="begin"/>
      </w:r>
      <w:r w:rsidRPr="00BC2AFE">
        <w:rPr>
          <w:rFonts w:ascii="Times New Roman" w:eastAsia="Times New Roman" w:hAnsi="Times New Roman" w:cs="Times New Roman"/>
          <w:noProof/>
          <w:color w:val="000000"/>
          <w:sz w:val="24"/>
          <w:szCs w:val="24"/>
          <w:lang w:val="de-DE" w:eastAsia="de-DE"/>
        </w:rPr>
        <w:instrText xml:space="preserve"> ADDIN EN.REFLIST </w:instrText>
      </w:r>
      <w:r w:rsidRPr="00BC2AFE">
        <w:rPr>
          <w:rFonts w:ascii="Times New Roman" w:eastAsia="Times New Roman" w:hAnsi="Times New Roman" w:cs="Times New Roman"/>
          <w:noProof/>
          <w:color w:val="000000"/>
          <w:sz w:val="24"/>
          <w:szCs w:val="24"/>
          <w:lang w:val="de-DE" w:eastAsia="de-DE"/>
        </w:rPr>
        <w:fldChar w:fldCharType="separate"/>
      </w:r>
      <w:r w:rsidR="004E07E8" w:rsidRPr="00AB6E3B">
        <w:rPr>
          <w:rFonts w:ascii="Times New Roman" w:eastAsia="Times New Roman" w:hAnsi="Times New Roman" w:cs="Times New Roman"/>
          <w:noProof/>
          <w:color w:val="000000"/>
          <w:sz w:val="24"/>
          <w:szCs w:val="24"/>
          <w:lang w:val="de-DE" w:eastAsia="de-DE"/>
        </w:rPr>
        <w:t>1</w:t>
      </w:r>
      <w:r w:rsidRPr="00AB6E3B">
        <w:rPr>
          <w:rFonts w:ascii="Times New Roman" w:eastAsia="Times New Roman" w:hAnsi="Times New Roman" w:cs="Times New Roman"/>
          <w:noProof/>
          <w:color w:val="000000"/>
          <w:sz w:val="24"/>
          <w:szCs w:val="24"/>
          <w:lang w:val="de-DE" w:eastAsia="de-DE"/>
        </w:rPr>
        <w:t>.</w:t>
      </w:r>
      <w:r w:rsidRPr="00AB6E3B">
        <w:rPr>
          <w:rFonts w:ascii="Times New Roman" w:eastAsia="Times New Roman" w:hAnsi="Times New Roman" w:cs="Times New Roman"/>
          <w:noProof/>
          <w:color w:val="000000"/>
          <w:sz w:val="24"/>
          <w:szCs w:val="24"/>
          <w:lang w:val="de-DE" w:eastAsia="de-DE"/>
        </w:rPr>
        <w:tab/>
      </w:r>
      <w:r w:rsidR="00CB23E7" w:rsidRPr="007E4D24">
        <w:rPr>
          <w:rFonts w:ascii="Times New Roman" w:eastAsia="Times New Roman" w:hAnsi="Times New Roman" w:cs="Times New Roman"/>
          <w:noProof/>
          <w:color w:val="000000"/>
          <w:sz w:val="24"/>
          <w:szCs w:val="24"/>
          <w:lang w:val="de-DE" w:eastAsia="de-DE"/>
        </w:rPr>
        <w:t xml:space="preserve">Van Acker HH, Anguille S, Willemen Y, Van den Bergh JM, Berneman ZN, Lion E, </w:t>
      </w:r>
      <w:r w:rsidR="00CB23E7" w:rsidRPr="0025212A">
        <w:rPr>
          <w:rFonts w:ascii="Times New Roman" w:eastAsia="Times New Roman" w:hAnsi="Times New Roman" w:cs="Times New Roman"/>
          <w:noProof/>
          <w:color w:val="000000" w:themeColor="text1"/>
          <w:sz w:val="24"/>
          <w:szCs w:val="24"/>
          <w:lang w:val="de-DE" w:eastAsia="de-DE"/>
        </w:rPr>
        <w:t xml:space="preserve">et al. Interleukin-15 enhances the proliferation, stimulatory phenotype, and antitumor </w:t>
      </w:r>
      <w:r w:rsidR="00CB23E7" w:rsidRPr="007E4D24">
        <w:rPr>
          <w:rFonts w:ascii="Times New Roman" w:eastAsia="Times New Roman" w:hAnsi="Times New Roman" w:cs="Times New Roman"/>
          <w:noProof/>
          <w:color w:val="000000"/>
          <w:sz w:val="24"/>
          <w:szCs w:val="24"/>
          <w:lang w:val="de-DE" w:eastAsia="de-DE"/>
        </w:rPr>
        <w:t xml:space="preserve">effector functions of human gamma delta T cells. </w:t>
      </w:r>
      <w:r w:rsidR="00CB23E7" w:rsidRPr="007E4D24">
        <w:rPr>
          <w:rFonts w:ascii="Times New Roman" w:eastAsia="Times New Roman" w:hAnsi="Times New Roman" w:cs="Times New Roman"/>
          <w:iCs/>
          <w:noProof/>
          <w:color w:val="000000"/>
          <w:sz w:val="24"/>
          <w:szCs w:val="24"/>
          <w:lang w:val="de-DE" w:eastAsia="de-DE"/>
        </w:rPr>
        <w:t>J Hematol Oncol</w:t>
      </w:r>
      <w:r w:rsidR="00CB23E7" w:rsidRPr="00AB6E3B">
        <w:rPr>
          <w:rFonts w:ascii="Times New Roman" w:hAnsi="Times New Roman" w:cs="Times New Roman"/>
          <w:i/>
          <w:sz w:val="24"/>
          <w:szCs w:val="24"/>
          <w:lang w:val="de-DE"/>
        </w:rPr>
        <w:t xml:space="preserve">. </w:t>
      </w:r>
      <w:r w:rsidR="00CB23E7" w:rsidRPr="007E4D24">
        <w:rPr>
          <w:rFonts w:ascii="Times New Roman" w:eastAsia="Times New Roman" w:hAnsi="Times New Roman" w:cs="Times New Roman"/>
          <w:noProof/>
          <w:color w:val="000000"/>
          <w:sz w:val="24"/>
          <w:szCs w:val="24"/>
          <w:lang w:val="de-DE" w:eastAsia="de-DE"/>
        </w:rPr>
        <w:t>2016</w:t>
      </w:r>
      <w:r w:rsidR="00CB23E7" w:rsidRPr="00AB6E3B">
        <w:rPr>
          <w:rFonts w:ascii="Times New Roman" w:hAnsi="Times New Roman" w:cs="Times New Roman"/>
          <w:sz w:val="24"/>
          <w:szCs w:val="24"/>
          <w:lang w:val="de-DE"/>
        </w:rPr>
        <w:t>;</w:t>
      </w:r>
      <w:r w:rsidR="00CB23E7" w:rsidRPr="007E4D24">
        <w:rPr>
          <w:rFonts w:ascii="Times New Roman" w:eastAsia="Times New Roman" w:hAnsi="Times New Roman" w:cs="Times New Roman"/>
          <w:noProof/>
          <w:color w:val="000000"/>
          <w:sz w:val="24"/>
          <w:szCs w:val="24"/>
          <w:lang w:val="de-DE" w:eastAsia="de-DE"/>
        </w:rPr>
        <w:t>9:101. doi: 10.1186/s13045-016-0329-3</w:t>
      </w:r>
    </w:p>
    <w:p w14:paraId="3117ED53" w14:textId="514C8D52" w:rsidR="007E4D24" w:rsidRPr="0025212A" w:rsidRDefault="007E4D24" w:rsidP="00AB6E3B">
      <w:pPr>
        <w:pStyle w:val="EndNoteBibliography"/>
        <w:ind w:left="720" w:hanging="720"/>
        <w:rPr>
          <w:rFonts w:ascii="Times New Roman" w:hAnsi="Times New Roman" w:cs="Times New Roman"/>
          <w:color w:val="000000" w:themeColor="text1"/>
          <w:sz w:val="24"/>
        </w:rPr>
      </w:pPr>
      <w:r w:rsidRPr="0025212A">
        <w:rPr>
          <w:rFonts w:ascii="Times New Roman" w:hAnsi="Times New Roman" w:cs="Times New Roman"/>
          <w:color w:val="000000" w:themeColor="text1"/>
          <w:sz w:val="24"/>
          <w:szCs w:val="24"/>
        </w:rPr>
        <w:t>2.</w:t>
      </w:r>
      <w:r w:rsidRPr="0025212A">
        <w:rPr>
          <w:rFonts w:ascii="Times New Roman" w:hAnsi="Times New Roman" w:cs="Times New Roman"/>
          <w:color w:val="000000" w:themeColor="text1"/>
          <w:sz w:val="24"/>
          <w:szCs w:val="24"/>
        </w:rPr>
        <w:tab/>
      </w:r>
      <w:r w:rsidRPr="0025212A">
        <w:rPr>
          <w:rFonts w:ascii="Times New Roman" w:hAnsi="Times New Roman" w:cs="Times New Roman"/>
          <w:color w:val="000000" w:themeColor="text1"/>
          <w:sz w:val="24"/>
        </w:rPr>
        <w:t xml:space="preserve">Campillo-Davo D, Versteven M, Roex G, Reu H, Heijden SV, Anguille S, et al. Rapid assessment of functional avidity of tumor-specific T cell receptors using an antigen-presenting tumor cell line electroporated with full-length tumor antigen mRNA. </w:t>
      </w:r>
      <w:r w:rsidRPr="0025212A">
        <w:rPr>
          <w:rFonts w:ascii="Times New Roman" w:hAnsi="Times New Roman" w:cs="Times New Roman"/>
          <w:iCs/>
          <w:color w:val="000000" w:themeColor="text1"/>
          <w:sz w:val="24"/>
        </w:rPr>
        <w:t xml:space="preserve">Cancers (Basel). </w:t>
      </w:r>
      <w:r w:rsidRPr="0025212A">
        <w:rPr>
          <w:rFonts w:ascii="Times New Roman" w:hAnsi="Times New Roman" w:cs="Times New Roman"/>
          <w:color w:val="000000" w:themeColor="text1"/>
          <w:sz w:val="24"/>
        </w:rPr>
        <w:t>2020; 12. doi: 10.3390/cancers12020256</w:t>
      </w:r>
    </w:p>
    <w:p w14:paraId="1D3BB57E" w14:textId="19BA92EA" w:rsidR="00BC2AFE" w:rsidRPr="007E4D24" w:rsidRDefault="007E4D24" w:rsidP="001D1B95">
      <w:pPr>
        <w:spacing w:after="0" w:line="240" w:lineRule="atLeast"/>
        <w:ind w:left="720" w:hanging="720"/>
        <w:jc w:val="both"/>
        <w:rPr>
          <w:rFonts w:ascii="Times New Roman" w:eastAsia="Times New Roman" w:hAnsi="Times New Roman" w:cs="Times New Roman"/>
          <w:noProof/>
          <w:color w:val="000000"/>
          <w:sz w:val="24"/>
          <w:szCs w:val="24"/>
          <w:lang w:val="de-DE" w:eastAsia="de-DE"/>
        </w:rPr>
      </w:pPr>
      <w:r w:rsidRPr="0025212A">
        <w:rPr>
          <w:rFonts w:ascii="Times New Roman" w:eastAsia="Times New Roman" w:hAnsi="Times New Roman" w:cs="Times New Roman"/>
          <w:noProof/>
          <w:color w:val="000000" w:themeColor="text1"/>
          <w:sz w:val="24"/>
          <w:szCs w:val="24"/>
          <w:lang w:val="de-DE" w:eastAsia="de-DE"/>
        </w:rPr>
        <w:t>3</w:t>
      </w:r>
      <w:r w:rsidR="00CB23E7" w:rsidRPr="0025212A">
        <w:rPr>
          <w:rFonts w:ascii="Times New Roman" w:eastAsia="Times New Roman" w:hAnsi="Times New Roman" w:cs="Times New Roman"/>
          <w:noProof/>
          <w:color w:val="000000" w:themeColor="text1"/>
          <w:sz w:val="24"/>
          <w:szCs w:val="24"/>
          <w:lang w:val="de-DE" w:eastAsia="de-DE"/>
        </w:rPr>
        <w:t>.</w:t>
      </w:r>
      <w:r w:rsidR="00CB23E7" w:rsidRPr="007E4D24">
        <w:rPr>
          <w:rFonts w:ascii="Times New Roman" w:eastAsia="Times New Roman" w:hAnsi="Times New Roman" w:cs="Times New Roman"/>
          <w:noProof/>
          <w:color w:val="000000"/>
          <w:sz w:val="24"/>
          <w:szCs w:val="24"/>
          <w:lang w:val="de-DE" w:eastAsia="de-DE"/>
        </w:rPr>
        <w:tab/>
      </w:r>
      <w:r w:rsidR="00BC2AFE" w:rsidRPr="007E4D24">
        <w:rPr>
          <w:rFonts w:ascii="Times New Roman" w:eastAsia="Times New Roman" w:hAnsi="Times New Roman" w:cs="Times New Roman"/>
          <w:noProof/>
          <w:color w:val="000000"/>
          <w:sz w:val="24"/>
          <w:szCs w:val="24"/>
          <w:lang w:val="de-DE" w:eastAsia="de-DE"/>
        </w:rPr>
        <w:t xml:space="preserve">Campillo-Davo D, Fujiki F, Van den Bergh JMJ, De Reu H, Smits E, Goossens H, et al. Efficient and </w:t>
      </w:r>
      <w:r w:rsidR="001C6C39" w:rsidRPr="007E4D24">
        <w:rPr>
          <w:rFonts w:ascii="Times New Roman" w:eastAsia="Times New Roman" w:hAnsi="Times New Roman" w:cs="Times New Roman"/>
          <w:noProof/>
          <w:color w:val="000000"/>
          <w:sz w:val="24"/>
          <w:szCs w:val="24"/>
          <w:lang w:val="de-DE" w:eastAsia="de-DE"/>
        </w:rPr>
        <w:t>n</w:t>
      </w:r>
      <w:r w:rsidR="00BC2AFE" w:rsidRPr="007E4D24">
        <w:rPr>
          <w:rFonts w:ascii="Times New Roman" w:eastAsia="Times New Roman" w:hAnsi="Times New Roman" w:cs="Times New Roman"/>
          <w:noProof/>
          <w:color w:val="000000"/>
          <w:sz w:val="24"/>
          <w:szCs w:val="24"/>
          <w:lang w:val="de-DE" w:eastAsia="de-DE"/>
        </w:rPr>
        <w:t>on-genotoxic RNA-</w:t>
      </w:r>
      <w:r w:rsidR="005764D0" w:rsidRPr="007E4D24">
        <w:rPr>
          <w:rFonts w:ascii="Times New Roman" w:eastAsia="Times New Roman" w:hAnsi="Times New Roman" w:cs="Times New Roman"/>
          <w:noProof/>
          <w:color w:val="000000"/>
          <w:sz w:val="24"/>
          <w:szCs w:val="24"/>
          <w:lang w:val="de-DE" w:eastAsia="de-DE"/>
        </w:rPr>
        <w:t>b</w:t>
      </w:r>
      <w:r w:rsidR="00BC2AFE" w:rsidRPr="007E4D24">
        <w:rPr>
          <w:rFonts w:ascii="Times New Roman" w:eastAsia="Times New Roman" w:hAnsi="Times New Roman" w:cs="Times New Roman"/>
          <w:noProof/>
          <w:color w:val="000000"/>
          <w:sz w:val="24"/>
          <w:szCs w:val="24"/>
          <w:lang w:val="de-DE" w:eastAsia="de-DE"/>
        </w:rPr>
        <w:t xml:space="preserve">ased </w:t>
      </w:r>
      <w:r w:rsidR="001C6C39" w:rsidRPr="007E4D24">
        <w:rPr>
          <w:rFonts w:ascii="Times New Roman" w:eastAsia="Times New Roman" w:hAnsi="Times New Roman" w:cs="Times New Roman"/>
          <w:noProof/>
          <w:color w:val="000000"/>
          <w:sz w:val="24"/>
          <w:szCs w:val="24"/>
          <w:lang w:val="de-DE" w:eastAsia="de-DE"/>
        </w:rPr>
        <w:t>e</w:t>
      </w:r>
      <w:r w:rsidR="00BC2AFE" w:rsidRPr="007E4D24">
        <w:rPr>
          <w:rFonts w:ascii="Times New Roman" w:eastAsia="Times New Roman" w:hAnsi="Times New Roman" w:cs="Times New Roman"/>
          <w:noProof/>
          <w:color w:val="000000"/>
          <w:sz w:val="24"/>
          <w:szCs w:val="24"/>
          <w:lang w:val="de-DE" w:eastAsia="de-DE"/>
        </w:rPr>
        <w:t xml:space="preserve">ngineering of </w:t>
      </w:r>
      <w:r w:rsidR="005764D0" w:rsidRPr="007E4D24">
        <w:rPr>
          <w:rFonts w:ascii="Times New Roman" w:eastAsia="Times New Roman" w:hAnsi="Times New Roman" w:cs="Times New Roman"/>
          <w:noProof/>
          <w:color w:val="000000"/>
          <w:sz w:val="24"/>
          <w:szCs w:val="24"/>
          <w:lang w:val="de-DE" w:eastAsia="de-DE"/>
        </w:rPr>
        <w:t>h</w:t>
      </w:r>
      <w:r w:rsidR="00BC2AFE" w:rsidRPr="007E4D24">
        <w:rPr>
          <w:rFonts w:ascii="Times New Roman" w:eastAsia="Times New Roman" w:hAnsi="Times New Roman" w:cs="Times New Roman"/>
          <w:noProof/>
          <w:color w:val="000000"/>
          <w:sz w:val="24"/>
          <w:szCs w:val="24"/>
          <w:lang w:val="de-DE" w:eastAsia="de-DE"/>
        </w:rPr>
        <w:t xml:space="preserve">uman T </w:t>
      </w:r>
      <w:r w:rsidR="005764D0" w:rsidRPr="007E4D24">
        <w:rPr>
          <w:rFonts w:ascii="Times New Roman" w:eastAsia="Times New Roman" w:hAnsi="Times New Roman" w:cs="Times New Roman"/>
          <w:noProof/>
          <w:color w:val="000000"/>
          <w:sz w:val="24"/>
          <w:szCs w:val="24"/>
          <w:lang w:val="de-DE" w:eastAsia="de-DE"/>
        </w:rPr>
        <w:t>c</w:t>
      </w:r>
      <w:r w:rsidR="00BC2AFE" w:rsidRPr="007E4D24">
        <w:rPr>
          <w:rFonts w:ascii="Times New Roman" w:eastAsia="Times New Roman" w:hAnsi="Times New Roman" w:cs="Times New Roman"/>
          <w:noProof/>
          <w:color w:val="000000"/>
          <w:sz w:val="24"/>
          <w:szCs w:val="24"/>
          <w:lang w:val="de-DE" w:eastAsia="de-DE"/>
        </w:rPr>
        <w:t xml:space="preserve">ells </w:t>
      </w:r>
      <w:r w:rsidR="005764D0" w:rsidRPr="007E4D24">
        <w:rPr>
          <w:rFonts w:ascii="Times New Roman" w:eastAsia="Times New Roman" w:hAnsi="Times New Roman" w:cs="Times New Roman"/>
          <w:noProof/>
          <w:color w:val="000000"/>
          <w:sz w:val="24"/>
          <w:szCs w:val="24"/>
          <w:lang w:val="de-DE" w:eastAsia="de-DE"/>
        </w:rPr>
        <w:t>u</w:t>
      </w:r>
      <w:r w:rsidR="00BC2AFE" w:rsidRPr="007E4D24">
        <w:rPr>
          <w:rFonts w:ascii="Times New Roman" w:eastAsia="Times New Roman" w:hAnsi="Times New Roman" w:cs="Times New Roman"/>
          <w:noProof/>
          <w:color w:val="000000"/>
          <w:sz w:val="24"/>
          <w:szCs w:val="24"/>
          <w:lang w:val="de-DE" w:eastAsia="de-DE"/>
        </w:rPr>
        <w:t xml:space="preserve">sing </w:t>
      </w:r>
      <w:r w:rsidR="005764D0" w:rsidRPr="007E4D24">
        <w:rPr>
          <w:rFonts w:ascii="Times New Roman" w:eastAsia="Times New Roman" w:hAnsi="Times New Roman" w:cs="Times New Roman"/>
          <w:noProof/>
          <w:color w:val="000000"/>
          <w:sz w:val="24"/>
          <w:szCs w:val="24"/>
          <w:lang w:val="de-DE" w:eastAsia="de-DE"/>
        </w:rPr>
        <w:t>t</w:t>
      </w:r>
      <w:r w:rsidR="00BC2AFE" w:rsidRPr="007E4D24">
        <w:rPr>
          <w:rFonts w:ascii="Times New Roman" w:eastAsia="Times New Roman" w:hAnsi="Times New Roman" w:cs="Times New Roman"/>
          <w:noProof/>
          <w:color w:val="000000"/>
          <w:sz w:val="24"/>
          <w:szCs w:val="24"/>
          <w:lang w:val="de-DE" w:eastAsia="de-DE"/>
        </w:rPr>
        <w:t>umor-</w:t>
      </w:r>
      <w:r w:rsidR="005764D0" w:rsidRPr="007E4D24">
        <w:rPr>
          <w:rFonts w:ascii="Times New Roman" w:eastAsia="Times New Roman" w:hAnsi="Times New Roman" w:cs="Times New Roman"/>
          <w:noProof/>
          <w:color w:val="000000"/>
          <w:sz w:val="24"/>
          <w:szCs w:val="24"/>
          <w:lang w:val="de-DE" w:eastAsia="de-DE"/>
        </w:rPr>
        <w:t>s</w:t>
      </w:r>
      <w:r w:rsidR="00BC2AFE" w:rsidRPr="007E4D24">
        <w:rPr>
          <w:rFonts w:ascii="Times New Roman" w:eastAsia="Times New Roman" w:hAnsi="Times New Roman" w:cs="Times New Roman"/>
          <w:noProof/>
          <w:color w:val="000000"/>
          <w:sz w:val="24"/>
          <w:szCs w:val="24"/>
          <w:lang w:val="de-DE" w:eastAsia="de-DE"/>
        </w:rPr>
        <w:t xml:space="preserve">pecific T </w:t>
      </w:r>
      <w:r w:rsidR="005764D0" w:rsidRPr="007E4D24">
        <w:rPr>
          <w:rFonts w:ascii="Times New Roman" w:eastAsia="Times New Roman" w:hAnsi="Times New Roman" w:cs="Times New Roman"/>
          <w:noProof/>
          <w:color w:val="000000"/>
          <w:sz w:val="24"/>
          <w:szCs w:val="24"/>
          <w:lang w:val="de-DE" w:eastAsia="de-DE"/>
        </w:rPr>
        <w:t>c</w:t>
      </w:r>
      <w:r w:rsidR="00BC2AFE" w:rsidRPr="007E4D24">
        <w:rPr>
          <w:rFonts w:ascii="Times New Roman" w:eastAsia="Times New Roman" w:hAnsi="Times New Roman" w:cs="Times New Roman"/>
          <w:noProof/>
          <w:color w:val="000000"/>
          <w:sz w:val="24"/>
          <w:szCs w:val="24"/>
          <w:lang w:val="de-DE" w:eastAsia="de-DE"/>
        </w:rPr>
        <w:t xml:space="preserve">ell </w:t>
      </w:r>
      <w:r w:rsidR="005764D0" w:rsidRPr="007E4D24">
        <w:rPr>
          <w:rFonts w:ascii="Times New Roman" w:eastAsia="Times New Roman" w:hAnsi="Times New Roman" w:cs="Times New Roman"/>
          <w:noProof/>
          <w:color w:val="000000"/>
          <w:sz w:val="24"/>
          <w:szCs w:val="24"/>
          <w:lang w:val="de-DE" w:eastAsia="de-DE"/>
        </w:rPr>
        <w:t>r</w:t>
      </w:r>
      <w:r w:rsidR="00BC2AFE" w:rsidRPr="007E4D24">
        <w:rPr>
          <w:rFonts w:ascii="Times New Roman" w:eastAsia="Times New Roman" w:hAnsi="Times New Roman" w:cs="Times New Roman"/>
          <w:noProof/>
          <w:color w:val="000000"/>
          <w:sz w:val="24"/>
          <w:szCs w:val="24"/>
          <w:lang w:val="de-DE" w:eastAsia="de-DE"/>
        </w:rPr>
        <w:t xml:space="preserve">eceptors </w:t>
      </w:r>
      <w:r w:rsidR="005764D0" w:rsidRPr="007E4D24">
        <w:rPr>
          <w:rFonts w:ascii="Times New Roman" w:eastAsia="Times New Roman" w:hAnsi="Times New Roman" w:cs="Times New Roman"/>
          <w:noProof/>
          <w:color w:val="000000"/>
          <w:sz w:val="24"/>
          <w:szCs w:val="24"/>
          <w:lang w:val="de-DE" w:eastAsia="de-DE"/>
        </w:rPr>
        <w:t>w</w:t>
      </w:r>
      <w:r w:rsidR="00BC2AFE" w:rsidRPr="007E4D24">
        <w:rPr>
          <w:rFonts w:ascii="Times New Roman" w:eastAsia="Times New Roman" w:hAnsi="Times New Roman" w:cs="Times New Roman"/>
          <w:noProof/>
          <w:color w:val="000000"/>
          <w:sz w:val="24"/>
          <w:szCs w:val="24"/>
          <w:lang w:val="de-DE" w:eastAsia="de-DE"/>
        </w:rPr>
        <w:t xml:space="preserve">ith </w:t>
      </w:r>
      <w:r w:rsidR="005764D0" w:rsidRPr="007E4D24">
        <w:rPr>
          <w:rFonts w:ascii="Times New Roman" w:eastAsia="Times New Roman" w:hAnsi="Times New Roman" w:cs="Times New Roman"/>
          <w:noProof/>
          <w:color w:val="000000"/>
          <w:sz w:val="24"/>
          <w:szCs w:val="24"/>
          <w:lang w:val="de-DE" w:eastAsia="de-DE"/>
        </w:rPr>
        <w:t>m</w:t>
      </w:r>
      <w:r w:rsidR="00BC2AFE" w:rsidRPr="007E4D24">
        <w:rPr>
          <w:rFonts w:ascii="Times New Roman" w:eastAsia="Times New Roman" w:hAnsi="Times New Roman" w:cs="Times New Roman"/>
          <w:noProof/>
          <w:color w:val="000000"/>
          <w:sz w:val="24"/>
          <w:szCs w:val="24"/>
          <w:lang w:val="de-DE" w:eastAsia="de-DE"/>
        </w:rPr>
        <w:t xml:space="preserve">inimal TCR </w:t>
      </w:r>
      <w:r w:rsidR="005764D0" w:rsidRPr="007E4D24">
        <w:rPr>
          <w:rFonts w:ascii="Times New Roman" w:eastAsia="Times New Roman" w:hAnsi="Times New Roman" w:cs="Times New Roman"/>
          <w:noProof/>
          <w:color w:val="000000"/>
          <w:sz w:val="24"/>
          <w:szCs w:val="24"/>
          <w:lang w:val="de-DE" w:eastAsia="de-DE"/>
        </w:rPr>
        <w:t>m</w:t>
      </w:r>
      <w:r w:rsidR="00BC2AFE" w:rsidRPr="007E4D24">
        <w:rPr>
          <w:rFonts w:ascii="Times New Roman" w:eastAsia="Times New Roman" w:hAnsi="Times New Roman" w:cs="Times New Roman"/>
          <w:noProof/>
          <w:color w:val="000000"/>
          <w:sz w:val="24"/>
          <w:szCs w:val="24"/>
          <w:lang w:val="de-DE" w:eastAsia="de-DE"/>
        </w:rPr>
        <w:t xml:space="preserve">ispairing. </w:t>
      </w:r>
      <w:r w:rsidR="00BC2AFE" w:rsidRPr="007E4D24">
        <w:rPr>
          <w:rFonts w:ascii="Times New Roman" w:eastAsia="Times New Roman" w:hAnsi="Times New Roman" w:cs="Times New Roman"/>
          <w:iCs/>
          <w:noProof/>
          <w:color w:val="000000"/>
          <w:sz w:val="24"/>
          <w:szCs w:val="24"/>
          <w:lang w:val="de-DE" w:eastAsia="de-DE"/>
        </w:rPr>
        <w:t>Front Immunol</w:t>
      </w:r>
      <w:r w:rsidR="005764D0" w:rsidRPr="007E4D24">
        <w:rPr>
          <w:rFonts w:ascii="Times New Roman" w:eastAsia="Times New Roman" w:hAnsi="Times New Roman" w:cs="Times New Roman"/>
          <w:i/>
          <w:noProof/>
          <w:color w:val="000000"/>
          <w:sz w:val="24"/>
          <w:szCs w:val="24"/>
          <w:lang w:val="de-DE" w:eastAsia="de-DE"/>
        </w:rPr>
        <w:t xml:space="preserve">. </w:t>
      </w:r>
      <w:r w:rsidR="00BC2AFE" w:rsidRPr="007E4D24">
        <w:rPr>
          <w:rFonts w:ascii="Times New Roman" w:eastAsia="Times New Roman" w:hAnsi="Times New Roman" w:cs="Times New Roman"/>
          <w:noProof/>
          <w:color w:val="000000"/>
          <w:sz w:val="24"/>
          <w:szCs w:val="24"/>
          <w:lang w:val="de-DE" w:eastAsia="de-DE"/>
        </w:rPr>
        <w:t>2018</w:t>
      </w:r>
      <w:r w:rsidR="005764D0" w:rsidRPr="007E4D24">
        <w:rPr>
          <w:rFonts w:ascii="Times New Roman" w:eastAsia="Times New Roman" w:hAnsi="Times New Roman" w:cs="Times New Roman"/>
          <w:noProof/>
          <w:color w:val="000000"/>
          <w:sz w:val="24"/>
          <w:szCs w:val="24"/>
          <w:lang w:val="de-DE" w:eastAsia="de-DE"/>
        </w:rPr>
        <w:t>;</w:t>
      </w:r>
      <w:r w:rsidR="00BC2AFE" w:rsidRPr="007E4D24">
        <w:rPr>
          <w:rFonts w:ascii="Times New Roman" w:eastAsia="Times New Roman" w:hAnsi="Times New Roman" w:cs="Times New Roman"/>
          <w:noProof/>
          <w:color w:val="000000"/>
          <w:sz w:val="24"/>
          <w:szCs w:val="24"/>
          <w:lang w:val="de-DE" w:eastAsia="de-DE"/>
        </w:rPr>
        <w:t xml:space="preserve"> 9:2503. doi: 10.3389/fimmu.2018.02503</w:t>
      </w:r>
    </w:p>
    <w:p w14:paraId="16AE5581" w14:textId="25A2D2E8" w:rsidR="00BC2AFE" w:rsidRDefault="007E4D24" w:rsidP="00BC2AFE">
      <w:pPr>
        <w:spacing w:after="0" w:line="240" w:lineRule="atLeast"/>
        <w:ind w:left="720" w:hanging="720"/>
        <w:jc w:val="both"/>
        <w:rPr>
          <w:rFonts w:ascii="Times New Roman" w:eastAsia="Times New Roman" w:hAnsi="Times New Roman" w:cs="Times New Roman"/>
          <w:noProof/>
          <w:color w:val="000000"/>
          <w:sz w:val="24"/>
          <w:szCs w:val="24"/>
          <w:lang w:val="de-DE" w:eastAsia="de-DE"/>
        </w:rPr>
      </w:pPr>
      <w:r w:rsidRPr="0025212A">
        <w:rPr>
          <w:rFonts w:ascii="Times New Roman" w:eastAsia="Times New Roman" w:hAnsi="Times New Roman" w:cs="Times New Roman"/>
          <w:noProof/>
          <w:color w:val="000000" w:themeColor="text1"/>
          <w:sz w:val="24"/>
          <w:szCs w:val="24"/>
          <w:lang w:val="de-DE" w:eastAsia="de-DE"/>
        </w:rPr>
        <w:t>4</w:t>
      </w:r>
      <w:r w:rsidR="00BC2AFE" w:rsidRPr="0025212A">
        <w:rPr>
          <w:rFonts w:ascii="Times New Roman" w:eastAsia="Times New Roman" w:hAnsi="Times New Roman" w:cs="Times New Roman"/>
          <w:noProof/>
          <w:color w:val="000000" w:themeColor="text1"/>
          <w:sz w:val="24"/>
          <w:szCs w:val="24"/>
          <w:lang w:val="de-DE" w:eastAsia="de-DE"/>
        </w:rPr>
        <w:t>.</w:t>
      </w:r>
      <w:r w:rsidR="00BC2AFE" w:rsidRPr="00AB6E3B">
        <w:rPr>
          <w:rFonts w:ascii="Times New Roman" w:eastAsia="Times New Roman" w:hAnsi="Times New Roman" w:cs="Times New Roman"/>
          <w:noProof/>
          <w:color w:val="000000"/>
          <w:sz w:val="24"/>
          <w:szCs w:val="24"/>
          <w:lang w:val="de-DE" w:eastAsia="de-DE"/>
        </w:rPr>
        <w:tab/>
      </w:r>
      <w:r w:rsidR="00BC2AFE" w:rsidRPr="007E4D24">
        <w:rPr>
          <w:rFonts w:ascii="Times New Roman" w:eastAsia="Times New Roman" w:hAnsi="Times New Roman" w:cs="Times New Roman"/>
          <w:noProof/>
          <w:color w:val="000000"/>
          <w:sz w:val="24"/>
          <w:szCs w:val="24"/>
          <w:lang w:val="de-DE" w:eastAsia="de-DE"/>
        </w:rPr>
        <w:t xml:space="preserve">Ledderose C, Heyn J, Limbeck E, Kreth S. Selection of reliable reference genes for quantitative real-time PCR in human T cells and neutrophils. </w:t>
      </w:r>
      <w:r w:rsidR="00BC2AFE" w:rsidRPr="007E4D24">
        <w:rPr>
          <w:rFonts w:ascii="Times New Roman" w:eastAsia="Times New Roman" w:hAnsi="Times New Roman" w:cs="Times New Roman"/>
          <w:iCs/>
          <w:noProof/>
          <w:color w:val="000000"/>
          <w:sz w:val="24"/>
          <w:szCs w:val="24"/>
          <w:lang w:val="de-DE" w:eastAsia="de-DE"/>
        </w:rPr>
        <w:t>BMC Res Notes</w:t>
      </w:r>
      <w:r w:rsidR="005764D0" w:rsidRPr="007E4D24">
        <w:rPr>
          <w:rFonts w:ascii="Times New Roman" w:eastAsia="Times New Roman" w:hAnsi="Times New Roman" w:cs="Times New Roman"/>
          <w:iCs/>
          <w:noProof/>
          <w:color w:val="000000"/>
          <w:sz w:val="24"/>
          <w:szCs w:val="24"/>
          <w:lang w:val="de-DE" w:eastAsia="de-DE"/>
        </w:rPr>
        <w:t>.</w:t>
      </w:r>
      <w:r w:rsidR="00BC2AFE" w:rsidRPr="007E4D24">
        <w:rPr>
          <w:rFonts w:ascii="Times New Roman" w:eastAsia="Times New Roman" w:hAnsi="Times New Roman" w:cs="Times New Roman"/>
          <w:i/>
          <w:noProof/>
          <w:color w:val="000000"/>
          <w:sz w:val="24"/>
          <w:szCs w:val="24"/>
          <w:lang w:val="de-DE" w:eastAsia="de-DE"/>
        </w:rPr>
        <w:t xml:space="preserve"> </w:t>
      </w:r>
      <w:r w:rsidR="00BC2AFE" w:rsidRPr="007E4D24">
        <w:rPr>
          <w:rFonts w:ascii="Times New Roman" w:eastAsia="Times New Roman" w:hAnsi="Times New Roman" w:cs="Times New Roman"/>
          <w:noProof/>
          <w:color w:val="000000"/>
          <w:sz w:val="24"/>
          <w:szCs w:val="24"/>
          <w:lang w:val="de-DE" w:eastAsia="de-DE"/>
        </w:rPr>
        <w:t>2011</w:t>
      </w:r>
      <w:r w:rsidR="005764D0" w:rsidRPr="007E4D24">
        <w:rPr>
          <w:rFonts w:ascii="Times New Roman" w:eastAsia="Times New Roman" w:hAnsi="Times New Roman" w:cs="Times New Roman"/>
          <w:noProof/>
          <w:color w:val="000000"/>
          <w:sz w:val="24"/>
          <w:szCs w:val="24"/>
          <w:lang w:val="de-DE" w:eastAsia="de-DE"/>
        </w:rPr>
        <w:t>;</w:t>
      </w:r>
      <w:r w:rsidR="00BC2AFE" w:rsidRPr="007E4D24">
        <w:rPr>
          <w:rFonts w:ascii="Times New Roman" w:eastAsia="Times New Roman" w:hAnsi="Times New Roman" w:cs="Times New Roman"/>
          <w:noProof/>
          <w:color w:val="000000"/>
          <w:sz w:val="24"/>
          <w:szCs w:val="24"/>
          <w:lang w:val="de-DE" w:eastAsia="de-DE"/>
        </w:rPr>
        <w:t xml:space="preserve"> 4:427. doi: 10.1186/1756-0500-4-427</w:t>
      </w:r>
    </w:p>
    <w:p w14:paraId="48886E25" w14:textId="2CA1E7BC" w:rsidR="00510293" w:rsidRPr="0025212A" w:rsidRDefault="00510293" w:rsidP="00BC2AFE">
      <w:pPr>
        <w:spacing w:after="0" w:line="240" w:lineRule="atLeast"/>
        <w:ind w:left="720" w:hanging="720"/>
        <w:jc w:val="both"/>
        <w:rPr>
          <w:rFonts w:ascii="Times New Roman" w:eastAsia="Times New Roman" w:hAnsi="Times New Roman" w:cs="Times New Roman"/>
          <w:noProof/>
          <w:color w:val="000000" w:themeColor="text1"/>
          <w:sz w:val="24"/>
          <w:szCs w:val="24"/>
          <w:lang w:val="de-DE" w:eastAsia="de-DE"/>
        </w:rPr>
      </w:pPr>
      <w:r w:rsidRPr="0025212A">
        <w:rPr>
          <w:rFonts w:ascii="Times New Roman" w:eastAsia="Times New Roman" w:hAnsi="Times New Roman" w:cs="Times New Roman"/>
          <w:noProof/>
          <w:color w:val="000000" w:themeColor="text1"/>
          <w:sz w:val="24"/>
          <w:szCs w:val="24"/>
          <w:lang w:val="de-DE" w:eastAsia="de-DE"/>
        </w:rPr>
        <w:t>5.</w:t>
      </w:r>
      <w:r w:rsidRPr="0025212A">
        <w:rPr>
          <w:rFonts w:ascii="Times New Roman" w:eastAsia="Times New Roman" w:hAnsi="Times New Roman" w:cs="Times New Roman"/>
          <w:noProof/>
          <w:color w:val="000000" w:themeColor="text1"/>
          <w:sz w:val="24"/>
          <w:szCs w:val="24"/>
          <w:lang w:val="de-DE" w:eastAsia="de-DE"/>
        </w:rPr>
        <w:tab/>
        <w:t>Bossi G, Gerry AB, Paston SJ, Sutton DH, Hassan NJ, Bent K Jakobsen BK. Examining the presentation of tumor-associated antigens on peptide-pulsed T2 cells. Oncoimmunology. 2013;2(11):e26840. doi: 10.4161/onci.26840</w:t>
      </w:r>
    </w:p>
    <w:p w14:paraId="4AE8B5DD" w14:textId="11DC337D" w:rsidR="00372E38" w:rsidRDefault="00510293" w:rsidP="00510293">
      <w:pPr>
        <w:spacing w:after="0" w:line="240" w:lineRule="atLeast"/>
        <w:ind w:left="720" w:hanging="720"/>
        <w:jc w:val="both"/>
        <w:rPr>
          <w:rFonts w:ascii="Times New Roman" w:eastAsia="Calibri" w:hAnsi="Times New Roman" w:cs="Times New Roman"/>
          <w:sz w:val="24"/>
          <w:szCs w:val="24"/>
          <w:lang w:val="en-US"/>
        </w:rPr>
      </w:pPr>
      <w:r w:rsidRPr="0025212A">
        <w:rPr>
          <w:rFonts w:ascii="Times New Roman" w:eastAsia="Times New Roman" w:hAnsi="Times New Roman" w:cs="Times New Roman"/>
          <w:noProof/>
          <w:color w:val="000000" w:themeColor="text1"/>
          <w:sz w:val="24"/>
          <w:szCs w:val="24"/>
          <w:lang w:val="de-DE" w:eastAsia="de-DE"/>
        </w:rPr>
        <w:t>6</w:t>
      </w:r>
      <w:r w:rsidR="00BC2AFE" w:rsidRPr="0025212A">
        <w:rPr>
          <w:rFonts w:ascii="Times New Roman" w:eastAsia="Times New Roman" w:hAnsi="Times New Roman" w:cs="Times New Roman"/>
          <w:noProof/>
          <w:color w:val="000000" w:themeColor="text1"/>
          <w:sz w:val="24"/>
          <w:szCs w:val="24"/>
          <w:lang w:val="de-DE" w:eastAsia="de-DE"/>
        </w:rPr>
        <w:t>.</w:t>
      </w:r>
      <w:r w:rsidR="00BC2AFE" w:rsidRPr="00AB6E3B">
        <w:rPr>
          <w:rFonts w:ascii="Times New Roman" w:eastAsia="Times New Roman" w:hAnsi="Times New Roman" w:cs="Times New Roman"/>
          <w:noProof/>
          <w:color w:val="000000"/>
          <w:sz w:val="24"/>
          <w:szCs w:val="24"/>
          <w:lang w:val="de-DE" w:eastAsia="de-DE"/>
        </w:rPr>
        <w:tab/>
      </w:r>
      <w:r w:rsidR="00BC2AFE" w:rsidRPr="007E4D24">
        <w:rPr>
          <w:rFonts w:ascii="Times New Roman" w:eastAsia="Times New Roman" w:hAnsi="Times New Roman" w:cs="Times New Roman"/>
          <w:noProof/>
          <w:color w:val="000000"/>
          <w:sz w:val="24"/>
          <w:szCs w:val="24"/>
          <w:lang w:val="de-DE" w:eastAsia="de-DE"/>
        </w:rPr>
        <w:t xml:space="preserve">Lion E, Anguille S, Berneman ZN, Smits EL, Van Tendeloo VF. Poly(I:C) enhances the susceptibility of leukemic cells to NK cell cytotoxicity and phagocytosis by DC. </w:t>
      </w:r>
      <w:r w:rsidR="00BC2AFE" w:rsidRPr="007E4D24">
        <w:rPr>
          <w:rFonts w:ascii="Times New Roman" w:eastAsia="Times New Roman" w:hAnsi="Times New Roman" w:cs="Times New Roman"/>
          <w:iCs/>
          <w:noProof/>
          <w:color w:val="000000"/>
          <w:sz w:val="24"/>
          <w:szCs w:val="24"/>
          <w:lang w:val="de-DE" w:eastAsia="de-DE"/>
        </w:rPr>
        <w:t>PLoS One</w:t>
      </w:r>
      <w:r w:rsidR="005764D0" w:rsidRPr="007E4D24">
        <w:rPr>
          <w:rFonts w:ascii="Times New Roman" w:eastAsia="Times New Roman" w:hAnsi="Times New Roman" w:cs="Times New Roman"/>
          <w:i/>
          <w:noProof/>
          <w:color w:val="000000"/>
          <w:sz w:val="24"/>
          <w:szCs w:val="24"/>
          <w:lang w:val="de-DE" w:eastAsia="de-DE"/>
        </w:rPr>
        <w:t>.</w:t>
      </w:r>
      <w:r w:rsidR="00BC2AFE" w:rsidRPr="007E4D24">
        <w:rPr>
          <w:rFonts w:ascii="Times New Roman" w:eastAsia="Times New Roman" w:hAnsi="Times New Roman" w:cs="Times New Roman"/>
          <w:i/>
          <w:noProof/>
          <w:color w:val="000000"/>
          <w:sz w:val="24"/>
          <w:szCs w:val="24"/>
          <w:lang w:val="de-DE" w:eastAsia="de-DE"/>
        </w:rPr>
        <w:t xml:space="preserve"> </w:t>
      </w:r>
      <w:r w:rsidR="00BC2AFE" w:rsidRPr="007E4D24">
        <w:rPr>
          <w:rFonts w:ascii="Times New Roman" w:eastAsia="Times New Roman" w:hAnsi="Times New Roman" w:cs="Times New Roman"/>
          <w:noProof/>
          <w:color w:val="000000"/>
          <w:sz w:val="24"/>
          <w:szCs w:val="24"/>
          <w:lang w:val="de-DE" w:eastAsia="de-DE"/>
        </w:rPr>
        <w:t>2011</w:t>
      </w:r>
      <w:r w:rsidR="005764D0" w:rsidRPr="007E4D24">
        <w:rPr>
          <w:rFonts w:ascii="Times New Roman" w:eastAsia="Times New Roman" w:hAnsi="Times New Roman" w:cs="Times New Roman"/>
          <w:noProof/>
          <w:color w:val="000000"/>
          <w:sz w:val="24"/>
          <w:szCs w:val="24"/>
          <w:lang w:val="de-DE" w:eastAsia="de-DE"/>
        </w:rPr>
        <w:t>;</w:t>
      </w:r>
      <w:r w:rsidR="00BC2AFE" w:rsidRPr="007E4D24">
        <w:rPr>
          <w:rFonts w:ascii="Times New Roman" w:eastAsia="Times New Roman" w:hAnsi="Times New Roman" w:cs="Times New Roman"/>
          <w:noProof/>
          <w:color w:val="000000"/>
          <w:sz w:val="24"/>
          <w:szCs w:val="24"/>
          <w:lang w:val="de-DE" w:eastAsia="de-DE"/>
        </w:rPr>
        <w:t>6:e20952. doi: 10.1371/journal.pone.0020952</w:t>
      </w:r>
      <w:r w:rsidR="00BC2AFE" w:rsidRPr="00BC2AFE">
        <w:rPr>
          <w:rFonts w:ascii="Times New Roman" w:eastAsia="Calibri" w:hAnsi="Times New Roman" w:cs="Times New Roman"/>
          <w:sz w:val="24"/>
          <w:szCs w:val="24"/>
          <w:lang w:val="en-US"/>
        </w:rPr>
        <w:fldChar w:fldCharType="end"/>
      </w:r>
      <w:bookmarkEnd w:id="5"/>
    </w:p>
    <w:bookmarkEnd w:id="6"/>
    <w:p w14:paraId="0D8C84DA" w14:textId="77777777" w:rsidR="00510293" w:rsidRPr="00E479E5" w:rsidRDefault="00510293" w:rsidP="00510293">
      <w:pPr>
        <w:spacing w:after="0" w:line="240" w:lineRule="atLeast"/>
        <w:ind w:left="720" w:hanging="720"/>
        <w:jc w:val="both"/>
        <w:rPr>
          <w:lang w:val="en-US"/>
        </w:rPr>
      </w:pPr>
    </w:p>
    <w:sectPr w:rsidR="00510293" w:rsidRPr="00E479E5">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ECBC7" w14:textId="77777777" w:rsidR="00691388" w:rsidRDefault="00691388" w:rsidP="00572D2C">
      <w:pPr>
        <w:spacing w:after="0" w:line="240" w:lineRule="auto"/>
      </w:pPr>
      <w:r>
        <w:separator/>
      </w:r>
    </w:p>
  </w:endnote>
  <w:endnote w:type="continuationSeparator" w:id="0">
    <w:p w14:paraId="77B94D9F" w14:textId="77777777" w:rsidR="00691388" w:rsidRDefault="00691388" w:rsidP="00572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TSY">
    <w:altName w:val="Arial Unicode MS"/>
    <w:panose1 w:val="00000000000000000000"/>
    <w:charset w:val="81"/>
    <w:family w:val="auto"/>
    <w:notTrueType/>
    <w:pitch w:val="default"/>
    <w:sig w:usb0="00000001" w:usb1="09060000" w:usb2="00000010" w:usb3="00000000" w:csb0="0008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522682"/>
      <w:docPartObj>
        <w:docPartGallery w:val="Page Numbers (Bottom of Page)"/>
        <w:docPartUnique/>
      </w:docPartObj>
    </w:sdtPr>
    <w:sdtContent>
      <w:p w14:paraId="15308973" w14:textId="17014428" w:rsidR="00572D2C" w:rsidRDefault="00572D2C">
        <w:pPr>
          <w:pStyle w:val="Voettekst"/>
          <w:jc w:val="right"/>
        </w:pPr>
        <w:r>
          <w:fldChar w:fldCharType="begin"/>
        </w:r>
        <w:r>
          <w:instrText>PAGE   \* MERGEFORMAT</w:instrText>
        </w:r>
        <w:r>
          <w:fldChar w:fldCharType="separate"/>
        </w:r>
        <w:r>
          <w:rPr>
            <w:lang w:val="nl-NL"/>
          </w:rPr>
          <w:t>2</w:t>
        </w:r>
        <w:r>
          <w:fldChar w:fldCharType="end"/>
        </w:r>
      </w:p>
    </w:sdtContent>
  </w:sdt>
  <w:p w14:paraId="5195D5E5" w14:textId="77777777" w:rsidR="00572D2C" w:rsidRDefault="00572D2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BC06B" w14:textId="77777777" w:rsidR="00691388" w:rsidRDefault="00691388" w:rsidP="00572D2C">
      <w:pPr>
        <w:spacing w:after="0" w:line="240" w:lineRule="auto"/>
      </w:pPr>
      <w:r>
        <w:separator/>
      </w:r>
    </w:p>
  </w:footnote>
  <w:footnote w:type="continuationSeparator" w:id="0">
    <w:p w14:paraId="5883F410" w14:textId="77777777" w:rsidR="00691388" w:rsidRDefault="00691388" w:rsidP="00572D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229"/>
    <w:rsid w:val="00022137"/>
    <w:rsid w:val="0007376F"/>
    <w:rsid w:val="000D45E1"/>
    <w:rsid w:val="001456ED"/>
    <w:rsid w:val="00164BA3"/>
    <w:rsid w:val="00171D2D"/>
    <w:rsid w:val="001B11FD"/>
    <w:rsid w:val="001C6C39"/>
    <w:rsid w:val="001D1B95"/>
    <w:rsid w:val="0025212A"/>
    <w:rsid w:val="002528B2"/>
    <w:rsid w:val="003462D0"/>
    <w:rsid w:val="003664C5"/>
    <w:rsid w:val="00372E38"/>
    <w:rsid w:val="003A6605"/>
    <w:rsid w:val="00405141"/>
    <w:rsid w:val="0044405F"/>
    <w:rsid w:val="00490B75"/>
    <w:rsid w:val="004E07E8"/>
    <w:rsid w:val="004E5746"/>
    <w:rsid w:val="00510293"/>
    <w:rsid w:val="00566ABA"/>
    <w:rsid w:val="00567986"/>
    <w:rsid w:val="00572D2C"/>
    <w:rsid w:val="005764D0"/>
    <w:rsid w:val="005A0409"/>
    <w:rsid w:val="00691388"/>
    <w:rsid w:val="00772B16"/>
    <w:rsid w:val="00790DFF"/>
    <w:rsid w:val="007E4D24"/>
    <w:rsid w:val="00860242"/>
    <w:rsid w:val="008716C2"/>
    <w:rsid w:val="00873E2E"/>
    <w:rsid w:val="008F3229"/>
    <w:rsid w:val="00AA2213"/>
    <w:rsid w:val="00AA74F4"/>
    <w:rsid w:val="00AB6E3B"/>
    <w:rsid w:val="00AF4219"/>
    <w:rsid w:val="00BC2AFE"/>
    <w:rsid w:val="00C60E92"/>
    <w:rsid w:val="00C65377"/>
    <w:rsid w:val="00C70415"/>
    <w:rsid w:val="00CB23E7"/>
    <w:rsid w:val="00D23A88"/>
    <w:rsid w:val="00D27932"/>
    <w:rsid w:val="00D40CAD"/>
    <w:rsid w:val="00D61D29"/>
    <w:rsid w:val="00D659B3"/>
    <w:rsid w:val="00E208FD"/>
    <w:rsid w:val="00E479E5"/>
    <w:rsid w:val="00E816D4"/>
    <w:rsid w:val="00F36D44"/>
    <w:rsid w:val="00FD26B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6A2FA"/>
  <w15:chartTrackingRefBased/>
  <w15:docId w15:val="{FD117463-0514-4910-B36C-C5C415CB0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F322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Kop2">
    <w:name w:val="heading 2"/>
    <w:basedOn w:val="Standaard"/>
    <w:next w:val="Standaard"/>
    <w:link w:val="Kop2Char"/>
    <w:uiPriority w:val="9"/>
    <w:semiHidden/>
    <w:unhideWhenUsed/>
    <w:qFormat/>
    <w:rsid w:val="008F322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Kop3">
    <w:name w:val="heading 3"/>
    <w:basedOn w:val="Standaard"/>
    <w:next w:val="Standaard"/>
    <w:link w:val="Kop3Char"/>
    <w:uiPriority w:val="9"/>
    <w:semiHidden/>
    <w:unhideWhenUsed/>
    <w:qFormat/>
    <w:rsid w:val="008F3229"/>
    <w:pPr>
      <w:keepNext/>
      <w:keepLines/>
      <w:spacing w:before="160" w:after="80"/>
      <w:outlineLvl w:val="2"/>
    </w:pPr>
    <w:rPr>
      <w:rFonts w:eastAsiaTheme="majorEastAsia" w:cstheme="majorBidi"/>
      <w:color w:val="2E74B5" w:themeColor="accent1" w:themeShade="BF"/>
      <w:sz w:val="28"/>
      <w:szCs w:val="28"/>
    </w:rPr>
  </w:style>
  <w:style w:type="paragraph" w:styleId="Kop4">
    <w:name w:val="heading 4"/>
    <w:basedOn w:val="Standaard"/>
    <w:next w:val="Standaard"/>
    <w:link w:val="Kop4Char"/>
    <w:uiPriority w:val="9"/>
    <w:semiHidden/>
    <w:unhideWhenUsed/>
    <w:qFormat/>
    <w:rsid w:val="008F3229"/>
    <w:pPr>
      <w:keepNext/>
      <w:keepLines/>
      <w:spacing w:before="80" w:after="40"/>
      <w:outlineLvl w:val="3"/>
    </w:pPr>
    <w:rPr>
      <w:rFonts w:eastAsiaTheme="majorEastAsia" w:cstheme="majorBidi"/>
      <w:i/>
      <w:iCs/>
      <w:color w:val="2E74B5" w:themeColor="accent1" w:themeShade="BF"/>
    </w:rPr>
  </w:style>
  <w:style w:type="paragraph" w:styleId="Kop5">
    <w:name w:val="heading 5"/>
    <w:basedOn w:val="Standaard"/>
    <w:next w:val="Standaard"/>
    <w:link w:val="Kop5Char"/>
    <w:uiPriority w:val="9"/>
    <w:semiHidden/>
    <w:unhideWhenUsed/>
    <w:qFormat/>
    <w:rsid w:val="008F3229"/>
    <w:pPr>
      <w:keepNext/>
      <w:keepLines/>
      <w:spacing w:before="80" w:after="40"/>
      <w:outlineLvl w:val="4"/>
    </w:pPr>
    <w:rPr>
      <w:rFonts w:eastAsiaTheme="majorEastAsia" w:cstheme="majorBidi"/>
      <w:color w:val="2E74B5" w:themeColor="accent1" w:themeShade="BF"/>
    </w:rPr>
  </w:style>
  <w:style w:type="paragraph" w:styleId="Kop6">
    <w:name w:val="heading 6"/>
    <w:basedOn w:val="Standaard"/>
    <w:next w:val="Standaard"/>
    <w:link w:val="Kop6Char"/>
    <w:uiPriority w:val="9"/>
    <w:semiHidden/>
    <w:unhideWhenUsed/>
    <w:qFormat/>
    <w:rsid w:val="008F322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F322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F322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F322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F3229"/>
    <w:rPr>
      <w:rFonts w:asciiTheme="majorHAnsi" w:eastAsiaTheme="majorEastAsia" w:hAnsiTheme="majorHAnsi" w:cstheme="majorBidi"/>
      <w:color w:val="2E74B5" w:themeColor="accent1" w:themeShade="BF"/>
      <w:sz w:val="40"/>
      <w:szCs w:val="40"/>
    </w:rPr>
  </w:style>
  <w:style w:type="character" w:customStyle="1" w:styleId="Kop2Char">
    <w:name w:val="Kop 2 Char"/>
    <w:basedOn w:val="Standaardalinea-lettertype"/>
    <w:link w:val="Kop2"/>
    <w:uiPriority w:val="9"/>
    <w:semiHidden/>
    <w:rsid w:val="008F3229"/>
    <w:rPr>
      <w:rFonts w:asciiTheme="majorHAnsi" w:eastAsiaTheme="majorEastAsia" w:hAnsiTheme="majorHAnsi" w:cstheme="majorBidi"/>
      <w:color w:val="2E74B5" w:themeColor="accent1" w:themeShade="BF"/>
      <w:sz w:val="32"/>
      <w:szCs w:val="32"/>
    </w:rPr>
  </w:style>
  <w:style w:type="character" w:customStyle="1" w:styleId="Kop3Char">
    <w:name w:val="Kop 3 Char"/>
    <w:basedOn w:val="Standaardalinea-lettertype"/>
    <w:link w:val="Kop3"/>
    <w:uiPriority w:val="9"/>
    <w:semiHidden/>
    <w:rsid w:val="008F3229"/>
    <w:rPr>
      <w:rFonts w:eastAsiaTheme="majorEastAsia" w:cstheme="majorBidi"/>
      <w:color w:val="2E74B5" w:themeColor="accent1" w:themeShade="BF"/>
      <w:sz w:val="28"/>
      <w:szCs w:val="28"/>
    </w:rPr>
  </w:style>
  <w:style w:type="character" w:customStyle="1" w:styleId="Kop4Char">
    <w:name w:val="Kop 4 Char"/>
    <w:basedOn w:val="Standaardalinea-lettertype"/>
    <w:link w:val="Kop4"/>
    <w:uiPriority w:val="9"/>
    <w:semiHidden/>
    <w:rsid w:val="008F3229"/>
    <w:rPr>
      <w:rFonts w:eastAsiaTheme="majorEastAsia" w:cstheme="majorBidi"/>
      <w:i/>
      <w:iCs/>
      <w:color w:val="2E74B5" w:themeColor="accent1" w:themeShade="BF"/>
    </w:rPr>
  </w:style>
  <w:style w:type="character" w:customStyle="1" w:styleId="Kop5Char">
    <w:name w:val="Kop 5 Char"/>
    <w:basedOn w:val="Standaardalinea-lettertype"/>
    <w:link w:val="Kop5"/>
    <w:uiPriority w:val="9"/>
    <w:semiHidden/>
    <w:rsid w:val="008F3229"/>
    <w:rPr>
      <w:rFonts w:eastAsiaTheme="majorEastAsia" w:cstheme="majorBidi"/>
      <w:color w:val="2E74B5" w:themeColor="accent1" w:themeShade="BF"/>
    </w:rPr>
  </w:style>
  <w:style w:type="character" w:customStyle="1" w:styleId="Kop6Char">
    <w:name w:val="Kop 6 Char"/>
    <w:basedOn w:val="Standaardalinea-lettertype"/>
    <w:link w:val="Kop6"/>
    <w:uiPriority w:val="9"/>
    <w:semiHidden/>
    <w:rsid w:val="008F322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F322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F322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F3229"/>
    <w:rPr>
      <w:rFonts w:eastAsiaTheme="majorEastAsia" w:cstheme="majorBidi"/>
      <w:color w:val="272727" w:themeColor="text1" w:themeTint="D8"/>
    </w:rPr>
  </w:style>
  <w:style w:type="paragraph" w:styleId="Titel">
    <w:name w:val="Title"/>
    <w:basedOn w:val="Standaard"/>
    <w:next w:val="Standaard"/>
    <w:link w:val="TitelChar"/>
    <w:uiPriority w:val="10"/>
    <w:qFormat/>
    <w:rsid w:val="008F3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F322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F322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F322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F322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F3229"/>
    <w:rPr>
      <w:i/>
      <w:iCs/>
      <w:color w:val="404040" w:themeColor="text1" w:themeTint="BF"/>
    </w:rPr>
  </w:style>
  <w:style w:type="paragraph" w:styleId="Lijstalinea">
    <w:name w:val="List Paragraph"/>
    <w:basedOn w:val="Standaard"/>
    <w:uiPriority w:val="34"/>
    <w:qFormat/>
    <w:rsid w:val="008F3229"/>
    <w:pPr>
      <w:ind w:left="720"/>
      <w:contextualSpacing/>
    </w:pPr>
  </w:style>
  <w:style w:type="character" w:styleId="Intensievebenadrukking">
    <w:name w:val="Intense Emphasis"/>
    <w:basedOn w:val="Standaardalinea-lettertype"/>
    <w:uiPriority w:val="21"/>
    <w:qFormat/>
    <w:rsid w:val="008F3229"/>
    <w:rPr>
      <w:i/>
      <w:iCs/>
      <w:color w:val="2E74B5" w:themeColor="accent1" w:themeShade="BF"/>
    </w:rPr>
  </w:style>
  <w:style w:type="paragraph" w:styleId="Duidelijkcitaat">
    <w:name w:val="Intense Quote"/>
    <w:basedOn w:val="Standaard"/>
    <w:next w:val="Standaard"/>
    <w:link w:val="DuidelijkcitaatChar"/>
    <w:uiPriority w:val="30"/>
    <w:qFormat/>
    <w:rsid w:val="008F322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DuidelijkcitaatChar">
    <w:name w:val="Duidelijk citaat Char"/>
    <w:basedOn w:val="Standaardalinea-lettertype"/>
    <w:link w:val="Duidelijkcitaat"/>
    <w:uiPriority w:val="30"/>
    <w:rsid w:val="008F3229"/>
    <w:rPr>
      <w:i/>
      <w:iCs/>
      <w:color w:val="2E74B5" w:themeColor="accent1" w:themeShade="BF"/>
    </w:rPr>
  </w:style>
  <w:style w:type="character" w:styleId="Intensieveverwijzing">
    <w:name w:val="Intense Reference"/>
    <w:basedOn w:val="Standaardalinea-lettertype"/>
    <w:uiPriority w:val="32"/>
    <w:qFormat/>
    <w:rsid w:val="008F3229"/>
    <w:rPr>
      <w:b/>
      <w:bCs/>
      <w:smallCaps/>
      <w:color w:val="2E74B5" w:themeColor="accent1" w:themeShade="BF"/>
      <w:spacing w:val="5"/>
    </w:rPr>
  </w:style>
  <w:style w:type="paragraph" w:customStyle="1" w:styleId="EndNoteBibliography">
    <w:name w:val="EndNote Bibliography"/>
    <w:basedOn w:val="Standaard"/>
    <w:link w:val="EndNoteBibliographyChar"/>
    <w:rsid w:val="001C6C39"/>
    <w:pPr>
      <w:spacing w:after="0" w:line="240" w:lineRule="atLeast"/>
      <w:jc w:val="both"/>
    </w:pPr>
    <w:rPr>
      <w:rFonts w:ascii="Palatino Linotype" w:eastAsia="Times New Roman" w:hAnsi="Palatino Linotype" w:cs="Calibri"/>
      <w:noProof/>
      <w:color w:val="000000"/>
      <w:sz w:val="18"/>
      <w:szCs w:val="20"/>
      <w:lang w:val="de-DE" w:eastAsia="de-DE"/>
    </w:rPr>
  </w:style>
  <w:style w:type="character" w:customStyle="1" w:styleId="EndNoteBibliographyChar">
    <w:name w:val="EndNote Bibliography Char"/>
    <w:link w:val="EndNoteBibliography"/>
    <w:rsid w:val="001C6C39"/>
    <w:rPr>
      <w:rFonts w:ascii="Palatino Linotype" w:eastAsia="Times New Roman" w:hAnsi="Palatino Linotype" w:cs="Calibri"/>
      <w:noProof/>
      <w:color w:val="000000"/>
      <w:sz w:val="18"/>
      <w:szCs w:val="20"/>
      <w:lang w:val="de-DE" w:eastAsia="de-DE"/>
    </w:rPr>
  </w:style>
  <w:style w:type="paragraph" w:styleId="Koptekst">
    <w:name w:val="header"/>
    <w:basedOn w:val="Standaard"/>
    <w:link w:val="KoptekstChar"/>
    <w:uiPriority w:val="99"/>
    <w:unhideWhenUsed/>
    <w:rsid w:val="00572D2C"/>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572D2C"/>
  </w:style>
  <w:style w:type="paragraph" w:styleId="Voettekst">
    <w:name w:val="footer"/>
    <w:basedOn w:val="Standaard"/>
    <w:link w:val="VoettekstChar"/>
    <w:uiPriority w:val="99"/>
    <w:unhideWhenUsed/>
    <w:rsid w:val="00572D2C"/>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572D2C"/>
  </w:style>
  <w:style w:type="paragraph" w:styleId="Revisie">
    <w:name w:val="Revision"/>
    <w:hidden/>
    <w:uiPriority w:val="99"/>
    <w:semiHidden/>
    <w:rsid w:val="001B11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2571</Words>
  <Characters>14143</Characters>
  <Application>Microsoft Office Word</Application>
  <DocSecurity>0</DocSecurity>
  <Lines>117</Lines>
  <Paragraphs>33</Paragraphs>
  <ScaleCrop>false</ScaleCrop>
  <HeadingPairs>
    <vt:vector size="2" baseType="variant">
      <vt:variant>
        <vt:lpstr>Titel</vt:lpstr>
      </vt:variant>
      <vt:variant>
        <vt:i4>1</vt:i4>
      </vt:variant>
    </vt:vector>
  </HeadingPairs>
  <TitlesOfParts>
    <vt:vector size="1" baseType="lpstr">
      <vt:lpstr/>
    </vt:vector>
  </TitlesOfParts>
  <Company>Universitair Ziekenhuis Antwerpen</Company>
  <LinksUpToDate>false</LinksUpToDate>
  <CharactersWithSpaces>16681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Berneman, Zwi</dc:creator>
  <cp:keywords/>
  <dc:description/>
  <cp:lastModifiedBy>Berneman, Zwi</cp:lastModifiedBy>
  <cp:revision>2</cp:revision>
  <cp:lastPrinted>2025-12-10T22:34:00Z</cp:lastPrinted>
  <dcterms:created xsi:type="dcterms:W3CDTF">2026-02-01T19:58:00Z</dcterms:created>
  <dcterms:modified xsi:type="dcterms:W3CDTF">2026-02-01T19:58:00Z</dcterms:modified>
</cp:coreProperties>
</file>