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CB14D" w14:textId="77777777" w:rsidR="00A31EED" w:rsidRPr="00C652F2" w:rsidRDefault="00A31EED" w:rsidP="00B41954">
      <w:pPr>
        <w:autoSpaceDE w:val="0"/>
        <w:autoSpaceDN w:val="0"/>
        <w:adjustRightInd w:val="0"/>
        <w:spacing w:after="120" w:line="23" w:lineRule="atLeast"/>
        <w:jc w:val="center"/>
        <w:rPr>
          <w:rFonts w:ascii="Times New Roman" w:hAnsi="Times New Roman"/>
          <w:sz w:val="24"/>
          <w:szCs w:val="24"/>
        </w:rPr>
      </w:pPr>
      <w:r w:rsidRPr="00C652F2">
        <w:rPr>
          <w:rFonts w:ascii="Times New Roman" w:hAnsi="Times New Roman" w:cs="Times New Roman"/>
          <w:sz w:val="24"/>
          <w:szCs w:val="24"/>
        </w:rPr>
        <w:t>Department of Pediatrics, Faculty of Medicine Ramathibodi Hospital,</w:t>
      </w:r>
    </w:p>
    <w:p w14:paraId="660A8161" w14:textId="77777777" w:rsidR="00A31EED" w:rsidRPr="00C652F2" w:rsidRDefault="00A31EED" w:rsidP="00B41954">
      <w:pPr>
        <w:autoSpaceDE w:val="0"/>
        <w:autoSpaceDN w:val="0"/>
        <w:adjustRightInd w:val="0"/>
        <w:spacing w:after="120" w:line="23" w:lineRule="atLeast"/>
        <w:jc w:val="center"/>
        <w:rPr>
          <w:rFonts w:ascii="Times New Roman" w:hAnsi="Times New Roman" w:cs="Times New Roman"/>
          <w:sz w:val="24"/>
          <w:szCs w:val="24"/>
        </w:rPr>
      </w:pPr>
      <w:r w:rsidRPr="00C652F2">
        <w:rPr>
          <w:rFonts w:ascii="Times New Roman" w:hAnsi="Times New Roman" w:cs="Times New Roman"/>
          <w:sz w:val="24"/>
          <w:szCs w:val="24"/>
        </w:rPr>
        <w:t>Mahidol University, Bangkok 10400, Thailand</w:t>
      </w:r>
    </w:p>
    <w:p w14:paraId="3C125F19" w14:textId="77777777" w:rsidR="00A31EED" w:rsidRPr="00C652F2" w:rsidRDefault="00A31EED" w:rsidP="00B41954">
      <w:pPr>
        <w:spacing w:line="23" w:lineRule="atLeast"/>
      </w:pPr>
      <w:r w:rsidRPr="00C652F2">
        <w:rPr>
          <w:rFonts w:cs="Calibri"/>
        </w:rPr>
        <w:t>_____________________________________________________________________________________</w:t>
      </w:r>
    </w:p>
    <w:p w14:paraId="27D71B66" w14:textId="77777777" w:rsidR="00A31EED" w:rsidRPr="00C652F2" w:rsidRDefault="00A31EED" w:rsidP="00B41954">
      <w:pPr>
        <w:spacing w:after="240" w:line="23" w:lineRule="atLeast"/>
        <w:jc w:val="center"/>
        <w:rPr>
          <w:rFonts w:ascii="Times New Roman" w:hAnsi="Times New Roman" w:cs="Times New Roman"/>
          <w:sz w:val="24"/>
          <w:szCs w:val="24"/>
        </w:rPr>
      </w:pPr>
      <w:r>
        <w:rPr>
          <w:rFonts w:ascii="Times New Roman" w:hAnsi="Times New Roman" w:cs="Times New Roman"/>
          <w:sz w:val="24"/>
          <w:szCs w:val="24"/>
        </w:rPr>
        <w:t>March</w:t>
      </w:r>
      <w:r w:rsidRPr="00C652F2">
        <w:rPr>
          <w:rFonts w:ascii="Times New Roman" w:hAnsi="Times New Roman" w:cs="Times New Roman"/>
          <w:sz w:val="24"/>
          <w:szCs w:val="24"/>
        </w:rPr>
        <w:t xml:space="preserve"> </w:t>
      </w:r>
      <w:r>
        <w:rPr>
          <w:rFonts w:ascii="Times New Roman" w:hAnsi="Times New Roman" w:cs="Times New Roman"/>
          <w:sz w:val="24"/>
          <w:szCs w:val="24"/>
        </w:rPr>
        <w:t>25</w:t>
      </w:r>
      <w:r w:rsidRPr="00C652F2">
        <w:rPr>
          <w:rFonts w:ascii="Times New Roman" w:hAnsi="Times New Roman" w:cs="Times New Roman"/>
          <w:sz w:val="24"/>
          <w:szCs w:val="24"/>
        </w:rPr>
        <w:t>, 202</w:t>
      </w:r>
      <w:r>
        <w:rPr>
          <w:rFonts w:ascii="Times New Roman" w:hAnsi="Times New Roman" w:cs="Times New Roman"/>
          <w:sz w:val="24"/>
          <w:szCs w:val="24"/>
        </w:rPr>
        <w:t>5</w:t>
      </w:r>
    </w:p>
    <w:p w14:paraId="0242DF51" w14:textId="77777777" w:rsidR="00A31EED" w:rsidRPr="00C652F2" w:rsidRDefault="00A31EED" w:rsidP="00B41954">
      <w:pPr>
        <w:spacing w:line="23" w:lineRule="atLeast"/>
        <w:jc w:val="both"/>
        <w:rPr>
          <w:rFonts w:ascii="Times New Roman" w:hAnsi="Times New Roman" w:cs="Times New Roman"/>
          <w:sz w:val="24"/>
          <w:szCs w:val="24"/>
          <w:lang w:val="en-CA"/>
        </w:rPr>
      </w:pPr>
      <w:r w:rsidRPr="00C652F2">
        <w:rPr>
          <w:rFonts w:ascii="Times New Roman" w:hAnsi="Times New Roman" w:cs="Times New Roman"/>
          <w:sz w:val="24"/>
          <w:szCs w:val="24"/>
          <w:lang w:val="en-CA"/>
        </w:rPr>
        <w:t xml:space="preserve">Manuscript Number: </w:t>
      </w:r>
      <w:r w:rsidRPr="00C652F2">
        <w:rPr>
          <w:rFonts w:ascii="Times New Roman" w:hAnsi="Times New Roman" w:cs="Times New Roman"/>
          <w:b/>
          <w:bCs/>
          <w:sz w:val="24"/>
          <w:szCs w:val="24"/>
          <w:lang w:val="en-CA"/>
        </w:rPr>
        <w:t>PONE-D-24-27594</w:t>
      </w:r>
      <w:r>
        <w:rPr>
          <w:rFonts w:ascii="Times New Roman" w:hAnsi="Times New Roman" w:cs="Times New Roman"/>
          <w:b/>
          <w:bCs/>
          <w:sz w:val="24"/>
          <w:szCs w:val="24"/>
          <w:lang w:val="en-CA"/>
        </w:rPr>
        <w:t>R1</w:t>
      </w:r>
    </w:p>
    <w:p w14:paraId="5A7DCFEF" w14:textId="77777777" w:rsidR="00A31EED" w:rsidRPr="00DD1F15" w:rsidRDefault="00A31EED" w:rsidP="00DD1F15">
      <w:pPr>
        <w:spacing w:line="23" w:lineRule="atLeast"/>
        <w:jc w:val="both"/>
        <w:rPr>
          <w:rFonts w:ascii="Times New Roman" w:hAnsi="Times New Roman" w:cs="Times New Roman"/>
          <w:b/>
          <w:bCs/>
          <w:sz w:val="24"/>
          <w:szCs w:val="24"/>
          <w:lang w:val="en-CA"/>
        </w:rPr>
      </w:pPr>
      <w:r w:rsidRPr="00DD1F15">
        <w:rPr>
          <w:rFonts w:ascii="Times New Roman" w:hAnsi="Times New Roman" w:cs="Times New Roman"/>
          <w:sz w:val="24"/>
          <w:szCs w:val="24"/>
          <w:lang w:val="en-CA"/>
        </w:rPr>
        <w:t xml:space="preserve">Title: </w:t>
      </w:r>
      <w:r w:rsidRPr="00DD1F15">
        <w:rPr>
          <w:rFonts w:ascii="Times New Roman" w:hAnsi="Times New Roman" w:cs="Times New Roman"/>
          <w:b/>
          <w:bCs/>
          <w:sz w:val="24"/>
          <w:szCs w:val="24"/>
          <w:lang w:val="en-CA"/>
        </w:rPr>
        <w:t>Combining CD3/GD2 bispecific T cell engager with human Vγ9Vδ2 T cells facilitates</w:t>
      </w:r>
    </w:p>
    <w:p w14:paraId="7790F423" w14:textId="0EF2EA6A" w:rsidR="002C5538" w:rsidRPr="002C5538" w:rsidRDefault="00A31EED" w:rsidP="00525AC8">
      <w:pPr>
        <w:spacing w:line="23" w:lineRule="atLeast"/>
        <w:jc w:val="both"/>
        <w:rPr>
          <w:rFonts w:ascii="Times New Roman" w:hAnsi="Times New Roman" w:cs="Times New Roman"/>
          <w:b/>
          <w:bCs/>
          <w:i/>
          <w:iCs/>
          <w:sz w:val="24"/>
          <w:szCs w:val="24"/>
          <w:lang w:val="en-CA"/>
        </w:rPr>
      </w:pPr>
      <w:r w:rsidRPr="00DD1F15">
        <w:rPr>
          <w:rFonts w:ascii="Times New Roman" w:hAnsi="Times New Roman" w:cs="Times New Roman"/>
          <w:b/>
          <w:bCs/>
          <w:sz w:val="24"/>
          <w:szCs w:val="24"/>
          <w:lang w:val="en-CA"/>
        </w:rPr>
        <w:t>neuroblastoma cell targeting and killing in vitro”</w:t>
      </w:r>
    </w:p>
    <w:p w14:paraId="2710C271" w14:textId="77777777" w:rsidR="00A31EED" w:rsidRPr="00A650EC" w:rsidRDefault="00A31EED" w:rsidP="002C5538">
      <w:pPr>
        <w:spacing w:before="240" w:after="120" w:line="23" w:lineRule="atLeast"/>
        <w:jc w:val="both"/>
        <w:rPr>
          <w:rFonts w:ascii="Times New Roman" w:hAnsi="Times New Roman" w:cs="Times New Roman"/>
          <w:b/>
          <w:bCs/>
          <w:sz w:val="24"/>
          <w:szCs w:val="24"/>
        </w:rPr>
      </w:pPr>
      <w:r w:rsidRPr="00A650EC">
        <w:rPr>
          <w:rFonts w:ascii="Times New Roman" w:hAnsi="Times New Roman" w:cs="Times New Roman"/>
          <w:b/>
          <w:bCs/>
          <w:sz w:val="24"/>
          <w:szCs w:val="24"/>
        </w:rPr>
        <w:t>Dear reviewer</w:t>
      </w:r>
      <w:r>
        <w:rPr>
          <w:rFonts w:ascii="Times New Roman" w:hAnsi="Times New Roman" w:cs="Times New Roman"/>
          <w:b/>
          <w:bCs/>
          <w:sz w:val="24"/>
          <w:szCs w:val="24"/>
        </w:rPr>
        <w:t>s</w:t>
      </w:r>
      <w:r w:rsidRPr="00A650EC">
        <w:rPr>
          <w:rFonts w:ascii="Times New Roman" w:hAnsi="Times New Roman" w:cs="Times New Roman"/>
          <w:b/>
          <w:bCs/>
          <w:sz w:val="24"/>
          <w:szCs w:val="24"/>
        </w:rPr>
        <w:t>,</w:t>
      </w:r>
    </w:p>
    <w:p w14:paraId="49003DA5" w14:textId="77777777" w:rsidR="00A31EED" w:rsidRDefault="00A31EED" w:rsidP="002C5538">
      <w:pPr>
        <w:spacing w:line="23" w:lineRule="atLeast"/>
        <w:jc w:val="both"/>
        <w:rPr>
          <w:rFonts w:ascii="Times New Roman" w:hAnsi="Times New Roman" w:cs="Times New Roman"/>
          <w:sz w:val="24"/>
          <w:szCs w:val="24"/>
        </w:rPr>
      </w:pPr>
      <w:r w:rsidRPr="00676BB9">
        <w:rPr>
          <w:rFonts w:ascii="Times New Roman" w:hAnsi="Times New Roman" w:cs="Times New Roman"/>
          <w:sz w:val="24"/>
          <w:szCs w:val="24"/>
        </w:rPr>
        <w:t>We would like to send</w:t>
      </w:r>
      <w:r>
        <w:rPr>
          <w:rFonts w:ascii="Times New Roman" w:hAnsi="Times New Roman" w:cs="Times New Roman"/>
          <w:sz w:val="24"/>
          <w:szCs w:val="24"/>
        </w:rPr>
        <w:t xml:space="preserve"> </w:t>
      </w:r>
      <w:r w:rsidRPr="00676BB9">
        <w:rPr>
          <w:rFonts w:ascii="Times New Roman" w:hAnsi="Times New Roman" w:cs="Times New Roman"/>
          <w:sz w:val="24"/>
          <w:szCs w:val="24"/>
        </w:rPr>
        <w:t>a point-by-point response</w:t>
      </w:r>
      <w:r>
        <w:rPr>
          <w:rFonts w:ascii="Times New Roman" w:hAnsi="Times New Roman" w:cs="Times New Roman"/>
          <w:sz w:val="24"/>
          <w:szCs w:val="24"/>
        </w:rPr>
        <w:t xml:space="preserve"> to the reviewer’s comments</w:t>
      </w:r>
      <w:r w:rsidRPr="00676BB9">
        <w:rPr>
          <w:rFonts w:ascii="Times New Roman" w:hAnsi="Times New Roman" w:cs="Times New Roman"/>
          <w:sz w:val="24"/>
          <w:szCs w:val="24"/>
        </w:rPr>
        <w:t>.</w:t>
      </w:r>
    </w:p>
    <w:p w14:paraId="2949BF8E" w14:textId="77777777" w:rsidR="00A31EED" w:rsidRPr="00770EF6" w:rsidRDefault="00A31EED" w:rsidP="002C5538">
      <w:pPr>
        <w:spacing w:line="23" w:lineRule="atLeast"/>
        <w:jc w:val="both"/>
        <w:rPr>
          <w:rFonts w:ascii="Times New Roman" w:hAnsi="Times New Roman" w:cs="Times New Roman"/>
          <w:sz w:val="24"/>
          <w:szCs w:val="24"/>
          <w:cs/>
        </w:rPr>
      </w:pPr>
      <w:r w:rsidRPr="00676BB9">
        <w:rPr>
          <w:rFonts w:ascii="Times New Roman" w:hAnsi="Times New Roman" w:cs="Times New Roman"/>
          <w:sz w:val="24"/>
          <w:szCs w:val="24"/>
        </w:rPr>
        <w:t xml:space="preserve">In the revised </w:t>
      </w:r>
      <w:r>
        <w:rPr>
          <w:rFonts w:ascii="Times New Roman" w:hAnsi="Times New Roman" w:cs="Times New Roman"/>
          <w:sz w:val="24"/>
          <w:szCs w:val="24"/>
        </w:rPr>
        <w:t>manuscript</w:t>
      </w:r>
      <w:r w:rsidRPr="00676BB9">
        <w:rPr>
          <w:rFonts w:ascii="Times New Roman" w:hAnsi="Times New Roman" w:cs="Times New Roman"/>
          <w:sz w:val="24"/>
          <w:szCs w:val="24"/>
        </w:rPr>
        <w:t xml:space="preserve">, we have addressed the concern of the reviewers. Changes to the text are highlighted in yellow. </w:t>
      </w:r>
    </w:p>
    <w:p w14:paraId="627EBBDC" w14:textId="4E65E2C4" w:rsidR="00A31EED" w:rsidRPr="003914DC" w:rsidRDefault="00A31EED" w:rsidP="002C5538">
      <w:pPr>
        <w:spacing w:after="240"/>
        <w:jc w:val="both"/>
        <w:rPr>
          <w:rFonts w:ascii="Times New Roman" w:hAnsi="Times New Roman"/>
          <w:sz w:val="24"/>
          <w:szCs w:val="24"/>
          <w:lang w:val="en-CA"/>
        </w:rPr>
      </w:pPr>
      <w:r w:rsidRPr="00676BB9">
        <w:rPr>
          <w:rFonts w:ascii="Times New Roman" w:hAnsi="Times New Roman"/>
          <w:sz w:val="24"/>
          <w:szCs w:val="24"/>
          <w:lang w:val="en-CA"/>
        </w:rPr>
        <w:t>We do hope that the second revised version of our study is now</w:t>
      </w:r>
      <w:r>
        <w:rPr>
          <w:rFonts w:ascii="Times New Roman" w:hAnsi="Times New Roman"/>
          <w:sz w:val="24"/>
          <w:szCs w:val="24"/>
          <w:lang w:val="en-CA"/>
        </w:rPr>
        <w:t xml:space="preserve"> understandable and </w:t>
      </w:r>
      <w:r w:rsidRPr="00676BB9">
        <w:rPr>
          <w:rFonts w:ascii="Times New Roman" w:hAnsi="Times New Roman"/>
          <w:sz w:val="24"/>
          <w:szCs w:val="24"/>
          <w:lang w:val="en-CA"/>
        </w:rPr>
        <w:t>suitable to</w:t>
      </w:r>
      <w:r>
        <w:rPr>
          <w:rFonts w:ascii="Times New Roman" w:hAnsi="Times New Roman"/>
          <w:sz w:val="24"/>
          <w:szCs w:val="24"/>
          <w:lang w:val="en-CA"/>
        </w:rPr>
        <w:t xml:space="preserve"> </w:t>
      </w:r>
      <w:r w:rsidRPr="00676BB9">
        <w:rPr>
          <w:rFonts w:ascii="Times New Roman" w:hAnsi="Times New Roman"/>
          <w:sz w:val="24"/>
          <w:szCs w:val="24"/>
          <w:lang w:val="en-CA"/>
        </w:rPr>
        <w:t>publish in PLOS ONE.</w:t>
      </w:r>
    </w:p>
    <w:p w14:paraId="32F9C303" w14:textId="77777777" w:rsidR="00A31EED" w:rsidRPr="005D7CF9" w:rsidRDefault="00A31EED" w:rsidP="00B41954">
      <w:pPr>
        <w:rPr>
          <w:rFonts w:ascii="Times New Roman" w:hAnsi="Times New Roman" w:cs="Times New Roman"/>
          <w:sz w:val="24"/>
          <w:szCs w:val="24"/>
        </w:rPr>
      </w:pPr>
      <w:r w:rsidRPr="005D7CF9">
        <w:rPr>
          <w:rFonts w:ascii="Times New Roman" w:hAnsi="Times New Roman" w:cs="Times New Roman"/>
          <w:sz w:val="24"/>
          <w:szCs w:val="24"/>
        </w:rPr>
        <w:t>Thank you for your consideration</w:t>
      </w:r>
      <w:r>
        <w:rPr>
          <w:rFonts w:ascii="Times New Roman" w:hAnsi="Times New Roman" w:cs="Times New Roman"/>
          <w:sz w:val="24"/>
          <w:szCs w:val="24"/>
        </w:rPr>
        <w:t xml:space="preserve"> of our revised manuscript</w:t>
      </w:r>
      <w:r w:rsidRPr="005D7CF9">
        <w:rPr>
          <w:rFonts w:ascii="Times New Roman" w:hAnsi="Times New Roman" w:cs="Times New Roman"/>
          <w:sz w:val="24"/>
          <w:szCs w:val="24"/>
        </w:rPr>
        <w:t>.</w:t>
      </w:r>
    </w:p>
    <w:p w14:paraId="32BB06A2" w14:textId="77777777" w:rsidR="00A31EED" w:rsidRDefault="00A31EED" w:rsidP="00B41954">
      <w:pPr>
        <w:rPr>
          <w:rFonts w:ascii="Times New Roman" w:hAnsi="Times New Roman" w:cs="Times New Roman"/>
          <w:sz w:val="24"/>
          <w:szCs w:val="24"/>
        </w:rPr>
      </w:pPr>
      <w:r w:rsidRPr="005D7CF9">
        <w:rPr>
          <w:rFonts w:ascii="Times New Roman" w:hAnsi="Times New Roman" w:cs="Times New Roman"/>
          <w:sz w:val="24"/>
          <w:szCs w:val="24"/>
        </w:rPr>
        <w:t>Yours sincerely,</w:t>
      </w:r>
    </w:p>
    <w:p w14:paraId="4BFA45B3" w14:textId="77777777" w:rsidR="00A31EED" w:rsidRDefault="00A31EED" w:rsidP="00B41954">
      <w:pPr>
        <w:spacing w:after="240"/>
        <w:rPr>
          <w:rFonts w:ascii="Times New Roman" w:hAnsi="Times New Roman" w:cs="Times New Roman"/>
          <w:sz w:val="24"/>
          <w:szCs w:val="24"/>
        </w:rPr>
      </w:pPr>
      <w:r>
        <w:rPr>
          <w:rFonts w:ascii="Times New Roman" w:hAnsi="Times New Roman" w:cs="Times New Roman"/>
          <w:sz w:val="24"/>
          <w:szCs w:val="24"/>
        </w:rPr>
        <w:t>Suradej Hongeng, MD</w:t>
      </w:r>
    </w:p>
    <w:p w14:paraId="5B50BD7E" w14:textId="77777777" w:rsidR="00A31EED" w:rsidRDefault="00A31EED" w:rsidP="00B41954">
      <w:pPr>
        <w:spacing w:after="360" w:line="23" w:lineRule="atLeast"/>
        <w:jc w:val="both"/>
        <w:rPr>
          <w:rFonts w:ascii="Times New Roman" w:hAnsi="Times New Roman" w:cs="Times New Roman"/>
          <w:b/>
          <w:bCs/>
          <w:i/>
          <w:iCs/>
          <w:sz w:val="24"/>
          <w:szCs w:val="24"/>
          <w:lang w:val="en-CA"/>
        </w:rPr>
      </w:pPr>
    </w:p>
    <w:p w14:paraId="43825FF8" w14:textId="77777777" w:rsidR="00A31EED" w:rsidRDefault="00A31EED" w:rsidP="00B41954">
      <w:pPr>
        <w:spacing w:after="360" w:line="23" w:lineRule="atLeast"/>
        <w:jc w:val="both"/>
        <w:rPr>
          <w:rFonts w:ascii="Times New Roman" w:hAnsi="Times New Roman" w:cs="Times New Roman"/>
          <w:sz w:val="24"/>
          <w:szCs w:val="24"/>
        </w:rPr>
      </w:pPr>
    </w:p>
    <w:p w14:paraId="7BA874B9" w14:textId="77777777" w:rsidR="00A31EED" w:rsidRDefault="00A31EED" w:rsidP="00C579BE"/>
    <w:p w14:paraId="0892CFED" w14:textId="77777777" w:rsidR="00A31EED" w:rsidRDefault="00A31EED" w:rsidP="00C579BE"/>
    <w:p w14:paraId="033F6E2D" w14:textId="77777777" w:rsidR="00A31EED" w:rsidRDefault="00A31EED" w:rsidP="00C579BE"/>
    <w:p w14:paraId="337254DE" w14:textId="77777777" w:rsidR="00A31EED" w:rsidRDefault="00A31EED" w:rsidP="00C579BE"/>
    <w:p w14:paraId="442E9C0C" w14:textId="77777777" w:rsidR="00A31EED" w:rsidRDefault="00A31EED" w:rsidP="00C579BE"/>
    <w:p w14:paraId="4B254935" w14:textId="77777777" w:rsidR="00A31EED" w:rsidRDefault="00A31EED" w:rsidP="00C579BE"/>
    <w:p w14:paraId="70764FB7" w14:textId="77777777" w:rsidR="00A31EED" w:rsidRDefault="00A31EED" w:rsidP="00C579BE"/>
    <w:p w14:paraId="05DD1B0B" w14:textId="77777777" w:rsidR="00A31EED" w:rsidRDefault="00A31EED" w:rsidP="00C579BE"/>
    <w:p w14:paraId="1FF052F9" w14:textId="77777777" w:rsidR="003914DC" w:rsidRDefault="003914DC" w:rsidP="00C579BE"/>
    <w:p w14:paraId="0E631658" w14:textId="77777777" w:rsidR="00A31EED" w:rsidRDefault="00A31EED" w:rsidP="00C579BE"/>
    <w:p w14:paraId="0A5CDAEE" w14:textId="77777777" w:rsidR="00A31EED" w:rsidRPr="00D034EA" w:rsidRDefault="00A31EED" w:rsidP="00C36D18">
      <w:pPr>
        <w:jc w:val="both"/>
        <w:rPr>
          <w:rFonts w:ascii="Times New Roman" w:hAnsi="Times New Roman" w:cs="Times New Roman"/>
          <w:sz w:val="24"/>
          <w:szCs w:val="24"/>
        </w:rPr>
      </w:pPr>
      <w:r w:rsidRPr="00D034EA">
        <w:rPr>
          <w:rFonts w:ascii="Times New Roman" w:hAnsi="Times New Roman" w:cs="Times New Roman"/>
          <w:sz w:val="24"/>
          <w:szCs w:val="24"/>
        </w:rPr>
        <w:lastRenderedPageBreak/>
        <w:t>Reviewer #4: Below are the main questions and suggestions.</w:t>
      </w:r>
    </w:p>
    <w:p w14:paraId="27478F57" w14:textId="77777777" w:rsidR="00A31EED" w:rsidRPr="00D034EA" w:rsidRDefault="00A31EED" w:rsidP="00C36D18">
      <w:pPr>
        <w:pStyle w:val="ListParagraph"/>
        <w:numPr>
          <w:ilvl w:val="0"/>
          <w:numId w:val="3"/>
        </w:numPr>
        <w:tabs>
          <w:tab w:val="left" w:pos="284"/>
        </w:tabs>
        <w:ind w:left="0" w:firstLine="0"/>
        <w:jc w:val="both"/>
        <w:rPr>
          <w:rFonts w:ascii="Times New Roman" w:hAnsi="Times New Roman" w:cs="Times New Roman"/>
          <w:sz w:val="24"/>
          <w:szCs w:val="24"/>
        </w:rPr>
      </w:pPr>
      <w:r w:rsidRPr="00D034EA">
        <w:rPr>
          <w:rFonts w:ascii="Times New Roman" w:hAnsi="Times New Roman" w:cs="Times New Roman"/>
          <w:sz w:val="24"/>
          <w:szCs w:val="24"/>
        </w:rPr>
        <w:t xml:space="preserve">The main flaw of the article is the lack </w:t>
      </w:r>
      <w:proofErr w:type="gramStart"/>
      <w:r w:rsidRPr="00D034EA">
        <w:rPr>
          <w:rFonts w:ascii="Times New Roman" w:hAnsi="Times New Roman" w:cs="Times New Roman"/>
          <w:sz w:val="24"/>
          <w:szCs w:val="24"/>
        </w:rPr>
        <w:t>of necessary in</w:t>
      </w:r>
      <w:proofErr w:type="gramEnd"/>
      <w:r w:rsidRPr="00D034EA">
        <w:rPr>
          <w:rFonts w:ascii="Times New Roman" w:hAnsi="Times New Roman" w:cs="Times New Roman"/>
          <w:sz w:val="24"/>
          <w:szCs w:val="24"/>
        </w:rPr>
        <w:t xml:space="preserve"> vivo experiments to verify the anti-tumor efficacy of CD3/GD2 bispecific T cell engager because in vitro experiments often fail to achieve consistent results in animal models due to overly simple systems.</w:t>
      </w:r>
    </w:p>
    <w:p w14:paraId="7F52BCE4" w14:textId="33E80618" w:rsidR="00A31EED" w:rsidRDefault="00A31EED" w:rsidP="001C3215">
      <w:pPr>
        <w:spacing w:after="0"/>
        <w:ind w:firstLine="720"/>
        <w:jc w:val="both"/>
        <w:rPr>
          <w:rFonts w:ascii="Times New Roman" w:hAnsi="Times New Roman" w:cs="Times New Roman"/>
          <w:color w:val="0000FF"/>
          <w:sz w:val="24"/>
          <w:szCs w:val="24"/>
        </w:rPr>
      </w:pPr>
      <w:r w:rsidRPr="00B41954">
        <w:rPr>
          <w:rFonts w:ascii="Times New Roman" w:hAnsi="Times New Roman" w:cs="Times New Roman"/>
          <w:color w:val="0000FF"/>
          <w:sz w:val="24"/>
          <w:szCs w:val="24"/>
        </w:rPr>
        <w:t xml:space="preserve">Reply: We agree with the reviewer that </w:t>
      </w:r>
      <w:r w:rsidRPr="00B41954">
        <w:rPr>
          <w:rFonts w:ascii="Times New Roman" w:hAnsi="Times New Roman" w:cs="Times New Roman"/>
          <w:i/>
          <w:iCs/>
          <w:color w:val="0000FF"/>
          <w:sz w:val="24"/>
          <w:szCs w:val="24"/>
        </w:rPr>
        <w:t>in vivo</w:t>
      </w:r>
      <w:r w:rsidRPr="00B41954">
        <w:rPr>
          <w:rFonts w:ascii="Times New Roman" w:hAnsi="Times New Roman" w:cs="Times New Roman"/>
          <w:color w:val="0000FF"/>
          <w:sz w:val="24"/>
          <w:szCs w:val="24"/>
        </w:rPr>
        <w:t xml:space="preserve"> cytotoxicity assay will</w:t>
      </w:r>
      <w:r>
        <w:rPr>
          <w:rFonts w:ascii="Times New Roman" w:hAnsi="Times New Roman" w:cs="Times New Roman"/>
          <w:color w:val="0000FF"/>
          <w:sz w:val="24"/>
          <w:szCs w:val="24"/>
        </w:rPr>
        <w:t xml:space="preserve"> </w:t>
      </w:r>
      <w:r w:rsidRPr="00B41954">
        <w:rPr>
          <w:rFonts w:ascii="Times New Roman" w:hAnsi="Times New Roman" w:cs="Times New Roman"/>
          <w:color w:val="0000FF"/>
          <w:sz w:val="24"/>
          <w:szCs w:val="24"/>
        </w:rPr>
        <w:t>demonstrate the</w:t>
      </w:r>
      <w:r>
        <w:rPr>
          <w:rFonts w:ascii="Times New Roman" w:hAnsi="Times New Roman" w:cs="Times New Roman"/>
          <w:color w:val="0000FF"/>
          <w:sz w:val="24"/>
          <w:szCs w:val="24"/>
        </w:rPr>
        <w:t xml:space="preserve"> accurate and precise</w:t>
      </w:r>
      <w:r w:rsidRPr="00B41954">
        <w:rPr>
          <w:rFonts w:ascii="Times New Roman" w:hAnsi="Times New Roman" w:cs="Times New Roman"/>
          <w:color w:val="0000FF"/>
          <w:sz w:val="24"/>
          <w:szCs w:val="24"/>
        </w:rPr>
        <w:t xml:space="preserve"> anti-tumor efficacy of CD3/GD </w:t>
      </w:r>
      <w:proofErr w:type="spellStart"/>
      <w:r w:rsidRPr="00B41954">
        <w:rPr>
          <w:rFonts w:ascii="Times New Roman" w:hAnsi="Times New Roman" w:cs="Times New Roman"/>
          <w:color w:val="0000FF"/>
          <w:sz w:val="24"/>
          <w:szCs w:val="24"/>
        </w:rPr>
        <w:t>BiTE</w:t>
      </w:r>
      <w:proofErr w:type="spellEnd"/>
      <w:r w:rsidRPr="00B41954">
        <w:rPr>
          <w:rFonts w:ascii="Times New Roman" w:hAnsi="Times New Roman" w:cs="Times New Roman"/>
          <w:color w:val="0000FF"/>
          <w:sz w:val="24"/>
          <w:szCs w:val="24"/>
        </w:rPr>
        <w:t xml:space="preserve"> on neuroblastoma. In this study, we only performed </w:t>
      </w:r>
      <w:r w:rsidRPr="00665B24">
        <w:rPr>
          <w:rFonts w:ascii="Times New Roman" w:hAnsi="Times New Roman" w:cs="Times New Roman"/>
          <w:i/>
          <w:iCs/>
          <w:color w:val="0000FF"/>
          <w:sz w:val="24"/>
          <w:szCs w:val="24"/>
        </w:rPr>
        <w:t>in vitro</w:t>
      </w:r>
      <w:r w:rsidRPr="00B41954">
        <w:rPr>
          <w:rFonts w:ascii="Times New Roman" w:hAnsi="Times New Roman" w:cs="Times New Roman"/>
          <w:color w:val="0000FF"/>
          <w:sz w:val="24"/>
          <w:szCs w:val="24"/>
        </w:rPr>
        <w:t xml:space="preserve"> cytotoxicity assays to propose the proof</w:t>
      </w:r>
      <w:r>
        <w:rPr>
          <w:rFonts w:ascii="Times New Roman" w:hAnsi="Times New Roman" w:cs="Times New Roman"/>
          <w:color w:val="0000FF"/>
          <w:sz w:val="24"/>
          <w:szCs w:val="24"/>
        </w:rPr>
        <w:t>-</w:t>
      </w:r>
      <w:r w:rsidRPr="00B41954">
        <w:rPr>
          <w:rFonts w:ascii="Times New Roman" w:hAnsi="Times New Roman" w:cs="Times New Roman"/>
          <w:color w:val="0000FF"/>
          <w:sz w:val="24"/>
          <w:szCs w:val="24"/>
        </w:rPr>
        <w:t>of</w:t>
      </w:r>
      <w:r>
        <w:rPr>
          <w:rFonts w:ascii="Times New Roman" w:hAnsi="Times New Roman" w:cs="Times New Roman"/>
          <w:color w:val="0000FF"/>
          <w:sz w:val="24"/>
          <w:szCs w:val="24"/>
        </w:rPr>
        <w:t>-</w:t>
      </w:r>
      <w:r w:rsidRPr="00B41954">
        <w:rPr>
          <w:rFonts w:ascii="Times New Roman" w:hAnsi="Times New Roman" w:cs="Times New Roman"/>
          <w:color w:val="0000FF"/>
          <w:sz w:val="24"/>
          <w:szCs w:val="24"/>
        </w:rPr>
        <w:t>concept</w:t>
      </w:r>
      <w:r>
        <w:rPr>
          <w:rFonts w:ascii="Times New Roman" w:hAnsi="Times New Roman" w:cs="Times New Roman"/>
          <w:color w:val="0000FF"/>
          <w:sz w:val="24"/>
          <w:szCs w:val="24"/>
        </w:rPr>
        <w:t xml:space="preserve"> that</w:t>
      </w:r>
      <w:r w:rsidRPr="00B41954">
        <w:rPr>
          <w:rFonts w:ascii="Times New Roman" w:hAnsi="Times New Roman" w:cs="Times New Roman"/>
          <w:color w:val="0000FF"/>
          <w:sz w:val="24"/>
          <w:szCs w:val="24"/>
        </w:rPr>
        <w:t xml:space="preserve"> combining CD3/GD2 BITE with the activated</w:t>
      </w:r>
      <w:r w:rsidRPr="00B41954">
        <w:rPr>
          <w:rFonts w:ascii="Times New Roman" w:hAnsi="Times New Roman" w:cs="Times New Roman"/>
          <w:color w:val="0000FF"/>
          <w:sz w:val="24"/>
          <w:szCs w:val="24"/>
          <w:cs/>
        </w:rPr>
        <w:t xml:space="preserve"> </w:t>
      </w:r>
      <w:r w:rsidRPr="00B41954">
        <w:rPr>
          <w:rFonts w:ascii="Times New Roman" w:hAnsi="Times New Roman" w:cs="Times New Roman"/>
          <w:color w:val="0000FF"/>
          <w:sz w:val="24"/>
          <w:szCs w:val="24"/>
        </w:rPr>
        <w:t xml:space="preserve">Vγ9Vδ2 T cells significantly improved the neuroblastoma cell killing. </w:t>
      </w:r>
      <w:r>
        <w:rPr>
          <w:rFonts w:ascii="Times New Roman" w:hAnsi="Times New Roman" w:cs="Times New Roman"/>
          <w:color w:val="0000FF"/>
          <w:sz w:val="24"/>
          <w:szCs w:val="24"/>
        </w:rPr>
        <w:t xml:space="preserve">The combination of our </w:t>
      </w:r>
      <w:r w:rsidRPr="00B41954">
        <w:rPr>
          <w:rFonts w:ascii="Times New Roman" w:hAnsi="Times New Roman" w:cs="Times New Roman"/>
          <w:color w:val="0000FF"/>
          <w:sz w:val="24"/>
          <w:szCs w:val="24"/>
        </w:rPr>
        <w:t xml:space="preserve">CD3/GD2 </w:t>
      </w:r>
      <w:proofErr w:type="spellStart"/>
      <w:r w:rsidRPr="00B41954">
        <w:rPr>
          <w:rFonts w:ascii="Times New Roman" w:hAnsi="Times New Roman" w:cs="Times New Roman"/>
          <w:color w:val="0000FF"/>
          <w:sz w:val="24"/>
          <w:szCs w:val="24"/>
        </w:rPr>
        <w:t>BiTE</w:t>
      </w:r>
      <w:proofErr w:type="spellEnd"/>
      <w:r w:rsidRPr="00B41954">
        <w:rPr>
          <w:rFonts w:ascii="Times New Roman" w:hAnsi="Times New Roman" w:cs="Times New Roman"/>
          <w:color w:val="0000FF"/>
          <w:sz w:val="24"/>
          <w:szCs w:val="24"/>
        </w:rPr>
        <w:t xml:space="preserve"> </w:t>
      </w:r>
      <w:r>
        <w:rPr>
          <w:rFonts w:ascii="Times New Roman" w:hAnsi="Times New Roman" w:cs="Times New Roman"/>
          <w:color w:val="0000FF"/>
          <w:sz w:val="24"/>
          <w:szCs w:val="24"/>
        </w:rPr>
        <w:t xml:space="preserve">with </w:t>
      </w:r>
      <w:r w:rsidRPr="00B41954">
        <w:rPr>
          <w:rFonts w:ascii="Times New Roman" w:hAnsi="Times New Roman" w:cs="Times New Roman"/>
          <w:color w:val="0000FF"/>
          <w:sz w:val="24"/>
          <w:szCs w:val="24"/>
        </w:rPr>
        <w:t>activated</w:t>
      </w:r>
      <w:r w:rsidRPr="00B41954">
        <w:rPr>
          <w:rFonts w:ascii="Times New Roman" w:hAnsi="Times New Roman" w:cs="Times New Roman"/>
          <w:color w:val="0000FF"/>
          <w:sz w:val="24"/>
          <w:szCs w:val="24"/>
          <w:cs/>
        </w:rPr>
        <w:t xml:space="preserve"> </w:t>
      </w:r>
      <w:r w:rsidRPr="00B41954">
        <w:rPr>
          <w:rFonts w:ascii="Times New Roman" w:hAnsi="Times New Roman" w:cs="Times New Roman"/>
          <w:color w:val="0000FF"/>
          <w:sz w:val="24"/>
          <w:szCs w:val="24"/>
        </w:rPr>
        <w:t>Vγ9Vδ2 T cells</w:t>
      </w:r>
      <w:r>
        <w:rPr>
          <w:rFonts w:ascii="Times New Roman" w:hAnsi="Times New Roman" w:cs="Times New Roman"/>
          <w:color w:val="0000FF"/>
          <w:sz w:val="24"/>
          <w:szCs w:val="24"/>
        </w:rPr>
        <w:t xml:space="preserve"> could </w:t>
      </w:r>
      <w:r w:rsidRPr="00B41954">
        <w:rPr>
          <w:rFonts w:ascii="Times New Roman" w:hAnsi="Times New Roman" w:cs="Times New Roman"/>
          <w:color w:val="0000FF"/>
          <w:sz w:val="24"/>
          <w:szCs w:val="24"/>
        </w:rPr>
        <w:t>enhance the binding specificity and avidity of</w:t>
      </w:r>
      <w:r>
        <w:rPr>
          <w:rFonts w:ascii="Times New Roman" w:hAnsi="Times New Roman" w:cs="Times New Roman"/>
          <w:color w:val="0000FF"/>
          <w:sz w:val="24"/>
          <w:szCs w:val="24"/>
        </w:rPr>
        <w:t xml:space="preserve"> </w:t>
      </w:r>
      <w:r w:rsidRPr="00B41954">
        <w:rPr>
          <w:rFonts w:ascii="Times New Roman" w:hAnsi="Times New Roman" w:cs="Times New Roman"/>
          <w:color w:val="0000FF"/>
          <w:sz w:val="24"/>
          <w:szCs w:val="24"/>
        </w:rPr>
        <w:t>activated</w:t>
      </w:r>
      <w:r w:rsidRPr="00B41954">
        <w:rPr>
          <w:rFonts w:ascii="Times New Roman" w:hAnsi="Times New Roman" w:cs="Times New Roman"/>
          <w:color w:val="0000FF"/>
          <w:sz w:val="24"/>
          <w:szCs w:val="24"/>
          <w:cs/>
        </w:rPr>
        <w:t xml:space="preserve"> </w:t>
      </w:r>
      <w:r w:rsidRPr="00B41954">
        <w:rPr>
          <w:rFonts w:ascii="Times New Roman" w:hAnsi="Times New Roman" w:cs="Times New Roman"/>
          <w:color w:val="0000FF"/>
          <w:sz w:val="24"/>
          <w:szCs w:val="24"/>
        </w:rPr>
        <w:t>Vγ9Vδ2 T cells</w:t>
      </w:r>
      <w:r>
        <w:rPr>
          <w:rFonts w:ascii="Times New Roman" w:hAnsi="Times New Roman" w:cs="Times New Roman"/>
          <w:color w:val="0000FF"/>
          <w:sz w:val="24"/>
          <w:szCs w:val="24"/>
        </w:rPr>
        <w:t xml:space="preserve"> which facilitated </w:t>
      </w:r>
      <w:r w:rsidRPr="00B41954">
        <w:rPr>
          <w:rFonts w:ascii="Times New Roman" w:hAnsi="Times New Roman" w:cs="Times New Roman"/>
          <w:color w:val="0000FF"/>
          <w:sz w:val="24"/>
          <w:szCs w:val="24"/>
        </w:rPr>
        <w:t>neuroblastoma cell</w:t>
      </w:r>
      <w:r>
        <w:rPr>
          <w:rFonts w:ascii="Times New Roman" w:hAnsi="Times New Roman" w:cs="Times New Roman"/>
          <w:color w:val="0000FF"/>
          <w:sz w:val="24"/>
          <w:szCs w:val="24"/>
        </w:rPr>
        <w:t xml:space="preserve"> death </w:t>
      </w:r>
      <w:r w:rsidRPr="00665B24">
        <w:rPr>
          <w:rFonts w:ascii="Times New Roman" w:hAnsi="Times New Roman" w:cs="Times New Roman"/>
          <w:i/>
          <w:iCs/>
          <w:color w:val="0000FF"/>
          <w:sz w:val="24"/>
          <w:szCs w:val="24"/>
        </w:rPr>
        <w:t>in vitro</w:t>
      </w:r>
      <w:r>
        <w:rPr>
          <w:rFonts w:ascii="Times New Roman" w:hAnsi="Times New Roman" w:cs="Times New Roman"/>
          <w:color w:val="0000FF"/>
          <w:sz w:val="24"/>
          <w:szCs w:val="24"/>
        </w:rPr>
        <w:t xml:space="preserve">. In this study, the combination approach </w:t>
      </w:r>
      <w:r w:rsidRPr="00B41954">
        <w:rPr>
          <w:rFonts w:ascii="Times New Roman" w:hAnsi="Times New Roman" w:cs="Times New Roman"/>
          <w:color w:val="0000FF"/>
          <w:sz w:val="24"/>
          <w:szCs w:val="24"/>
        </w:rPr>
        <w:t>required fewer effector cells</w:t>
      </w:r>
      <w:r>
        <w:rPr>
          <w:rFonts w:ascii="Times New Roman" w:hAnsi="Times New Roman" w:cs="Times New Roman"/>
          <w:color w:val="0000FF"/>
          <w:sz w:val="24"/>
          <w:szCs w:val="24"/>
        </w:rPr>
        <w:t xml:space="preserve"> 5-10 times compared with using </w:t>
      </w:r>
      <w:r w:rsidRPr="00B41954">
        <w:rPr>
          <w:rFonts w:ascii="Times New Roman" w:hAnsi="Times New Roman" w:cs="Times New Roman"/>
          <w:color w:val="0000FF"/>
          <w:sz w:val="24"/>
          <w:szCs w:val="24"/>
        </w:rPr>
        <w:t>activated</w:t>
      </w:r>
      <w:r w:rsidRPr="00B41954">
        <w:rPr>
          <w:rFonts w:ascii="Times New Roman" w:hAnsi="Times New Roman" w:cs="Times New Roman"/>
          <w:color w:val="0000FF"/>
          <w:sz w:val="24"/>
          <w:szCs w:val="24"/>
          <w:cs/>
        </w:rPr>
        <w:t xml:space="preserve"> </w:t>
      </w:r>
      <w:r w:rsidRPr="00B41954">
        <w:rPr>
          <w:rFonts w:ascii="Times New Roman" w:hAnsi="Times New Roman" w:cs="Times New Roman"/>
          <w:color w:val="0000FF"/>
          <w:sz w:val="24"/>
          <w:szCs w:val="24"/>
        </w:rPr>
        <w:t>Vγ9Vδ2 T cells</w:t>
      </w:r>
      <w:r>
        <w:rPr>
          <w:rFonts w:ascii="Times New Roman" w:hAnsi="Times New Roman" w:cs="Times New Roman"/>
          <w:color w:val="0000FF"/>
          <w:sz w:val="24"/>
          <w:szCs w:val="24"/>
        </w:rPr>
        <w:t xml:space="preserve"> alone. </w:t>
      </w:r>
      <w:r w:rsidRPr="00B41954">
        <w:rPr>
          <w:rFonts w:ascii="Times New Roman" w:hAnsi="Times New Roman" w:cs="Times New Roman"/>
          <w:color w:val="0000FF"/>
          <w:sz w:val="24"/>
          <w:szCs w:val="24"/>
        </w:rPr>
        <w:t>We have</w:t>
      </w:r>
      <w:r>
        <w:rPr>
          <w:rFonts w:ascii="Times New Roman" w:hAnsi="Times New Roman" w:cs="Times New Roman"/>
          <w:color w:val="0000FF"/>
          <w:sz w:val="24"/>
          <w:szCs w:val="24"/>
        </w:rPr>
        <w:t xml:space="preserve"> stated</w:t>
      </w:r>
      <w:r w:rsidRPr="00B41954">
        <w:rPr>
          <w:rFonts w:ascii="Times New Roman" w:hAnsi="Times New Roman" w:cs="Times New Roman"/>
          <w:color w:val="0000FF"/>
          <w:sz w:val="24"/>
          <w:szCs w:val="24"/>
        </w:rPr>
        <w:t xml:space="preserve"> the limitations </w:t>
      </w:r>
      <w:r>
        <w:rPr>
          <w:rFonts w:ascii="Times New Roman" w:hAnsi="Times New Roman" w:cs="Times New Roman"/>
          <w:color w:val="0000FF"/>
          <w:sz w:val="24"/>
          <w:szCs w:val="24"/>
        </w:rPr>
        <w:t xml:space="preserve">on </w:t>
      </w:r>
      <w:r w:rsidRPr="003204A7">
        <w:rPr>
          <w:rFonts w:ascii="Times New Roman" w:hAnsi="Times New Roman" w:cs="Times New Roman"/>
          <w:i/>
          <w:iCs/>
          <w:color w:val="0000FF"/>
          <w:sz w:val="24"/>
          <w:szCs w:val="24"/>
        </w:rPr>
        <w:t>in vivo</w:t>
      </w:r>
      <w:r>
        <w:rPr>
          <w:rFonts w:ascii="Times New Roman" w:hAnsi="Times New Roman" w:cs="Times New Roman"/>
          <w:color w:val="0000FF"/>
          <w:sz w:val="24"/>
          <w:szCs w:val="24"/>
        </w:rPr>
        <w:t xml:space="preserve"> anti-tumor verification on the revised manuscript (Page </w:t>
      </w:r>
      <w:r w:rsidR="00FF73C8">
        <w:rPr>
          <w:rFonts w:ascii="Times New Roman" w:hAnsi="Times New Roman" w:cs="Times New Roman"/>
          <w:color w:val="0000FF"/>
          <w:sz w:val="24"/>
          <w:szCs w:val="24"/>
        </w:rPr>
        <w:t>24</w:t>
      </w:r>
      <w:r>
        <w:rPr>
          <w:rFonts w:ascii="Times New Roman" w:hAnsi="Times New Roman" w:cs="Times New Roman"/>
          <w:color w:val="0000FF"/>
          <w:sz w:val="24"/>
          <w:szCs w:val="24"/>
        </w:rPr>
        <w:t xml:space="preserve"> line</w:t>
      </w:r>
      <w:r w:rsidR="00FF73C8">
        <w:rPr>
          <w:rFonts w:ascii="Times New Roman" w:hAnsi="Times New Roman" w:cs="Times New Roman"/>
          <w:color w:val="0000FF"/>
          <w:sz w:val="24"/>
          <w:szCs w:val="24"/>
        </w:rPr>
        <w:t>s 557-559</w:t>
      </w:r>
      <w:r>
        <w:rPr>
          <w:rFonts w:ascii="Times New Roman" w:hAnsi="Times New Roman" w:cs="Times New Roman"/>
          <w:color w:val="0000FF"/>
          <w:sz w:val="24"/>
          <w:szCs w:val="24"/>
        </w:rPr>
        <w:t>).</w:t>
      </w:r>
    </w:p>
    <w:p w14:paraId="24257130" w14:textId="77777777" w:rsidR="00A31EED" w:rsidRDefault="00A31EED" w:rsidP="001C3215">
      <w:pPr>
        <w:spacing w:before="120" w:after="0"/>
        <w:ind w:firstLine="720"/>
        <w:jc w:val="both"/>
        <w:rPr>
          <w:rFonts w:ascii="Times New Roman" w:hAnsi="Times New Roman" w:cs="Times New Roman"/>
          <w:color w:val="0000FF"/>
          <w:sz w:val="24"/>
          <w:szCs w:val="24"/>
        </w:rPr>
      </w:pPr>
      <w:r>
        <w:rPr>
          <w:rFonts w:ascii="Times New Roman" w:hAnsi="Times New Roman" w:cs="Times New Roman"/>
          <w:color w:val="0000FF"/>
          <w:sz w:val="24"/>
          <w:szCs w:val="24"/>
        </w:rPr>
        <w:t>O</w:t>
      </w:r>
      <w:r w:rsidRPr="00B41954">
        <w:rPr>
          <w:rFonts w:ascii="Times New Roman" w:hAnsi="Times New Roman" w:cs="Times New Roman"/>
          <w:color w:val="0000FF"/>
          <w:sz w:val="24"/>
          <w:szCs w:val="24"/>
        </w:rPr>
        <w:t xml:space="preserve">ur title clearly stated that the concept of combining CD3/GD2 </w:t>
      </w:r>
      <w:proofErr w:type="spellStart"/>
      <w:r w:rsidRPr="00B41954">
        <w:rPr>
          <w:rFonts w:ascii="Times New Roman" w:hAnsi="Times New Roman" w:cs="Times New Roman"/>
          <w:color w:val="0000FF"/>
          <w:sz w:val="24"/>
          <w:szCs w:val="24"/>
        </w:rPr>
        <w:t>BiTE</w:t>
      </w:r>
      <w:proofErr w:type="spellEnd"/>
      <w:r w:rsidRPr="00B41954">
        <w:rPr>
          <w:rFonts w:ascii="Times New Roman" w:hAnsi="Times New Roman" w:cs="Times New Roman"/>
          <w:color w:val="0000FF"/>
          <w:sz w:val="24"/>
          <w:szCs w:val="24"/>
        </w:rPr>
        <w:t xml:space="preserve"> with</w:t>
      </w:r>
      <w:r>
        <w:rPr>
          <w:rFonts w:ascii="Times New Roman" w:hAnsi="Times New Roman" w:cs="Times New Roman"/>
          <w:color w:val="0000FF"/>
          <w:sz w:val="24"/>
          <w:szCs w:val="24"/>
        </w:rPr>
        <w:t xml:space="preserve"> human </w:t>
      </w:r>
      <w:r w:rsidRPr="00B41954">
        <w:rPr>
          <w:rFonts w:ascii="Times New Roman" w:hAnsi="Times New Roman" w:cs="Times New Roman"/>
          <w:color w:val="0000FF"/>
          <w:sz w:val="24"/>
          <w:szCs w:val="24"/>
        </w:rPr>
        <w:t>activated</w:t>
      </w:r>
      <w:r w:rsidRPr="00B41954">
        <w:rPr>
          <w:rFonts w:ascii="Times New Roman" w:hAnsi="Times New Roman" w:cs="Times New Roman"/>
          <w:color w:val="0000FF"/>
          <w:sz w:val="24"/>
          <w:szCs w:val="24"/>
          <w:cs/>
        </w:rPr>
        <w:t xml:space="preserve"> </w:t>
      </w:r>
      <w:r w:rsidRPr="00B41954">
        <w:rPr>
          <w:rFonts w:ascii="Times New Roman" w:hAnsi="Times New Roman" w:cs="Times New Roman"/>
          <w:color w:val="0000FF"/>
          <w:sz w:val="24"/>
          <w:szCs w:val="24"/>
        </w:rPr>
        <w:t>Vγ9Vδ2 T cells was verified</w:t>
      </w:r>
      <w:r>
        <w:rPr>
          <w:rFonts w:ascii="Times New Roman" w:hAnsi="Times New Roman" w:cs="Times New Roman"/>
          <w:color w:val="0000FF"/>
          <w:sz w:val="24"/>
          <w:szCs w:val="24"/>
        </w:rPr>
        <w:t xml:space="preserve"> against neuroblastoma only </w:t>
      </w:r>
      <w:r w:rsidRPr="00C91E38">
        <w:rPr>
          <w:rFonts w:ascii="Times New Roman" w:hAnsi="Times New Roman" w:cs="Times New Roman"/>
          <w:i/>
          <w:iCs/>
          <w:color w:val="0000FF"/>
          <w:sz w:val="24"/>
          <w:szCs w:val="24"/>
        </w:rPr>
        <w:t>in vitro</w:t>
      </w:r>
      <w:r w:rsidRPr="00B41954">
        <w:rPr>
          <w:rFonts w:ascii="Times New Roman" w:hAnsi="Times New Roman" w:cs="Times New Roman"/>
          <w:color w:val="0000FF"/>
          <w:sz w:val="24"/>
          <w:szCs w:val="24"/>
        </w:rPr>
        <w:t>.</w:t>
      </w:r>
    </w:p>
    <w:p w14:paraId="4B7409BD" w14:textId="77777777" w:rsidR="00A31EED" w:rsidRPr="00D034EA" w:rsidRDefault="00A31EED" w:rsidP="00625F58">
      <w:pPr>
        <w:pStyle w:val="ListParagraph"/>
        <w:numPr>
          <w:ilvl w:val="0"/>
          <w:numId w:val="3"/>
        </w:numPr>
        <w:tabs>
          <w:tab w:val="left" w:pos="284"/>
        </w:tabs>
        <w:spacing w:before="240" w:after="0"/>
        <w:ind w:left="0" w:firstLine="0"/>
        <w:contextualSpacing w:val="0"/>
        <w:jc w:val="both"/>
        <w:rPr>
          <w:rFonts w:ascii="Times New Roman" w:hAnsi="Times New Roman" w:cs="Times New Roman"/>
          <w:sz w:val="24"/>
          <w:szCs w:val="24"/>
        </w:rPr>
      </w:pPr>
      <w:r w:rsidRPr="00BC6A36">
        <w:rPr>
          <w:rFonts w:ascii="Times New Roman" w:hAnsi="Times New Roman" w:cs="Times New Roman"/>
          <w:sz w:val="24"/>
          <w:szCs w:val="24"/>
        </w:rPr>
        <w:t xml:space="preserve">As the </w:t>
      </w:r>
      <w:r w:rsidRPr="00D034EA">
        <w:rPr>
          <w:rFonts w:ascii="Times New Roman" w:hAnsi="Times New Roman" w:cs="Times New Roman"/>
          <w:sz w:val="24"/>
          <w:szCs w:val="24"/>
        </w:rPr>
        <w:t>author mentioned, this bispecific antibody was composed of human scFv CD3 and mouse scFv GD2. Where does the sequence of scFv GD2 come from? If affinity screening and humanization modification can be made, it will be of great significance for future clinical applications.</w:t>
      </w:r>
    </w:p>
    <w:p w14:paraId="3DA6868E" w14:textId="77777777" w:rsidR="00A31EED" w:rsidRPr="00D034EA" w:rsidRDefault="00A31EED" w:rsidP="00625F58">
      <w:pPr>
        <w:spacing w:after="240"/>
        <w:ind w:firstLine="720"/>
        <w:jc w:val="both"/>
        <w:rPr>
          <w:rFonts w:ascii="Times New Roman" w:hAnsi="Times New Roman" w:cs="Times New Roman"/>
          <w:color w:val="0000FF"/>
          <w:sz w:val="24"/>
          <w:szCs w:val="24"/>
        </w:rPr>
      </w:pPr>
      <w:r w:rsidRPr="00D034EA">
        <w:rPr>
          <w:rFonts w:ascii="Times New Roman" w:hAnsi="Times New Roman" w:cs="Times New Roman"/>
          <w:color w:val="0000FF"/>
          <w:sz w:val="24"/>
          <w:szCs w:val="24"/>
        </w:rPr>
        <w:t xml:space="preserve">Reply: The sequence of mouse scFv GD2 was obtained from Professor Malcolm K. Brenner, Baylor college of Medicine, Texas </w:t>
      </w:r>
      <w:r w:rsidRPr="00D034EA">
        <w:rPr>
          <w:rFonts w:ascii="Times New Roman" w:hAnsi="Times New Roman" w:cs="Times New Roman"/>
          <w:noProof/>
          <w:color w:val="0000FF"/>
          <w:sz w:val="24"/>
          <w:szCs w:val="24"/>
        </w:rPr>
        <w:t>[1, 2]</w:t>
      </w:r>
      <w:r w:rsidRPr="00D034EA">
        <w:rPr>
          <w:rFonts w:ascii="Times New Roman" w:hAnsi="Times New Roman" w:cs="Times New Roman"/>
          <w:color w:val="0000FF"/>
          <w:sz w:val="24"/>
          <w:szCs w:val="24"/>
        </w:rPr>
        <w:t xml:space="preserve">. This mouse scFv GD2 originated from the well-known GD2-specific murine monoclonal antibodies, 14G2a </w:t>
      </w:r>
      <w:r w:rsidRPr="00D034EA">
        <w:rPr>
          <w:rFonts w:ascii="Times New Roman" w:hAnsi="Times New Roman" w:cs="Times New Roman"/>
          <w:noProof/>
          <w:color w:val="0000FF"/>
          <w:sz w:val="24"/>
          <w:szCs w:val="24"/>
        </w:rPr>
        <w:t>[3]</w:t>
      </w:r>
      <w:r w:rsidRPr="00D034EA">
        <w:rPr>
          <w:rFonts w:ascii="Times New Roman" w:hAnsi="Times New Roman" w:cs="Times New Roman"/>
          <w:color w:val="0000FF"/>
          <w:sz w:val="24"/>
          <w:szCs w:val="24"/>
        </w:rPr>
        <w:t xml:space="preserve">. The monoclonal anti-GD2 14G2a has been engineered and modified to be chimeric and humanized antibodies. The anti-tumor efficacy of these antibodies them self and their combinations with cytokines, toxins or drugs have been evaluated against neuroblastoma in vitro and clinical trials. The current effector cells used are αβ T cells, γδ T cells, NK cells, NKT cells, and macrophages </w:t>
      </w:r>
      <w:r w:rsidRPr="00D034EA">
        <w:rPr>
          <w:rFonts w:ascii="Times New Roman" w:hAnsi="Times New Roman" w:cs="Times New Roman"/>
          <w:noProof/>
          <w:color w:val="0000FF"/>
          <w:sz w:val="24"/>
          <w:szCs w:val="24"/>
        </w:rPr>
        <w:t>[4]</w:t>
      </w:r>
      <w:r w:rsidRPr="00D034EA">
        <w:rPr>
          <w:rFonts w:ascii="Times New Roman" w:hAnsi="Times New Roman" w:cs="Times New Roman"/>
          <w:color w:val="0000FF"/>
          <w:sz w:val="24"/>
          <w:szCs w:val="24"/>
        </w:rPr>
        <w:t>.</w:t>
      </w:r>
    </w:p>
    <w:p w14:paraId="3884C8D5" w14:textId="77777777" w:rsidR="00A31EED" w:rsidRDefault="00A31EED" w:rsidP="00C36D18">
      <w:pPr>
        <w:pStyle w:val="ListParagraph"/>
        <w:numPr>
          <w:ilvl w:val="0"/>
          <w:numId w:val="3"/>
        </w:numPr>
        <w:tabs>
          <w:tab w:val="left" w:pos="284"/>
        </w:tabs>
        <w:ind w:left="0" w:firstLine="0"/>
        <w:contextualSpacing w:val="0"/>
        <w:jc w:val="both"/>
        <w:rPr>
          <w:rFonts w:ascii="Times New Roman" w:hAnsi="Times New Roman" w:cs="Times New Roman"/>
          <w:sz w:val="24"/>
          <w:szCs w:val="24"/>
        </w:rPr>
      </w:pPr>
      <w:r w:rsidRPr="00D034EA">
        <w:rPr>
          <w:rFonts w:ascii="Times New Roman" w:hAnsi="Times New Roman" w:cs="Times New Roman"/>
          <w:sz w:val="24"/>
          <w:szCs w:val="24"/>
        </w:rPr>
        <w:t xml:space="preserve">In Fig 3, the author verified the specific binding between CD3/GD2 </w:t>
      </w:r>
      <w:proofErr w:type="spellStart"/>
      <w:r w:rsidRPr="00D034EA">
        <w:rPr>
          <w:rFonts w:ascii="Times New Roman" w:hAnsi="Times New Roman" w:cs="Times New Roman"/>
          <w:sz w:val="24"/>
          <w:szCs w:val="24"/>
        </w:rPr>
        <w:t>BiTE</w:t>
      </w:r>
      <w:proofErr w:type="spellEnd"/>
      <w:r w:rsidRPr="00D034EA">
        <w:rPr>
          <w:rFonts w:ascii="Times New Roman" w:hAnsi="Times New Roman" w:cs="Times New Roman"/>
          <w:sz w:val="24"/>
          <w:szCs w:val="24"/>
        </w:rPr>
        <w:t xml:space="preserve"> and CD3 positive Jurkat cells. How about primary expanded Vγ9Vδ2 T cells in PBMC? Is it only a specific binding between CD3/GD2 </w:t>
      </w:r>
      <w:proofErr w:type="spellStart"/>
      <w:r w:rsidRPr="00D034EA">
        <w:rPr>
          <w:rFonts w:ascii="Times New Roman" w:hAnsi="Times New Roman" w:cs="Times New Roman"/>
          <w:sz w:val="24"/>
          <w:szCs w:val="24"/>
        </w:rPr>
        <w:t>BiTE</w:t>
      </w:r>
      <w:proofErr w:type="spellEnd"/>
      <w:r w:rsidRPr="00D034EA">
        <w:rPr>
          <w:rFonts w:ascii="Times New Roman" w:hAnsi="Times New Roman" w:cs="Times New Roman"/>
          <w:sz w:val="24"/>
          <w:szCs w:val="24"/>
        </w:rPr>
        <w:t xml:space="preserve"> and Vγ9Vδ2 T cells, or will it transmit activation signals, leading to activation and proliferation of Vγ9Vδ2 T cells? Besides</w:t>
      </w:r>
      <w:r w:rsidRPr="001328CE">
        <w:rPr>
          <w:rFonts w:ascii="Times New Roman" w:hAnsi="Times New Roman" w:cs="Times New Roman"/>
          <w:sz w:val="24"/>
          <w:szCs w:val="24"/>
        </w:rPr>
        <w:t xml:space="preserve"> activation and proliferation, activated Vγ9Vδ2 T cells also secrete effector cytokines such as IFN-γ. All of these are very important to prove the anti-tumor functions of CD3/GD2 </w:t>
      </w:r>
      <w:proofErr w:type="spellStart"/>
      <w:r w:rsidRPr="001328CE">
        <w:rPr>
          <w:rFonts w:ascii="Times New Roman" w:hAnsi="Times New Roman" w:cs="Times New Roman"/>
          <w:sz w:val="24"/>
          <w:szCs w:val="24"/>
        </w:rPr>
        <w:t>BiTE</w:t>
      </w:r>
      <w:proofErr w:type="spellEnd"/>
      <w:r w:rsidRPr="001328CE">
        <w:rPr>
          <w:rFonts w:ascii="Times New Roman" w:hAnsi="Times New Roman" w:cs="Times New Roman"/>
          <w:sz w:val="24"/>
          <w:szCs w:val="24"/>
        </w:rPr>
        <w:t>.</w:t>
      </w:r>
    </w:p>
    <w:p w14:paraId="591965A6" w14:textId="77777777" w:rsidR="00A31EED" w:rsidRPr="00553E42" w:rsidRDefault="00A31EED" w:rsidP="00167D2D">
      <w:pPr>
        <w:pStyle w:val="ListParagraph"/>
        <w:tabs>
          <w:tab w:val="left" w:pos="284"/>
        </w:tabs>
        <w:spacing w:after="120"/>
        <w:ind w:left="0"/>
        <w:contextualSpacing w:val="0"/>
        <w:jc w:val="both"/>
        <w:rPr>
          <w:rFonts w:ascii="Times New Roman" w:hAnsi="Times New Roman" w:cs="Times New Roman"/>
          <w:color w:val="0000FF"/>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553E42">
        <w:rPr>
          <w:rFonts w:ascii="Times New Roman" w:hAnsi="Times New Roman" w:cs="Times New Roman"/>
          <w:color w:val="0000FF"/>
          <w:sz w:val="24"/>
          <w:szCs w:val="24"/>
        </w:rPr>
        <w:t xml:space="preserve">Reply: In this study, we initially isolated human scFv against CD3 epsilon by phage panning technology. Human scFv CD3 clone 18 demonstrated the highest binding activity against CD3 epsilon by indirect ELISA. Then human scFv CD3 clone 18 was selected to construct a bispecific T cell engager with mouse scFv GD2, CD3/GD2 </w:t>
      </w:r>
      <w:proofErr w:type="spellStart"/>
      <w:r w:rsidRPr="00553E42">
        <w:rPr>
          <w:rFonts w:ascii="Times New Roman" w:hAnsi="Times New Roman" w:cs="Times New Roman"/>
          <w:color w:val="0000FF"/>
          <w:sz w:val="24"/>
          <w:szCs w:val="24"/>
        </w:rPr>
        <w:t>BiTE</w:t>
      </w:r>
      <w:proofErr w:type="spellEnd"/>
      <w:r w:rsidRPr="00553E42">
        <w:rPr>
          <w:rFonts w:ascii="Times New Roman" w:hAnsi="Times New Roman" w:cs="Times New Roman"/>
          <w:color w:val="0000FF"/>
          <w:sz w:val="24"/>
          <w:szCs w:val="24"/>
        </w:rPr>
        <w:t xml:space="preserve">. As shown in Figure 3, CD3/GD2 </w:t>
      </w:r>
      <w:proofErr w:type="spellStart"/>
      <w:r w:rsidRPr="00553E42">
        <w:rPr>
          <w:rFonts w:ascii="Times New Roman" w:hAnsi="Times New Roman" w:cs="Times New Roman"/>
          <w:color w:val="0000FF"/>
          <w:sz w:val="24"/>
          <w:szCs w:val="24"/>
        </w:rPr>
        <w:t>BiTE</w:t>
      </w:r>
      <w:proofErr w:type="spellEnd"/>
      <w:r w:rsidRPr="00553E42">
        <w:rPr>
          <w:rFonts w:ascii="Times New Roman" w:hAnsi="Times New Roman" w:cs="Times New Roman"/>
          <w:color w:val="0000FF"/>
          <w:sz w:val="24"/>
          <w:szCs w:val="24"/>
        </w:rPr>
        <w:t xml:space="preserve"> exhibited the specific reactivity to CD3 on Jurkat cells and GD2 on SH-SY5Y cells. The result of </w:t>
      </w:r>
      <w:r w:rsidRPr="00553E42">
        <w:rPr>
          <w:rFonts w:ascii="Times New Roman" w:hAnsi="Times New Roman" w:cs="Times New Roman"/>
          <w:i/>
          <w:iCs/>
          <w:color w:val="0000FF"/>
          <w:sz w:val="24"/>
          <w:szCs w:val="24"/>
        </w:rPr>
        <w:t>in vitro</w:t>
      </w:r>
      <w:r w:rsidRPr="00553E42">
        <w:rPr>
          <w:rFonts w:ascii="Times New Roman" w:hAnsi="Times New Roman" w:cs="Times New Roman"/>
          <w:color w:val="0000FF"/>
          <w:sz w:val="24"/>
          <w:szCs w:val="24"/>
        </w:rPr>
        <w:t xml:space="preserve"> cytotoxicity assay using PBMC as the effector cells showed that CD3/GD2 </w:t>
      </w:r>
      <w:proofErr w:type="spellStart"/>
      <w:r w:rsidRPr="00553E42">
        <w:rPr>
          <w:rFonts w:ascii="Times New Roman" w:hAnsi="Times New Roman" w:cs="Times New Roman"/>
          <w:color w:val="0000FF"/>
          <w:sz w:val="24"/>
          <w:szCs w:val="24"/>
        </w:rPr>
        <w:t>BiTE</w:t>
      </w:r>
      <w:proofErr w:type="spellEnd"/>
      <w:r w:rsidRPr="00553E42">
        <w:rPr>
          <w:rFonts w:ascii="Times New Roman" w:hAnsi="Times New Roman" w:cs="Times New Roman"/>
          <w:color w:val="0000FF"/>
          <w:sz w:val="24"/>
          <w:szCs w:val="24"/>
        </w:rPr>
        <w:t xml:space="preserve"> </w:t>
      </w:r>
      <w:r w:rsidRPr="00553E42">
        <w:rPr>
          <w:rFonts w:ascii="Times New Roman" w:hAnsi="Times New Roman" w:cs="Times New Roman"/>
          <w:color w:val="0000FF"/>
          <w:sz w:val="24"/>
          <w:szCs w:val="24"/>
        </w:rPr>
        <w:lastRenderedPageBreak/>
        <w:t>only recognized the CD3 molecule but did not activate T cells or mediate cytotoxicity against neuroblastoma cell lines (S1 Fig).</w:t>
      </w:r>
    </w:p>
    <w:p w14:paraId="3E5D7C14" w14:textId="77777777" w:rsidR="00A31EED" w:rsidRPr="00553E42" w:rsidRDefault="00A31EED" w:rsidP="00167D2D">
      <w:pPr>
        <w:pStyle w:val="ListParagraph"/>
        <w:tabs>
          <w:tab w:val="left" w:pos="284"/>
        </w:tabs>
        <w:spacing w:after="120"/>
        <w:ind w:left="0"/>
        <w:contextualSpacing w:val="0"/>
        <w:jc w:val="both"/>
        <w:rPr>
          <w:rFonts w:ascii="Times New Roman" w:hAnsi="Times New Roman" w:cs="Times New Roman"/>
          <w:color w:val="0000FF"/>
          <w:sz w:val="24"/>
          <w:szCs w:val="24"/>
        </w:rPr>
      </w:pPr>
      <w:r w:rsidRPr="00553E42">
        <w:rPr>
          <w:rFonts w:ascii="Times New Roman" w:hAnsi="Times New Roman" w:cs="Times New Roman"/>
          <w:color w:val="0000FF"/>
          <w:sz w:val="24"/>
          <w:szCs w:val="24"/>
        </w:rPr>
        <w:tab/>
      </w:r>
      <w:r w:rsidRPr="00553E42">
        <w:rPr>
          <w:rFonts w:ascii="Times New Roman" w:hAnsi="Times New Roman" w:cs="Times New Roman"/>
          <w:color w:val="0000FF"/>
          <w:sz w:val="24"/>
          <w:szCs w:val="24"/>
        </w:rPr>
        <w:tab/>
        <w:t xml:space="preserve">The suitable effector cells for CD3/GD2 </w:t>
      </w:r>
      <w:proofErr w:type="spellStart"/>
      <w:r w:rsidRPr="00553E42">
        <w:rPr>
          <w:rFonts w:ascii="Times New Roman" w:hAnsi="Times New Roman" w:cs="Times New Roman"/>
          <w:color w:val="0000FF"/>
          <w:sz w:val="24"/>
          <w:szCs w:val="24"/>
        </w:rPr>
        <w:t>BiTE</w:t>
      </w:r>
      <w:proofErr w:type="spellEnd"/>
      <w:r w:rsidRPr="00553E42">
        <w:rPr>
          <w:rFonts w:ascii="Times New Roman" w:hAnsi="Times New Roman" w:cs="Times New Roman"/>
          <w:color w:val="0000FF"/>
          <w:sz w:val="24"/>
          <w:szCs w:val="24"/>
        </w:rPr>
        <w:t xml:space="preserve"> should contain their own cytotoxic function. We selected human activated Vγ9Vδ2 T cells as the effector cells to combine with CD3/GD2 </w:t>
      </w:r>
      <w:proofErr w:type="spellStart"/>
      <w:r w:rsidRPr="00553E42">
        <w:rPr>
          <w:rFonts w:ascii="Times New Roman" w:hAnsi="Times New Roman" w:cs="Times New Roman"/>
          <w:color w:val="0000FF"/>
          <w:sz w:val="24"/>
          <w:szCs w:val="24"/>
        </w:rPr>
        <w:t>BiTE</w:t>
      </w:r>
      <w:proofErr w:type="spellEnd"/>
      <w:r w:rsidRPr="00553E42">
        <w:rPr>
          <w:rFonts w:ascii="Times New Roman" w:hAnsi="Times New Roman" w:cs="Times New Roman"/>
          <w:color w:val="0000FF"/>
          <w:sz w:val="24"/>
          <w:szCs w:val="24"/>
        </w:rPr>
        <w:t xml:space="preserve">. </w:t>
      </w:r>
      <w:proofErr w:type="gramStart"/>
      <w:r w:rsidRPr="00553E42">
        <w:rPr>
          <w:rFonts w:ascii="Times New Roman" w:hAnsi="Times New Roman" w:cs="Times New Roman"/>
          <w:color w:val="0000FF"/>
          <w:sz w:val="24"/>
          <w:szCs w:val="24"/>
        </w:rPr>
        <w:t>CD3</w:t>
      </w:r>
      <w:proofErr w:type="gramEnd"/>
      <w:r w:rsidRPr="00553E42">
        <w:rPr>
          <w:rFonts w:ascii="Times New Roman" w:hAnsi="Times New Roman" w:cs="Times New Roman"/>
          <w:color w:val="0000FF"/>
          <w:sz w:val="24"/>
          <w:szCs w:val="24"/>
        </w:rPr>
        <w:t xml:space="preserve"> epsilon is the one important subunit of CD3 complex found in both αβ T cells and γδ T cells </w:t>
      </w:r>
      <w:r w:rsidRPr="00553E42">
        <w:rPr>
          <w:rFonts w:ascii="Times New Roman" w:hAnsi="Times New Roman" w:cs="Times New Roman"/>
          <w:noProof/>
          <w:color w:val="0000FF"/>
          <w:sz w:val="24"/>
          <w:szCs w:val="24"/>
        </w:rPr>
        <w:t>[5]</w:t>
      </w:r>
      <w:r w:rsidRPr="00553E42">
        <w:rPr>
          <w:rFonts w:ascii="Times New Roman" w:hAnsi="Times New Roman" w:cs="Times New Roman"/>
          <w:color w:val="0000FF"/>
          <w:sz w:val="24"/>
          <w:szCs w:val="24"/>
        </w:rPr>
        <w:t xml:space="preserve">. In our study, the immunophenotyping assay of activated Vγ9Vδ2 T cells exhibited 97.1% of CD3-positive cells using APC-conjugated ant-CD3 </w:t>
      </w:r>
      <w:proofErr w:type="spellStart"/>
      <w:r w:rsidRPr="00553E42">
        <w:rPr>
          <w:rFonts w:ascii="Times New Roman" w:hAnsi="Times New Roman" w:cs="Times New Roman"/>
          <w:color w:val="0000FF"/>
          <w:sz w:val="24"/>
          <w:szCs w:val="24"/>
        </w:rPr>
        <w:t>mAb</w:t>
      </w:r>
      <w:proofErr w:type="spellEnd"/>
      <w:r w:rsidRPr="00553E42">
        <w:rPr>
          <w:rFonts w:ascii="Times New Roman" w:hAnsi="Times New Roman" w:cs="Times New Roman"/>
          <w:color w:val="0000FF"/>
          <w:sz w:val="24"/>
          <w:szCs w:val="24"/>
        </w:rPr>
        <w:t xml:space="preserve"> clone OTK3 (Fig 4A). The anti-CD3 </w:t>
      </w:r>
      <w:proofErr w:type="spellStart"/>
      <w:r w:rsidRPr="00553E42">
        <w:rPr>
          <w:rFonts w:ascii="Times New Roman" w:hAnsi="Times New Roman" w:cs="Times New Roman"/>
          <w:color w:val="0000FF"/>
          <w:sz w:val="24"/>
          <w:szCs w:val="24"/>
        </w:rPr>
        <w:t>mAb</w:t>
      </w:r>
      <w:proofErr w:type="spellEnd"/>
      <w:r w:rsidRPr="00553E42">
        <w:rPr>
          <w:rFonts w:ascii="Times New Roman" w:hAnsi="Times New Roman" w:cs="Times New Roman"/>
          <w:color w:val="0000FF"/>
          <w:sz w:val="24"/>
          <w:szCs w:val="24"/>
        </w:rPr>
        <w:t xml:space="preserve"> OKT3 binds to CD3 epsilon unit of human CD3 complex </w:t>
      </w:r>
      <w:r w:rsidRPr="00553E42">
        <w:rPr>
          <w:rFonts w:ascii="Times New Roman" w:hAnsi="Times New Roman" w:cs="Times New Roman"/>
          <w:noProof/>
          <w:color w:val="0000FF"/>
          <w:sz w:val="24"/>
          <w:szCs w:val="24"/>
        </w:rPr>
        <w:t>[6]</w:t>
      </w:r>
      <w:r w:rsidRPr="00553E42">
        <w:rPr>
          <w:rFonts w:ascii="Times New Roman" w:hAnsi="Times New Roman" w:cs="Times New Roman"/>
          <w:color w:val="0000FF"/>
          <w:sz w:val="24"/>
          <w:szCs w:val="24"/>
        </w:rPr>
        <w:t xml:space="preserve">. Therefore, CD3/GD2 </w:t>
      </w:r>
      <w:proofErr w:type="spellStart"/>
      <w:r w:rsidRPr="00553E42">
        <w:rPr>
          <w:rFonts w:ascii="Times New Roman" w:hAnsi="Times New Roman" w:cs="Times New Roman"/>
          <w:color w:val="0000FF"/>
          <w:sz w:val="24"/>
          <w:szCs w:val="24"/>
        </w:rPr>
        <w:t>BiTE</w:t>
      </w:r>
      <w:proofErr w:type="spellEnd"/>
      <w:r w:rsidRPr="00553E42">
        <w:rPr>
          <w:rFonts w:ascii="Times New Roman" w:hAnsi="Times New Roman" w:cs="Times New Roman"/>
          <w:color w:val="0000FF"/>
          <w:sz w:val="24"/>
          <w:szCs w:val="24"/>
        </w:rPr>
        <w:t xml:space="preserve"> would also bind to activated Vγ9Vδ2 T cells </w:t>
      </w:r>
      <w:r w:rsidRPr="00553E42">
        <w:rPr>
          <w:rFonts w:ascii="Times New Roman" w:hAnsi="Times New Roman" w:cs="Times New Roman"/>
          <w:i/>
          <w:iCs/>
          <w:color w:val="0000FF"/>
          <w:sz w:val="24"/>
          <w:szCs w:val="24"/>
        </w:rPr>
        <w:t>via</w:t>
      </w:r>
      <w:r w:rsidRPr="00553E42">
        <w:rPr>
          <w:rFonts w:ascii="Times New Roman" w:hAnsi="Times New Roman" w:cs="Times New Roman"/>
          <w:color w:val="0000FF"/>
          <w:sz w:val="24"/>
          <w:szCs w:val="24"/>
        </w:rPr>
        <w:t xml:space="preserve"> CD3 epsilon.</w:t>
      </w:r>
    </w:p>
    <w:p w14:paraId="236DDEE3" w14:textId="77777777" w:rsidR="00A31EED" w:rsidRPr="00553E42" w:rsidRDefault="00A31EED" w:rsidP="00553E42">
      <w:pPr>
        <w:pStyle w:val="ListParagraph"/>
        <w:tabs>
          <w:tab w:val="left" w:pos="284"/>
        </w:tabs>
        <w:spacing w:after="120"/>
        <w:ind w:left="0"/>
        <w:contextualSpacing w:val="0"/>
        <w:jc w:val="both"/>
        <w:rPr>
          <w:rFonts w:ascii="Times New Roman" w:hAnsi="Times New Roman" w:cs="Times New Roman"/>
          <w:color w:val="0000FF"/>
          <w:sz w:val="24"/>
          <w:szCs w:val="24"/>
        </w:rPr>
      </w:pPr>
      <w:r w:rsidRPr="00553E42">
        <w:rPr>
          <w:rFonts w:ascii="Times New Roman" w:hAnsi="Times New Roman" w:cs="Times New Roman"/>
          <w:color w:val="0000FF"/>
          <w:sz w:val="24"/>
          <w:szCs w:val="24"/>
        </w:rPr>
        <w:tab/>
      </w:r>
      <w:r w:rsidRPr="00553E42">
        <w:rPr>
          <w:rFonts w:ascii="Times New Roman" w:hAnsi="Times New Roman" w:cs="Times New Roman"/>
          <w:color w:val="0000FF"/>
          <w:sz w:val="24"/>
          <w:szCs w:val="24"/>
        </w:rPr>
        <w:tab/>
        <w:t xml:space="preserve">Even though, CD3/GD2 </w:t>
      </w:r>
      <w:proofErr w:type="spellStart"/>
      <w:r w:rsidRPr="00553E42">
        <w:rPr>
          <w:rFonts w:ascii="Times New Roman" w:hAnsi="Times New Roman" w:cs="Times New Roman"/>
          <w:color w:val="0000FF"/>
          <w:sz w:val="24"/>
          <w:szCs w:val="24"/>
        </w:rPr>
        <w:t>BiTE</w:t>
      </w:r>
      <w:proofErr w:type="spellEnd"/>
      <w:r w:rsidRPr="00553E42">
        <w:rPr>
          <w:rFonts w:ascii="Times New Roman" w:hAnsi="Times New Roman" w:cs="Times New Roman"/>
          <w:color w:val="0000FF"/>
          <w:sz w:val="24"/>
          <w:szCs w:val="24"/>
        </w:rPr>
        <w:t xml:space="preserve"> only recognized the CD3 molecule but did not activate T cells or mediate cytotoxicity. The combination of activated Vγ9Vδ2 T cells and CD3/GD2 </w:t>
      </w:r>
      <w:proofErr w:type="spellStart"/>
      <w:r w:rsidRPr="00553E42">
        <w:rPr>
          <w:rFonts w:ascii="Times New Roman" w:hAnsi="Times New Roman" w:cs="Times New Roman"/>
          <w:color w:val="0000FF"/>
          <w:sz w:val="24"/>
          <w:szCs w:val="24"/>
        </w:rPr>
        <w:t>BiTE</w:t>
      </w:r>
      <w:proofErr w:type="spellEnd"/>
      <w:r w:rsidRPr="00553E42">
        <w:rPr>
          <w:rFonts w:ascii="Times New Roman" w:hAnsi="Times New Roman" w:cs="Times New Roman"/>
          <w:color w:val="0000FF"/>
          <w:sz w:val="24"/>
          <w:szCs w:val="24"/>
        </w:rPr>
        <w:t xml:space="preserve"> demonstrated significant </w:t>
      </w:r>
      <w:r w:rsidRPr="00553E42">
        <w:rPr>
          <w:rFonts w:ascii="Times New Roman" w:hAnsi="Times New Roman" w:cs="Times New Roman"/>
          <w:i/>
          <w:iCs/>
          <w:color w:val="0000FF"/>
          <w:sz w:val="24"/>
          <w:szCs w:val="24"/>
        </w:rPr>
        <w:t>in vitro</w:t>
      </w:r>
      <w:r w:rsidRPr="00553E42">
        <w:rPr>
          <w:rFonts w:ascii="Times New Roman" w:hAnsi="Times New Roman" w:cs="Times New Roman"/>
          <w:color w:val="0000FF"/>
          <w:sz w:val="24"/>
          <w:szCs w:val="24"/>
        </w:rPr>
        <w:t xml:space="preserve"> cytotoxicity against neuroblastoma cells at 180 nM (39.90±4.09%) and 360 nM (43.57±10.46%) (Fig 4C). The dead tumor cells which are the endpoint of a cytotoxicity assay were stained with 7-AAD and measured by flow cytomet</w:t>
      </w:r>
      <w:r>
        <w:rPr>
          <w:rFonts w:ascii="Times New Roman" w:hAnsi="Times New Roman" w:cs="Times New Roman"/>
          <w:color w:val="0000FF"/>
          <w:sz w:val="24"/>
          <w:szCs w:val="24"/>
        </w:rPr>
        <w:t>er</w:t>
      </w:r>
      <w:r w:rsidRPr="00553E42">
        <w:rPr>
          <w:rFonts w:ascii="Times New Roman" w:hAnsi="Times New Roman" w:cs="Times New Roman"/>
          <w:color w:val="0000FF"/>
          <w:sz w:val="24"/>
          <w:szCs w:val="24"/>
        </w:rPr>
        <w:t xml:space="preserve">.  Typically, the concentration of </w:t>
      </w:r>
      <w:proofErr w:type="spellStart"/>
      <w:r w:rsidRPr="00553E42">
        <w:rPr>
          <w:rFonts w:ascii="Times New Roman" w:hAnsi="Times New Roman" w:cs="Times New Roman"/>
          <w:color w:val="0000FF"/>
          <w:sz w:val="24"/>
          <w:szCs w:val="24"/>
        </w:rPr>
        <w:t>BiTE</w:t>
      </w:r>
      <w:proofErr w:type="spellEnd"/>
      <w:r w:rsidRPr="00553E42">
        <w:rPr>
          <w:rFonts w:ascii="Times New Roman" w:hAnsi="Times New Roman" w:cs="Times New Roman"/>
          <w:color w:val="0000FF"/>
          <w:sz w:val="24"/>
          <w:szCs w:val="24"/>
        </w:rPr>
        <w:t xml:space="preserve"> is required at only picomolar (</w:t>
      </w:r>
      <w:proofErr w:type="spellStart"/>
      <w:r w:rsidRPr="00553E42">
        <w:rPr>
          <w:rFonts w:ascii="Times New Roman" w:hAnsi="Times New Roman" w:cs="Times New Roman"/>
          <w:color w:val="0000FF"/>
          <w:sz w:val="24"/>
          <w:szCs w:val="24"/>
        </w:rPr>
        <w:t>pM</w:t>
      </w:r>
      <w:proofErr w:type="spellEnd"/>
      <w:r w:rsidRPr="00553E42">
        <w:rPr>
          <w:rFonts w:ascii="Times New Roman" w:hAnsi="Times New Roman" w:cs="Times New Roman"/>
          <w:color w:val="0000FF"/>
          <w:sz w:val="24"/>
          <w:szCs w:val="24"/>
        </w:rPr>
        <w:t xml:space="preserve">) or micromolar (µM) level since </w:t>
      </w:r>
      <w:proofErr w:type="spellStart"/>
      <w:r w:rsidRPr="00553E42">
        <w:rPr>
          <w:rFonts w:ascii="Times New Roman" w:hAnsi="Times New Roman" w:cs="Times New Roman"/>
          <w:color w:val="0000FF"/>
          <w:sz w:val="24"/>
          <w:szCs w:val="24"/>
        </w:rPr>
        <w:t>BiTE</w:t>
      </w:r>
      <w:proofErr w:type="spellEnd"/>
      <w:r w:rsidRPr="00553E42">
        <w:rPr>
          <w:rFonts w:ascii="Times New Roman" w:hAnsi="Times New Roman" w:cs="Times New Roman"/>
          <w:color w:val="0000FF"/>
          <w:sz w:val="24"/>
          <w:szCs w:val="24"/>
        </w:rPr>
        <w:t xml:space="preserve"> itself can bind and activate the effector cells leading to tumor cytotoxicity </w:t>
      </w:r>
      <w:r w:rsidRPr="00553E42">
        <w:rPr>
          <w:rFonts w:ascii="Times New Roman" w:hAnsi="Times New Roman" w:cs="Times New Roman"/>
          <w:noProof/>
          <w:color w:val="0000FF"/>
          <w:sz w:val="24"/>
          <w:szCs w:val="24"/>
        </w:rPr>
        <w:t>[7-9]</w:t>
      </w:r>
      <w:r w:rsidRPr="00553E42">
        <w:rPr>
          <w:rFonts w:ascii="Times New Roman" w:hAnsi="Times New Roman" w:cs="Times New Roman"/>
          <w:color w:val="0000FF"/>
          <w:sz w:val="24"/>
          <w:szCs w:val="24"/>
        </w:rPr>
        <w:t xml:space="preserve">. Unlike other </w:t>
      </w:r>
      <w:proofErr w:type="spellStart"/>
      <w:r w:rsidRPr="00553E42">
        <w:rPr>
          <w:rFonts w:ascii="Times New Roman" w:hAnsi="Times New Roman" w:cs="Times New Roman"/>
          <w:color w:val="0000FF"/>
          <w:sz w:val="24"/>
          <w:szCs w:val="24"/>
        </w:rPr>
        <w:t>BiTE</w:t>
      </w:r>
      <w:proofErr w:type="spellEnd"/>
      <w:r w:rsidRPr="00553E42">
        <w:rPr>
          <w:rFonts w:ascii="Times New Roman" w:hAnsi="Times New Roman" w:cs="Times New Roman"/>
          <w:color w:val="0000FF"/>
          <w:sz w:val="24"/>
          <w:szCs w:val="24"/>
        </w:rPr>
        <w:t xml:space="preserve">, the concentration of CD3/GD2 </w:t>
      </w:r>
      <w:proofErr w:type="spellStart"/>
      <w:r w:rsidRPr="00553E42">
        <w:rPr>
          <w:rFonts w:ascii="Times New Roman" w:hAnsi="Times New Roman" w:cs="Times New Roman"/>
          <w:color w:val="0000FF"/>
          <w:sz w:val="24"/>
          <w:szCs w:val="24"/>
        </w:rPr>
        <w:t>BiTE</w:t>
      </w:r>
      <w:proofErr w:type="spellEnd"/>
      <w:r w:rsidRPr="00553E42">
        <w:rPr>
          <w:rFonts w:ascii="Times New Roman" w:hAnsi="Times New Roman" w:cs="Times New Roman"/>
          <w:color w:val="0000FF"/>
          <w:sz w:val="24"/>
          <w:szCs w:val="24"/>
        </w:rPr>
        <w:t xml:space="preserve"> used in </w:t>
      </w:r>
      <w:r w:rsidRPr="00553E42">
        <w:rPr>
          <w:rFonts w:ascii="Times New Roman" w:hAnsi="Times New Roman" w:cs="Times New Roman"/>
          <w:i/>
          <w:iCs/>
          <w:color w:val="0000FF"/>
          <w:sz w:val="24"/>
          <w:szCs w:val="24"/>
        </w:rPr>
        <w:t>in vitro</w:t>
      </w:r>
      <w:r w:rsidRPr="00553E42">
        <w:rPr>
          <w:rFonts w:ascii="Times New Roman" w:hAnsi="Times New Roman" w:cs="Times New Roman"/>
          <w:color w:val="0000FF"/>
          <w:sz w:val="24"/>
          <w:szCs w:val="24"/>
        </w:rPr>
        <w:t xml:space="preserve"> cytotoxicity assay was nanomolar level which were 10 to 20 times higher than that of other BiTEs. </w:t>
      </w:r>
    </w:p>
    <w:p w14:paraId="490C7937" w14:textId="77777777" w:rsidR="00A31EED" w:rsidRPr="00553E42" w:rsidRDefault="00A31EED" w:rsidP="00553E42">
      <w:pPr>
        <w:pStyle w:val="ListParagraph"/>
        <w:tabs>
          <w:tab w:val="left" w:pos="284"/>
        </w:tabs>
        <w:spacing w:before="120"/>
        <w:ind w:left="0"/>
        <w:contextualSpacing w:val="0"/>
        <w:jc w:val="both"/>
        <w:rPr>
          <w:rFonts w:ascii="Times New Roman" w:hAnsi="Times New Roman" w:cs="Times New Roman"/>
          <w:color w:val="0000FF"/>
          <w:sz w:val="24"/>
          <w:szCs w:val="24"/>
        </w:rPr>
      </w:pPr>
      <w:r w:rsidRPr="00553E42">
        <w:rPr>
          <w:rFonts w:ascii="Times New Roman" w:hAnsi="Times New Roman" w:cs="Times New Roman"/>
          <w:color w:val="0000FF"/>
          <w:sz w:val="24"/>
          <w:szCs w:val="24"/>
        </w:rPr>
        <w:tab/>
      </w:r>
      <w:r w:rsidRPr="00553E42">
        <w:rPr>
          <w:rFonts w:ascii="Times New Roman" w:hAnsi="Times New Roman" w:cs="Times New Roman"/>
          <w:color w:val="0000FF"/>
          <w:sz w:val="24"/>
          <w:szCs w:val="24"/>
        </w:rPr>
        <w:tab/>
        <w:t xml:space="preserve">According to the percentage of dead tumor cells less than 50% while using CD3/GD2 </w:t>
      </w:r>
      <w:proofErr w:type="spellStart"/>
      <w:r w:rsidRPr="00553E42">
        <w:rPr>
          <w:rFonts w:ascii="Times New Roman" w:hAnsi="Times New Roman" w:cs="Times New Roman"/>
          <w:color w:val="0000FF"/>
          <w:sz w:val="24"/>
          <w:szCs w:val="24"/>
        </w:rPr>
        <w:t>BiTE</w:t>
      </w:r>
      <w:proofErr w:type="spellEnd"/>
      <w:r w:rsidRPr="00553E42">
        <w:rPr>
          <w:rFonts w:ascii="Times New Roman" w:hAnsi="Times New Roman" w:cs="Times New Roman"/>
          <w:color w:val="0000FF"/>
          <w:sz w:val="24"/>
          <w:szCs w:val="24"/>
        </w:rPr>
        <w:t xml:space="preserve"> concentration at nM level in </w:t>
      </w:r>
      <w:r w:rsidRPr="00553E42">
        <w:rPr>
          <w:rFonts w:ascii="Times New Roman" w:hAnsi="Times New Roman" w:cs="Times New Roman"/>
          <w:i/>
          <w:iCs/>
          <w:color w:val="0000FF"/>
          <w:sz w:val="24"/>
          <w:szCs w:val="24"/>
        </w:rPr>
        <w:t>in vitro</w:t>
      </w:r>
      <w:r w:rsidRPr="00553E42">
        <w:rPr>
          <w:rFonts w:ascii="Times New Roman" w:hAnsi="Times New Roman" w:cs="Times New Roman"/>
          <w:color w:val="0000FF"/>
          <w:sz w:val="24"/>
          <w:szCs w:val="24"/>
        </w:rPr>
        <w:t xml:space="preserve"> cytotoxicity assay, CD3/GD2 </w:t>
      </w:r>
      <w:proofErr w:type="spellStart"/>
      <w:r w:rsidRPr="00553E42">
        <w:rPr>
          <w:rFonts w:ascii="Times New Roman" w:hAnsi="Times New Roman" w:cs="Times New Roman"/>
          <w:color w:val="0000FF"/>
          <w:sz w:val="24"/>
          <w:szCs w:val="24"/>
        </w:rPr>
        <w:t>BiTE</w:t>
      </w:r>
      <w:proofErr w:type="spellEnd"/>
      <w:r w:rsidRPr="00553E42">
        <w:rPr>
          <w:rFonts w:ascii="Times New Roman" w:hAnsi="Times New Roman" w:cs="Times New Roman"/>
          <w:color w:val="0000FF"/>
          <w:sz w:val="24"/>
          <w:szCs w:val="24"/>
        </w:rPr>
        <w:t xml:space="preserve"> itself could not activated Vγ9Vδ2 T cells. Our CD3/GD2 </w:t>
      </w:r>
      <w:proofErr w:type="spellStart"/>
      <w:r w:rsidRPr="00553E42">
        <w:rPr>
          <w:rFonts w:ascii="Times New Roman" w:hAnsi="Times New Roman" w:cs="Times New Roman"/>
          <w:color w:val="0000FF"/>
          <w:sz w:val="24"/>
          <w:szCs w:val="24"/>
        </w:rPr>
        <w:t>BiTE</w:t>
      </w:r>
      <w:proofErr w:type="spellEnd"/>
      <w:r w:rsidRPr="00553E42">
        <w:rPr>
          <w:rFonts w:ascii="Times New Roman" w:hAnsi="Times New Roman" w:cs="Times New Roman"/>
          <w:color w:val="0000FF"/>
          <w:sz w:val="24"/>
          <w:szCs w:val="24"/>
        </w:rPr>
        <w:t xml:space="preserve"> could only bind to activated Vγ9Vδ2 T cells to the enhancement neuroblastoma cell targeting. </w:t>
      </w:r>
    </w:p>
    <w:p w14:paraId="7E930925" w14:textId="77777777" w:rsidR="00A31EED" w:rsidRPr="00D034EA" w:rsidRDefault="00A31EED" w:rsidP="00C579BE">
      <w:pPr>
        <w:rPr>
          <w:rFonts w:ascii="Times New Roman" w:hAnsi="Times New Roman" w:cs="Times New Roman"/>
          <w:sz w:val="24"/>
          <w:szCs w:val="24"/>
        </w:rPr>
      </w:pPr>
      <w:r w:rsidRPr="00D034EA">
        <w:rPr>
          <w:rFonts w:ascii="Times New Roman" w:hAnsi="Times New Roman" w:cs="Times New Roman"/>
          <w:sz w:val="24"/>
          <w:szCs w:val="24"/>
        </w:rPr>
        <w:t xml:space="preserve">4. Functional verification is the most important part of the article. But the entire article only used one GD2 positive cell line SH-SY5Y. Other more target cells with GD2 </w:t>
      </w:r>
      <w:proofErr w:type="gramStart"/>
      <w:r w:rsidRPr="00D034EA">
        <w:rPr>
          <w:rFonts w:ascii="Times New Roman" w:hAnsi="Times New Roman" w:cs="Times New Roman"/>
          <w:sz w:val="24"/>
          <w:szCs w:val="24"/>
        </w:rPr>
        <w:t>expression</w:t>
      </w:r>
      <w:proofErr w:type="gramEnd"/>
      <w:r w:rsidRPr="00D034EA">
        <w:rPr>
          <w:rFonts w:ascii="Times New Roman" w:hAnsi="Times New Roman" w:cs="Times New Roman"/>
          <w:sz w:val="24"/>
          <w:szCs w:val="24"/>
        </w:rPr>
        <w:t xml:space="preserve"> should be used to repeatedly validate cytotoxic activity results. Gran B and perforin that are key molecules in </w:t>
      </w:r>
      <w:proofErr w:type="gramStart"/>
      <w:r w:rsidRPr="00D034EA">
        <w:rPr>
          <w:rFonts w:ascii="Times New Roman" w:hAnsi="Times New Roman" w:cs="Times New Roman"/>
          <w:sz w:val="24"/>
          <w:szCs w:val="24"/>
        </w:rPr>
        <w:t>cytotoxicity</w:t>
      </w:r>
      <w:proofErr w:type="gramEnd"/>
      <w:r w:rsidRPr="00D034EA">
        <w:rPr>
          <w:rFonts w:ascii="Times New Roman" w:hAnsi="Times New Roman" w:cs="Times New Roman"/>
          <w:sz w:val="24"/>
          <w:szCs w:val="24"/>
        </w:rPr>
        <w:t xml:space="preserve"> must be analyzed.</w:t>
      </w:r>
    </w:p>
    <w:p w14:paraId="69D2CC4C" w14:textId="77777777" w:rsidR="00A31EED" w:rsidRDefault="00A31EED" w:rsidP="00625F58">
      <w:pPr>
        <w:spacing w:after="240"/>
        <w:ind w:firstLine="720"/>
        <w:jc w:val="both"/>
        <w:rPr>
          <w:rFonts w:ascii="Times New Roman" w:hAnsi="Times New Roman" w:cs="Times New Roman"/>
          <w:color w:val="0000FF"/>
          <w:sz w:val="24"/>
          <w:szCs w:val="24"/>
        </w:rPr>
      </w:pPr>
      <w:bookmarkStart w:id="0" w:name="_Hlk193722299"/>
      <w:r w:rsidRPr="00D034EA">
        <w:rPr>
          <w:rFonts w:ascii="Times New Roman" w:hAnsi="Times New Roman" w:cs="Times New Roman"/>
          <w:color w:val="0000FF"/>
          <w:sz w:val="24"/>
          <w:szCs w:val="24"/>
        </w:rPr>
        <w:t xml:space="preserve">Reply: As mentioned earlier, mouse scFv GD2 used for CD3/GD2 </w:t>
      </w:r>
      <w:proofErr w:type="spellStart"/>
      <w:r w:rsidRPr="00D034EA">
        <w:rPr>
          <w:rFonts w:ascii="Times New Roman" w:hAnsi="Times New Roman" w:cs="Times New Roman"/>
          <w:color w:val="0000FF"/>
          <w:sz w:val="24"/>
          <w:szCs w:val="24"/>
        </w:rPr>
        <w:t>BiTE</w:t>
      </w:r>
      <w:proofErr w:type="spellEnd"/>
      <w:r w:rsidRPr="00D034EA">
        <w:rPr>
          <w:rFonts w:ascii="Times New Roman" w:hAnsi="Times New Roman" w:cs="Times New Roman"/>
          <w:color w:val="0000FF"/>
          <w:sz w:val="24"/>
          <w:szCs w:val="24"/>
        </w:rPr>
        <w:t xml:space="preserve"> construct originated from the well-known GD2-specific antibodies, 14G2a. This antibody has been engineered to be scFv and evaluated the anti-tumor efficacy, especially CAR T-cells, with several types of GD2 positive tumor cells </w:t>
      </w:r>
      <w:r w:rsidRPr="00D034EA">
        <w:rPr>
          <w:rFonts w:ascii="Times New Roman" w:hAnsi="Times New Roman" w:cs="Times New Roman"/>
          <w:noProof/>
          <w:color w:val="0000FF"/>
          <w:sz w:val="24"/>
          <w:szCs w:val="24"/>
        </w:rPr>
        <w:t>[10]</w:t>
      </w:r>
      <w:r w:rsidRPr="00D034EA">
        <w:rPr>
          <w:rFonts w:ascii="Times New Roman" w:hAnsi="Times New Roman" w:cs="Times New Roman"/>
          <w:color w:val="FF0000"/>
          <w:sz w:val="24"/>
          <w:szCs w:val="24"/>
        </w:rPr>
        <w:t>.</w:t>
      </w:r>
      <w:r w:rsidRPr="00D034EA">
        <w:rPr>
          <w:rFonts w:ascii="Times New Roman" w:hAnsi="Times New Roman" w:cs="Times New Roman"/>
          <w:color w:val="0000FF"/>
          <w:sz w:val="24"/>
          <w:szCs w:val="24"/>
        </w:rPr>
        <w:t xml:space="preserve"> The CD3/GD2 </w:t>
      </w:r>
      <w:proofErr w:type="spellStart"/>
      <w:r w:rsidRPr="00D034EA">
        <w:rPr>
          <w:rFonts w:ascii="Times New Roman" w:hAnsi="Times New Roman" w:cs="Times New Roman"/>
          <w:color w:val="0000FF"/>
          <w:sz w:val="24"/>
          <w:szCs w:val="24"/>
        </w:rPr>
        <w:t>BiTE</w:t>
      </w:r>
      <w:proofErr w:type="spellEnd"/>
      <w:r w:rsidRPr="00D034EA">
        <w:rPr>
          <w:rFonts w:ascii="Times New Roman" w:hAnsi="Times New Roman" w:cs="Times New Roman"/>
          <w:color w:val="0000FF"/>
          <w:sz w:val="24"/>
          <w:szCs w:val="24"/>
        </w:rPr>
        <w:t xml:space="preserve"> demonstrated the specific binding reactivity against GD2-positive SH-SY5Y cells but did not react with GD2-negative SK-N-SH cells (Fig 3). Therefore, we selected SH-SY5Y cells which exhibit a robust expression of GD2 molecule to perform </w:t>
      </w:r>
      <w:r w:rsidRPr="00D034EA">
        <w:rPr>
          <w:rFonts w:ascii="Times New Roman" w:hAnsi="Times New Roman" w:cs="Times New Roman"/>
          <w:i/>
          <w:iCs/>
          <w:color w:val="0000FF"/>
          <w:sz w:val="24"/>
          <w:szCs w:val="24"/>
        </w:rPr>
        <w:t>in vitro</w:t>
      </w:r>
      <w:r w:rsidRPr="00D034EA">
        <w:rPr>
          <w:rFonts w:ascii="Times New Roman" w:hAnsi="Times New Roman" w:cs="Times New Roman"/>
          <w:color w:val="0000FF"/>
          <w:sz w:val="24"/>
          <w:szCs w:val="24"/>
        </w:rPr>
        <w:t xml:space="preserve"> cytotoxicity. The dead tumor cells which are the endpoint of a cytotoxicity assay were stained with 7-AAD</w:t>
      </w:r>
      <w:r w:rsidRPr="00553E42">
        <w:rPr>
          <w:rFonts w:ascii="Times New Roman" w:hAnsi="Times New Roman" w:cs="Times New Roman"/>
          <w:color w:val="0000FF"/>
          <w:sz w:val="24"/>
          <w:szCs w:val="24"/>
        </w:rPr>
        <w:t xml:space="preserve"> and measured by flow cytomet</w:t>
      </w:r>
      <w:r>
        <w:rPr>
          <w:rFonts w:ascii="Times New Roman" w:hAnsi="Times New Roman" w:cs="Times New Roman"/>
          <w:color w:val="0000FF"/>
          <w:sz w:val="24"/>
          <w:szCs w:val="24"/>
        </w:rPr>
        <w:t>er</w:t>
      </w:r>
      <w:r w:rsidRPr="00553E42">
        <w:rPr>
          <w:rFonts w:ascii="Times New Roman" w:hAnsi="Times New Roman" w:cs="Times New Roman"/>
          <w:color w:val="0000FF"/>
          <w:sz w:val="24"/>
          <w:szCs w:val="24"/>
        </w:rPr>
        <w:t xml:space="preserve">.  </w:t>
      </w:r>
    </w:p>
    <w:bookmarkEnd w:id="0"/>
    <w:p w14:paraId="56F46330" w14:textId="77777777" w:rsidR="00A31EED" w:rsidRPr="00B41954" w:rsidRDefault="00A31EED" w:rsidP="00C579BE">
      <w:pPr>
        <w:rPr>
          <w:rFonts w:ascii="Times New Roman" w:hAnsi="Times New Roman" w:cs="Times New Roman"/>
          <w:sz w:val="24"/>
          <w:szCs w:val="24"/>
        </w:rPr>
      </w:pPr>
      <w:r w:rsidRPr="00B41954">
        <w:rPr>
          <w:rFonts w:ascii="Times New Roman" w:hAnsi="Times New Roman" w:cs="Times New Roman"/>
          <w:sz w:val="24"/>
          <w:szCs w:val="24"/>
        </w:rPr>
        <w:t xml:space="preserve">5. We all know that CD3 is not unique to Vγ9Vδ2 T cells, so can CD3/GD2 </w:t>
      </w:r>
      <w:proofErr w:type="spellStart"/>
      <w:r w:rsidRPr="00B41954">
        <w:rPr>
          <w:rFonts w:ascii="Times New Roman" w:hAnsi="Times New Roman" w:cs="Times New Roman"/>
          <w:sz w:val="24"/>
          <w:szCs w:val="24"/>
        </w:rPr>
        <w:t>BiTE</w:t>
      </w:r>
      <w:proofErr w:type="spellEnd"/>
      <w:r w:rsidRPr="00B41954">
        <w:rPr>
          <w:rFonts w:ascii="Times New Roman" w:hAnsi="Times New Roman" w:cs="Times New Roman"/>
          <w:sz w:val="24"/>
          <w:szCs w:val="24"/>
        </w:rPr>
        <w:t xml:space="preserve"> also promote the anti-tumor function of αβT cells in vitro? Suggest the </w:t>
      </w:r>
      <w:proofErr w:type="gramStart"/>
      <w:r w:rsidRPr="00B41954">
        <w:rPr>
          <w:rFonts w:ascii="Times New Roman" w:hAnsi="Times New Roman" w:cs="Times New Roman"/>
          <w:sz w:val="24"/>
          <w:szCs w:val="24"/>
        </w:rPr>
        <w:t>author to</w:t>
      </w:r>
      <w:proofErr w:type="gramEnd"/>
      <w:r w:rsidRPr="00B41954">
        <w:rPr>
          <w:rFonts w:ascii="Times New Roman" w:hAnsi="Times New Roman" w:cs="Times New Roman"/>
          <w:sz w:val="24"/>
          <w:szCs w:val="24"/>
        </w:rPr>
        <w:t xml:space="preserve"> conduct comparative experiments to illustrate the problem. </w:t>
      </w:r>
    </w:p>
    <w:p w14:paraId="788E11A2" w14:textId="77777777" w:rsidR="00A31EED" w:rsidRPr="00CE6998" w:rsidRDefault="00A31EED" w:rsidP="00BE7F02">
      <w:pPr>
        <w:ind w:firstLine="720"/>
        <w:jc w:val="both"/>
        <w:rPr>
          <w:rFonts w:ascii="Times New Roman" w:hAnsi="Times New Roman" w:cs="Times New Roman"/>
          <w:color w:val="0000FF"/>
          <w:sz w:val="24"/>
          <w:szCs w:val="24"/>
        </w:rPr>
      </w:pPr>
      <w:r>
        <w:rPr>
          <w:rFonts w:ascii="Times New Roman" w:hAnsi="Times New Roman" w:cs="Times New Roman"/>
          <w:color w:val="0000FF"/>
          <w:sz w:val="24"/>
          <w:szCs w:val="24"/>
        </w:rPr>
        <w:t>Reply: W</w:t>
      </w:r>
      <w:r w:rsidRPr="00CE6998">
        <w:rPr>
          <w:rFonts w:ascii="Times New Roman" w:hAnsi="Times New Roman" w:cs="Times New Roman"/>
          <w:color w:val="0000FF"/>
          <w:sz w:val="24"/>
          <w:szCs w:val="24"/>
        </w:rPr>
        <w:t xml:space="preserve">e already performed the </w:t>
      </w:r>
      <w:r w:rsidRPr="00CE6998">
        <w:rPr>
          <w:rFonts w:ascii="Times New Roman" w:hAnsi="Times New Roman" w:cs="Times New Roman"/>
          <w:i/>
          <w:iCs/>
          <w:color w:val="0000FF"/>
          <w:sz w:val="24"/>
          <w:szCs w:val="24"/>
        </w:rPr>
        <w:t>in vitro</w:t>
      </w:r>
      <w:r w:rsidRPr="00CE6998">
        <w:rPr>
          <w:rFonts w:ascii="Times New Roman" w:hAnsi="Times New Roman" w:cs="Times New Roman"/>
          <w:color w:val="0000FF"/>
          <w:sz w:val="24"/>
          <w:szCs w:val="24"/>
        </w:rPr>
        <w:t xml:space="preserve"> cytotoxicity of CD3/GD2 </w:t>
      </w:r>
      <w:proofErr w:type="spellStart"/>
      <w:r w:rsidRPr="00CE6998">
        <w:rPr>
          <w:rFonts w:ascii="Times New Roman" w:hAnsi="Times New Roman" w:cs="Times New Roman"/>
          <w:color w:val="0000FF"/>
          <w:sz w:val="24"/>
          <w:szCs w:val="24"/>
        </w:rPr>
        <w:t>BiTE</w:t>
      </w:r>
      <w:proofErr w:type="spellEnd"/>
      <w:r w:rsidRPr="00CE6998">
        <w:rPr>
          <w:rFonts w:ascii="Times New Roman" w:hAnsi="Times New Roman" w:cs="Times New Roman"/>
          <w:color w:val="0000FF"/>
          <w:sz w:val="24"/>
          <w:szCs w:val="24"/>
        </w:rPr>
        <w:t xml:space="preserve"> using PBMC</w:t>
      </w:r>
      <w:r>
        <w:rPr>
          <w:rFonts w:ascii="Times New Roman" w:hAnsi="Times New Roman" w:cs="Times New Roman"/>
          <w:color w:val="0000FF"/>
          <w:sz w:val="24"/>
          <w:szCs w:val="24"/>
        </w:rPr>
        <w:t xml:space="preserve"> as the effector cells. Most PBMC are </w:t>
      </w:r>
      <w:r w:rsidRPr="00CE6998">
        <w:rPr>
          <w:rFonts w:ascii="Times New Roman" w:hAnsi="Times New Roman" w:cs="Times New Roman"/>
          <w:color w:val="0000FF"/>
          <w:sz w:val="24"/>
          <w:szCs w:val="24"/>
        </w:rPr>
        <w:t xml:space="preserve">αβ T cells. As shown in S1 Figure, CD3/GD2 </w:t>
      </w:r>
      <w:proofErr w:type="spellStart"/>
      <w:r w:rsidRPr="00CE6998">
        <w:rPr>
          <w:rFonts w:ascii="Times New Roman" w:hAnsi="Times New Roman" w:cs="Times New Roman"/>
          <w:color w:val="0000FF"/>
          <w:sz w:val="24"/>
          <w:szCs w:val="24"/>
        </w:rPr>
        <w:t>BiTE</w:t>
      </w:r>
      <w:proofErr w:type="spellEnd"/>
      <w:r w:rsidRPr="00CE6998">
        <w:rPr>
          <w:rFonts w:ascii="Times New Roman" w:hAnsi="Times New Roman" w:cs="Times New Roman"/>
          <w:color w:val="0000FF"/>
          <w:sz w:val="24"/>
          <w:szCs w:val="24"/>
        </w:rPr>
        <w:t xml:space="preserve"> could not </w:t>
      </w:r>
      <w:r w:rsidRPr="00CE6998">
        <w:rPr>
          <w:rFonts w:ascii="Times New Roman" w:hAnsi="Times New Roman" w:cs="Times New Roman"/>
          <w:color w:val="0000FF"/>
          <w:sz w:val="24"/>
          <w:szCs w:val="24"/>
        </w:rPr>
        <w:lastRenderedPageBreak/>
        <w:t>promote T cell activation and cytotoxicity</w:t>
      </w:r>
      <w:r>
        <w:rPr>
          <w:rFonts w:ascii="Times New Roman" w:hAnsi="Times New Roman" w:cs="Times New Roman"/>
          <w:color w:val="0000FF"/>
          <w:sz w:val="24"/>
          <w:szCs w:val="24"/>
        </w:rPr>
        <w:t xml:space="preserve"> medication</w:t>
      </w:r>
      <w:r w:rsidRPr="00CE6998">
        <w:rPr>
          <w:rFonts w:ascii="Times New Roman" w:hAnsi="Times New Roman" w:cs="Times New Roman"/>
          <w:color w:val="0000FF"/>
          <w:sz w:val="24"/>
          <w:szCs w:val="24"/>
        </w:rPr>
        <w:t xml:space="preserve"> against neuroblastoma when using PBMC as the effector cells. </w:t>
      </w:r>
      <w:proofErr w:type="gramStart"/>
      <w:r>
        <w:rPr>
          <w:rFonts w:ascii="Times New Roman" w:hAnsi="Times New Roman" w:cs="Times New Roman"/>
          <w:color w:val="0000FF"/>
          <w:sz w:val="24"/>
          <w:szCs w:val="24"/>
        </w:rPr>
        <w:t>As a consequence</w:t>
      </w:r>
      <w:proofErr w:type="gramEnd"/>
      <w:r w:rsidRPr="00CE6998">
        <w:rPr>
          <w:rFonts w:ascii="Times New Roman" w:hAnsi="Times New Roman" w:cs="Times New Roman"/>
          <w:color w:val="0000FF"/>
          <w:sz w:val="24"/>
          <w:szCs w:val="24"/>
        </w:rPr>
        <w:t>,</w:t>
      </w:r>
      <w:r>
        <w:rPr>
          <w:rFonts w:ascii="Times New Roman" w:hAnsi="Times New Roman" w:cs="Times New Roman"/>
          <w:color w:val="0000FF"/>
          <w:sz w:val="24"/>
          <w:szCs w:val="24"/>
        </w:rPr>
        <w:t xml:space="preserve"> </w:t>
      </w:r>
      <w:r w:rsidRPr="00CE6998">
        <w:rPr>
          <w:rFonts w:ascii="Times New Roman" w:hAnsi="Times New Roman" w:cs="Times New Roman"/>
          <w:color w:val="0000FF"/>
          <w:sz w:val="24"/>
          <w:szCs w:val="24"/>
        </w:rPr>
        <w:t xml:space="preserve">we selected activated Vγ9Vδ2 T cells </w:t>
      </w:r>
      <w:r>
        <w:rPr>
          <w:rFonts w:ascii="Times New Roman" w:hAnsi="Times New Roman" w:cs="Times New Roman"/>
          <w:color w:val="0000FF"/>
          <w:sz w:val="24"/>
          <w:szCs w:val="24"/>
        </w:rPr>
        <w:t xml:space="preserve">to be effector for combining </w:t>
      </w:r>
      <w:r w:rsidRPr="00CE6998">
        <w:rPr>
          <w:rFonts w:ascii="Times New Roman" w:hAnsi="Times New Roman" w:cs="Times New Roman"/>
          <w:color w:val="0000FF"/>
          <w:sz w:val="24"/>
          <w:szCs w:val="24"/>
        </w:rPr>
        <w:t xml:space="preserve">with CD3/GD2 </w:t>
      </w:r>
      <w:proofErr w:type="spellStart"/>
      <w:r w:rsidRPr="00CE6998">
        <w:rPr>
          <w:rFonts w:ascii="Times New Roman" w:hAnsi="Times New Roman" w:cs="Times New Roman"/>
          <w:color w:val="0000FF"/>
          <w:sz w:val="24"/>
          <w:szCs w:val="24"/>
        </w:rPr>
        <w:t>BiTE</w:t>
      </w:r>
      <w:proofErr w:type="spellEnd"/>
      <w:r>
        <w:rPr>
          <w:rFonts w:ascii="Times New Roman" w:hAnsi="Times New Roman" w:cs="Times New Roman"/>
          <w:color w:val="0000FF"/>
          <w:sz w:val="24"/>
          <w:szCs w:val="24"/>
        </w:rPr>
        <w:t xml:space="preserve"> in this study</w:t>
      </w:r>
      <w:r w:rsidRPr="00CE6998">
        <w:rPr>
          <w:rFonts w:ascii="Times New Roman" w:hAnsi="Times New Roman" w:cs="Times New Roman"/>
          <w:color w:val="0000FF"/>
          <w:sz w:val="24"/>
          <w:szCs w:val="24"/>
        </w:rPr>
        <w:t>.</w:t>
      </w:r>
    </w:p>
    <w:p w14:paraId="7D4774F3" w14:textId="77777777" w:rsidR="00A31EED" w:rsidRPr="00B41954" w:rsidRDefault="00A31EED" w:rsidP="00BE7F02">
      <w:pPr>
        <w:jc w:val="both"/>
        <w:rPr>
          <w:rFonts w:ascii="Times New Roman" w:hAnsi="Times New Roman" w:cs="Times New Roman"/>
          <w:sz w:val="24"/>
          <w:szCs w:val="24"/>
        </w:rPr>
      </w:pPr>
      <w:r w:rsidRPr="00B41954">
        <w:rPr>
          <w:rFonts w:ascii="Times New Roman" w:hAnsi="Times New Roman" w:cs="Times New Roman"/>
          <w:sz w:val="24"/>
          <w:szCs w:val="24"/>
        </w:rPr>
        <w:t xml:space="preserve">6. All the figures are not well qualified and need to be improved. </w:t>
      </w:r>
    </w:p>
    <w:p w14:paraId="395E8D48" w14:textId="083D8CDE" w:rsidR="00A31EED" w:rsidRPr="00B41954" w:rsidRDefault="00A31EED" w:rsidP="00BE7F02">
      <w:pPr>
        <w:jc w:val="both"/>
        <w:rPr>
          <w:rFonts w:ascii="Times New Roman" w:hAnsi="Times New Roman" w:cs="Times New Roman"/>
          <w:sz w:val="24"/>
          <w:szCs w:val="24"/>
        </w:rPr>
      </w:pPr>
      <w:r w:rsidRPr="00B41954">
        <w:rPr>
          <w:rFonts w:ascii="Times New Roman" w:hAnsi="Times New Roman" w:cs="Times New Roman"/>
          <w:sz w:val="24"/>
          <w:szCs w:val="24"/>
        </w:rPr>
        <w:tab/>
      </w:r>
      <w:r w:rsidRPr="003E0FBA">
        <w:rPr>
          <w:rFonts w:ascii="Times New Roman" w:hAnsi="Times New Roman" w:cs="Times New Roman"/>
          <w:color w:val="0000FF"/>
          <w:sz w:val="24"/>
          <w:szCs w:val="24"/>
        </w:rPr>
        <w:t>Reply: All figures have been improved</w:t>
      </w:r>
      <w:r>
        <w:rPr>
          <w:rFonts w:ascii="Times New Roman" w:hAnsi="Times New Roman" w:cs="Times New Roman"/>
          <w:color w:val="0000FF"/>
          <w:sz w:val="24"/>
          <w:szCs w:val="24"/>
        </w:rPr>
        <w:t xml:space="preserve"> by reduced</w:t>
      </w:r>
      <w:r w:rsidRPr="003E0FBA">
        <w:rPr>
          <w:rFonts w:ascii="Times New Roman" w:hAnsi="Times New Roman" w:cs="Times New Roman"/>
          <w:color w:val="0000FF"/>
          <w:sz w:val="24"/>
          <w:szCs w:val="24"/>
        </w:rPr>
        <w:t xml:space="preserve"> size and </w:t>
      </w:r>
      <w:proofErr w:type="gramStart"/>
      <w:r w:rsidRPr="003E0FBA">
        <w:rPr>
          <w:rFonts w:ascii="Times New Roman" w:hAnsi="Times New Roman" w:cs="Times New Roman"/>
          <w:color w:val="0000FF"/>
          <w:sz w:val="24"/>
          <w:szCs w:val="24"/>
        </w:rPr>
        <w:t>resolution</w:t>
      </w:r>
      <w:proofErr w:type="gramEnd"/>
      <w:r>
        <w:rPr>
          <w:rFonts w:ascii="Times New Roman" w:hAnsi="Times New Roman" w:cs="Times New Roman"/>
          <w:color w:val="0000FF"/>
          <w:sz w:val="24"/>
          <w:szCs w:val="24"/>
        </w:rPr>
        <w:t xml:space="preserve"> to be approximately 10 MB as recommended by </w:t>
      </w:r>
      <w:r w:rsidR="00FF73C8">
        <w:rPr>
          <w:rFonts w:ascii="Times New Roman" w:hAnsi="Times New Roman" w:cs="Times New Roman"/>
          <w:color w:val="0000FF"/>
          <w:sz w:val="24"/>
          <w:szCs w:val="24"/>
        </w:rPr>
        <w:t>the journal</w:t>
      </w:r>
      <w:r>
        <w:rPr>
          <w:rFonts w:ascii="Times New Roman" w:hAnsi="Times New Roman" w:cs="Times New Roman"/>
          <w:color w:val="0000FF"/>
          <w:sz w:val="24"/>
          <w:szCs w:val="24"/>
        </w:rPr>
        <w:t>.</w:t>
      </w:r>
    </w:p>
    <w:p w14:paraId="7B5ED87F" w14:textId="77777777" w:rsidR="00A31EED" w:rsidRDefault="00A31EED" w:rsidP="00BE7F02">
      <w:pPr>
        <w:jc w:val="both"/>
        <w:rPr>
          <w:rFonts w:ascii="Times New Roman" w:hAnsi="Times New Roman" w:cs="Times New Roman"/>
          <w:sz w:val="24"/>
          <w:szCs w:val="24"/>
        </w:rPr>
      </w:pPr>
    </w:p>
    <w:p w14:paraId="00A47C13" w14:textId="77777777" w:rsidR="00A31EED" w:rsidRPr="00B41954" w:rsidRDefault="00A31EED" w:rsidP="00BE7F02">
      <w:pPr>
        <w:jc w:val="both"/>
        <w:rPr>
          <w:rFonts w:ascii="Times New Roman" w:hAnsi="Times New Roman" w:cs="Times New Roman"/>
          <w:sz w:val="24"/>
          <w:szCs w:val="24"/>
        </w:rPr>
      </w:pPr>
      <w:r w:rsidRPr="00B41954">
        <w:rPr>
          <w:rFonts w:ascii="Times New Roman" w:hAnsi="Times New Roman" w:cs="Times New Roman"/>
          <w:sz w:val="24"/>
          <w:szCs w:val="24"/>
        </w:rPr>
        <w:t>Reviewer #5: Ref: PONE-D-24-27594R1</w:t>
      </w:r>
    </w:p>
    <w:p w14:paraId="413882CD" w14:textId="77777777" w:rsidR="00A31EED" w:rsidRPr="00B41954" w:rsidRDefault="00A31EED" w:rsidP="00BE7F02">
      <w:pPr>
        <w:jc w:val="both"/>
        <w:rPr>
          <w:rFonts w:ascii="Times New Roman" w:hAnsi="Times New Roman" w:cs="Times New Roman"/>
          <w:sz w:val="24"/>
          <w:szCs w:val="24"/>
        </w:rPr>
      </w:pPr>
      <w:r w:rsidRPr="00B41954">
        <w:rPr>
          <w:rFonts w:ascii="Times New Roman" w:hAnsi="Times New Roman" w:cs="Times New Roman"/>
          <w:sz w:val="24"/>
          <w:szCs w:val="24"/>
        </w:rPr>
        <w:t>Title: Combining CD3/GD2 bispecific T cell engager with human Vγ9Vδ2 T cells facilitates</w:t>
      </w:r>
    </w:p>
    <w:p w14:paraId="2FFEB829" w14:textId="77777777" w:rsidR="00A31EED" w:rsidRPr="00B41954" w:rsidRDefault="00A31EED" w:rsidP="00BE7F02">
      <w:pPr>
        <w:jc w:val="both"/>
        <w:rPr>
          <w:rFonts w:ascii="Times New Roman" w:hAnsi="Times New Roman" w:cs="Times New Roman"/>
          <w:sz w:val="24"/>
          <w:szCs w:val="24"/>
        </w:rPr>
      </w:pPr>
      <w:r w:rsidRPr="00B41954">
        <w:rPr>
          <w:rFonts w:ascii="Times New Roman" w:hAnsi="Times New Roman" w:cs="Times New Roman"/>
          <w:sz w:val="24"/>
          <w:szCs w:val="24"/>
        </w:rPr>
        <w:t>neuroblastoma cell targeting and killing in vitro</w:t>
      </w:r>
    </w:p>
    <w:p w14:paraId="59EBB8FC" w14:textId="77777777" w:rsidR="00A31EED" w:rsidRPr="00B41954" w:rsidRDefault="00A31EED" w:rsidP="00BE7F02">
      <w:pPr>
        <w:jc w:val="both"/>
        <w:rPr>
          <w:rFonts w:ascii="Times New Roman" w:hAnsi="Times New Roman" w:cs="Times New Roman"/>
          <w:sz w:val="24"/>
          <w:szCs w:val="24"/>
        </w:rPr>
      </w:pPr>
      <w:r w:rsidRPr="00B41954">
        <w:rPr>
          <w:rFonts w:ascii="Times New Roman" w:hAnsi="Times New Roman" w:cs="Times New Roman"/>
          <w:sz w:val="24"/>
          <w:szCs w:val="24"/>
        </w:rPr>
        <w:t>Reviewers' comments:</w:t>
      </w:r>
    </w:p>
    <w:p w14:paraId="43248F50" w14:textId="77777777" w:rsidR="00A31EED" w:rsidRPr="00D034EA" w:rsidRDefault="00A31EED" w:rsidP="00BE7F02">
      <w:pPr>
        <w:jc w:val="both"/>
        <w:rPr>
          <w:rFonts w:ascii="Times New Roman" w:hAnsi="Times New Roman" w:cs="Times New Roman"/>
          <w:sz w:val="24"/>
          <w:szCs w:val="24"/>
        </w:rPr>
      </w:pPr>
      <w:r w:rsidRPr="00D034EA">
        <w:rPr>
          <w:rFonts w:ascii="Times New Roman" w:hAnsi="Times New Roman" w:cs="Times New Roman"/>
          <w:sz w:val="24"/>
          <w:szCs w:val="24"/>
        </w:rPr>
        <w:t xml:space="preserve">The authors have made detailed modifications and corrections in </w:t>
      </w:r>
      <w:proofErr w:type="gramStart"/>
      <w:r w:rsidRPr="00D034EA">
        <w:rPr>
          <w:rFonts w:ascii="Times New Roman" w:hAnsi="Times New Roman" w:cs="Times New Roman"/>
          <w:sz w:val="24"/>
          <w:szCs w:val="24"/>
        </w:rPr>
        <w:t>response</w:t>
      </w:r>
      <w:proofErr w:type="gramEnd"/>
      <w:r w:rsidRPr="00D034EA">
        <w:rPr>
          <w:rFonts w:ascii="Times New Roman" w:hAnsi="Times New Roman" w:cs="Times New Roman"/>
          <w:sz w:val="24"/>
          <w:szCs w:val="24"/>
        </w:rPr>
        <w:t xml:space="preserve"> all comments, addressing most issues adequately. However, there remain some areas of concern:</w:t>
      </w:r>
    </w:p>
    <w:p w14:paraId="6C9ABBE3" w14:textId="77777777" w:rsidR="00A31EED" w:rsidRPr="00D034EA" w:rsidRDefault="00A31EED" w:rsidP="00BE7F02">
      <w:pPr>
        <w:pStyle w:val="ListParagraph"/>
        <w:numPr>
          <w:ilvl w:val="0"/>
          <w:numId w:val="1"/>
        </w:numPr>
        <w:tabs>
          <w:tab w:val="left" w:pos="284"/>
        </w:tabs>
        <w:spacing w:after="120"/>
        <w:ind w:left="0" w:firstLine="0"/>
        <w:contextualSpacing w:val="0"/>
        <w:jc w:val="both"/>
        <w:rPr>
          <w:rFonts w:ascii="Times New Roman" w:hAnsi="Times New Roman" w:cs="Times New Roman"/>
          <w:sz w:val="24"/>
          <w:szCs w:val="24"/>
        </w:rPr>
      </w:pPr>
      <w:r w:rsidRPr="00D034EA">
        <w:rPr>
          <w:rFonts w:ascii="Times New Roman" w:hAnsi="Times New Roman" w:cs="Times New Roman"/>
          <w:sz w:val="24"/>
          <w:szCs w:val="24"/>
        </w:rPr>
        <w:t>The most important deficiency of the study is lacking verifications in vivo.</w:t>
      </w:r>
    </w:p>
    <w:p w14:paraId="0726ECC7" w14:textId="4DFD3A63" w:rsidR="00A31EED" w:rsidRPr="00F1170B" w:rsidRDefault="00A31EED" w:rsidP="00BE7F02">
      <w:pPr>
        <w:pStyle w:val="ListParagraph"/>
        <w:tabs>
          <w:tab w:val="left" w:pos="284"/>
        </w:tabs>
        <w:spacing w:after="120"/>
        <w:ind w:left="0"/>
        <w:contextualSpacing w:val="0"/>
        <w:jc w:val="both"/>
        <w:rPr>
          <w:rFonts w:ascii="Times New Roman" w:hAnsi="Times New Roman" w:cs="Times New Roman"/>
          <w:sz w:val="24"/>
          <w:szCs w:val="24"/>
        </w:rPr>
      </w:pPr>
      <w:r w:rsidRPr="00D034EA">
        <w:rPr>
          <w:rFonts w:ascii="Times New Roman" w:hAnsi="Times New Roman" w:cs="Times New Roman"/>
          <w:sz w:val="24"/>
          <w:szCs w:val="24"/>
        </w:rPr>
        <w:tab/>
      </w:r>
      <w:r w:rsidRPr="00D034EA">
        <w:rPr>
          <w:rFonts w:ascii="Times New Roman" w:hAnsi="Times New Roman" w:cs="Times New Roman"/>
          <w:sz w:val="24"/>
          <w:szCs w:val="24"/>
        </w:rPr>
        <w:tab/>
      </w:r>
      <w:r w:rsidRPr="00D034EA">
        <w:rPr>
          <w:rFonts w:ascii="Times New Roman" w:hAnsi="Times New Roman" w:cs="Times New Roman"/>
          <w:color w:val="0000FF"/>
          <w:sz w:val="24"/>
          <w:szCs w:val="24"/>
        </w:rPr>
        <w:t xml:space="preserve">Reply: We agree with the reviewer that </w:t>
      </w:r>
      <w:r w:rsidRPr="00D034EA">
        <w:rPr>
          <w:rFonts w:ascii="Times New Roman" w:hAnsi="Times New Roman" w:cs="Times New Roman"/>
          <w:i/>
          <w:iCs/>
          <w:color w:val="0000FF"/>
          <w:sz w:val="24"/>
          <w:szCs w:val="24"/>
        </w:rPr>
        <w:t>in vivo</w:t>
      </w:r>
      <w:r w:rsidRPr="00D034EA">
        <w:rPr>
          <w:rFonts w:ascii="Times New Roman" w:hAnsi="Times New Roman" w:cs="Times New Roman"/>
          <w:color w:val="0000FF"/>
          <w:sz w:val="24"/>
          <w:szCs w:val="24"/>
        </w:rPr>
        <w:t xml:space="preserve"> cytotoxicity assay will</w:t>
      </w:r>
      <w:r w:rsidRPr="00F1170B">
        <w:rPr>
          <w:rFonts w:ascii="Times New Roman" w:hAnsi="Times New Roman" w:cs="Times New Roman"/>
          <w:color w:val="0000FF"/>
          <w:sz w:val="24"/>
          <w:szCs w:val="24"/>
        </w:rPr>
        <w:t xml:space="preserve"> demonstrate the accurate and precise anti-tumor efficacy of CD3/GD </w:t>
      </w:r>
      <w:proofErr w:type="spellStart"/>
      <w:r w:rsidRPr="00F1170B">
        <w:rPr>
          <w:rFonts w:ascii="Times New Roman" w:hAnsi="Times New Roman" w:cs="Times New Roman"/>
          <w:color w:val="0000FF"/>
          <w:sz w:val="24"/>
          <w:szCs w:val="24"/>
        </w:rPr>
        <w:t>BiTE</w:t>
      </w:r>
      <w:proofErr w:type="spellEnd"/>
      <w:r w:rsidRPr="00F1170B">
        <w:rPr>
          <w:rFonts w:ascii="Times New Roman" w:hAnsi="Times New Roman" w:cs="Times New Roman"/>
          <w:color w:val="0000FF"/>
          <w:sz w:val="24"/>
          <w:szCs w:val="24"/>
        </w:rPr>
        <w:t xml:space="preserve"> on neuroblastoma. In this study, we only performed </w:t>
      </w:r>
      <w:r w:rsidRPr="00F1170B">
        <w:rPr>
          <w:rFonts w:ascii="Times New Roman" w:hAnsi="Times New Roman" w:cs="Times New Roman"/>
          <w:i/>
          <w:iCs/>
          <w:color w:val="0000FF"/>
          <w:sz w:val="24"/>
          <w:szCs w:val="24"/>
        </w:rPr>
        <w:t>in vitro</w:t>
      </w:r>
      <w:r w:rsidRPr="00F1170B">
        <w:rPr>
          <w:rFonts w:ascii="Times New Roman" w:hAnsi="Times New Roman" w:cs="Times New Roman"/>
          <w:color w:val="0000FF"/>
          <w:sz w:val="24"/>
          <w:szCs w:val="24"/>
        </w:rPr>
        <w:t xml:space="preserve"> cytotoxicity assays to propose the proof-of-concept that combining CD3/GD2 BITE with the activated</w:t>
      </w:r>
      <w:r w:rsidRPr="00F1170B">
        <w:rPr>
          <w:rFonts w:ascii="Times New Roman" w:hAnsi="Times New Roman" w:cs="Times New Roman"/>
          <w:color w:val="0000FF"/>
          <w:sz w:val="24"/>
          <w:szCs w:val="24"/>
          <w:cs/>
        </w:rPr>
        <w:t xml:space="preserve"> </w:t>
      </w:r>
      <w:r w:rsidRPr="00F1170B">
        <w:rPr>
          <w:rFonts w:ascii="Times New Roman" w:hAnsi="Times New Roman" w:cs="Times New Roman"/>
          <w:color w:val="0000FF"/>
          <w:sz w:val="24"/>
          <w:szCs w:val="24"/>
        </w:rPr>
        <w:t xml:space="preserve">Vγ9Vδ2 T cells significantly improved the neuroblastoma cell killing. The combination of our CD3/GD2 </w:t>
      </w:r>
      <w:proofErr w:type="spellStart"/>
      <w:r w:rsidRPr="00F1170B">
        <w:rPr>
          <w:rFonts w:ascii="Times New Roman" w:hAnsi="Times New Roman" w:cs="Times New Roman"/>
          <w:color w:val="0000FF"/>
          <w:sz w:val="24"/>
          <w:szCs w:val="24"/>
        </w:rPr>
        <w:t>BiTE</w:t>
      </w:r>
      <w:proofErr w:type="spellEnd"/>
      <w:r w:rsidRPr="00F1170B">
        <w:rPr>
          <w:rFonts w:ascii="Times New Roman" w:hAnsi="Times New Roman" w:cs="Times New Roman"/>
          <w:color w:val="0000FF"/>
          <w:sz w:val="24"/>
          <w:szCs w:val="24"/>
        </w:rPr>
        <w:t xml:space="preserve"> with activated</w:t>
      </w:r>
      <w:r w:rsidRPr="00F1170B">
        <w:rPr>
          <w:rFonts w:ascii="Times New Roman" w:hAnsi="Times New Roman" w:cs="Times New Roman"/>
          <w:color w:val="0000FF"/>
          <w:sz w:val="24"/>
          <w:szCs w:val="24"/>
          <w:cs/>
        </w:rPr>
        <w:t xml:space="preserve"> </w:t>
      </w:r>
      <w:r w:rsidRPr="00F1170B">
        <w:rPr>
          <w:rFonts w:ascii="Times New Roman" w:hAnsi="Times New Roman" w:cs="Times New Roman"/>
          <w:color w:val="0000FF"/>
          <w:sz w:val="24"/>
          <w:szCs w:val="24"/>
        </w:rPr>
        <w:t>Vγ9Vδ2 T cells could enhance the binding specificity and avidity of activated</w:t>
      </w:r>
      <w:r w:rsidRPr="00F1170B">
        <w:rPr>
          <w:rFonts w:ascii="Times New Roman" w:hAnsi="Times New Roman" w:cs="Times New Roman"/>
          <w:color w:val="0000FF"/>
          <w:sz w:val="24"/>
          <w:szCs w:val="24"/>
          <w:cs/>
        </w:rPr>
        <w:t xml:space="preserve"> </w:t>
      </w:r>
      <w:r w:rsidRPr="00F1170B">
        <w:rPr>
          <w:rFonts w:ascii="Times New Roman" w:hAnsi="Times New Roman" w:cs="Times New Roman"/>
          <w:color w:val="0000FF"/>
          <w:sz w:val="24"/>
          <w:szCs w:val="24"/>
        </w:rPr>
        <w:t xml:space="preserve">Vγ9Vδ2 T cells which facilitated neuroblastoma cell death </w:t>
      </w:r>
      <w:r w:rsidRPr="00F1170B">
        <w:rPr>
          <w:rFonts w:ascii="Times New Roman" w:hAnsi="Times New Roman" w:cs="Times New Roman"/>
          <w:i/>
          <w:iCs/>
          <w:color w:val="0000FF"/>
          <w:sz w:val="24"/>
          <w:szCs w:val="24"/>
        </w:rPr>
        <w:t>in vitro</w:t>
      </w:r>
      <w:r w:rsidRPr="00F1170B">
        <w:rPr>
          <w:rFonts w:ascii="Times New Roman" w:hAnsi="Times New Roman" w:cs="Times New Roman"/>
          <w:color w:val="0000FF"/>
          <w:sz w:val="24"/>
          <w:szCs w:val="24"/>
        </w:rPr>
        <w:t>. In this study, the combination approach required fewer effector cell</w:t>
      </w:r>
      <w:r w:rsidR="0024534A">
        <w:rPr>
          <w:rFonts w:ascii="Times New Roman" w:hAnsi="Times New Roman" w:cs="Times New Roman"/>
          <w:color w:val="0000FF"/>
          <w:sz w:val="24"/>
          <w:szCs w:val="24"/>
        </w:rPr>
        <w:t xml:space="preserve"> numbers</w:t>
      </w:r>
      <w:r w:rsidRPr="00F1170B">
        <w:rPr>
          <w:rFonts w:ascii="Times New Roman" w:hAnsi="Times New Roman" w:cs="Times New Roman"/>
          <w:color w:val="0000FF"/>
          <w:sz w:val="24"/>
          <w:szCs w:val="24"/>
        </w:rPr>
        <w:t xml:space="preserve"> 5-10 times compared with using activated</w:t>
      </w:r>
      <w:r w:rsidRPr="00F1170B">
        <w:rPr>
          <w:rFonts w:ascii="Times New Roman" w:hAnsi="Times New Roman" w:cs="Times New Roman"/>
          <w:color w:val="0000FF"/>
          <w:sz w:val="24"/>
          <w:szCs w:val="24"/>
          <w:cs/>
        </w:rPr>
        <w:t xml:space="preserve"> </w:t>
      </w:r>
      <w:r w:rsidRPr="00F1170B">
        <w:rPr>
          <w:rFonts w:ascii="Times New Roman" w:hAnsi="Times New Roman" w:cs="Times New Roman"/>
          <w:color w:val="0000FF"/>
          <w:sz w:val="24"/>
          <w:szCs w:val="24"/>
        </w:rPr>
        <w:t xml:space="preserve">Vγ9Vδ2 T cells alone. We have stated the limitations on </w:t>
      </w:r>
      <w:r w:rsidRPr="00F1170B">
        <w:rPr>
          <w:rFonts w:ascii="Times New Roman" w:hAnsi="Times New Roman" w:cs="Times New Roman"/>
          <w:i/>
          <w:iCs/>
          <w:color w:val="0000FF"/>
          <w:sz w:val="24"/>
          <w:szCs w:val="24"/>
        </w:rPr>
        <w:t>in vivo</w:t>
      </w:r>
      <w:r w:rsidRPr="00F1170B">
        <w:rPr>
          <w:rFonts w:ascii="Times New Roman" w:hAnsi="Times New Roman" w:cs="Times New Roman"/>
          <w:color w:val="0000FF"/>
          <w:sz w:val="24"/>
          <w:szCs w:val="24"/>
        </w:rPr>
        <w:t xml:space="preserve"> anti-tumor verification on the revised manuscript (</w:t>
      </w:r>
      <w:r w:rsidR="00FF73C8">
        <w:rPr>
          <w:rFonts w:ascii="Times New Roman" w:hAnsi="Times New Roman" w:cs="Times New Roman"/>
          <w:color w:val="0000FF"/>
          <w:sz w:val="24"/>
          <w:szCs w:val="24"/>
        </w:rPr>
        <w:t>Page 24 lines 557-559</w:t>
      </w:r>
      <w:r w:rsidRPr="00F1170B">
        <w:rPr>
          <w:rFonts w:ascii="Times New Roman" w:hAnsi="Times New Roman" w:cs="Times New Roman"/>
          <w:color w:val="0000FF"/>
          <w:sz w:val="24"/>
          <w:szCs w:val="24"/>
        </w:rPr>
        <w:t>).</w:t>
      </w:r>
    </w:p>
    <w:p w14:paraId="7B5644C3" w14:textId="77777777" w:rsidR="00A31EED" w:rsidRDefault="00A31EED" w:rsidP="00BE7F02">
      <w:pPr>
        <w:spacing w:before="120" w:after="240"/>
        <w:ind w:firstLine="720"/>
        <w:jc w:val="both"/>
        <w:rPr>
          <w:rFonts w:ascii="Times New Roman" w:hAnsi="Times New Roman" w:cs="Times New Roman"/>
          <w:color w:val="0000FF"/>
          <w:sz w:val="24"/>
          <w:szCs w:val="24"/>
        </w:rPr>
      </w:pPr>
      <w:r>
        <w:rPr>
          <w:rFonts w:ascii="Times New Roman" w:hAnsi="Times New Roman" w:cs="Times New Roman"/>
          <w:color w:val="0000FF"/>
          <w:sz w:val="24"/>
          <w:szCs w:val="24"/>
        </w:rPr>
        <w:t>O</w:t>
      </w:r>
      <w:r w:rsidRPr="00B41954">
        <w:rPr>
          <w:rFonts w:ascii="Times New Roman" w:hAnsi="Times New Roman" w:cs="Times New Roman"/>
          <w:color w:val="0000FF"/>
          <w:sz w:val="24"/>
          <w:szCs w:val="24"/>
        </w:rPr>
        <w:t xml:space="preserve">ur title clearly stated that the concept of combining CD3/GD2 </w:t>
      </w:r>
      <w:proofErr w:type="spellStart"/>
      <w:r w:rsidRPr="00B41954">
        <w:rPr>
          <w:rFonts w:ascii="Times New Roman" w:hAnsi="Times New Roman" w:cs="Times New Roman"/>
          <w:color w:val="0000FF"/>
          <w:sz w:val="24"/>
          <w:szCs w:val="24"/>
        </w:rPr>
        <w:t>BiTE</w:t>
      </w:r>
      <w:proofErr w:type="spellEnd"/>
      <w:r w:rsidRPr="00B41954">
        <w:rPr>
          <w:rFonts w:ascii="Times New Roman" w:hAnsi="Times New Roman" w:cs="Times New Roman"/>
          <w:color w:val="0000FF"/>
          <w:sz w:val="24"/>
          <w:szCs w:val="24"/>
        </w:rPr>
        <w:t xml:space="preserve"> with</w:t>
      </w:r>
      <w:r>
        <w:rPr>
          <w:rFonts w:ascii="Times New Roman" w:hAnsi="Times New Roman" w:cs="Times New Roman"/>
          <w:color w:val="0000FF"/>
          <w:sz w:val="24"/>
          <w:szCs w:val="24"/>
        </w:rPr>
        <w:t xml:space="preserve"> human </w:t>
      </w:r>
      <w:r w:rsidRPr="00B41954">
        <w:rPr>
          <w:rFonts w:ascii="Times New Roman" w:hAnsi="Times New Roman" w:cs="Times New Roman"/>
          <w:color w:val="0000FF"/>
          <w:sz w:val="24"/>
          <w:szCs w:val="24"/>
        </w:rPr>
        <w:t>activated</w:t>
      </w:r>
      <w:r w:rsidRPr="00B41954">
        <w:rPr>
          <w:rFonts w:ascii="Times New Roman" w:hAnsi="Times New Roman" w:cs="Times New Roman"/>
          <w:color w:val="0000FF"/>
          <w:sz w:val="24"/>
          <w:szCs w:val="24"/>
          <w:cs/>
        </w:rPr>
        <w:t xml:space="preserve"> </w:t>
      </w:r>
      <w:r w:rsidRPr="00B41954">
        <w:rPr>
          <w:rFonts w:ascii="Times New Roman" w:hAnsi="Times New Roman" w:cs="Times New Roman"/>
          <w:color w:val="0000FF"/>
          <w:sz w:val="24"/>
          <w:szCs w:val="24"/>
        </w:rPr>
        <w:t>Vγ9Vδ2 T cells was verified</w:t>
      </w:r>
      <w:r>
        <w:rPr>
          <w:rFonts w:ascii="Times New Roman" w:hAnsi="Times New Roman" w:cs="Times New Roman"/>
          <w:color w:val="0000FF"/>
          <w:sz w:val="24"/>
          <w:szCs w:val="24"/>
        </w:rPr>
        <w:t xml:space="preserve"> against neuroblastoma only </w:t>
      </w:r>
      <w:r w:rsidRPr="00C91E38">
        <w:rPr>
          <w:rFonts w:ascii="Times New Roman" w:hAnsi="Times New Roman" w:cs="Times New Roman"/>
          <w:i/>
          <w:iCs/>
          <w:color w:val="0000FF"/>
          <w:sz w:val="24"/>
          <w:szCs w:val="24"/>
        </w:rPr>
        <w:t>in vitro</w:t>
      </w:r>
      <w:r w:rsidRPr="00B41954">
        <w:rPr>
          <w:rFonts w:ascii="Times New Roman" w:hAnsi="Times New Roman" w:cs="Times New Roman"/>
          <w:color w:val="0000FF"/>
          <w:sz w:val="24"/>
          <w:szCs w:val="24"/>
        </w:rPr>
        <w:t>.</w:t>
      </w:r>
    </w:p>
    <w:p w14:paraId="3798EF11" w14:textId="77777777" w:rsidR="00A31EED" w:rsidRPr="00D034EA" w:rsidRDefault="00A31EED" w:rsidP="00E74A34">
      <w:pPr>
        <w:pStyle w:val="ListParagraph"/>
        <w:numPr>
          <w:ilvl w:val="0"/>
          <w:numId w:val="1"/>
        </w:numPr>
        <w:tabs>
          <w:tab w:val="left" w:pos="284"/>
        </w:tabs>
        <w:spacing w:after="120"/>
        <w:ind w:left="284" w:hanging="284"/>
        <w:contextualSpacing w:val="0"/>
        <w:rPr>
          <w:rFonts w:ascii="Times New Roman" w:hAnsi="Times New Roman" w:cs="Times New Roman"/>
          <w:sz w:val="24"/>
          <w:szCs w:val="24"/>
        </w:rPr>
      </w:pPr>
      <w:r w:rsidRPr="00D034EA">
        <w:rPr>
          <w:rFonts w:ascii="Times New Roman" w:hAnsi="Times New Roman" w:cs="Times New Roman"/>
          <w:sz w:val="24"/>
          <w:szCs w:val="24"/>
        </w:rPr>
        <w:t xml:space="preserve">No evaluation on the effectiveness </w:t>
      </w:r>
      <w:proofErr w:type="gramStart"/>
      <w:r w:rsidRPr="00D034EA">
        <w:rPr>
          <w:rFonts w:ascii="Times New Roman" w:hAnsi="Times New Roman" w:cs="Times New Roman"/>
          <w:sz w:val="24"/>
          <w:szCs w:val="24"/>
        </w:rPr>
        <w:t>across</w:t>
      </w:r>
      <w:proofErr w:type="gramEnd"/>
      <w:r w:rsidRPr="00D034EA">
        <w:rPr>
          <w:rFonts w:ascii="Times New Roman" w:hAnsi="Times New Roman" w:cs="Times New Roman"/>
          <w:sz w:val="24"/>
          <w:szCs w:val="24"/>
        </w:rPr>
        <w:t xml:space="preserve"> a broader range of neuroblastoma subtypes.</w:t>
      </w:r>
    </w:p>
    <w:p w14:paraId="01182D55" w14:textId="77777777" w:rsidR="00A31EED" w:rsidRDefault="00A31EED" w:rsidP="00F1170B">
      <w:pPr>
        <w:spacing w:after="240"/>
        <w:ind w:firstLine="720"/>
        <w:jc w:val="both"/>
        <w:rPr>
          <w:rFonts w:ascii="Times New Roman" w:hAnsi="Times New Roman" w:cs="Times New Roman"/>
          <w:color w:val="0000FF"/>
          <w:sz w:val="24"/>
          <w:szCs w:val="24"/>
        </w:rPr>
      </w:pPr>
      <w:r w:rsidRPr="00D034EA">
        <w:rPr>
          <w:rFonts w:ascii="Times New Roman" w:hAnsi="Times New Roman" w:cs="Times New Roman"/>
          <w:color w:val="0000FF"/>
          <w:sz w:val="24"/>
          <w:szCs w:val="24"/>
        </w:rPr>
        <w:t>Reply: The sequence of mouse scFv GD2 was obtained from Professor Malcolm</w:t>
      </w:r>
      <w:r w:rsidRPr="00C36D18">
        <w:rPr>
          <w:rFonts w:ascii="Times New Roman" w:hAnsi="Times New Roman" w:cs="Times New Roman"/>
          <w:color w:val="0000FF"/>
          <w:sz w:val="24"/>
          <w:szCs w:val="24"/>
        </w:rPr>
        <w:t xml:space="preserve"> K. Brenner, Baylor college of Medicine, Texas </w:t>
      </w:r>
      <w:r w:rsidRPr="00C36D18">
        <w:rPr>
          <w:rFonts w:ascii="Times New Roman" w:hAnsi="Times New Roman" w:cs="Times New Roman"/>
          <w:noProof/>
          <w:color w:val="0000FF"/>
          <w:sz w:val="24"/>
          <w:szCs w:val="24"/>
        </w:rPr>
        <w:t>[1, 2]</w:t>
      </w:r>
      <w:r w:rsidRPr="00C36D18">
        <w:rPr>
          <w:rFonts w:ascii="Times New Roman" w:hAnsi="Times New Roman" w:cs="Times New Roman"/>
          <w:color w:val="0000FF"/>
          <w:sz w:val="24"/>
          <w:szCs w:val="24"/>
        </w:rPr>
        <w:t>.</w:t>
      </w:r>
      <w:r>
        <w:rPr>
          <w:rFonts w:ascii="Times New Roman" w:hAnsi="Times New Roman" w:cs="Times New Roman"/>
          <w:color w:val="0000FF"/>
          <w:sz w:val="24"/>
          <w:szCs w:val="24"/>
        </w:rPr>
        <w:t xml:space="preserve"> M</w:t>
      </w:r>
      <w:r w:rsidRPr="004D3329">
        <w:rPr>
          <w:rFonts w:ascii="Times New Roman" w:hAnsi="Times New Roman" w:cs="Times New Roman"/>
          <w:color w:val="0000FF"/>
          <w:sz w:val="24"/>
          <w:szCs w:val="24"/>
        </w:rPr>
        <w:t xml:space="preserve">ouse scFv GD2 used for CD3/GD2 </w:t>
      </w:r>
      <w:proofErr w:type="spellStart"/>
      <w:r w:rsidRPr="004D3329">
        <w:rPr>
          <w:rFonts w:ascii="Times New Roman" w:hAnsi="Times New Roman" w:cs="Times New Roman"/>
          <w:color w:val="0000FF"/>
          <w:sz w:val="24"/>
          <w:szCs w:val="24"/>
        </w:rPr>
        <w:t>BiTE</w:t>
      </w:r>
      <w:proofErr w:type="spellEnd"/>
      <w:r w:rsidRPr="004D3329">
        <w:rPr>
          <w:rFonts w:ascii="Times New Roman" w:hAnsi="Times New Roman" w:cs="Times New Roman"/>
          <w:color w:val="0000FF"/>
          <w:sz w:val="24"/>
          <w:szCs w:val="24"/>
        </w:rPr>
        <w:t xml:space="preserve"> construct originated from the well-known GD2-specific antibodies, 14G2a. This antibody has been engineered to be scFv and evaluated the anti-tumor efficacy, especially CAR T-cells, with several types of GD2 positive tumor cells</w:t>
      </w:r>
      <w:r>
        <w:rPr>
          <w:rFonts w:ascii="Times New Roman" w:hAnsi="Times New Roman" w:cs="Times New Roman"/>
          <w:color w:val="0000FF"/>
          <w:sz w:val="24"/>
          <w:szCs w:val="24"/>
        </w:rPr>
        <w:t xml:space="preserve"> </w:t>
      </w:r>
      <w:r>
        <w:rPr>
          <w:rFonts w:ascii="Times New Roman" w:hAnsi="Times New Roman" w:cs="Times New Roman"/>
          <w:noProof/>
          <w:color w:val="0000FF"/>
          <w:sz w:val="24"/>
          <w:szCs w:val="24"/>
        </w:rPr>
        <w:t>[10]</w:t>
      </w:r>
      <w:r w:rsidRPr="004D3329">
        <w:rPr>
          <w:rFonts w:ascii="Times New Roman" w:hAnsi="Times New Roman" w:cs="Times New Roman"/>
          <w:color w:val="FF0000"/>
          <w:sz w:val="24"/>
          <w:szCs w:val="24"/>
        </w:rPr>
        <w:t>.</w:t>
      </w:r>
      <w:r>
        <w:rPr>
          <w:rFonts w:ascii="Times New Roman" w:hAnsi="Times New Roman" w:cs="Times New Roman"/>
          <w:color w:val="0000FF"/>
          <w:sz w:val="24"/>
          <w:szCs w:val="24"/>
        </w:rPr>
        <w:t xml:space="preserve"> The CD3/GD2 </w:t>
      </w:r>
      <w:proofErr w:type="spellStart"/>
      <w:r>
        <w:rPr>
          <w:rFonts w:ascii="Times New Roman" w:hAnsi="Times New Roman" w:cs="Times New Roman"/>
          <w:color w:val="0000FF"/>
          <w:sz w:val="24"/>
          <w:szCs w:val="24"/>
        </w:rPr>
        <w:t>BiTE</w:t>
      </w:r>
      <w:proofErr w:type="spellEnd"/>
      <w:r>
        <w:rPr>
          <w:rFonts w:ascii="Times New Roman" w:hAnsi="Times New Roman" w:cs="Times New Roman"/>
          <w:color w:val="0000FF"/>
          <w:sz w:val="24"/>
          <w:szCs w:val="24"/>
        </w:rPr>
        <w:t xml:space="preserve"> demonstrated the specific binding reactivity against </w:t>
      </w:r>
      <w:r w:rsidRPr="004D3329">
        <w:rPr>
          <w:rFonts w:ascii="Times New Roman" w:hAnsi="Times New Roman" w:cs="Times New Roman"/>
          <w:color w:val="0000FF"/>
          <w:sz w:val="24"/>
          <w:szCs w:val="24"/>
        </w:rPr>
        <w:t>GD2-positive</w:t>
      </w:r>
      <w:r>
        <w:rPr>
          <w:rFonts w:ascii="Times New Roman" w:hAnsi="Times New Roman" w:cs="Times New Roman"/>
          <w:color w:val="0000FF"/>
          <w:sz w:val="24"/>
          <w:szCs w:val="24"/>
        </w:rPr>
        <w:t xml:space="preserve"> SH-SY5Y cells but did not react with </w:t>
      </w:r>
      <w:r w:rsidRPr="00625F58">
        <w:rPr>
          <w:rFonts w:ascii="Times New Roman" w:hAnsi="Times New Roman" w:cs="Times New Roman"/>
          <w:color w:val="0000FF"/>
          <w:sz w:val="24"/>
          <w:szCs w:val="24"/>
        </w:rPr>
        <w:t>GD2-negative</w:t>
      </w:r>
      <w:r>
        <w:rPr>
          <w:rFonts w:ascii="Times New Roman" w:hAnsi="Times New Roman" w:cs="Times New Roman"/>
          <w:color w:val="0000FF"/>
          <w:sz w:val="24"/>
          <w:szCs w:val="24"/>
        </w:rPr>
        <w:t xml:space="preserve"> </w:t>
      </w:r>
      <w:r w:rsidRPr="00625F58">
        <w:rPr>
          <w:rFonts w:ascii="Times New Roman" w:hAnsi="Times New Roman" w:cs="Times New Roman"/>
          <w:color w:val="0000FF"/>
          <w:sz w:val="24"/>
          <w:szCs w:val="24"/>
        </w:rPr>
        <w:t>SK-N-SH cells</w:t>
      </w:r>
      <w:r>
        <w:rPr>
          <w:rFonts w:ascii="Times New Roman" w:hAnsi="Times New Roman" w:cs="Times New Roman"/>
          <w:color w:val="0000FF"/>
          <w:sz w:val="24"/>
          <w:szCs w:val="24"/>
        </w:rPr>
        <w:t xml:space="preserve"> (Fig 3). Therefore, we selected SH-SY5Y cells which exhibit </w:t>
      </w:r>
      <w:r w:rsidRPr="004D3329">
        <w:rPr>
          <w:rFonts w:ascii="Times New Roman" w:hAnsi="Times New Roman" w:cs="Times New Roman"/>
          <w:color w:val="0000FF"/>
          <w:sz w:val="24"/>
          <w:szCs w:val="24"/>
        </w:rPr>
        <w:t>a robust expression of GD2 molecule</w:t>
      </w:r>
      <w:r>
        <w:rPr>
          <w:rFonts w:ascii="Times New Roman" w:hAnsi="Times New Roman" w:cs="Times New Roman"/>
          <w:color w:val="0000FF"/>
          <w:sz w:val="24"/>
          <w:szCs w:val="24"/>
        </w:rPr>
        <w:t xml:space="preserve"> to perform </w:t>
      </w:r>
      <w:r w:rsidRPr="00625F58">
        <w:rPr>
          <w:rFonts w:ascii="Times New Roman" w:hAnsi="Times New Roman" w:cs="Times New Roman"/>
          <w:i/>
          <w:iCs/>
          <w:color w:val="0000FF"/>
          <w:sz w:val="24"/>
          <w:szCs w:val="24"/>
        </w:rPr>
        <w:t>in vitro</w:t>
      </w:r>
      <w:r>
        <w:rPr>
          <w:rFonts w:ascii="Times New Roman" w:hAnsi="Times New Roman" w:cs="Times New Roman"/>
          <w:color w:val="0000FF"/>
          <w:sz w:val="24"/>
          <w:szCs w:val="24"/>
        </w:rPr>
        <w:t xml:space="preserve"> cytotoxicity. </w:t>
      </w:r>
    </w:p>
    <w:p w14:paraId="178FB44D" w14:textId="77777777" w:rsidR="00A31EED" w:rsidRPr="003E0FBA" w:rsidRDefault="00A31EED" w:rsidP="003E0FBA">
      <w:pPr>
        <w:spacing w:after="240"/>
        <w:ind w:firstLine="720"/>
        <w:jc w:val="both"/>
        <w:rPr>
          <w:rFonts w:ascii="Times New Roman" w:hAnsi="Times New Roman" w:cs="Times New Roman"/>
          <w:color w:val="0000FF"/>
          <w:sz w:val="24"/>
          <w:szCs w:val="24"/>
        </w:rPr>
      </w:pPr>
      <w:r w:rsidRPr="003E0FBA">
        <w:rPr>
          <w:rFonts w:ascii="Times New Roman" w:hAnsi="Times New Roman" w:cs="Times New Roman"/>
          <w:color w:val="0000FF"/>
          <w:sz w:val="24"/>
          <w:szCs w:val="24"/>
        </w:rPr>
        <w:tab/>
      </w:r>
    </w:p>
    <w:p w14:paraId="7F04BE12" w14:textId="77777777" w:rsidR="00A31EED" w:rsidRPr="00D034EA" w:rsidRDefault="00A31EED" w:rsidP="00BE7F02">
      <w:pPr>
        <w:pStyle w:val="ListParagraph"/>
        <w:numPr>
          <w:ilvl w:val="0"/>
          <w:numId w:val="1"/>
        </w:numPr>
        <w:tabs>
          <w:tab w:val="left" w:pos="284"/>
        </w:tabs>
        <w:ind w:left="0" w:firstLine="0"/>
        <w:contextualSpacing w:val="0"/>
        <w:jc w:val="both"/>
        <w:rPr>
          <w:rFonts w:ascii="Times New Roman" w:hAnsi="Times New Roman" w:cs="Times New Roman"/>
          <w:sz w:val="24"/>
          <w:szCs w:val="24"/>
        </w:rPr>
      </w:pPr>
      <w:r w:rsidRPr="00D034EA">
        <w:rPr>
          <w:rFonts w:ascii="Times New Roman" w:hAnsi="Times New Roman" w:cs="Times New Roman"/>
          <w:sz w:val="24"/>
          <w:szCs w:val="24"/>
        </w:rPr>
        <w:lastRenderedPageBreak/>
        <w:t>Further discussion on the rationale for choosing Vγ9Vδ2 T cells is needed.</w:t>
      </w:r>
    </w:p>
    <w:p w14:paraId="73FCA48C" w14:textId="1015E885" w:rsidR="00A31EED" w:rsidRDefault="00A31EED" w:rsidP="00BE7F02">
      <w:pPr>
        <w:pStyle w:val="ListParagraph"/>
        <w:tabs>
          <w:tab w:val="left" w:pos="284"/>
        </w:tabs>
        <w:ind w:left="0"/>
        <w:contextualSpacing w:val="0"/>
        <w:jc w:val="both"/>
        <w:rPr>
          <w:rFonts w:ascii="Times New Roman" w:hAnsi="Times New Roman" w:cs="Times New Roman"/>
          <w:color w:val="0000FF"/>
          <w:sz w:val="24"/>
          <w:szCs w:val="24"/>
        </w:rPr>
      </w:pPr>
      <w:r>
        <w:rPr>
          <w:rFonts w:ascii="Times New Roman" w:hAnsi="Times New Roman" w:cs="Times New Roman"/>
          <w:sz w:val="24"/>
          <w:szCs w:val="24"/>
        </w:rPr>
        <w:tab/>
      </w:r>
      <w:r>
        <w:rPr>
          <w:rFonts w:ascii="Times New Roman" w:hAnsi="Times New Roman" w:cs="Times New Roman"/>
          <w:sz w:val="24"/>
          <w:szCs w:val="24"/>
        </w:rPr>
        <w:tab/>
        <w:t>Reply:</w:t>
      </w:r>
      <w:r w:rsidRPr="003E0FBA">
        <w:rPr>
          <w:rFonts w:ascii="Times New Roman" w:hAnsi="Times New Roman" w:cs="Times New Roman"/>
          <w:sz w:val="24"/>
          <w:szCs w:val="24"/>
        </w:rPr>
        <w:t xml:space="preserve"> We have already discussed</w:t>
      </w:r>
      <w:r w:rsidRPr="003E0FBA">
        <w:rPr>
          <w:rFonts w:ascii="Times New Roman" w:hAnsi="Times New Roman" w:cs="Times New Roman"/>
          <w:sz w:val="24"/>
          <w:szCs w:val="24"/>
          <w:cs/>
        </w:rPr>
        <w:t xml:space="preserve"> </w:t>
      </w:r>
      <w:r w:rsidRPr="003E0FBA">
        <w:rPr>
          <w:rFonts w:ascii="Times New Roman" w:hAnsi="Times New Roman" w:cs="Times New Roman"/>
          <w:sz w:val="24"/>
          <w:szCs w:val="24"/>
        </w:rPr>
        <w:t xml:space="preserve">the rationale of choosing </w:t>
      </w:r>
      <w:r w:rsidRPr="003E0FBA">
        <w:rPr>
          <w:rFonts w:ascii="Times New Roman" w:hAnsi="Times New Roman" w:cs="Times New Roman"/>
          <w:color w:val="0000FF"/>
          <w:sz w:val="24"/>
          <w:szCs w:val="24"/>
        </w:rPr>
        <w:t>the expanded Vγ9Vδ2 T cells in discussion section</w:t>
      </w:r>
      <w:r w:rsidR="009255D5">
        <w:rPr>
          <w:rFonts w:ascii="Times New Roman" w:hAnsi="Times New Roman" w:cs="Times New Roman"/>
          <w:color w:val="0000FF"/>
          <w:sz w:val="24"/>
          <w:szCs w:val="24"/>
        </w:rPr>
        <w:t>. (</w:t>
      </w:r>
      <w:r w:rsidRPr="003E0FBA">
        <w:rPr>
          <w:rFonts w:ascii="Times New Roman" w:hAnsi="Times New Roman" w:cs="Times New Roman"/>
          <w:color w:val="0000FF"/>
          <w:sz w:val="24"/>
          <w:szCs w:val="24"/>
        </w:rPr>
        <w:t>P</w:t>
      </w:r>
      <w:r w:rsidR="009255D5">
        <w:rPr>
          <w:rFonts w:ascii="Times New Roman" w:hAnsi="Times New Roman" w:cs="Times New Roman"/>
          <w:color w:val="0000FF"/>
          <w:sz w:val="24"/>
          <w:szCs w:val="24"/>
        </w:rPr>
        <w:t>age</w:t>
      </w:r>
      <w:r w:rsidRPr="003E0FBA">
        <w:rPr>
          <w:rFonts w:ascii="Times New Roman" w:hAnsi="Times New Roman" w:cs="Times New Roman"/>
          <w:color w:val="0000FF"/>
          <w:sz w:val="24"/>
          <w:szCs w:val="24"/>
        </w:rPr>
        <w:t xml:space="preserve"> </w:t>
      </w:r>
      <w:r w:rsidR="00FF73C8">
        <w:rPr>
          <w:rFonts w:ascii="Times New Roman" w:hAnsi="Times New Roman" w:cs="Times New Roman"/>
          <w:color w:val="0000FF"/>
          <w:sz w:val="24"/>
          <w:szCs w:val="24"/>
        </w:rPr>
        <w:t>23</w:t>
      </w:r>
      <w:r w:rsidRPr="003E0FBA">
        <w:rPr>
          <w:rFonts w:ascii="Times New Roman" w:hAnsi="Times New Roman" w:cs="Times New Roman"/>
          <w:color w:val="0000FF"/>
          <w:sz w:val="24"/>
          <w:szCs w:val="24"/>
        </w:rPr>
        <w:t xml:space="preserve"> </w:t>
      </w:r>
      <w:r w:rsidR="00FF73C8">
        <w:rPr>
          <w:rFonts w:ascii="Times New Roman" w:hAnsi="Times New Roman" w:cs="Times New Roman"/>
          <w:color w:val="0000FF"/>
          <w:sz w:val="24"/>
          <w:szCs w:val="24"/>
        </w:rPr>
        <w:t>l</w:t>
      </w:r>
      <w:r w:rsidRPr="003E0FBA">
        <w:rPr>
          <w:rFonts w:ascii="Times New Roman" w:hAnsi="Times New Roman" w:cs="Times New Roman"/>
          <w:color w:val="0000FF"/>
          <w:sz w:val="24"/>
          <w:szCs w:val="24"/>
        </w:rPr>
        <w:t>ine</w:t>
      </w:r>
      <w:r w:rsidR="00FF73C8">
        <w:rPr>
          <w:rFonts w:ascii="Times New Roman" w:hAnsi="Times New Roman" w:cs="Times New Roman"/>
          <w:color w:val="0000FF"/>
          <w:sz w:val="24"/>
          <w:szCs w:val="24"/>
        </w:rPr>
        <w:t>s 528-533</w:t>
      </w:r>
      <w:r w:rsidR="009255D5">
        <w:rPr>
          <w:rFonts w:ascii="Times New Roman" w:hAnsi="Times New Roman" w:cs="Times New Roman"/>
          <w:color w:val="0000FF"/>
          <w:sz w:val="24"/>
          <w:szCs w:val="24"/>
        </w:rPr>
        <w:t>)</w:t>
      </w:r>
    </w:p>
    <w:p w14:paraId="3E417596" w14:textId="77777777" w:rsidR="00A31EED" w:rsidRPr="003E0FBA" w:rsidRDefault="00A31EED" w:rsidP="00BE7F02">
      <w:pPr>
        <w:pStyle w:val="ListParagraph"/>
        <w:tabs>
          <w:tab w:val="left" w:pos="284"/>
        </w:tabs>
        <w:ind w:left="0"/>
        <w:jc w:val="both"/>
        <w:rPr>
          <w:rFonts w:ascii="Times New Roman" w:hAnsi="Times New Roman" w:cs="Times New Roman"/>
          <w:color w:val="0000FF"/>
          <w:sz w:val="24"/>
          <w:szCs w:val="24"/>
        </w:rPr>
      </w:pPr>
      <w:r>
        <w:rPr>
          <w:rFonts w:ascii="Times New Roman" w:hAnsi="Times New Roman" w:cs="Times New Roman"/>
          <w:color w:val="0000FF"/>
          <w:sz w:val="24"/>
          <w:szCs w:val="24"/>
        </w:rPr>
        <w:tab/>
      </w:r>
      <w:r>
        <w:rPr>
          <w:rFonts w:ascii="Times New Roman" w:hAnsi="Times New Roman" w:cs="Times New Roman"/>
          <w:color w:val="0000FF"/>
          <w:sz w:val="24"/>
          <w:szCs w:val="24"/>
        </w:rPr>
        <w:tab/>
        <w:t>“</w:t>
      </w:r>
      <w:r w:rsidRPr="00B41954">
        <w:rPr>
          <w:rFonts w:ascii="Times New Roman" w:hAnsi="Times New Roman" w:cs="Times New Roman"/>
          <w:color w:val="0000FF"/>
          <w:sz w:val="24"/>
          <w:szCs w:val="24"/>
        </w:rPr>
        <w:t>The adoptive transfer of expanded Vγ9Vδ2 T cells has been shown to be safe and well</w:t>
      </w:r>
      <w:r>
        <w:rPr>
          <w:rFonts w:ascii="Times New Roman" w:hAnsi="Times New Roman" w:cs="Times New Roman"/>
          <w:color w:val="0000FF"/>
          <w:sz w:val="24"/>
          <w:szCs w:val="24"/>
        </w:rPr>
        <w:t xml:space="preserve"> </w:t>
      </w:r>
      <w:r w:rsidRPr="00B41954">
        <w:rPr>
          <w:rFonts w:ascii="Times New Roman" w:hAnsi="Times New Roman" w:cs="Times New Roman"/>
          <w:color w:val="0000FF"/>
          <w:sz w:val="24"/>
          <w:szCs w:val="24"/>
        </w:rPr>
        <w:t xml:space="preserve">tolerated in clinical trials. </w:t>
      </w:r>
      <w:bookmarkStart w:id="1" w:name="_Hlk181716099"/>
      <w:r w:rsidRPr="00B41954">
        <w:rPr>
          <w:rFonts w:ascii="Times New Roman" w:hAnsi="Times New Roman" w:cs="Times New Roman"/>
          <w:color w:val="0000FF"/>
          <w:sz w:val="24"/>
          <w:szCs w:val="24"/>
        </w:rPr>
        <w:t>γδ T cell-based immunotherapy</w:t>
      </w:r>
      <w:bookmarkEnd w:id="1"/>
      <w:r w:rsidRPr="00B41954">
        <w:rPr>
          <w:rFonts w:ascii="Times New Roman" w:hAnsi="Times New Roman" w:cs="Times New Roman"/>
          <w:color w:val="0000FF"/>
          <w:sz w:val="24"/>
          <w:szCs w:val="24"/>
        </w:rPr>
        <w:t xml:space="preserve">, especially Vγ9Vδ2 T cells, holds significant promise for tumor treatment due to low toxicity profile and lack of dependency on an individual’s major histocompatibility complex, making therapeutic γδ T cells from healthy donors a viable option to reduce on-target off-tumor effects </w:t>
      </w:r>
      <w:r w:rsidRPr="00B41954">
        <w:rPr>
          <w:rFonts w:ascii="Times New Roman" w:hAnsi="Times New Roman" w:cs="Times New Roman"/>
          <w:noProof/>
          <w:color w:val="0000FF"/>
          <w:sz w:val="24"/>
          <w:szCs w:val="24"/>
        </w:rPr>
        <w:t>[43]</w:t>
      </w:r>
      <w:r w:rsidRPr="00B41954">
        <w:rPr>
          <w:rFonts w:ascii="Times New Roman" w:hAnsi="Times New Roman" w:cs="Times New Roman"/>
          <w:sz w:val="24"/>
          <w:szCs w:val="24"/>
        </w:rPr>
        <w:t>.</w:t>
      </w:r>
      <w:r>
        <w:rPr>
          <w:rFonts w:ascii="Times New Roman" w:hAnsi="Times New Roman" w:cs="Times New Roman"/>
          <w:sz w:val="24"/>
          <w:szCs w:val="24"/>
        </w:rPr>
        <w:t>”</w:t>
      </w:r>
    </w:p>
    <w:p w14:paraId="7048D687" w14:textId="3149CCB3" w:rsidR="00A31EED" w:rsidRPr="00B41954" w:rsidRDefault="00A31EED" w:rsidP="00BE7F02">
      <w:pPr>
        <w:ind w:firstLine="720"/>
        <w:jc w:val="both"/>
        <w:rPr>
          <w:rFonts w:ascii="Times New Roman" w:hAnsi="Times New Roman" w:cs="Times New Roman"/>
          <w:color w:val="0000FF"/>
          <w:sz w:val="24"/>
          <w:szCs w:val="24"/>
        </w:rPr>
      </w:pPr>
      <w:r w:rsidRPr="00B41954">
        <w:rPr>
          <w:rFonts w:ascii="Times New Roman" w:hAnsi="Times New Roman" w:cs="Times New Roman"/>
          <w:color w:val="0000FF"/>
          <w:sz w:val="24"/>
          <w:szCs w:val="24"/>
        </w:rPr>
        <w:t xml:space="preserve">As recommended by reviewer, we have added the rationale of choosing allogeneic γδ T cells to combine with CD3/GD2 </w:t>
      </w:r>
      <w:proofErr w:type="spellStart"/>
      <w:r w:rsidRPr="00B41954">
        <w:rPr>
          <w:rFonts w:ascii="Times New Roman" w:hAnsi="Times New Roman" w:cs="Times New Roman"/>
          <w:color w:val="0000FF"/>
          <w:sz w:val="24"/>
          <w:szCs w:val="24"/>
        </w:rPr>
        <w:t>BiTE</w:t>
      </w:r>
      <w:proofErr w:type="spellEnd"/>
      <w:r w:rsidRPr="00B41954">
        <w:rPr>
          <w:rFonts w:ascii="Times New Roman" w:hAnsi="Times New Roman" w:cs="Times New Roman"/>
          <w:color w:val="0000FF"/>
          <w:sz w:val="24"/>
          <w:szCs w:val="24"/>
        </w:rPr>
        <w:t xml:space="preserve"> in discussion section</w:t>
      </w:r>
      <w:r w:rsidR="009255D5">
        <w:rPr>
          <w:rFonts w:ascii="Times New Roman" w:hAnsi="Times New Roman" w:cs="Times New Roman"/>
          <w:color w:val="0000FF"/>
          <w:sz w:val="24"/>
          <w:szCs w:val="24"/>
        </w:rPr>
        <w:t>. (</w:t>
      </w:r>
      <w:r w:rsidR="00FF73C8">
        <w:rPr>
          <w:rFonts w:ascii="Times New Roman" w:hAnsi="Times New Roman" w:cs="Times New Roman"/>
          <w:color w:val="0000FF"/>
          <w:sz w:val="24"/>
          <w:szCs w:val="24"/>
        </w:rPr>
        <w:t>P</w:t>
      </w:r>
      <w:r w:rsidRPr="00B41954">
        <w:rPr>
          <w:rFonts w:ascii="Times New Roman" w:hAnsi="Times New Roman" w:cs="Times New Roman"/>
          <w:color w:val="0000FF"/>
          <w:sz w:val="24"/>
          <w:szCs w:val="24"/>
        </w:rPr>
        <w:t xml:space="preserve">age </w:t>
      </w:r>
      <w:r w:rsidR="00FF73C8">
        <w:rPr>
          <w:rFonts w:ascii="Times New Roman" w:hAnsi="Times New Roman" w:cs="Times New Roman"/>
          <w:color w:val="0000FF"/>
          <w:sz w:val="24"/>
          <w:szCs w:val="24"/>
        </w:rPr>
        <w:t>24-25</w:t>
      </w:r>
      <w:r w:rsidRPr="00B41954">
        <w:rPr>
          <w:rFonts w:ascii="Times New Roman" w:hAnsi="Times New Roman" w:cs="Times New Roman"/>
          <w:color w:val="0000FF"/>
          <w:sz w:val="24"/>
          <w:szCs w:val="24"/>
        </w:rPr>
        <w:t xml:space="preserve"> line</w:t>
      </w:r>
      <w:r w:rsidR="00FF73C8">
        <w:rPr>
          <w:rFonts w:ascii="Times New Roman" w:hAnsi="Times New Roman" w:cs="Times New Roman"/>
          <w:color w:val="0000FF"/>
          <w:sz w:val="24"/>
          <w:szCs w:val="24"/>
        </w:rPr>
        <w:t>s 560-566</w:t>
      </w:r>
      <w:r w:rsidR="009255D5">
        <w:rPr>
          <w:rFonts w:ascii="Times New Roman" w:hAnsi="Times New Roman" w:cs="Times New Roman"/>
          <w:color w:val="0000FF"/>
          <w:sz w:val="24"/>
          <w:szCs w:val="24"/>
        </w:rPr>
        <w:t>)</w:t>
      </w:r>
    </w:p>
    <w:p w14:paraId="355AED7C" w14:textId="77777777" w:rsidR="00A31EED" w:rsidRPr="0085411A" w:rsidRDefault="00A31EED" w:rsidP="00BE7F02">
      <w:pPr>
        <w:spacing w:after="0" w:line="240" w:lineRule="auto"/>
        <w:ind w:firstLine="720"/>
        <w:jc w:val="both"/>
        <w:rPr>
          <w:rFonts w:ascii="Calibri" w:hAnsi="Calibri" w:cs="Cordia New"/>
        </w:rPr>
      </w:pPr>
      <w:r>
        <w:rPr>
          <w:rFonts w:ascii="Times New Roman" w:hAnsi="Times New Roman" w:cs="Times New Roman"/>
          <w:color w:val="0000FF"/>
          <w:sz w:val="24"/>
          <w:szCs w:val="24"/>
        </w:rPr>
        <w:t xml:space="preserve">“Allogenic </w:t>
      </w:r>
      <w:r w:rsidRPr="003A7F54">
        <w:rPr>
          <w:rFonts w:ascii="Times New Roman" w:hAnsi="Times New Roman" w:cs="Times New Roman"/>
          <w:color w:val="0000FF"/>
          <w:sz w:val="24"/>
          <w:szCs w:val="32"/>
        </w:rPr>
        <w:t>γδ T cells</w:t>
      </w:r>
      <w:r>
        <w:rPr>
          <w:rFonts w:ascii="Times New Roman" w:hAnsi="Times New Roman" w:cs="Times New Roman"/>
          <w:color w:val="0000FF"/>
          <w:sz w:val="24"/>
          <w:szCs w:val="32"/>
        </w:rPr>
        <w:t xml:space="preserve"> provide several advantages in cancer immunotherapy which are MHC-independent tumor recognition and reduced risk of graft-versus-host disease (GVHD </w:t>
      </w:r>
      <w:r>
        <w:rPr>
          <w:rFonts w:ascii="Times New Roman" w:hAnsi="Times New Roman" w:cs="Times New Roman"/>
          <w:noProof/>
          <w:color w:val="0000FF"/>
          <w:sz w:val="24"/>
          <w:szCs w:val="32"/>
        </w:rPr>
        <w:t>[11, 12]</w:t>
      </w:r>
      <w:r>
        <w:rPr>
          <w:rFonts w:ascii="Times New Roman" w:hAnsi="Times New Roman" w:cs="Times New Roman"/>
          <w:color w:val="0000FF"/>
          <w:sz w:val="24"/>
          <w:szCs w:val="32"/>
        </w:rPr>
        <w:t>. In addition, the mass production of “off-the-shelf” a</w:t>
      </w:r>
      <w:r w:rsidRPr="00160CA2">
        <w:rPr>
          <w:rFonts w:ascii="Times New Roman" w:hAnsi="Times New Roman" w:cs="Times New Roman"/>
          <w:color w:val="0000FF"/>
          <w:sz w:val="24"/>
          <w:szCs w:val="32"/>
        </w:rPr>
        <w:t xml:space="preserve">llogeneic </w:t>
      </w:r>
      <w:r w:rsidRPr="003A7F54">
        <w:rPr>
          <w:rFonts w:ascii="Times New Roman" w:hAnsi="Times New Roman" w:cs="Times New Roman"/>
          <w:color w:val="0000FF"/>
          <w:sz w:val="24"/>
          <w:szCs w:val="32"/>
        </w:rPr>
        <w:t>γδ</w:t>
      </w:r>
      <w:r w:rsidRPr="00160CA2">
        <w:rPr>
          <w:rFonts w:ascii="Times New Roman" w:hAnsi="Times New Roman" w:cs="Times New Roman"/>
          <w:color w:val="0000FF"/>
          <w:sz w:val="24"/>
          <w:szCs w:val="32"/>
        </w:rPr>
        <w:t xml:space="preserve"> T cells </w:t>
      </w:r>
      <w:r>
        <w:rPr>
          <w:rFonts w:ascii="Times New Roman" w:hAnsi="Times New Roman" w:cs="Times New Roman"/>
          <w:color w:val="0000FF"/>
          <w:sz w:val="24"/>
          <w:szCs w:val="32"/>
        </w:rPr>
        <w:t xml:space="preserve">can be produced since </w:t>
      </w:r>
      <w:r w:rsidRPr="003A7F54">
        <w:rPr>
          <w:rFonts w:ascii="Times New Roman" w:hAnsi="Times New Roman" w:cs="Times New Roman"/>
          <w:color w:val="0000FF"/>
          <w:sz w:val="24"/>
          <w:szCs w:val="32"/>
        </w:rPr>
        <w:t>γδ</w:t>
      </w:r>
      <w:r w:rsidRPr="00160CA2">
        <w:rPr>
          <w:rFonts w:ascii="Times New Roman" w:hAnsi="Times New Roman" w:cs="Times New Roman"/>
          <w:color w:val="0000FF"/>
          <w:sz w:val="24"/>
          <w:szCs w:val="32"/>
        </w:rPr>
        <w:t xml:space="preserve"> T cells </w:t>
      </w:r>
      <w:r>
        <w:rPr>
          <w:rFonts w:ascii="Times New Roman" w:hAnsi="Times New Roman" w:cs="Times New Roman"/>
          <w:color w:val="0000FF"/>
          <w:sz w:val="24"/>
          <w:szCs w:val="32"/>
        </w:rPr>
        <w:t xml:space="preserve">can </w:t>
      </w:r>
      <w:r w:rsidRPr="00160CA2">
        <w:rPr>
          <w:rFonts w:ascii="Times New Roman" w:hAnsi="Times New Roman" w:cs="Times New Roman"/>
          <w:color w:val="0000FF"/>
          <w:sz w:val="24"/>
          <w:szCs w:val="32"/>
        </w:rPr>
        <w:t>be expanded, manufactured, and stored</w:t>
      </w:r>
      <w:r>
        <w:rPr>
          <w:rFonts w:ascii="Times New Roman" w:hAnsi="Times New Roman" w:cs="Times New Roman"/>
          <w:color w:val="0000FF"/>
          <w:sz w:val="24"/>
          <w:szCs w:val="32"/>
        </w:rPr>
        <w:t xml:space="preserve"> </w:t>
      </w:r>
      <w:r w:rsidRPr="00160CA2">
        <w:rPr>
          <w:rFonts w:ascii="Times New Roman" w:hAnsi="Times New Roman" w:cs="Times New Roman"/>
          <w:color w:val="0000FF"/>
          <w:sz w:val="24"/>
          <w:szCs w:val="32"/>
        </w:rPr>
        <w:t xml:space="preserve">which are readily available for use in multiple patients </w:t>
      </w:r>
      <w:r>
        <w:rPr>
          <w:rFonts w:ascii="Times New Roman" w:hAnsi="Times New Roman" w:cs="Times New Roman"/>
          <w:noProof/>
          <w:color w:val="0000FF"/>
          <w:sz w:val="24"/>
          <w:szCs w:val="32"/>
        </w:rPr>
        <w:t>[13, 14]</w:t>
      </w:r>
      <w:r w:rsidRPr="00160CA2">
        <w:rPr>
          <w:rFonts w:ascii="Times New Roman" w:hAnsi="Times New Roman" w:cs="Times New Roman"/>
          <w:color w:val="0000FF"/>
          <w:sz w:val="24"/>
          <w:szCs w:val="32"/>
        </w:rPr>
        <w:t>.</w:t>
      </w:r>
      <w:r>
        <w:rPr>
          <w:rFonts w:ascii="Times New Roman" w:hAnsi="Times New Roman" w:cs="Times New Roman"/>
          <w:color w:val="0000FF"/>
          <w:sz w:val="24"/>
          <w:szCs w:val="32"/>
        </w:rPr>
        <w:t xml:space="preserve"> Therefore, </w:t>
      </w:r>
      <w:r w:rsidRPr="003A7F54">
        <w:rPr>
          <w:rFonts w:ascii="Times New Roman" w:hAnsi="Times New Roman" w:cs="Times New Roman"/>
          <w:color w:val="0000FF"/>
          <w:sz w:val="24"/>
          <w:szCs w:val="32"/>
        </w:rPr>
        <w:t>allogeneic γδ</w:t>
      </w:r>
      <w:r w:rsidRPr="00160CA2">
        <w:rPr>
          <w:rFonts w:ascii="Times New Roman" w:hAnsi="Times New Roman" w:cs="Times New Roman"/>
          <w:color w:val="0000FF"/>
          <w:sz w:val="24"/>
          <w:szCs w:val="32"/>
        </w:rPr>
        <w:t xml:space="preserve"> T cells</w:t>
      </w:r>
      <w:r>
        <w:rPr>
          <w:rFonts w:ascii="Times New Roman" w:hAnsi="Times New Roman" w:cs="Times New Roman"/>
          <w:color w:val="0000FF"/>
          <w:sz w:val="24"/>
          <w:szCs w:val="32"/>
        </w:rPr>
        <w:t xml:space="preserve"> </w:t>
      </w:r>
      <w:r w:rsidRPr="003A7F54">
        <w:rPr>
          <w:rFonts w:ascii="Times New Roman" w:hAnsi="Times New Roman" w:cs="Times New Roman"/>
          <w:color w:val="0000FF"/>
          <w:sz w:val="24"/>
          <w:szCs w:val="32"/>
        </w:rPr>
        <w:t xml:space="preserve">derived from a heathy donor could be </w:t>
      </w:r>
      <w:r>
        <w:rPr>
          <w:rFonts w:ascii="Times New Roman" w:hAnsi="Times New Roman" w:cs="Times New Roman"/>
          <w:color w:val="0000FF"/>
          <w:sz w:val="24"/>
          <w:szCs w:val="32"/>
        </w:rPr>
        <w:t xml:space="preserve">considered to </w:t>
      </w:r>
      <w:r w:rsidRPr="003A7F54">
        <w:rPr>
          <w:rFonts w:ascii="Times New Roman" w:hAnsi="Times New Roman" w:cs="Times New Roman"/>
          <w:color w:val="0000FF"/>
          <w:sz w:val="24"/>
          <w:szCs w:val="32"/>
        </w:rPr>
        <w:t>combin</w:t>
      </w:r>
      <w:r>
        <w:rPr>
          <w:rFonts w:ascii="Times New Roman" w:hAnsi="Times New Roman" w:cs="Times New Roman"/>
          <w:color w:val="0000FF"/>
          <w:sz w:val="24"/>
          <w:szCs w:val="32"/>
        </w:rPr>
        <w:t>e</w:t>
      </w:r>
      <w:r w:rsidRPr="003A7F54">
        <w:rPr>
          <w:rFonts w:ascii="Times New Roman" w:hAnsi="Times New Roman" w:cs="Times New Roman"/>
          <w:color w:val="0000FF"/>
          <w:sz w:val="24"/>
          <w:szCs w:val="32"/>
        </w:rPr>
        <w:t xml:space="preserve"> with CD3/GD2 </w:t>
      </w:r>
      <w:proofErr w:type="spellStart"/>
      <w:r w:rsidRPr="003A7F54">
        <w:rPr>
          <w:rFonts w:ascii="Times New Roman" w:hAnsi="Times New Roman" w:cs="Times New Roman"/>
          <w:color w:val="0000FF"/>
          <w:sz w:val="24"/>
          <w:szCs w:val="32"/>
        </w:rPr>
        <w:t>BiTE</w:t>
      </w:r>
      <w:proofErr w:type="spellEnd"/>
      <w:r w:rsidRPr="003A7F54">
        <w:rPr>
          <w:rFonts w:ascii="Times New Roman" w:hAnsi="Times New Roman" w:cs="Times New Roman"/>
          <w:color w:val="0000FF"/>
          <w:sz w:val="24"/>
          <w:szCs w:val="32"/>
        </w:rPr>
        <w:t xml:space="preserve"> </w:t>
      </w:r>
      <w:r>
        <w:rPr>
          <w:rFonts w:ascii="Times New Roman" w:hAnsi="Times New Roman" w:cs="Times New Roman"/>
          <w:color w:val="0000FF"/>
          <w:sz w:val="24"/>
          <w:szCs w:val="32"/>
        </w:rPr>
        <w:t xml:space="preserve">for </w:t>
      </w:r>
      <w:r w:rsidRPr="003A7F54">
        <w:rPr>
          <w:rFonts w:ascii="Times New Roman" w:hAnsi="Times New Roman" w:cs="Times New Roman"/>
          <w:color w:val="0000FF"/>
          <w:sz w:val="24"/>
          <w:szCs w:val="32"/>
        </w:rPr>
        <w:t>further verif</w:t>
      </w:r>
      <w:r>
        <w:rPr>
          <w:rFonts w:ascii="Times New Roman" w:hAnsi="Times New Roman" w:cs="Times New Roman"/>
          <w:color w:val="0000FF"/>
          <w:sz w:val="24"/>
          <w:szCs w:val="32"/>
        </w:rPr>
        <w:t xml:space="preserve">ication </w:t>
      </w:r>
      <w:r w:rsidRPr="003A7F54">
        <w:rPr>
          <w:rFonts w:ascii="Times New Roman" w:hAnsi="Times New Roman" w:cs="Times New Roman"/>
          <w:color w:val="0000FF"/>
          <w:sz w:val="24"/>
          <w:szCs w:val="32"/>
        </w:rPr>
        <w:t>the anti-tumor efficacy in animal models and clinical trials.</w:t>
      </w:r>
      <w:r>
        <w:rPr>
          <w:rFonts w:ascii="Times New Roman" w:hAnsi="Times New Roman" w:cs="Times New Roman"/>
          <w:color w:val="0000FF"/>
          <w:sz w:val="24"/>
          <w:szCs w:val="32"/>
        </w:rPr>
        <w:t>”</w:t>
      </w:r>
    </w:p>
    <w:p w14:paraId="7C556C02" w14:textId="77777777" w:rsidR="00A31EED" w:rsidRDefault="00A31EED" w:rsidP="003E0FBA">
      <w:pPr>
        <w:ind w:firstLine="720"/>
        <w:rPr>
          <w:rFonts w:ascii="Times New Roman" w:hAnsi="Times New Roman" w:cs="Times New Roman"/>
          <w:sz w:val="24"/>
          <w:szCs w:val="24"/>
        </w:rPr>
      </w:pPr>
    </w:p>
    <w:p w14:paraId="741D913E" w14:textId="77777777" w:rsidR="00A31EED" w:rsidRPr="00D358AA" w:rsidRDefault="00A31EED" w:rsidP="001D0292">
      <w:pPr>
        <w:rPr>
          <w:rFonts w:ascii="Times New Roman" w:hAnsi="Times New Roman" w:cs="Times New Roman"/>
          <w:b/>
          <w:bCs/>
          <w:sz w:val="24"/>
          <w:szCs w:val="24"/>
        </w:rPr>
      </w:pPr>
      <w:r w:rsidRPr="00D358AA">
        <w:rPr>
          <w:rFonts w:ascii="Times New Roman" w:hAnsi="Times New Roman" w:cs="Times New Roman"/>
          <w:b/>
          <w:bCs/>
          <w:sz w:val="24"/>
          <w:szCs w:val="24"/>
        </w:rPr>
        <w:t>References</w:t>
      </w:r>
    </w:p>
    <w:p w14:paraId="2D59F5EE" w14:textId="7D4FCA35" w:rsidR="00A31EED" w:rsidRPr="00D358AA" w:rsidRDefault="00A31EED" w:rsidP="00915764">
      <w:pPr>
        <w:pStyle w:val="EndNoteBibliography"/>
        <w:spacing w:after="0" w:line="259" w:lineRule="auto"/>
        <w:ind w:left="709" w:hanging="709"/>
        <w:jc w:val="both"/>
        <w:rPr>
          <w:rFonts w:ascii="Times New Roman" w:hAnsi="Times New Roman" w:cs="Times New Roman"/>
          <w:sz w:val="24"/>
          <w:szCs w:val="24"/>
        </w:rPr>
      </w:pPr>
      <w:r w:rsidRPr="00D358AA">
        <w:rPr>
          <w:rFonts w:ascii="Times New Roman" w:hAnsi="Times New Roman" w:cs="Times New Roman"/>
          <w:sz w:val="24"/>
          <w:szCs w:val="24"/>
        </w:rPr>
        <w:t>1.</w:t>
      </w:r>
      <w:r w:rsidRPr="00D358AA">
        <w:rPr>
          <w:rFonts w:ascii="Times New Roman" w:hAnsi="Times New Roman" w:cs="Times New Roman"/>
          <w:sz w:val="24"/>
          <w:szCs w:val="24"/>
        </w:rPr>
        <w:tab/>
        <w:t>Yvon E, Del Vecchio M, Savoldo B, Hoyos V, Dutour A, Anichini A, et al. Immunotherapy of Metastatic Melanoma Using Genetically Engineered GD2-Specific T cells. Cli</w:t>
      </w:r>
      <w:r w:rsidR="00915764" w:rsidRPr="00D358AA">
        <w:rPr>
          <w:rFonts w:ascii="Times New Roman" w:hAnsi="Times New Roman" w:cs="Times New Roman"/>
          <w:sz w:val="24"/>
          <w:szCs w:val="24"/>
        </w:rPr>
        <w:t>n</w:t>
      </w:r>
      <w:r w:rsidRPr="00D358AA">
        <w:rPr>
          <w:rFonts w:ascii="Times New Roman" w:hAnsi="Times New Roman" w:cs="Times New Roman"/>
          <w:sz w:val="24"/>
          <w:szCs w:val="24"/>
        </w:rPr>
        <w:t xml:space="preserve"> Cancer Res. 2009;15(18):</w:t>
      </w:r>
      <w:r w:rsidR="00915764" w:rsidRPr="00D358AA">
        <w:rPr>
          <w:rFonts w:ascii="Times New Roman" w:hAnsi="Times New Roman" w:cs="Times New Roman"/>
          <w:sz w:val="24"/>
          <w:szCs w:val="24"/>
        </w:rPr>
        <w:t xml:space="preserve"> </w:t>
      </w:r>
      <w:r w:rsidRPr="00D358AA">
        <w:rPr>
          <w:rFonts w:ascii="Times New Roman" w:hAnsi="Times New Roman" w:cs="Times New Roman"/>
          <w:sz w:val="24"/>
          <w:szCs w:val="24"/>
        </w:rPr>
        <w:t>5852-60.</w:t>
      </w:r>
      <w:r w:rsidR="00915764" w:rsidRPr="00D358AA">
        <w:rPr>
          <w:rFonts w:ascii="Times New Roman" w:hAnsi="Times New Roman" w:cs="Times New Roman"/>
          <w:sz w:val="24"/>
          <w:szCs w:val="24"/>
        </w:rPr>
        <w:t xml:space="preserve"> </w:t>
      </w:r>
      <w:hyperlink r:id="rId5" w:history="1">
        <w:r w:rsidR="00915764" w:rsidRPr="00D358AA">
          <w:rPr>
            <w:rStyle w:val="Hyperlink"/>
            <w:rFonts w:ascii="Times New Roman" w:hAnsi="Times New Roman" w:cs="Times New Roman"/>
            <w:sz w:val="24"/>
            <w:szCs w:val="24"/>
          </w:rPr>
          <w:t>https://doi.org/10.1158/1078-0432.CCR-08-3163</w:t>
        </w:r>
      </w:hyperlink>
      <w:r w:rsidR="00915764" w:rsidRPr="00D358AA">
        <w:rPr>
          <w:rFonts w:ascii="Times New Roman" w:hAnsi="Times New Roman" w:cs="Times New Roman"/>
          <w:sz w:val="24"/>
          <w:szCs w:val="24"/>
        </w:rPr>
        <w:t xml:space="preserve"> </w:t>
      </w:r>
    </w:p>
    <w:p w14:paraId="6F3C6F6B" w14:textId="2C289C5D" w:rsidR="00A31EED" w:rsidRPr="00D358AA" w:rsidRDefault="00A31EED" w:rsidP="00915764">
      <w:pPr>
        <w:pStyle w:val="EndNoteBibliography"/>
        <w:spacing w:after="0" w:line="259" w:lineRule="auto"/>
        <w:ind w:left="709" w:hanging="709"/>
        <w:jc w:val="both"/>
        <w:rPr>
          <w:rFonts w:ascii="Times New Roman" w:hAnsi="Times New Roman" w:cs="Times New Roman"/>
          <w:sz w:val="24"/>
          <w:szCs w:val="24"/>
        </w:rPr>
      </w:pPr>
      <w:r w:rsidRPr="00D358AA">
        <w:rPr>
          <w:rFonts w:ascii="Times New Roman" w:hAnsi="Times New Roman" w:cs="Times New Roman"/>
          <w:sz w:val="24"/>
          <w:szCs w:val="24"/>
        </w:rPr>
        <w:t>2.</w:t>
      </w:r>
      <w:r w:rsidRPr="00D358AA">
        <w:rPr>
          <w:rFonts w:ascii="Times New Roman" w:hAnsi="Times New Roman" w:cs="Times New Roman"/>
          <w:sz w:val="24"/>
          <w:szCs w:val="24"/>
        </w:rPr>
        <w:tab/>
        <w:t>Louis CU, Savoldo B, Dotti G, Pule M, Yvon E, Myers GD, et al. Antitumor activity and long-term fate of chimeric antigen receptor–positive T cells in patients with neuroblastoma. Blood. 2011;118(23):</w:t>
      </w:r>
      <w:r w:rsidR="00915764" w:rsidRPr="00D358AA">
        <w:rPr>
          <w:rFonts w:ascii="Times New Roman" w:hAnsi="Times New Roman" w:cs="Times New Roman"/>
          <w:sz w:val="24"/>
          <w:szCs w:val="24"/>
        </w:rPr>
        <w:t xml:space="preserve"> </w:t>
      </w:r>
      <w:r w:rsidRPr="00D358AA">
        <w:rPr>
          <w:rFonts w:ascii="Times New Roman" w:hAnsi="Times New Roman" w:cs="Times New Roman"/>
          <w:sz w:val="24"/>
          <w:szCs w:val="24"/>
        </w:rPr>
        <w:t xml:space="preserve">6050-6. </w:t>
      </w:r>
      <w:hyperlink r:id="rId6" w:history="1">
        <w:r w:rsidR="00915764" w:rsidRPr="00D358AA">
          <w:rPr>
            <w:rStyle w:val="Hyperlink"/>
            <w:rFonts w:ascii="Times New Roman" w:hAnsi="Times New Roman" w:cs="Times New Roman"/>
            <w:sz w:val="24"/>
            <w:szCs w:val="24"/>
          </w:rPr>
          <w:t>https://doi.org/10.1182/blood-2011-05-354449</w:t>
        </w:r>
      </w:hyperlink>
      <w:r w:rsidR="00915764" w:rsidRPr="00D358AA">
        <w:rPr>
          <w:rFonts w:ascii="Times New Roman" w:hAnsi="Times New Roman" w:cs="Times New Roman"/>
          <w:sz w:val="24"/>
          <w:szCs w:val="24"/>
        </w:rPr>
        <w:t xml:space="preserve"> </w:t>
      </w:r>
    </w:p>
    <w:p w14:paraId="7C8B5267" w14:textId="5AF890E3" w:rsidR="00A31EED" w:rsidRPr="00D358AA" w:rsidRDefault="00A31EED" w:rsidP="00915764">
      <w:pPr>
        <w:pStyle w:val="EndNoteBibliography"/>
        <w:spacing w:after="0" w:line="259" w:lineRule="auto"/>
        <w:ind w:left="709" w:hanging="709"/>
        <w:jc w:val="both"/>
        <w:rPr>
          <w:rFonts w:ascii="Times New Roman" w:hAnsi="Times New Roman" w:cs="Times New Roman"/>
          <w:sz w:val="24"/>
          <w:szCs w:val="24"/>
        </w:rPr>
      </w:pPr>
      <w:r w:rsidRPr="00D358AA">
        <w:rPr>
          <w:rFonts w:ascii="Times New Roman" w:hAnsi="Times New Roman" w:cs="Times New Roman"/>
          <w:sz w:val="24"/>
          <w:szCs w:val="24"/>
        </w:rPr>
        <w:t>3.</w:t>
      </w:r>
      <w:r w:rsidRPr="00D358AA">
        <w:rPr>
          <w:rFonts w:ascii="Times New Roman" w:hAnsi="Times New Roman" w:cs="Times New Roman"/>
          <w:sz w:val="24"/>
          <w:szCs w:val="24"/>
        </w:rPr>
        <w:tab/>
        <w:t>Mujoo K, Kipps TJ, Yang HM, Cheresh DA, Wargalla U, Sander DJ, et al. Functional properties and effect on growth suppression of human neuroblastoma tumors by isotype switch variants of monoclonal antiganglioside GD2 antibody 14.18. Cancer Res. 1989;49(11):</w:t>
      </w:r>
      <w:r w:rsidR="00915764" w:rsidRPr="00D358AA">
        <w:rPr>
          <w:rFonts w:ascii="Times New Roman" w:hAnsi="Times New Roman" w:cs="Times New Roman"/>
          <w:sz w:val="24"/>
          <w:szCs w:val="24"/>
        </w:rPr>
        <w:t xml:space="preserve"> </w:t>
      </w:r>
      <w:r w:rsidRPr="00D358AA">
        <w:rPr>
          <w:rFonts w:ascii="Times New Roman" w:hAnsi="Times New Roman" w:cs="Times New Roman"/>
          <w:sz w:val="24"/>
          <w:szCs w:val="24"/>
        </w:rPr>
        <w:t>2857-61.</w:t>
      </w:r>
      <w:r w:rsidR="00915764" w:rsidRPr="00D358AA">
        <w:rPr>
          <w:rFonts w:ascii="Times New Roman" w:hAnsi="Times New Roman" w:cs="Times New Roman"/>
          <w:sz w:val="24"/>
          <w:szCs w:val="24"/>
        </w:rPr>
        <w:t xml:space="preserve"> </w:t>
      </w:r>
      <w:r w:rsidRPr="00D358AA">
        <w:rPr>
          <w:rFonts w:ascii="Times New Roman" w:hAnsi="Times New Roman" w:cs="Times New Roman"/>
          <w:sz w:val="24"/>
          <w:szCs w:val="24"/>
        </w:rPr>
        <w:t>PMID: 2720646.</w:t>
      </w:r>
    </w:p>
    <w:p w14:paraId="07E54769" w14:textId="274334FC" w:rsidR="00A31EED" w:rsidRPr="00D358AA" w:rsidRDefault="00A31EED" w:rsidP="00915764">
      <w:pPr>
        <w:pStyle w:val="EndNoteBibliography"/>
        <w:spacing w:after="0" w:line="259" w:lineRule="auto"/>
        <w:ind w:left="709" w:hanging="709"/>
        <w:jc w:val="both"/>
        <w:rPr>
          <w:rFonts w:ascii="Times New Roman" w:hAnsi="Times New Roman" w:cs="Times New Roman"/>
          <w:sz w:val="24"/>
          <w:szCs w:val="24"/>
        </w:rPr>
      </w:pPr>
      <w:r w:rsidRPr="00D358AA">
        <w:rPr>
          <w:rFonts w:ascii="Times New Roman" w:hAnsi="Times New Roman" w:cs="Times New Roman"/>
          <w:sz w:val="24"/>
          <w:szCs w:val="24"/>
        </w:rPr>
        <w:t>4.</w:t>
      </w:r>
      <w:r w:rsidRPr="00D358AA">
        <w:rPr>
          <w:rFonts w:ascii="Times New Roman" w:hAnsi="Times New Roman" w:cs="Times New Roman"/>
          <w:sz w:val="24"/>
          <w:szCs w:val="24"/>
        </w:rPr>
        <w:tab/>
        <w:t>Philippova J, Shevchenko J, Sennikov S. GD2-targeting therapy: a comparative analysis of approaches and promising directions. Front Immunol. 2024;15:</w:t>
      </w:r>
      <w:r w:rsidR="00915764" w:rsidRPr="00D358AA">
        <w:rPr>
          <w:rFonts w:ascii="Times New Roman" w:hAnsi="Times New Roman" w:cs="Times New Roman"/>
          <w:sz w:val="24"/>
          <w:szCs w:val="24"/>
        </w:rPr>
        <w:t xml:space="preserve"> </w:t>
      </w:r>
      <w:r w:rsidRPr="00D358AA">
        <w:rPr>
          <w:rFonts w:ascii="Times New Roman" w:hAnsi="Times New Roman" w:cs="Times New Roman"/>
          <w:sz w:val="24"/>
          <w:szCs w:val="24"/>
        </w:rPr>
        <w:t xml:space="preserve">1371345. </w:t>
      </w:r>
      <w:hyperlink r:id="rId7" w:history="1">
        <w:r w:rsidR="00915764" w:rsidRPr="00D358AA">
          <w:rPr>
            <w:rStyle w:val="Hyperlink"/>
            <w:rFonts w:ascii="Times New Roman" w:hAnsi="Times New Roman" w:cs="Times New Roman"/>
            <w:sz w:val="24"/>
            <w:szCs w:val="24"/>
          </w:rPr>
          <w:t>https://doi.org/10.3389/fimmu.2024.1371345</w:t>
        </w:r>
      </w:hyperlink>
      <w:r w:rsidR="00915764" w:rsidRPr="00D358AA">
        <w:rPr>
          <w:rFonts w:ascii="Times New Roman" w:hAnsi="Times New Roman" w:cs="Times New Roman"/>
          <w:sz w:val="24"/>
          <w:szCs w:val="24"/>
        </w:rPr>
        <w:t xml:space="preserve"> </w:t>
      </w:r>
      <w:r w:rsidRPr="00D358AA">
        <w:rPr>
          <w:rFonts w:ascii="Times New Roman" w:hAnsi="Times New Roman" w:cs="Times New Roman"/>
          <w:sz w:val="24"/>
          <w:szCs w:val="24"/>
        </w:rPr>
        <w:t>PMID: 38558810</w:t>
      </w:r>
      <w:r w:rsidR="00915764" w:rsidRPr="00D358AA">
        <w:rPr>
          <w:rFonts w:ascii="Times New Roman" w:hAnsi="Times New Roman" w:cs="Times New Roman"/>
          <w:sz w:val="24"/>
          <w:szCs w:val="24"/>
        </w:rPr>
        <w:t>.</w:t>
      </w:r>
    </w:p>
    <w:p w14:paraId="01F142B7" w14:textId="78C1EA71" w:rsidR="00A31EED" w:rsidRPr="00D358AA" w:rsidRDefault="00A31EED" w:rsidP="00915764">
      <w:pPr>
        <w:pStyle w:val="EndNoteBibliography"/>
        <w:spacing w:after="0" w:line="259" w:lineRule="auto"/>
        <w:ind w:left="709" w:hanging="709"/>
        <w:jc w:val="both"/>
        <w:rPr>
          <w:rFonts w:ascii="Times New Roman" w:hAnsi="Times New Roman" w:cs="Times New Roman"/>
          <w:sz w:val="24"/>
          <w:szCs w:val="24"/>
        </w:rPr>
      </w:pPr>
      <w:r w:rsidRPr="00D358AA">
        <w:rPr>
          <w:rFonts w:ascii="Times New Roman" w:hAnsi="Times New Roman" w:cs="Times New Roman"/>
          <w:sz w:val="24"/>
          <w:szCs w:val="24"/>
        </w:rPr>
        <w:t>5.</w:t>
      </w:r>
      <w:r w:rsidRPr="00D358AA">
        <w:rPr>
          <w:rFonts w:ascii="Times New Roman" w:hAnsi="Times New Roman" w:cs="Times New Roman"/>
          <w:sz w:val="24"/>
          <w:szCs w:val="24"/>
        </w:rPr>
        <w:tab/>
        <w:t>Morath A, Schamel WW. αβ and γδ T cell receptors: Similar but different. J Leukoc Biol. 2020;107(6):</w:t>
      </w:r>
      <w:r w:rsidR="0095629F" w:rsidRPr="00D358AA">
        <w:rPr>
          <w:rFonts w:ascii="Times New Roman" w:hAnsi="Times New Roman" w:cs="Times New Roman"/>
          <w:sz w:val="24"/>
          <w:szCs w:val="24"/>
        </w:rPr>
        <w:t xml:space="preserve"> </w:t>
      </w:r>
      <w:r w:rsidRPr="00D358AA">
        <w:rPr>
          <w:rFonts w:ascii="Times New Roman" w:hAnsi="Times New Roman" w:cs="Times New Roman"/>
          <w:sz w:val="24"/>
          <w:szCs w:val="24"/>
        </w:rPr>
        <w:t xml:space="preserve">1045-55. </w:t>
      </w:r>
      <w:hyperlink r:id="rId8" w:history="1">
        <w:r w:rsidR="0095629F" w:rsidRPr="00D358AA">
          <w:rPr>
            <w:rStyle w:val="Hyperlink"/>
            <w:rFonts w:ascii="Times New Roman" w:hAnsi="Times New Roman" w:cs="Times New Roman"/>
            <w:sz w:val="24"/>
            <w:szCs w:val="24"/>
          </w:rPr>
          <w:t>https://doi.org/10.1002/JLB.2MR1219-233R</w:t>
        </w:r>
      </w:hyperlink>
      <w:r w:rsidR="0095629F" w:rsidRPr="00D358AA">
        <w:rPr>
          <w:rFonts w:ascii="Times New Roman" w:hAnsi="Times New Roman" w:cs="Times New Roman"/>
          <w:sz w:val="24"/>
          <w:szCs w:val="24"/>
        </w:rPr>
        <w:t xml:space="preserve"> </w:t>
      </w:r>
      <w:r w:rsidRPr="00D358AA">
        <w:rPr>
          <w:rFonts w:ascii="Times New Roman" w:hAnsi="Times New Roman" w:cs="Times New Roman"/>
          <w:sz w:val="24"/>
          <w:szCs w:val="24"/>
        </w:rPr>
        <w:t>PMID: 31994778.</w:t>
      </w:r>
    </w:p>
    <w:p w14:paraId="1F992978" w14:textId="429FADCC" w:rsidR="00A31EED" w:rsidRPr="00D358AA" w:rsidRDefault="00A31EED" w:rsidP="00915764">
      <w:pPr>
        <w:pStyle w:val="EndNoteBibliography"/>
        <w:spacing w:after="0" w:line="259" w:lineRule="auto"/>
        <w:ind w:left="709" w:hanging="709"/>
        <w:jc w:val="both"/>
        <w:rPr>
          <w:rFonts w:ascii="Times New Roman" w:hAnsi="Times New Roman" w:cs="Times New Roman"/>
          <w:sz w:val="24"/>
          <w:szCs w:val="24"/>
        </w:rPr>
      </w:pPr>
      <w:r w:rsidRPr="00D358AA">
        <w:rPr>
          <w:rFonts w:ascii="Times New Roman" w:hAnsi="Times New Roman" w:cs="Times New Roman"/>
          <w:sz w:val="24"/>
          <w:szCs w:val="24"/>
        </w:rPr>
        <w:t>6.</w:t>
      </w:r>
      <w:r w:rsidRPr="00D358AA">
        <w:rPr>
          <w:rFonts w:ascii="Times New Roman" w:hAnsi="Times New Roman" w:cs="Times New Roman"/>
          <w:sz w:val="24"/>
          <w:szCs w:val="24"/>
        </w:rPr>
        <w:tab/>
        <w:t>Kjer-Nielsen L, Dunstone MA, Kostenko L, Ely LK, Beddoe T, Mifsud NA, et al. Crystal structure of the human T cell receptor CD3 epsilon gamma heterodimer complexed to the therapeutic mAb OKT3. Proc Natl Acad Sci USA. 2004;101(20):</w:t>
      </w:r>
      <w:r w:rsidR="0095629F" w:rsidRPr="00D358AA">
        <w:rPr>
          <w:rFonts w:ascii="Times New Roman" w:hAnsi="Times New Roman" w:cs="Times New Roman"/>
          <w:sz w:val="24"/>
          <w:szCs w:val="24"/>
        </w:rPr>
        <w:t xml:space="preserve"> </w:t>
      </w:r>
      <w:r w:rsidRPr="00D358AA">
        <w:rPr>
          <w:rFonts w:ascii="Times New Roman" w:hAnsi="Times New Roman" w:cs="Times New Roman"/>
          <w:sz w:val="24"/>
          <w:szCs w:val="24"/>
        </w:rPr>
        <w:t xml:space="preserve">7675-80. </w:t>
      </w:r>
      <w:hyperlink r:id="rId9" w:history="1">
        <w:r w:rsidR="0095629F" w:rsidRPr="00D358AA">
          <w:rPr>
            <w:rStyle w:val="Hyperlink"/>
            <w:rFonts w:ascii="Times New Roman" w:hAnsi="Times New Roman" w:cs="Times New Roman"/>
            <w:sz w:val="24"/>
            <w:szCs w:val="24"/>
          </w:rPr>
          <w:t>https://doi.org/10.1073/pnas.0402295101</w:t>
        </w:r>
      </w:hyperlink>
      <w:r w:rsidR="0095629F" w:rsidRPr="00D358AA">
        <w:rPr>
          <w:rFonts w:ascii="Times New Roman" w:hAnsi="Times New Roman" w:cs="Times New Roman"/>
          <w:sz w:val="24"/>
          <w:szCs w:val="24"/>
        </w:rPr>
        <w:t xml:space="preserve"> </w:t>
      </w:r>
      <w:r w:rsidRPr="00D358AA">
        <w:rPr>
          <w:rFonts w:ascii="Times New Roman" w:hAnsi="Times New Roman" w:cs="Times New Roman"/>
          <w:sz w:val="24"/>
          <w:szCs w:val="24"/>
        </w:rPr>
        <w:t>PMID: 15136729</w:t>
      </w:r>
      <w:r w:rsidR="0095629F" w:rsidRPr="00D358AA">
        <w:rPr>
          <w:rFonts w:ascii="Times New Roman" w:hAnsi="Times New Roman" w:cs="Times New Roman"/>
          <w:sz w:val="24"/>
          <w:szCs w:val="24"/>
        </w:rPr>
        <w:t>.</w:t>
      </w:r>
    </w:p>
    <w:p w14:paraId="51D8A2E8" w14:textId="661C5B1A" w:rsidR="00A31EED" w:rsidRPr="00D358AA" w:rsidRDefault="00A31EED" w:rsidP="00915764">
      <w:pPr>
        <w:pStyle w:val="EndNoteBibliography"/>
        <w:spacing w:after="0" w:line="259" w:lineRule="auto"/>
        <w:ind w:left="709" w:hanging="709"/>
        <w:jc w:val="both"/>
        <w:rPr>
          <w:rFonts w:ascii="Times New Roman" w:hAnsi="Times New Roman" w:cs="Times New Roman"/>
          <w:sz w:val="24"/>
          <w:szCs w:val="24"/>
        </w:rPr>
      </w:pPr>
      <w:r w:rsidRPr="00D358AA">
        <w:rPr>
          <w:rFonts w:ascii="Times New Roman" w:hAnsi="Times New Roman" w:cs="Times New Roman"/>
          <w:sz w:val="24"/>
          <w:szCs w:val="24"/>
        </w:rPr>
        <w:t>7.</w:t>
      </w:r>
      <w:r w:rsidRPr="00D358AA">
        <w:rPr>
          <w:rFonts w:ascii="Times New Roman" w:hAnsi="Times New Roman" w:cs="Times New Roman"/>
          <w:sz w:val="24"/>
          <w:szCs w:val="24"/>
        </w:rPr>
        <w:tab/>
        <w:t xml:space="preserve">Yankelevich M, Kondadasula SV, Thakur A, Buck S, Cheung NK, Lum LG. Anti-CD3 × anti-GD2 bispecific antibody redirects T-cell cytolytic activity to neuroblastoma </w:t>
      </w:r>
      <w:r w:rsidRPr="00D358AA">
        <w:rPr>
          <w:rFonts w:ascii="Times New Roman" w:hAnsi="Times New Roman" w:cs="Times New Roman"/>
          <w:sz w:val="24"/>
          <w:szCs w:val="24"/>
        </w:rPr>
        <w:lastRenderedPageBreak/>
        <w:t>targets. Pediatr Blood Cancer. 2012;59(7):</w:t>
      </w:r>
      <w:r w:rsidR="0095629F" w:rsidRPr="00D358AA">
        <w:rPr>
          <w:rFonts w:ascii="Times New Roman" w:hAnsi="Times New Roman" w:cs="Times New Roman"/>
          <w:sz w:val="24"/>
          <w:szCs w:val="24"/>
        </w:rPr>
        <w:t xml:space="preserve"> </w:t>
      </w:r>
      <w:r w:rsidRPr="00D358AA">
        <w:rPr>
          <w:rFonts w:ascii="Times New Roman" w:hAnsi="Times New Roman" w:cs="Times New Roman"/>
          <w:sz w:val="24"/>
          <w:szCs w:val="24"/>
        </w:rPr>
        <w:t>1198-205.</w:t>
      </w:r>
      <w:r w:rsidR="0095629F" w:rsidRPr="00D358AA">
        <w:rPr>
          <w:rFonts w:ascii="Times New Roman" w:hAnsi="Times New Roman" w:cs="Times New Roman"/>
          <w:sz w:val="24"/>
          <w:szCs w:val="24"/>
        </w:rPr>
        <w:t xml:space="preserve"> </w:t>
      </w:r>
      <w:hyperlink r:id="rId10" w:history="1">
        <w:r w:rsidR="0095629F" w:rsidRPr="00D358AA">
          <w:rPr>
            <w:rStyle w:val="Hyperlink"/>
            <w:rFonts w:ascii="Times New Roman" w:hAnsi="Times New Roman" w:cs="Times New Roman"/>
            <w:sz w:val="24"/>
            <w:szCs w:val="24"/>
          </w:rPr>
          <w:t>https://doi.org/10.21203/rs.3.rs-3570311/v1</w:t>
        </w:r>
      </w:hyperlink>
      <w:r w:rsidR="0095629F" w:rsidRPr="00D358AA">
        <w:rPr>
          <w:rFonts w:ascii="Times New Roman" w:hAnsi="Times New Roman" w:cs="Times New Roman"/>
          <w:sz w:val="24"/>
          <w:szCs w:val="24"/>
        </w:rPr>
        <w:t xml:space="preserve"> </w:t>
      </w:r>
      <w:r w:rsidRPr="00D358AA">
        <w:rPr>
          <w:rFonts w:ascii="Times New Roman" w:hAnsi="Times New Roman" w:cs="Times New Roman"/>
          <w:sz w:val="24"/>
          <w:szCs w:val="24"/>
        </w:rPr>
        <w:t>PMID: 22707078</w:t>
      </w:r>
      <w:r w:rsidR="0095629F" w:rsidRPr="00D358AA">
        <w:rPr>
          <w:rFonts w:ascii="Times New Roman" w:hAnsi="Times New Roman" w:cs="Times New Roman"/>
          <w:sz w:val="24"/>
          <w:szCs w:val="24"/>
        </w:rPr>
        <w:t>.</w:t>
      </w:r>
    </w:p>
    <w:p w14:paraId="7EEE859B" w14:textId="6F4C0CB9" w:rsidR="00A31EED" w:rsidRPr="00D358AA" w:rsidRDefault="00A31EED" w:rsidP="00915764">
      <w:pPr>
        <w:pStyle w:val="EndNoteBibliography"/>
        <w:spacing w:after="0" w:line="259" w:lineRule="auto"/>
        <w:ind w:left="709" w:hanging="709"/>
        <w:jc w:val="both"/>
        <w:rPr>
          <w:rFonts w:ascii="Times New Roman" w:hAnsi="Times New Roman" w:cs="Times New Roman"/>
          <w:sz w:val="24"/>
          <w:szCs w:val="24"/>
        </w:rPr>
      </w:pPr>
      <w:r w:rsidRPr="00D358AA">
        <w:rPr>
          <w:rFonts w:ascii="Times New Roman" w:hAnsi="Times New Roman" w:cs="Times New Roman"/>
          <w:sz w:val="24"/>
          <w:szCs w:val="24"/>
        </w:rPr>
        <w:t>8.</w:t>
      </w:r>
      <w:r w:rsidRPr="00D358AA">
        <w:rPr>
          <w:rFonts w:ascii="Times New Roman" w:hAnsi="Times New Roman" w:cs="Times New Roman"/>
          <w:sz w:val="24"/>
          <w:szCs w:val="24"/>
        </w:rPr>
        <w:tab/>
        <w:t>Zeng X, Zhang H, Guo J, Yang D, Zhu Y, Liu N, et al. A novel bispecific T-cell engager using the ligand-target csGRP78 against acute myeloid leukemia. Cell Mol Life Sci. 2024;81(1):</w:t>
      </w:r>
      <w:r w:rsidR="00D358AA">
        <w:rPr>
          <w:rFonts w:ascii="Times New Roman" w:hAnsi="Times New Roman" w:cs="Times New Roman"/>
          <w:sz w:val="24"/>
          <w:szCs w:val="24"/>
        </w:rPr>
        <w:t xml:space="preserve"> </w:t>
      </w:r>
      <w:r w:rsidRPr="00D358AA">
        <w:rPr>
          <w:rFonts w:ascii="Times New Roman" w:hAnsi="Times New Roman" w:cs="Times New Roman"/>
          <w:sz w:val="24"/>
          <w:szCs w:val="24"/>
        </w:rPr>
        <w:t xml:space="preserve">371. </w:t>
      </w:r>
      <w:hyperlink r:id="rId11" w:history="1">
        <w:r w:rsidR="00D358AA" w:rsidRPr="00826206">
          <w:rPr>
            <w:rStyle w:val="Hyperlink"/>
            <w:rFonts w:ascii="Times New Roman" w:hAnsi="Times New Roman" w:cs="Times New Roman"/>
            <w:sz w:val="24"/>
            <w:szCs w:val="24"/>
          </w:rPr>
          <w:t>https://doi.org/10.1007/s00018-024-05410-0</w:t>
        </w:r>
      </w:hyperlink>
      <w:r w:rsidR="00D358AA">
        <w:rPr>
          <w:rFonts w:ascii="Times New Roman" w:hAnsi="Times New Roman" w:cs="Times New Roman"/>
          <w:sz w:val="24"/>
          <w:szCs w:val="24"/>
        </w:rPr>
        <w:t xml:space="preserve"> </w:t>
      </w:r>
      <w:r w:rsidRPr="00D358AA">
        <w:rPr>
          <w:rFonts w:ascii="Times New Roman" w:hAnsi="Times New Roman" w:cs="Times New Roman"/>
          <w:sz w:val="24"/>
          <w:szCs w:val="24"/>
        </w:rPr>
        <w:t>PMID: 39196413</w:t>
      </w:r>
      <w:r w:rsidR="00D358AA">
        <w:rPr>
          <w:rFonts w:ascii="Times New Roman" w:hAnsi="Times New Roman" w:cs="Times New Roman"/>
          <w:sz w:val="24"/>
          <w:szCs w:val="24"/>
        </w:rPr>
        <w:t xml:space="preserve">. </w:t>
      </w:r>
    </w:p>
    <w:p w14:paraId="1F8877A8" w14:textId="29527E38" w:rsidR="00A31EED" w:rsidRPr="00D358AA" w:rsidRDefault="00A31EED" w:rsidP="00915764">
      <w:pPr>
        <w:pStyle w:val="EndNoteBibliography"/>
        <w:spacing w:after="0" w:line="259" w:lineRule="auto"/>
        <w:ind w:left="709" w:hanging="709"/>
        <w:jc w:val="both"/>
        <w:rPr>
          <w:rFonts w:ascii="Times New Roman" w:hAnsi="Times New Roman" w:cs="Times New Roman"/>
          <w:sz w:val="24"/>
          <w:szCs w:val="24"/>
        </w:rPr>
      </w:pPr>
      <w:r w:rsidRPr="00D358AA">
        <w:rPr>
          <w:rFonts w:ascii="Times New Roman" w:hAnsi="Times New Roman" w:cs="Times New Roman"/>
          <w:sz w:val="24"/>
          <w:szCs w:val="24"/>
        </w:rPr>
        <w:t>9.</w:t>
      </w:r>
      <w:r w:rsidRPr="00D358AA">
        <w:rPr>
          <w:rFonts w:ascii="Times New Roman" w:hAnsi="Times New Roman" w:cs="Times New Roman"/>
          <w:sz w:val="24"/>
          <w:szCs w:val="24"/>
        </w:rPr>
        <w:tab/>
        <w:t>Ganesan R, Chennupati V, Ramachandran B, Hansen MR, Singh S, Grewal IS. Selective recruitment of γδ T cells by a bispecific antibody for the treatment of acute myeloid leukemia. Leukemia. 2021;35(8):</w:t>
      </w:r>
      <w:r w:rsidR="00D358AA">
        <w:rPr>
          <w:rFonts w:ascii="Times New Roman" w:hAnsi="Times New Roman" w:cs="Times New Roman"/>
          <w:sz w:val="24"/>
          <w:szCs w:val="24"/>
        </w:rPr>
        <w:t xml:space="preserve"> </w:t>
      </w:r>
      <w:r w:rsidRPr="00D358AA">
        <w:rPr>
          <w:rFonts w:ascii="Times New Roman" w:hAnsi="Times New Roman" w:cs="Times New Roman"/>
          <w:sz w:val="24"/>
          <w:szCs w:val="24"/>
        </w:rPr>
        <w:t xml:space="preserve">2274-84. </w:t>
      </w:r>
      <w:hyperlink r:id="rId12" w:history="1">
        <w:r w:rsidR="00D358AA" w:rsidRPr="00826206">
          <w:rPr>
            <w:rStyle w:val="Hyperlink"/>
            <w:rFonts w:ascii="Times New Roman" w:hAnsi="Times New Roman" w:cs="Times New Roman"/>
            <w:sz w:val="24"/>
            <w:szCs w:val="24"/>
          </w:rPr>
          <w:t>https://doi.org/10.1038/s41375-021-01122-7</w:t>
        </w:r>
      </w:hyperlink>
      <w:r w:rsidR="00D358AA">
        <w:rPr>
          <w:rFonts w:ascii="Times New Roman" w:hAnsi="Times New Roman" w:cs="Times New Roman"/>
          <w:sz w:val="24"/>
          <w:szCs w:val="24"/>
        </w:rPr>
        <w:t xml:space="preserve"> </w:t>
      </w:r>
      <w:r w:rsidRPr="00D358AA">
        <w:rPr>
          <w:rFonts w:ascii="Times New Roman" w:hAnsi="Times New Roman" w:cs="Times New Roman"/>
          <w:sz w:val="24"/>
          <w:szCs w:val="24"/>
        </w:rPr>
        <w:t xml:space="preserve"> PMID: 33526858</w:t>
      </w:r>
      <w:r w:rsidR="009D5270">
        <w:rPr>
          <w:rFonts w:ascii="Times New Roman" w:hAnsi="Times New Roman" w:cs="Times New Roman"/>
          <w:sz w:val="24"/>
          <w:szCs w:val="24"/>
        </w:rPr>
        <w:t>.</w:t>
      </w:r>
    </w:p>
    <w:p w14:paraId="516334AF" w14:textId="759EFF13" w:rsidR="00A31EED" w:rsidRPr="00D358AA" w:rsidRDefault="00A31EED" w:rsidP="00915764">
      <w:pPr>
        <w:pStyle w:val="EndNoteBibliography"/>
        <w:spacing w:after="0" w:line="259" w:lineRule="auto"/>
        <w:ind w:left="709" w:hanging="709"/>
        <w:jc w:val="both"/>
        <w:rPr>
          <w:rFonts w:ascii="Times New Roman" w:hAnsi="Times New Roman" w:cs="Times New Roman"/>
          <w:sz w:val="24"/>
          <w:szCs w:val="24"/>
        </w:rPr>
      </w:pPr>
      <w:r w:rsidRPr="00D358AA">
        <w:rPr>
          <w:rFonts w:ascii="Times New Roman" w:hAnsi="Times New Roman" w:cs="Times New Roman"/>
          <w:sz w:val="24"/>
          <w:szCs w:val="24"/>
        </w:rPr>
        <w:t>10.</w:t>
      </w:r>
      <w:r w:rsidRPr="00D358AA">
        <w:rPr>
          <w:rFonts w:ascii="Times New Roman" w:hAnsi="Times New Roman" w:cs="Times New Roman"/>
          <w:sz w:val="24"/>
          <w:szCs w:val="24"/>
        </w:rPr>
        <w:tab/>
        <w:t>Craddock JA, Lu A, Bear A, Pule M, Brenner MK, Rooney CM, et al. Enhanced tumor trafficking of GD2 chimeric antigen receptor T cells by expression of the chemokine receptor CCR2b. J Immunother. 2010;33(8):</w:t>
      </w:r>
      <w:r w:rsidR="00D358AA">
        <w:rPr>
          <w:rFonts w:ascii="Times New Roman" w:hAnsi="Times New Roman" w:cs="Times New Roman"/>
          <w:sz w:val="24"/>
          <w:szCs w:val="24"/>
        </w:rPr>
        <w:t xml:space="preserve"> </w:t>
      </w:r>
      <w:r w:rsidRPr="00D358AA">
        <w:rPr>
          <w:rFonts w:ascii="Times New Roman" w:hAnsi="Times New Roman" w:cs="Times New Roman"/>
          <w:sz w:val="24"/>
          <w:szCs w:val="24"/>
        </w:rPr>
        <w:t>780-8.</w:t>
      </w:r>
      <w:r w:rsidR="00D358AA">
        <w:rPr>
          <w:rFonts w:ascii="Times New Roman" w:hAnsi="Times New Roman" w:cs="Times New Roman"/>
          <w:sz w:val="24"/>
          <w:szCs w:val="24"/>
        </w:rPr>
        <w:t xml:space="preserve"> </w:t>
      </w:r>
      <w:hyperlink r:id="rId13" w:history="1">
        <w:r w:rsidR="00D358AA" w:rsidRPr="00826206">
          <w:rPr>
            <w:rStyle w:val="Hyperlink"/>
            <w:rFonts w:ascii="Times New Roman" w:hAnsi="Times New Roman" w:cs="Times New Roman"/>
            <w:sz w:val="24"/>
            <w:szCs w:val="24"/>
          </w:rPr>
          <w:t>https://doi.org/10.1097/CJI.0b013e3181ee6675</w:t>
        </w:r>
      </w:hyperlink>
      <w:r w:rsidR="00D358AA">
        <w:rPr>
          <w:rFonts w:ascii="Times New Roman" w:hAnsi="Times New Roman" w:cs="Times New Roman"/>
          <w:sz w:val="24"/>
          <w:szCs w:val="24"/>
        </w:rPr>
        <w:t xml:space="preserve"> </w:t>
      </w:r>
      <w:r w:rsidRPr="00D358AA">
        <w:rPr>
          <w:rFonts w:ascii="Times New Roman" w:hAnsi="Times New Roman" w:cs="Times New Roman"/>
          <w:sz w:val="24"/>
          <w:szCs w:val="24"/>
        </w:rPr>
        <w:t>PMID: 20842059</w:t>
      </w:r>
      <w:r w:rsidR="009D5270">
        <w:rPr>
          <w:rFonts w:ascii="Times New Roman" w:hAnsi="Times New Roman" w:cs="Times New Roman"/>
          <w:sz w:val="24"/>
          <w:szCs w:val="24"/>
        </w:rPr>
        <w:t>.</w:t>
      </w:r>
    </w:p>
    <w:p w14:paraId="65E8F071" w14:textId="073E1A86" w:rsidR="00A31EED" w:rsidRPr="00D358AA" w:rsidRDefault="00A31EED" w:rsidP="00915764">
      <w:pPr>
        <w:pStyle w:val="EndNoteBibliography"/>
        <w:spacing w:after="0" w:line="259" w:lineRule="auto"/>
        <w:ind w:left="709" w:hanging="709"/>
        <w:jc w:val="both"/>
        <w:rPr>
          <w:rFonts w:ascii="Times New Roman" w:hAnsi="Times New Roman" w:cs="Times New Roman"/>
          <w:sz w:val="24"/>
          <w:szCs w:val="24"/>
        </w:rPr>
      </w:pPr>
      <w:r w:rsidRPr="00D358AA">
        <w:rPr>
          <w:rFonts w:ascii="Times New Roman" w:hAnsi="Times New Roman" w:cs="Times New Roman"/>
          <w:sz w:val="24"/>
          <w:szCs w:val="24"/>
        </w:rPr>
        <w:t>11.</w:t>
      </w:r>
      <w:r w:rsidRPr="00D358AA">
        <w:rPr>
          <w:rFonts w:ascii="Times New Roman" w:hAnsi="Times New Roman" w:cs="Times New Roman"/>
          <w:sz w:val="24"/>
          <w:szCs w:val="24"/>
        </w:rPr>
        <w:tab/>
        <w:t>Sebestyen Z, Prinz I, Déchanet-Merville J, Silva-Santos B, Kuball J. Translating gammadelta (γδ) T cells and their receptors into cancer cell therapies. Nat Rev</w:t>
      </w:r>
      <w:r w:rsidR="00D358AA">
        <w:rPr>
          <w:rFonts w:ascii="Times New Roman" w:hAnsi="Times New Roman" w:cs="Times New Roman"/>
          <w:sz w:val="24"/>
          <w:szCs w:val="24"/>
        </w:rPr>
        <w:t xml:space="preserve"> </w:t>
      </w:r>
      <w:r w:rsidRPr="00D358AA">
        <w:rPr>
          <w:rFonts w:ascii="Times New Roman" w:hAnsi="Times New Roman" w:cs="Times New Roman"/>
          <w:sz w:val="24"/>
          <w:szCs w:val="24"/>
        </w:rPr>
        <w:t xml:space="preserve">Drug Discov. 2020;19(3):169-84. </w:t>
      </w:r>
      <w:hyperlink r:id="rId14" w:history="1">
        <w:r w:rsidR="00D358AA" w:rsidRPr="00826206">
          <w:rPr>
            <w:rStyle w:val="Hyperlink"/>
            <w:rFonts w:ascii="Times New Roman" w:hAnsi="Times New Roman" w:cs="Times New Roman"/>
            <w:sz w:val="24"/>
            <w:szCs w:val="24"/>
          </w:rPr>
          <w:t>https://doi.org/10.1038/s41573-019-0038-z</w:t>
        </w:r>
      </w:hyperlink>
      <w:r w:rsidR="00D358AA">
        <w:rPr>
          <w:rFonts w:ascii="Times New Roman" w:hAnsi="Times New Roman" w:cs="Times New Roman"/>
          <w:sz w:val="24"/>
          <w:szCs w:val="24"/>
        </w:rPr>
        <w:t xml:space="preserve"> </w:t>
      </w:r>
    </w:p>
    <w:p w14:paraId="345D1B35" w14:textId="5B95A44B" w:rsidR="00A31EED" w:rsidRPr="00D358AA" w:rsidRDefault="00A31EED" w:rsidP="00915764">
      <w:pPr>
        <w:pStyle w:val="EndNoteBibliography"/>
        <w:spacing w:after="0" w:line="259" w:lineRule="auto"/>
        <w:ind w:left="709" w:hanging="709"/>
        <w:jc w:val="both"/>
        <w:rPr>
          <w:rFonts w:ascii="Times New Roman" w:hAnsi="Times New Roman" w:cs="Times New Roman"/>
          <w:sz w:val="24"/>
          <w:szCs w:val="24"/>
        </w:rPr>
      </w:pPr>
      <w:r w:rsidRPr="00D358AA">
        <w:rPr>
          <w:rFonts w:ascii="Times New Roman" w:hAnsi="Times New Roman" w:cs="Times New Roman"/>
          <w:sz w:val="24"/>
          <w:szCs w:val="24"/>
        </w:rPr>
        <w:t>12.</w:t>
      </w:r>
      <w:r w:rsidRPr="00D358AA">
        <w:rPr>
          <w:rFonts w:ascii="Times New Roman" w:hAnsi="Times New Roman" w:cs="Times New Roman"/>
          <w:sz w:val="24"/>
          <w:szCs w:val="24"/>
        </w:rPr>
        <w:tab/>
        <w:t>Hu Y, Hu Q, Li Y, Lu L, Xiang Z, Yin Z, et al. γδ T cells: origin and fate, subsets, diseases and immunotherapy. ST</w:t>
      </w:r>
      <w:r w:rsidR="009D5270">
        <w:rPr>
          <w:rFonts w:ascii="Times New Roman" w:hAnsi="Times New Roman" w:cs="Times New Roman"/>
          <w:sz w:val="24"/>
          <w:szCs w:val="24"/>
        </w:rPr>
        <w:t>T</w:t>
      </w:r>
      <w:r w:rsidRPr="00D358AA">
        <w:rPr>
          <w:rFonts w:ascii="Times New Roman" w:hAnsi="Times New Roman" w:cs="Times New Roman"/>
          <w:sz w:val="24"/>
          <w:szCs w:val="24"/>
        </w:rPr>
        <w:t xml:space="preserve">T. 2023;8(1):434. </w:t>
      </w:r>
      <w:hyperlink r:id="rId15" w:history="1">
        <w:r w:rsidR="009D5270" w:rsidRPr="00826206">
          <w:rPr>
            <w:rStyle w:val="Hyperlink"/>
            <w:rFonts w:ascii="Times New Roman" w:hAnsi="Times New Roman" w:cs="Times New Roman"/>
            <w:sz w:val="24"/>
            <w:szCs w:val="24"/>
          </w:rPr>
          <w:t>https://doi.org/10.1038/s41392-023-01653-8</w:t>
        </w:r>
      </w:hyperlink>
      <w:r w:rsidR="009D5270">
        <w:rPr>
          <w:rFonts w:ascii="Times New Roman" w:hAnsi="Times New Roman" w:cs="Times New Roman"/>
          <w:sz w:val="24"/>
          <w:szCs w:val="24"/>
        </w:rPr>
        <w:t xml:space="preserve"> </w:t>
      </w:r>
    </w:p>
    <w:p w14:paraId="72E99944" w14:textId="0D82FFE0" w:rsidR="00A31EED" w:rsidRPr="00D358AA" w:rsidRDefault="00A31EED" w:rsidP="00915764">
      <w:pPr>
        <w:pStyle w:val="EndNoteBibliography"/>
        <w:spacing w:after="0" w:line="259" w:lineRule="auto"/>
        <w:ind w:left="709" w:hanging="709"/>
        <w:jc w:val="both"/>
        <w:rPr>
          <w:rFonts w:ascii="Times New Roman" w:hAnsi="Times New Roman" w:cs="Times New Roman"/>
          <w:sz w:val="24"/>
          <w:szCs w:val="24"/>
        </w:rPr>
      </w:pPr>
      <w:r w:rsidRPr="00D358AA">
        <w:rPr>
          <w:rFonts w:ascii="Times New Roman" w:hAnsi="Times New Roman" w:cs="Times New Roman"/>
          <w:sz w:val="24"/>
          <w:szCs w:val="24"/>
        </w:rPr>
        <w:t>13.</w:t>
      </w:r>
      <w:r w:rsidRPr="00D358AA">
        <w:rPr>
          <w:rFonts w:ascii="Times New Roman" w:hAnsi="Times New Roman" w:cs="Times New Roman"/>
          <w:sz w:val="24"/>
          <w:szCs w:val="24"/>
        </w:rPr>
        <w:tab/>
        <w:t xml:space="preserve">Makkouk A, Yang XC, Barca T, Lucas A, Turkoz M, Wong JTS, et al. Off-the-shelf Vδ1 gamma delta T cells engineered with glypican-3 (GPC-3)-specific chimeric antigen receptor (CAR) and soluble IL-15 display robust antitumor efficacy against hepatocellular carcinoma. J Immunother Cancer. 2021;9(12). </w:t>
      </w:r>
      <w:hyperlink r:id="rId16" w:history="1">
        <w:r w:rsidR="009D5270" w:rsidRPr="00826206">
          <w:rPr>
            <w:rStyle w:val="Hyperlink"/>
            <w:rFonts w:ascii="Times New Roman" w:hAnsi="Times New Roman" w:cs="Times New Roman"/>
            <w:sz w:val="24"/>
            <w:szCs w:val="24"/>
          </w:rPr>
          <w:t>https://doi.org/10.1136/jitc-2021-003441</w:t>
        </w:r>
      </w:hyperlink>
      <w:r w:rsidR="009D5270">
        <w:rPr>
          <w:rFonts w:ascii="Times New Roman" w:hAnsi="Times New Roman" w:cs="Times New Roman"/>
          <w:sz w:val="24"/>
          <w:szCs w:val="24"/>
        </w:rPr>
        <w:t xml:space="preserve"> </w:t>
      </w:r>
      <w:r w:rsidRPr="00D358AA">
        <w:rPr>
          <w:rFonts w:ascii="Times New Roman" w:hAnsi="Times New Roman" w:cs="Times New Roman"/>
          <w:sz w:val="24"/>
          <w:szCs w:val="24"/>
        </w:rPr>
        <w:t xml:space="preserve"> PMID: 34916256</w:t>
      </w:r>
      <w:r w:rsidR="009D5270">
        <w:rPr>
          <w:rFonts w:ascii="Times New Roman" w:hAnsi="Times New Roman" w:cs="Times New Roman"/>
          <w:sz w:val="24"/>
          <w:szCs w:val="24"/>
        </w:rPr>
        <w:t>.</w:t>
      </w:r>
    </w:p>
    <w:p w14:paraId="38E3B4FF" w14:textId="3B0AD321" w:rsidR="00A31EED" w:rsidRPr="00D358AA" w:rsidRDefault="00A31EED" w:rsidP="009D5270">
      <w:pPr>
        <w:pStyle w:val="EndNoteBibliography"/>
        <w:spacing w:line="259" w:lineRule="auto"/>
        <w:ind w:left="709" w:hanging="709"/>
        <w:jc w:val="both"/>
        <w:rPr>
          <w:rFonts w:ascii="Times New Roman" w:hAnsi="Times New Roman" w:cs="Times New Roman"/>
          <w:sz w:val="24"/>
          <w:szCs w:val="24"/>
          <w:cs/>
        </w:rPr>
      </w:pPr>
      <w:r w:rsidRPr="00D358AA">
        <w:rPr>
          <w:rFonts w:ascii="Times New Roman" w:hAnsi="Times New Roman" w:cs="Times New Roman"/>
          <w:sz w:val="24"/>
          <w:szCs w:val="24"/>
        </w:rPr>
        <w:t>14.</w:t>
      </w:r>
      <w:r w:rsidRPr="00D358AA">
        <w:rPr>
          <w:rFonts w:ascii="Times New Roman" w:hAnsi="Times New Roman" w:cs="Times New Roman"/>
          <w:sz w:val="24"/>
          <w:szCs w:val="24"/>
        </w:rPr>
        <w:tab/>
        <w:t>Jhita N, Raikar SS. Allogeneic gamma delta T cells as adoptive cellular therapy for hematologic malignancies. Explor Immunol. 2022;2(3):</w:t>
      </w:r>
      <w:r w:rsidR="009D5270">
        <w:rPr>
          <w:rFonts w:ascii="Times New Roman" w:hAnsi="Times New Roman" w:cs="Times New Roman"/>
          <w:sz w:val="24"/>
          <w:szCs w:val="24"/>
        </w:rPr>
        <w:t xml:space="preserve"> </w:t>
      </w:r>
      <w:r w:rsidRPr="00D358AA">
        <w:rPr>
          <w:rFonts w:ascii="Times New Roman" w:hAnsi="Times New Roman" w:cs="Times New Roman"/>
          <w:sz w:val="24"/>
          <w:szCs w:val="24"/>
        </w:rPr>
        <w:t xml:space="preserve">334-50. </w:t>
      </w:r>
      <w:hyperlink r:id="rId17" w:history="1">
        <w:r w:rsidR="009D5270" w:rsidRPr="00826206">
          <w:rPr>
            <w:rStyle w:val="Hyperlink"/>
            <w:rFonts w:ascii="Times New Roman" w:hAnsi="Times New Roman" w:cs="Times New Roman"/>
            <w:sz w:val="24"/>
            <w:szCs w:val="24"/>
          </w:rPr>
          <w:t>https://doi.org/10.37349/ei.2022.00054</w:t>
        </w:r>
      </w:hyperlink>
      <w:r w:rsidR="009D5270">
        <w:rPr>
          <w:rFonts w:ascii="Times New Roman" w:hAnsi="Times New Roman" w:cs="Times New Roman"/>
          <w:sz w:val="24"/>
          <w:szCs w:val="24"/>
        </w:rPr>
        <w:t xml:space="preserve"> </w:t>
      </w:r>
      <w:r w:rsidRPr="00D358AA">
        <w:rPr>
          <w:rFonts w:ascii="Times New Roman" w:hAnsi="Times New Roman" w:cs="Times New Roman"/>
          <w:sz w:val="24"/>
          <w:szCs w:val="24"/>
        </w:rPr>
        <w:t>PubMed PMID: 35783107</w:t>
      </w:r>
      <w:r w:rsidR="009D5270">
        <w:rPr>
          <w:rFonts w:ascii="Times New Roman" w:hAnsi="Times New Roman" w:cs="Times New Roman"/>
          <w:sz w:val="24"/>
          <w:szCs w:val="24"/>
        </w:rPr>
        <w:t>.</w:t>
      </w:r>
    </w:p>
    <w:p w14:paraId="12A36BB6" w14:textId="77777777" w:rsidR="0088765D" w:rsidRDefault="0088765D" w:rsidP="00915764">
      <w:pPr>
        <w:jc w:val="both"/>
      </w:pPr>
    </w:p>
    <w:sectPr w:rsidR="0088765D" w:rsidSect="00A31E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A0D68"/>
    <w:multiLevelType w:val="hybridMultilevel"/>
    <w:tmpl w:val="0EDA0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21314B"/>
    <w:multiLevelType w:val="hybridMultilevel"/>
    <w:tmpl w:val="EE365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F42024"/>
    <w:multiLevelType w:val="hybridMultilevel"/>
    <w:tmpl w:val="19CE3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9218779">
    <w:abstractNumId w:val="2"/>
  </w:num>
  <w:num w:numId="2" w16cid:durableId="888805651">
    <w:abstractNumId w:val="0"/>
  </w:num>
  <w:num w:numId="3" w16cid:durableId="291062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A31EED"/>
    <w:rsid w:val="00094EAD"/>
    <w:rsid w:val="000F0526"/>
    <w:rsid w:val="001613F7"/>
    <w:rsid w:val="001C669A"/>
    <w:rsid w:val="0024534A"/>
    <w:rsid w:val="002C5538"/>
    <w:rsid w:val="003310BB"/>
    <w:rsid w:val="003914DC"/>
    <w:rsid w:val="0088765D"/>
    <w:rsid w:val="00915764"/>
    <w:rsid w:val="009255D5"/>
    <w:rsid w:val="0095629F"/>
    <w:rsid w:val="009D5270"/>
    <w:rsid w:val="00A31EED"/>
    <w:rsid w:val="00AB4C14"/>
    <w:rsid w:val="00B335AA"/>
    <w:rsid w:val="00B41123"/>
    <w:rsid w:val="00D034EA"/>
    <w:rsid w:val="00D358AA"/>
    <w:rsid w:val="00DB34BA"/>
    <w:rsid w:val="00FF73C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AE13F"/>
  <w15:chartTrackingRefBased/>
  <w15:docId w15:val="{B60C704E-EEB3-4CD0-8CC3-1D5873978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EED"/>
  </w:style>
  <w:style w:type="paragraph" w:styleId="Heading1">
    <w:name w:val="heading 1"/>
    <w:basedOn w:val="Normal"/>
    <w:next w:val="Normal"/>
    <w:link w:val="Heading1Char"/>
    <w:uiPriority w:val="9"/>
    <w:qFormat/>
    <w:rsid w:val="00A31EE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31EE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31EE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31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EE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31EE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31EE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31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EED"/>
    <w:rPr>
      <w:rFonts w:eastAsiaTheme="majorEastAsia" w:cstheme="majorBidi"/>
      <w:color w:val="272727" w:themeColor="text1" w:themeTint="D8"/>
    </w:rPr>
  </w:style>
  <w:style w:type="paragraph" w:styleId="Title">
    <w:name w:val="Title"/>
    <w:basedOn w:val="Normal"/>
    <w:next w:val="Normal"/>
    <w:link w:val="TitleChar"/>
    <w:uiPriority w:val="10"/>
    <w:qFormat/>
    <w:rsid w:val="00A31EE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31EE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31EE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31EE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31EED"/>
    <w:pPr>
      <w:spacing w:before="160"/>
      <w:jc w:val="center"/>
    </w:pPr>
    <w:rPr>
      <w:i/>
      <w:iCs/>
      <w:color w:val="404040" w:themeColor="text1" w:themeTint="BF"/>
    </w:rPr>
  </w:style>
  <w:style w:type="character" w:customStyle="1" w:styleId="QuoteChar">
    <w:name w:val="Quote Char"/>
    <w:basedOn w:val="DefaultParagraphFont"/>
    <w:link w:val="Quote"/>
    <w:uiPriority w:val="29"/>
    <w:rsid w:val="00A31EED"/>
    <w:rPr>
      <w:i/>
      <w:iCs/>
      <w:color w:val="404040" w:themeColor="text1" w:themeTint="BF"/>
    </w:rPr>
  </w:style>
  <w:style w:type="paragraph" w:styleId="ListParagraph">
    <w:name w:val="List Paragraph"/>
    <w:basedOn w:val="Normal"/>
    <w:uiPriority w:val="34"/>
    <w:qFormat/>
    <w:rsid w:val="00A31EED"/>
    <w:pPr>
      <w:ind w:left="720"/>
      <w:contextualSpacing/>
    </w:pPr>
  </w:style>
  <w:style w:type="character" w:styleId="IntenseEmphasis">
    <w:name w:val="Intense Emphasis"/>
    <w:basedOn w:val="DefaultParagraphFont"/>
    <w:uiPriority w:val="21"/>
    <w:qFormat/>
    <w:rsid w:val="00A31EED"/>
    <w:rPr>
      <w:i/>
      <w:iCs/>
      <w:color w:val="0F4761" w:themeColor="accent1" w:themeShade="BF"/>
    </w:rPr>
  </w:style>
  <w:style w:type="paragraph" w:styleId="IntenseQuote">
    <w:name w:val="Intense Quote"/>
    <w:basedOn w:val="Normal"/>
    <w:next w:val="Normal"/>
    <w:link w:val="IntenseQuoteChar"/>
    <w:uiPriority w:val="30"/>
    <w:qFormat/>
    <w:rsid w:val="00A31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EED"/>
    <w:rPr>
      <w:i/>
      <w:iCs/>
      <w:color w:val="0F4761" w:themeColor="accent1" w:themeShade="BF"/>
    </w:rPr>
  </w:style>
  <w:style w:type="character" w:styleId="IntenseReference">
    <w:name w:val="Intense Reference"/>
    <w:basedOn w:val="DefaultParagraphFont"/>
    <w:uiPriority w:val="32"/>
    <w:qFormat/>
    <w:rsid w:val="00A31EED"/>
    <w:rPr>
      <w:b/>
      <w:bCs/>
      <w:smallCaps/>
      <w:color w:val="0F4761" w:themeColor="accent1" w:themeShade="BF"/>
      <w:spacing w:val="5"/>
    </w:rPr>
  </w:style>
  <w:style w:type="character" w:styleId="Hyperlink">
    <w:name w:val="Hyperlink"/>
    <w:basedOn w:val="DefaultParagraphFont"/>
    <w:uiPriority w:val="99"/>
    <w:unhideWhenUsed/>
    <w:rsid w:val="00A31EED"/>
    <w:rPr>
      <w:color w:val="467886" w:themeColor="hyperlink"/>
      <w:u w:val="single"/>
    </w:rPr>
  </w:style>
  <w:style w:type="character" w:styleId="UnresolvedMention">
    <w:name w:val="Unresolved Mention"/>
    <w:basedOn w:val="DefaultParagraphFont"/>
    <w:uiPriority w:val="99"/>
    <w:semiHidden/>
    <w:unhideWhenUsed/>
    <w:rsid w:val="00A31EED"/>
    <w:rPr>
      <w:color w:val="605E5C"/>
      <w:shd w:val="clear" w:color="auto" w:fill="E1DFDD"/>
    </w:rPr>
  </w:style>
  <w:style w:type="paragraph" w:customStyle="1" w:styleId="EndNoteBibliographyTitle">
    <w:name w:val="EndNote Bibliography Title"/>
    <w:basedOn w:val="Normal"/>
    <w:link w:val="EndNoteBibliographyTitleChar"/>
    <w:rsid w:val="00A31EED"/>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A31EED"/>
    <w:rPr>
      <w:rFonts w:ascii="Aptos" w:hAnsi="Aptos"/>
      <w:noProof/>
    </w:rPr>
  </w:style>
  <w:style w:type="paragraph" w:customStyle="1" w:styleId="EndNoteBibliography">
    <w:name w:val="EndNote Bibliography"/>
    <w:basedOn w:val="Normal"/>
    <w:link w:val="EndNoteBibliographyChar"/>
    <w:rsid w:val="00A31EED"/>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A31EED"/>
    <w:rPr>
      <w:rFonts w:ascii="Aptos" w:hAnsi="Aptos"/>
      <w:noProof/>
    </w:rPr>
  </w:style>
  <w:style w:type="character" w:styleId="FollowedHyperlink">
    <w:name w:val="FollowedHyperlink"/>
    <w:basedOn w:val="DefaultParagraphFont"/>
    <w:uiPriority w:val="99"/>
    <w:semiHidden/>
    <w:unhideWhenUsed/>
    <w:rsid w:val="009D527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JLB.2MR1219-233R" TargetMode="External"/><Relationship Id="rId13" Type="http://schemas.openxmlformats.org/officeDocument/2006/relationships/hyperlink" Target="https://doi.org/10.1097/CJI.0b013e3181ee6675"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389/fimmu.2024.1371345" TargetMode="External"/><Relationship Id="rId12" Type="http://schemas.openxmlformats.org/officeDocument/2006/relationships/hyperlink" Target="https://doi.org/10.1038/s41375-021-01122-7" TargetMode="External"/><Relationship Id="rId17" Type="http://schemas.openxmlformats.org/officeDocument/2006/relationships/hyperlink" Target="https://doi.org/10.37349/ei.2022.00054" TargetMode="External"/><Relationship Id="rId2" Type="http://schemas.openxmlformats.org/officeDocument/2006/relationships/styles" Target="styles.xml"/><Relationship Id="rId16" Type="http://schemas.openxmlformats.org/officeDocument/2006/relationships/hyperlink" Target="https://doi.org/10.1136/jitc-2021-003441" TargetMode="External"/><Relationship Id="rId1" Type="http://schemas.openxmlformats.org/officeDocument/2006/relationships/numbering" Target="numbering.xml"/><Relationship Id="rId6" Type="http://schemas.openxmlformats.org/officeDocument/2006/relationships/hyperlink" Target="https://doi.org/10.1182/blood-2011-05-354449" TargetMode="External"/><Relationship Id="rId11" Type="http://schemas.openxmlformats.org/officeDocument/2006/relationships/hyperlink" Target="https://doi.org/10.1007/s00018-024-05410-0" TargetMode="External"/><Relationship Id="rId5" Type="http://schemas.openxmlformats.org/officeDocument/2006/relationships/hyperlink" Target="https://doi.org/10.1158/1078-0432.CCR-08-3163" TargetMode="External"/><Relationship Id="rId15" Type="http://schemas.openxmlformats.org/officeDocument/2006/relationships/hyperlink" Target="https://doi.org/10.1038/s41392-023-01653-8" TargetMode="External"/><Relationship Id="rId10" Type="http://schemas.openxmlformats.org/officeDocument/2006/relationships/hyperlink" Target="https://doi.org/10.21203/rs.3.rs-3570311/v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73/pnas.0402295101" TargetMode="External"/><Relationship Id="rId14" Type="http://schemas.openxmlformats.org/officeDocument/2006/relationships/hyperlink" Target="https://doi.org/10.1038/s41573-019-0038-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2342</Words>
  <Characters>13355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Kuntida Kitidee</dc:creator>
  <cp:keywords/>
  <dc:description/>
  <cp:lastModifiedBy>Kuntida Kitidee</cp:lastModifiedBy>
  <cp:revision>24</cp:revision>
  <dcterms:created xsi:type="dcterms:W3CDTF">2025-03-24T08:35:00Z</dcterms:created>
  <dcterms:modified xsi:type="dcterms:W3CDTF">2025-03-25T07:55:00Z</dcterms:modified>
</cp:coreProperties>
</file>