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6790" w14:textId="02D3F5C6" w:rsidR="00243B1E" w:rsidRPr="00FE1C77" w:rsidRDefault="00243B1E">
      <w:pPr>
        <w:rPr>
          <w:rFonts w:ascii="Arial" w:hAnsi="Arial" w:cs="Arial"/>
          <w:b/>
          <w:bCs/>
          <w:sz w:val="28"/>
          <w:szCs w:val="28"/>
          <w:lang w:val="en-US"/>
        </w:rPr>
      </w:pPr>
      <w:r w:rsidRPr="00FE1C77">
        <w:rPr>
          <w:rFonts w:ascii="Arial" w:hAnsi="Arial" w:cs="Arial"/>
          <w:b/>
          <w:bCs/>
          <w:sz w:val="28"/>
          <w:szCs w:val="28"/>
          <w:lang w:val="en-US"/>
        </w:rPr>
        <w:t xml:space="preserve">Supplementary Methods </w:t>
      </w:r>
    </w:p>
    <w:p w14:paraId="65AB65E8" w14:textId="77777777" w:rsidR="00DD3FB0" w:rsidRDefault="00DD3FB0" w:rsidP="00DD3FB0">
      <w:pPr>
        <w:jc w:val="both"/>
        <w:rPr>
          <w:rFonts w:ascii="Arial" w:hAnsi="Arial" w:cs="Arial"/>
          <w:b/>
          <w:bCs/>
          <w:lang w:val="en-US"/>
        </w:rPr>
      </w:pPr>
    </w:p>
    <w:p w14:paraId="5AE908FD" w14:textId="40144BC4" w:rsidR="00DD3FB0" w:rsidRPr="007F3A3C" w:rsidRDefault="00DD3FB0" w:rsidP="00DD3FB0">
      <w:pPr>
        <w:jc w:val="both"/>
        <w:rPr>
          <w:rFonts w:ascii="Arial" w:hAnsi="Arial" w:cs="Arial"/>
          <w:b/>
          <w:bCs/>
          <w:lang w:val="en-US"/>
        </w:rPr>
      </w:pPr>
      <w:r w:rsidRPr="007F3A3C">
        <w:rPr>
          <w:rFonts w:ascii="Arial" w:hAnsi="Arial" w:cs="Arial"/>
          <w:b/>
          <w:bCs/>
          <w:lang w:val="en-US"/>
        </w:rPr>
        <w:t xml:space="preserve">Cell lines </w:t>
      </w:r>
    </w:p>
    <w:p w14:paraId="7F938F2F" w14:textId="07DCFB6C" w:rsidR="00DD3FB0" w:rsidRDefault="00DD3FB0" w:rsidP="00DD3FB0">
      <w:pPr>
        <w:jc w:val="both"/>
        <w:rPr>
          <w:rFonts w:ascii="Arial" w:hAnsi="Arial" w:cs="Arial"/>
          <w:lang w:val="en-US"/>
        </w:rPr>
      </w:pPr>
      <w:r w:rsidRPr="007F3A3C">
        <w:rPr>
          <w:rFonts w:ascii="Arial" w:hAnsi="Arial" w:cs="Arial"/>
          <w:lang w:val="en-US"/>
        </w:rPr>
        <w:t>U87-MG cell line was obtained from ATCC and were cultured in DMEM medium supplemented with 10% FCS and 1% penicillin/streptomycin. Adherent cells were detached using 0.5% trypsin-EDTA. Cell lines were passaged twice a week and cultured at 37°C with 5% CO2.</w:t>
      </w:r>
    </w:p>
    <w:p w14:paraId="35D1352E" w14:textId="77777777" w:rsidR="00DD3FB0" w:rsidRDefault="00DD3FB0" w:rsidP="00DD3FB0">
      <w:pPr>
        <w:jc w:val="both"/>
        <w:rPr>
          <w:rFonts w:ascii="Arial" w:hAnsi="Arial" w:cs="Arial"/>
          <w:lang w:val="en-US"/>
        </w:rPr>
      </w:pPr>
    </w:p>
    <w:p w14:paraId="019C55E7" w14:textId="12C76E3E" w:rsidR="00DD3FB0" w:rsidRPr="00DD3FB0" w:rsidRDefault="00DD3FB0" w:rsidP="00DD3FB0">
      <w:pPr>
        <w:jc w:val="both"/>
        <w:rPr>
          <w:rFonts w:ascii="Arial" w:hAnsi="Arial" w:cs="Arial"/>
          <w:b/>
          <w:bCs/>
          <w:lang w:val="en-US"/>
        </w:rPr>
      </w:pPr>
      <w:r>
        <w:rPr>
          <w:rFonts w:ascii="Arial" w:hAnsi="Arial" w:cs="Arial"/>
          <w:b/>
          <w:bCs/>
          <w:lang w:val="en-US"/>
        </w:rPr>
        <w:t>T cell culture</w:t>
      </w:r>
    </w:p>
    <w:p w14:paraId="49BAD2F8" w14:textId="5EF47CA0" w:rsidR="00DD3FB0" w:rsidRDefault="00DD3FB0" w:rsidP="00DD3FB0">
      <w:pPr>
        <w:jc w:val="both"/>
        <w:rPr>
          <w:rFonts w:ascii="Arial" w:hAnsi="Arial" w:cs="Arial"/>
          <w:lang w:val="en-US"/>
        </w:rPr>
      </w:pPr>
      <w:r w:rsidRPr="007F3A3C">
        <w:rPr>
          <w:rFonts w:ascii="Arial" w:hAnsi="Arial" w:cs="Arial"/>
          <w:lang w:val="en-US"/>
        </w:rPr>
        <w:t xml:space="preserve">In short, T cells were cultured in RPMI-1640 medium supplemented with 10% human serum, penicillin (100 U/ml), streptomycin (100 µg/ml), and </w:t>
      </w:r>
      <w:r w:rsidRPr="007F3A3C">
        <w:rPr>
          <w:rFonts w:ascii="Arial" w:hAnsi="Arial" w:cs="Arial"/>
        </w:rPr>
        <w:t>β</w:t>
      </w:r>
      <w:r w:rsidRPr="007F3A3C">
        <w:rPr>
          <w:rFonts w:ascii="Arial" w:hAnsi="Arial" w:cs="Arial"/>
          <w:lang w:val="en-US"/>
        </w:rPr>
        <w:t>-</w:t>
      </w:r>
      <w:proofErr w:type="spellStart"/>
      <w:r w:rsidRPr="007F3A3C">
        <w:rPr>
          <w:rFonts w:ascii="Arial" w:hAnsi="Arial" w:cs="Arial"/>
          <w:lang w:val="en-US"/>
        </w:rPr>
        <w:t>mercaptoethanol</w:t>
      </w:r>
      <w:proofErr w:type="spellEnd"/>
      <w:r w:rsidRPr="007F3A3C">
        <w:rPr>
          <w:rFonts w:ascii="Arial" w:hAnsi="Arial" w:cs="Arial"/>
          <w:lang w:val="en-US"/>
        </w:rPr>
        <w:t xml:space="preserve"> (50 µM, Merck) at 37°C with 5% CO2. Biweekly stimulation of the cells was performed with IL-2 (50 U/mL, R&amp;D Systems), IL-15 (5 ng/mL, R&amp;D Systems), and phytohemagglutinin-L (1 µg/mL, Sigma-Aldrich), as well as an irradiated feeder cell mixture consisting of PBMCs (1x106 cells/mL, 3500 </w:t>
      </w:r>
      <w:proofErr w:type="spellStart"/>
      <w:r w:rsidRPr="007F3A3C">
        <w:rPr>
          <w:rFonts w:ascii="Arial" w:hAnsi="Arial" w:cs="Arial"/>
          <w:lang w:val="en-US"/>
        </w:rPr>
        <w:t>cGy</w:t>
      </w:r>
      <w:proofErr w:type="spellEnd"/>
      <w:r w:rsidRPr="007F3A3C">
        <w:rPr>
          <w:rFonts w:ascii="Arial" w:hAnsi="Arial" w:cs="Arial"/>
          <w:lang w:val="en-US"/>
        </w:rPr>
        <w:t>), LCL-EBV transformed B cells (0.1x10</w:t>
      </w:r>
      <w:r w:rsidRPr="007F3A3C">
        <w:rPr>
          <w:rFonts w:ascii="Arial" w:hAnsi="Arial" w:cs="Arial"/>
          <w:vertAlign w:val="superscript"/>
          <w:lang w:val="en-US"/>
        </w:rPr>
        <w:t>6</w:t>
      </w:r>
      <w:r w:rsidRPr="007F3A3C">
        <w:rPr>
          <w:rFonts w:ascii="Arial" w:hAnsi="Arial" w:cs="Arial"/>
          <w:lang w:val="en-US"/>
        </w:rPr>
        <w:t xml:space="preserve"> cells/mL, 8000 </w:t>
      </w:r>
      <w:proofErr w:type="spellStart"/>
      <w:r w:rsidRPr="007F3A3C">
        <w:rPr>
          <w:rFonts w:ascii="Arial" w:hAnsi="Arial" w:cs="Arial"/>
          <w:lang w:val="en-US"/>
        </w:rPr>
        <w:t>cGy</w:t>
      </w:r>
      <w:proofErr w:type="spellEnd"/>
      <w:r w:rsidRPr="007F3A3C">
        <w:rPr>
          <w:rFonts w:ascii="Arial" w:hAnsi="Arial" w:cs="Arial"/>
          <w:lang w:val="en-US"/>
        </w:rPr>
        <w:t>), and Daudi cells (0.1x10</w:t>
      </w:r>
      <w:r w:rsidRPr="007F3A3C">
        <w:rPr>
          <w:rFonts w:ascii="Arial" w:hAnsi="Arial" w:cs="Arial"/>
          <w:vertAlign w:val="superscript"/>
          <w:lang w:val="en-US"/>
        </w:rPr>
        <w:t>6</w:t>
      </w:r>
      <w:r w:rsidRPr="007F3A3C">
        <w:rPr>
          <w:rFonts w:ascii="Arial" w:hAnsi="Arial" w:cs="Arial"/>
          <w:lang w:val="en-US"/>
        </w:rPr>
        <w:t xml:space="preserve"> cells/mL, 8000 </w:t>
      </w:r>
      <w:proofErr w:type="spellStart"/>
      <w:r w:rsidRPr="007F3A3C">
        <w:rPr>
          <w:rFonts w:ascii="Arial" w:hAnsi="Arial" w:cs="Arial"/>
          <w:lang w:val="en-US"/>
        </w:rPr>
        <w:t>cGy</w:t>
      </w:r>
      <w:proofErr w:type="spellEnd"/>
      <w:r w:rsidRPr="007F3A3C">
        <w:rPr>
          <w:rFonts w:ascii="Arial" w:hAnsi="Arial" w:cs="Arial"/>
          <w:lang w:val="en-US"/>
        </w:rPr>
        <w:t>). Medium was refreshed with the addition of IL-2 (50 U/mL) and IL-15 (5 ng/mL) every three to four days. Cells were rested without cytokines three days prior to experiments.</w:t>
      </w:r>
    </w:p>
    <w:p w14:paraId="53B2EB48" w14:textId="77777777" w:rsidR="00A00216" w:rsidRDefault="00A00216" w:rsidP="00DD3FB0">
      <w:pPr>
        <w:jc w:val="both"/>
        <w:rPr>
          <w:rFonts w:ascii="Arial" w:hAnsi="Arial" w:cs="Arial"/>
          <w:lang w:val="en-US"/>
        </w:rPr>
      </w:pPr>
    </w:p>
    <w:p w14:paraId="17D82F1D" w14:textId="443BCC0A" w:rsidR="00A00216" w:rsidRPr="00A00216" w:rsidRDefault="00A00216" w:rsidP="00DD3FB0">
      <w:pPr>
        <w:jc w:val="both"/>
        <w:rPr>
          <w:rFonts w:ascii="Arial" w:hAnsi="Arial" w:cs="Arial"/>
          <w:b/>
          <w:bCs/>
          <w:lang w:val="en-US"/>
        </w:rPr>
      </w:pPr>
      <w:r>
        <w:rPr>
          <w:rFonts w:ascii="Arial" w:hAnsi="Arial" w:cs="Arial"/>
          <w:b/>
          <w:bCs/>
          <w:lang w:val="en-US"/>
        </w:rPr>
        <w:t>Flow cytometry antibodies and FACS sorting</w:t>
      </w:r>
    </w:p>
    <w:p w14:paraId="06F43B76" w14:textId="77777777" w:rsidR="00243B1E" w:rsidRPr="007F3A3C" w:rsidRDefault="00243B1E" w:rsidP="00243B1E">
      <w:pPr>
        <w:jc w:val="both"/>
        <w:rPr>
          <w:rFonts w:ascii="Arial" w:hAnsi="Arial" w:cs="Arial"/>
          <w:sz w:val="20"/>
          <w:szCs w:val="20"/>
          <w:lang w:val="en-US"/>
        </w:rPr>
      </w:pPr>
      <w:r w:rsidRPr="007F3A3C">
        <w:rPr>
          <w:rFonts w:ascii="Arial" w:hAnsi="Arial" w:cs="Arial"/>
          <w:b/>
          <w:bCs/>
          <w:sz w:val="20"/>
          <w:szCs w:val="20"/>
          <w:lang w:val="en-US"/>
        </w:rPr>
        <w:t xml:space="preserve">Method table 1 </w:t>
      </w:r>
      <w:r w:rsidRPr="007F3A3C">
        <w:rPr>
          <w:rFonts w:ascii="Arial" w:hAnsi="Arial" w:cs="Arial"/>
          <w:sz w:val="20"/>
          <w:szCs w:val="20"/>
          <w:lang w:val="en-US"/>
        </w:rPr>
        <w:t>Flow cytometry antibodies</w:t>
      </w:r>
    </w:p>
    <w:tbl>
      <w:tblPr>
        <w:tblStyle w:val="GridTable2-Accent3"/>
        <w:tblW w:w="7397" w:type="dxa"/>
        <w:tblLook w:val="04A0" w:firstRow="1" w:lastRow="0" w:firstColumn="1" w:lastColumn="0" w:noHBand="0" w:noVBand="1"/>
      </w:tblPr>
      <w:tblGrid>
        <w:gridCol w:w="1812"/>
        <w:gridCol w:w="1812"/>
        <w:gridCol w:w="1813"/>
        <w:gridCol w:w="1960"/>
      </w:tblGrid>
      <w:tr w:rsidR="00243B1E" w:rsidRPr="007F3A3C" w14:paraId="78FE6AB2" w14:textId="77777777" w:rsidTr="00796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299D0F7"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Antigen</w:t>
            </w:r>
          </w:p>
        </w:tc>
        <w:tc>
          <w:tcPr>
            <w:tcW w:w="1812" w:type="dxa"/>
          </w:tcPr>
          <w:p w14:paraId="41F28F4A" w14:textId="77777777" w:rsidR="00243B1E" w:rsidRPr="007F3A3C" w:rsidRDefault="00243B1E" w:rsidP="007967AC">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Clone</w:t>
            </w:r>
          </w:p>
        </w:tc>
        <w:tc>
          <w:tcPr>
            <w:tcW w:w="1813" w:type="dxa"/>
          </w:tcPr>
          <w:p w14:paraId="116FD184" w14:textId="77777777" w:rsidR="00243B1E" w:rsidRPr="007F3A3C" w:rsidRDefault="00243B1E" w:rsidP="007967AC">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Catalog number</w:t>
            </w:r>
          </w:p>
        </w:tc>
        <w:tc>
          <w:tcPr>
            <w:tcW w:w="1960" w:type="dxa"/>
          </w:tcPr>
          <w:p w14:paraId="09C5814F" w14:textId="77777777" w:rsidR="00243B1E" w:rsidRPr="007F3A3C" w:rsidRDefault="00243B1E" w:rsidP="007967AC">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Company</w:t>
            </w:r>
          </w:p>
        </w:tc>
      </w:tr>
      <w:tr w:rsidR="00243B1E" w:rsidRPr="007F3A3C" w14:paraId="104F1E79" w14:textId="77777777" w:rsidTr="0079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35014F1"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CD3</w:t>
            </w:r>
          </w:p>
        </w:tc>
        <w:tc>
          <w:tcPr>
            <w:tcW w:w="1812" w:type="dxa"/>
          </w:tcPr>
          <w:p w14:paraId="42403924"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UCHT1</w:t>
            </w:r>
          </w:p>
        </w:tc>
        <w:tc>
          <w:tcPr>
            <w:tcW w:w="1813" w:type="dxa"/>
          </w:tcPr>
          <w:p w14:paraId="34DD00E1"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558117</w:t>
            </w:r>
          </w:p>
        </w:tc>
        <w:tc>
          <w:tcPr>
            <w:tcW w:w="1960" w:type="dxa"/>
          </w:tcPr>
          <w:p w14:paraId="1D7799AC"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BD Biosciences</w:t>
            </w:r>
          </w:p>
        </w:tc>
      </w:tr>
      <w:tr w:rsidR="00243B1E" w:rsidRPr="007F3A3C" w14:paraId="316D9088" w14:textId="77777777" w:rsidTr="007967AC">
        <w:tc>
          <w:tcPr>
            <w:cnfStyle w:val="001000000000" w:firstRow="0" w:lastRow="0" w:firstColumn="1" w:lastColumn="0" w:oddVBand="0" w:evenVBand="0" w:oddHBand="0" w:evenHBand="0" w:firstRowFirstColumn="0" w:firstRowLastColumn="0" w:lastRowFirstColumn="0" w:lastRowLastColumn="0"/>
            <w:tcW w:w="1812" w:type="dxa"/>
          </w:tcPr>
          <w:p w14:paraId="4650CA45"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αβTCR</w:t>
            </w:r>
          </w:p>
        </w:tc>
        <w:tc>
          <w:tcPr>
            <w:tcW w:w="1812" w:type="dxa"/>
          </w:tcPr>
          <w:p w14:paraId="246C8964"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IP26</w:t>
            </w:r>
          </w:p>
        </w:tc>
        <w:tc>
          <w:tcPr>
            <w:tcW w:w="1813" w:type="dxa"/>
          </w:tcPr>
          <w:p w14:paraId="72DF9060"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306707</w:t>
            </w:r>
          </w:p>
        </w:tc>
        <w:tc>
          <w:tcPr>
            <w:tcW w:w="1960" w:type="dxa"/>
          </w:tcPr>
          <w:p w14:paraId="05B2A4EB"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eBioscience</w:t>
            </w:r>
            <w:proofErr w:type="spellEnd"/>
          </w:p>
        </w:tc>
      </w:tr>
      <w:tr w:rsidR="00243B1E" w:rsidRPr="007F3A3C" w14:paraId="17A56DD2" w14:textId="77777777" w:rsidTr="0079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34E7DFB" w14:textId="77777777" w:rsidR="00243B1E" w:rsidRPr="007F3A3C" w:rsidRDefault="00243B1E" w:rsidP="007967AC">
            <w:pPr>
              <w:jc w:val="both"/>
              <w:rPr>
                <w:rFonts w:ascii="Arial" w:hAnsi="Arial" w:cs="Arial"/>
                <w:sz w:val="18"/>
                <w:szCs w:val="18"/>
                <w:lang w:val="en-US"/>
              </w:rPr>
            </w:pPr>
            <w:proofErr w:type="spellStart"/>
            <w:r w:rsidRPr="007F3A3C">
              <w:rPr>
                <w:rFonts w:ascii="Arial" w:hAnsi="Arial" w:cs="Arial"/>
                <w:sz w:val="18"/>
                <w:szCs w:val="18"/>
                <w:lang w:val="en-US"/>
              </w:rPr>
              <w:t>γδTCR</w:t>
            </w:r>
            <w:proofErr w:type="spellEnd"/>
          </w:p>
        </w:tc>
        <w:tc>
          <w:tcPr>
            <w:tcW w:w="1812" w:type="dxa"/>
          </w:tcPr>
          <w:p w14:paraId="0543F874"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IMMU510</w:t>
            </w:r>
          </w:p>
        </w:tc>
        <w:tc>
          <w:tcPr>
            <w:tcW w:w="1813" w:type="dxa"/>
          </w:tcPr>
          <w:p w14:paraId="1B9F2DB2"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IM157IU</w:t>
            </w:r>
          </w:p>
        </w:tc>
        <w:tc>
          <w:tcPr>
            <w:tcW w:w="1960" w:type="dxa"/>
          </w:tcPr>
          <w:p w14:paraId="44A8B7F1"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Beckman Coulter</w:t>
            </w:r>
          </w:p>
        </w:tc>
      </w:tr>
      <w:tr w:rsidR="00243B1E" w:rsidRPr="007F3A3C" w14:paraId="25225A4B" w14:textId="77777777" w:rsidTr="007967AC">
        <w:tc>
          <w:tcPr>
            <w:cnfStyle w:val="001000000000" w:firstRow="0" w:lastRow="0" w:firstColumn="1" w:lastColumn="0" w:oddVBand="0" w:evenVBand="0" w:oddHBand="0" w:evenHBand="0" w:firstRowFirstColumn="0" w:firstRowLastColumn="0" w:lastRowFirstColumn="0" w:lastRowLastColumn="0"/>
            <w:tcW w:w="1812" w:type="dxa"/>
          </w:tcPr>
          <w:p w14:paraId="4072DFE4"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CD8</w:t>
            </w:r>
          </w:p>
        </w:tc>
        <w:tc>
          <w:tcPr>
            <w:tcW w:w="1812" w:type="dxa"/>
          </w:tcPr>
          <w:p w14:paraId="1203F610"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RPA-T8</w:t>
            </w:r>
          </w:p>
        </w:tc>
        <w:tc>
          <w:tcPr>
            <w:tcW w:w="1813" w:type="dxa"/>
          </w:tcPr>
          <w:p w14:paraId="3D037B2F"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301032</w:t>
            </w:r>
          </w:p>
        </w:tc>
        <w:tc>
          <w:tcPr>
            <w:tcW w:w="1960" w:type="dxa"/>
          </w:tcPr>
          <w:p w14:paraId="49999CD4"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BioLegend</w:t>
            </w:r>
            <w:proofErr w:type="spellEnd"/>
          </w:p>
        </w:tc>
      </w:tr>
      <w:tr w:rsidR="00243B1E" w:rsidRPr="007F3A3C" w14:paraId="2B37EC8E" w14:textId="77777777" w:rsidTr="0079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1EEAA97"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Vδ1</w:t>
            </w:r>
          </w:p>
        </w:tc>
        <w:tc>
          <w:tcPr>
            <w:tcW w:w="1812" w:type="dxa"/>
          </w:tcPr>
          <w:p w14:paraId="2C13374D"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REA173</w:t>
            </w:r>
          </w:p>
        </w:tc>
        <w:tc>
          <w:tcPr>
            <w:tcW w:w="1813" w:type="dxa"/>
          </w:tcPr>
          <w:p w14:paraId="783D53A5"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130-120-580</w:t>
            </w:r>
          </w:p>
        </w:tc>
        <w:tc>
          <w:tcPr>
            <w:tcW w:w="1960" w:type="dxa"/>
          </w:tcPr>
          <w:p w14:paraId="63BED681"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Miltenyi</w:t>
            </w:r>
            <w:proofErr w:type="spellEnd"/>
          </w:p>
        </w:tc>
      </w:tr>
      <w:tr w:rsidR="00243B1E" w:rsidRPr="007F3A3C" w14:paraId="7781C1D4" w14:textId="77777777" w:rsidTr="007967AC">
        <w:tc>
          <w:tcPr>
            <w:cnfStyle w:val="001000000000" w:firstRow="0" w:lastRow="0" w:firstColumn="1" w:lastColumn="0" w:oddVBand="0" w:evenVBand="0" w:oddHBand="0" w:evenHBand="0" w:firstRowFirstColumn="0" w:firstRowLastColumn="0" w:lastRowFirstColumn="0" w:lastRowLastColumn="0"/>
            <w:tcW w:w="1812" w:type="dxa"/>
          </w:tcPr>
          <w:p w14:paraId="1B7AC753"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Vδ2</w:t>
            </w:r>
          </w:p>
        </w:tc>
        <w:tc>
          <w:tcPr>
            <w:tcW w:w="1812" w:type="dxa"/>
          </w:tcPr>
          <w:p w14:paraId="503D766C"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B6</w:t>
            </w:r>
          </w:p>
        </w:tc>
        <w:tc>
          <w:tcPr>
            <w:tcW w:w="1813" w:type="dxa"/>
          </w:tcPr>
          <w:p w14:paraId="60F4DAB5"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331406</w:t>
            </w:r>
          </w:p>
        </w:tc>
        <w:tc>
          <w:tcPr>
            <w:tcW w:w="1960" w:type="dxa"/>
          </w:tcPr>
          <w:p w14:paraId="2C774AEA"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BioLegend</w:t>
            </w:r>
            <w:proofErr w:type="spellEnd"/>
          </w:p>
        </w:tc>
      </w:tr>
      <w:tr w:rsidR="00243B1E" w:rsidRPr="007F3A3C" w14:paraId="1807DADC" w14:textId="77777777" w:rsidTr="0079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7F5E584"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CD27</w:t>
            </w:r>
          </w:p>
        </w:tc>
        <w:tc>
          <w:tcPr>
            <w:tcW w:w="1812" w:type="dxa"/>
          </w:tcPr>
          <w:p w14:paraId="3F72CA67"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O323</w:t>
            </w:r>
          </w:p>
        </w:tc>
        <w:tc>
          <w:tcPr>
            <w:tcW w:w="1813" w:type="dxa"/>
          </w:tcPr>
          <w:p w14:paraId="31CB95E7"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302831</w:t>
            </w:r>
          </w:p>
        </w:tc>
        <w:tc>
          <w:tcPr>
            <w:tcW w:w="1960" w:type="dxa"/>
          </w:tcPr>
          <w:p w14:paraId="6A429981"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BioLegend</w:t>
            </w:r>
            <w:proofErr w:type="spellEnd"/>
          </w:p>
        </w:tc>
      </w:tr>
      <w:tr w:rsidR="00243B1E" w:rsidRPr="007F3A3C" w14:paraId="6E3243EF" w14:textId="77777777" w:rsidTr="007967AC">
        <w:tc>
          <w:tcPr>
            <w:cnfStyle w:val="001000000000" w:firstRow="0" w:lastRow="0" w:firstColumn="1" w:lastColumn="0" w:oddVBand="0" w:evenVBand="0" w:oddHBand="0" w:evenHBand="0" w:firstRowFirstColumn="0" w:firstRowLastColumn="0" w:lastRowFirstColumn="0" w:lastRowLastColumn="0"/>
            <w:tcW w:w="1812" w:type="dxa"/>
          </w:tcPr>
          <w:p w14:paraId="0063DA1B"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CD45RA</w:t>
            </w:r>
          </w:p>
        </w:tc>
        <w:tc>
          <w:tcPr>
            <w:tcW w:w="1812" w:type="dxa"/>
          </w:tcPr>
          <w:p w14:paraId="11B2E96C"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HI100</w:t>
            </w:r>
          </w:p>
        </w:tc>
        <w:tc>
          <w:tcPr>
            <w:tcW w:w="1813" w:type="dxa"/>
          </w:tcPr>
          <w:p w14:paraId="17B17CC6"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2120640</w:t>
            </w:r>
          </w:p>
        </w:tc>
        <w:tc>
          <w:tcPr>
            <w:tcW w:w="1960" w:type="dxa"/>
          </w:tcPr>
          <w:p w14:paraId="0F0C840B"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 xml:space="preserve">Sony </w:t>
            </w:r>
          </w:p>
        </w:tc>
      </w:tr>
      <w:tr w:rsidR="00243B1E" w:rsidRPr="007F3A3C" w14:paraId="1B5B2C70" w14:textId="77777777" w:rsidTr="0079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9652517"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NKG2A</w:t>
            </w:r>
          </w:p>
        </w:tc>
        <w:tc>
          <w:tcPr>
            <w:tcW w:w="1812" w:type="dxa"/>
          </w:tcPr>
          <w:p w14:paraId="584C9362"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S19004C</w:t>
            </w:r>
          </w:p>
        </w:tc>
        <w:tc>
          <w:tcPr>
            <w:tcW w:w="1813" w:type="dxa"/>
          </w:tcPr>
          <w:p w14:paraId="0CBF0101"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375112</w:t>
            </w:r>
          </w:p>
        </w:tc>
        <w:tc>
          <w:tcPr>
            <w:tcW w:w="1960" w:type="dxa"/>
          </w:tcPr>
          <w:p w14:paraId="16963425"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BioLegend</w:t>
            </w:r>
            <w:proofErr w:type="spellEnd"/>
          </w:p>
        </w:tc>
      </w:tr>
      <w:tr w:rsidR="00243B1E" w:rsidRPr="007F3A3C" w14:paraId="6FD7ED8D" w14:textId="77777777" w:rsidTr="007967AC">
        <w:tc>
          <w:tcPr>
            <w:cnfStyle w:val="001000000000" w:firstRow="0" w:lastRow="0" w:firstColumn="1" w:lastColumn="0" w:oddVBand="0" w:evenVBand="0" w:oddHBand="0" w:evenHBand="0" w:firstRowFirstColumn="0" w:firstRowLastColumn="0" w:lastRowFirstColumn="0" w:lastRowLastColumn="0"/>
            <w:tcW w:w="1812" w:type="dxa"/>
          </w:tcPr>
          <w:p w14:paraId="13C4729F"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NKG2C</w:t>
            </w:r>
          </w:p>
        </w:tc>
        <w:tc>
          <w:tcPr>
            <w:tcW w:w="1812" w:type="dxa"/>
          </w:tcPr>
          <w:p w14:paraId="726DFE7F"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134591</w:t>
            </w:r>
          </w:p>
        </w:tc>
        <w:tc>
          <w:tcPr>
            <w:tcW w:w="1813" w:type="dxa"/>
          </w:tcPr>
          <w:p w14:paraId="00C94BF2"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FAB138N-025</w:t>
            </w:r>
          </w:p>
        </w:tc>
        <w:tc>
          <w:tcPr>
            <w:tcW w:w="1960" w:type="dxa"/>
          </w:tcPr>
          <w:p w14:paraId="4573357E"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R&amp;D systems</w:t>
            </w:r>
          </w:p>
        </w:tc>
      </w:tr>
      <w:tr w:rsidR="00243B1E" w:rsidRPr="007F3A3C" w14:paraId="39F8EE05" w14:textId="77777777" w:rsidTr="0079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9C12A2A"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NKG2D</w:t>
            </w:r>
          </w:p>
        </w:tc>
        <w:tc>
          <w:tcPr>
            <w:tcW w:w="1812" w:type="dxa"/>
          </w:tcPr>
          <w:p w14:paraId="127B757C"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1D11</w:t>
            </w:r>
          </w:p>
        </w:tc>
        <w:tc>
          <w:tcPr>
            <w:tcW w:w="1813" w:type="dxa"/>
          </w:tcPr>
          <w:p w14:paraId="2556E2ED"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563408</w:t>
            </w:r>
          </w:p>
        </w:tc>
        <w:tc>
          <w:tcPr>
            <w:tcW w:w="1960" w:type="dxa"/>
          </w:tcPr>
          <w:p w14:paraId="114C5F83"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BioLegend</w:t>
            </w:r>
            <w:proofErr w:type="spellEnd"/>
          </w:p>
        </w:tc>
      </w:tr>
      <w:tr w:rsidR="00243B1E" w:rsidRPr="007F3A3C" w14:paraId="51010C54" w14:textId="77777777" w:rsidTr="007967AC">
        <w:tc>
          <w:tcPr>
            <w:cnfStyle w:val="001000000000" w:firstRow="0" w:lastRow="0" w:firstColumn="1" w:lastColumn="0" w:oddVBand="0" w:evenVBand="0" w:oddHBand="0" w:evenHBand="0" w:firstRowFirstColumn="0" w:firstRowLastColumn="0" w:lastRowFirstColumn="0" w:lastRowLastColumn="0"/>
            <w:tcW w:w="1812" w:type="dxa"/>
          </w:tcPr>
          <w:p w14:paraId="1DD00FF5"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NKp30</w:t>
            </w:r>
          </w:p>
        </w:tc>
        <w:tc>
          <w:tcPr>
            <w:tcW w:w="1812" w:type="dxa"/>
          </w:tcPr>
          <w:p w14:paraId="5200F12F"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P30-15</w:t>
            </w:r>
          </w:p>
        </w:tc>
        <w:tc>
          <w:tcPr>
            <w:tcW w:w="1813" w:type="dxa"/>
          </w:tcPr>
          <w:p w14:paraId="09318759"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325217</w:t>
            </w:r>
          </w:p>
        </w:tc>
        <w:tc>
          <w:tcPr>
            <w:tcW w:w="1960" w:type="dxa"/>
          </w:tcPr>
          <w:p w14:paraId="4C220AB1"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BioLegend</w:t>
            </w:r>
            <w:proofErr w:type="spellEnd"/>
          </w:p>
        </w:tc>
      </w:tr>
      <w:tr w:rsidR="00243B1E" w:rsidRPr="007F3A3C" w14:paraId="27A8EB9C" w14:textId="77777777" w:rsidTr="0079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042DF2A"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NKp44</w:t>
            </w:r>
          </w:p>
        </w:tc>
        <w:tc>
          <w:tcPr>
            <w:tcW w:w="1812" w:type="dxa"/>
          </w:tcPr>
          <w:p w14:paraId="10781046"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P44-8</w:t>
            </w:r>
          </w:p>
        </w:tc>
        <w:tc>
          <w:tcPr>
            <w:tcW w:w="1813" w:type="dxa"/>
          </w:tcPr>
          <w:p w14:paraId="691501E1"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744304</w:t>
            </w:r>
          </w:p>
        </w:tc>
        <w:tc>
          <w:tcPr>
            <w:tcW w:w="1960" w:type="dxa"/>
          </w:tcPr>
          <w:p w14:paraId="65F5F445"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BD Biosciences</w:t>
            </w:r>
          </w:p>
        </w:tc>
      </w:tr>
      <w:tr w:rsidR="00243B1E" w:rsidRPr="007F3A3C" w14:paraId="5FBCA070" w14:textId="77777777" w:rsidTr="007967AC">
        <w:tc>
          <w:tcPr>
            <w:cnfStyle w:val="001000000000" w:firstRow="0" w:lastRow="0" w:firstColumn="1" w:lastColumn="0" w:oddVBand="0" w:evenVBand="0" w:oddHBand="0" w:evenHBand="0" w:firstRowFirstColumn="0" w:firstRowLastColumn="0" w:lastRowFirstColumn="0" w:lastRowLastColumn="0"/>
            <w:tcW w:w="1812" w:type="dxa"/>
          </w:tcPr>
          <w:p w14:paraId="166392C5"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NKp46</w:t>
            </w:r>
          </w:p>
        </w:tc>
        <w:tc>
          <w:tcPr>
            <w:tcW w:w="1812" w:type="dxa"/>
          </w:tcPr>
          <w:p w14:paraId="050253E8"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9E2</w:t>
            </w:r>
          </w:p>
        </w:tc>
        <w:tc>
          <w:tcPr>
            <w:tcW w:w="1813" w:type="dxa"/>
          </w:tcPr>
          <w:p w14:paraId="45599192"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331919</w:t>
            </w:r>
          </w:p>
        </w:tc>
        <w:tc>
          <w:tcPr>
            <w:tcW w:w="1960" w:type="dxa"/>
          </w:tcPr>
          <w:p w14:paraId="183260EA"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BioLegend</w:t>
            </w:r>
            <w:proofErr w:type="spellEnd"/>
          </w:p>
        </w:tc>
      </w:tr>
      <w:tr w:rsidR="00243B1E" w:rsidRPr="007F3A3C" w14:paraId="0A812EDB" w14:textId="77777777" w:rsidTr="0079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263C1B3"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DNAM-1</w:t>
            </w:r>
          </w:p>
        </w:tc>
        <w:tc>
          <w:tcPr>
            <w:tcW w:w="1812" w:type="dxa"/>
          </w:tcPr>
          <w:p w14:paraId="280AE824"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11A8</w:t>
            </w:r>
          </w:p>
        </w:tc>
        <w:tc>
          <w:tcPr>
            <w:tcW w:w="1813" w:type="dxa"/>
          </w:tcPr>
          <w:p w14:paraId="45786713"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338329</w:t>
            </w:r>
          </w:p>
        </w:tc>
        <w:tc>
          <w:tcPr>
            <w:tcW w:w="1960" w:type="dxa"/>
          </w:tcPr>
          <w:p w14:paraId="37170E02"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BioLegend</w:t>
            </w:r>
            <w:proofErr w:type="spellEnd"/>
          </w:p>
        </w:tc>
      </w:tr>
      <w:tr w:rsidR="00243B1E" w:rsidRPr="007F3A3C" w14:paraId="39EFAF5D" w14:textId="77777777" w:rsidTr="007967AC">
        <w:tc>
          <w:tcPr>
            <w:cnfStyle w:val="001000000000" w:firstRow="0" w:lastRow="0" w:firstColumn="1" w:lastColumn="0" w:oddVBand="0" w:evenVBand="0" w:oddHBand="0" w:evenHBand="0" w:firstRowFirstColumn="0" w:firstRowLastColumn="0" w:lastRowFirstColumn="0" w:lastRowLastColumn="0"/>
            <w:tcW w:w="1812" w:type="dxa"/>
          </w:tcPr>
          <w:p w14:paraId="18EF5004"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PD-1</w:t>
            </w:r>
          </w:p>
        </w:tc>
        <w:tc>
          <w:tcPr>
            <w:tcW w:w="1812" w:type="dxa"/>
          </w:tcPr>
          <w:p w14:paraId="2FDD75BB"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EH12</w:t>
            </w:r>
          </w:p>
        </w:tc>
        <w:tc>
          <w:tcPr>
            <w:tcW w:w="1813" w:type="dxa"/>
          </w:tcPr>
          <w:p w14:paraId="5DFA5D53"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329928</w:t>
            </w:r>
          </w:p>
        </w:tc>
        <w:tc>
          <w:tcPr>
            <w:tcW w:w="1960" w:type="dxa"/>
          </w:tcPr>
          <w:p w14:paraId="68DB238C" w14:textId="77777777" w:rsidR="00243B1E" w:rsidRPr="007F3A3C" w:rsidRDefault="00243B1E"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sidRPr="007F3A3C">
              <w:rPr>
                <w:rFonts w:ascii="Arial" w:hAnsi="Arial" w:cs="Arial"/>
                <w:sz w:val="18"/>
                <w:szCs w:val="18"/>
                <w:lang w:val="en-US"/>
              </w:rPr>
              <w:t>BioLegend</w:t>
            </w:r>
            <w:proofErr w:type="spellEnd"/>
          </w:p>
        </w:tc>
      </w:tr>
      <w:tr w:rsidR="00243B1E" w:rsidRPr="007F3A3C" w14:paraId="6F86252F" w14:textId="77777777" w:rsidTr="0079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B276624" w14:textId="77777777" w:rsidR="00243B1E" w:rsidRPr="007F3A3C" w:rsidRDefault="00243B1E" w:rsidP="007967AC">
            <w:pPr>
              <w:jc w:val="both"/>
              <w:rPr>
                <w:rFonts w:ascii="Arial" w:hAnsi="Arial" w:cs="Arial"/>
                <w:sz w:val="18"/>
                <w:szCs w:val="18"/>
                <w:lang w:val="en-US"/>
              </w:rPr>
            </w:pPr>
            <w:r w:rsidRPr="007F3A3C">
              <w:rPr>
                <w:rFonts w:ascii="Arial" w:hAnsi="Arial" w:cs="Arial"/>
                <w:sz w:val="18"/>
                <w:szCs w:val="18"/>
                <w:lang w:val="en-US"/>
              </w:rPr>
              <w:t>CD56</w:t>
            </w:r>
          </w:p>
        </w:tc>
        <w:tc>
          <w:tcPr>
            <w:tcW w:w="1812" w:type="dxa"/>
          </w:tcPr>
          <w:p w14:paraId="7186475F"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NKH1</w:t>
            </w:r>
          </w:p>
        </w:tc>
        <w:tc>
          <w:tcPr>
            <w:tcW w:w="1813" w:type="dxa"/>
          </w:tcPr>
          <w:p w14:paraId="476CEE9D"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B46024</w:t>
            </w:r>
          </w:p>
        </w:tc>
        <w:tc>
          <w:tcPr>
            <w:tcW w:w="1960" w:type="dxa"/>
          </w:tcPr>
          <w:p w14:paraId="390AD47A" w14:textId="77777777" w:rsidR="00243B1E" w:rsidRPr="007F3A3C" w:rsidRDefault="00243B1E"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F3A3C">
              <w:rPr>
                <w:rFonts w:ascii="Arial" w:hAnsi="Arial" w:cs="Arial"/>
                <w:sz w:val="18"/>
                <w:szCs w:val="18"/>
                <w:lang w:val="en-US"/>
              </w:rPr>
              <w:t>Beckman Coulter</w:t>
            </w:r>
          </w:p>
        </w:tc>
      </w:tr>
      <w:tr w:rsidR="00FE1C77" w:rsidRPr="007F3A3C" w14:paraId="610BB7E5" w14:textId="77777777" w:rsidTr="007967AC">
        <w:tc>
          <w:tcPr>
            <w:cnfStyle w:val="001000000000" w:firstRow="0" w:lastRow="0" w:firstColumn="1" w:lastColumn="0" w:oddVBand="0" w:evenVBand="0" w:oddHBand="0" w:evenHBand="0" w:firstRowFirstColumn="0" w:firstRowLastColumn="0" w:lastRowFirstColumn="0" w:lastRowLastColumn="0"/>
            <w:tcW w:w="1812" w:type="dxa"/>
          </w:tcPr>
          <w:p w14:paraId="17696176" w14:textId="389CC916" w:rsidR="00FE1C77" w:rsidRPr="007F3A3C" w:rsidRDefault="00FE1C77" w:rsidP="007967AC">
            <w:pPr>
              <w:jc w:val="both"/>
              <w:rPr>
                <w:rFonts w:ascii="Arial" w:hAnsi="Arial" w:cs="Arial"/>
                <w:sz w:val="18"/>
                <w:szCs w:val="18"/>
                <w:lang w:val="en-US"/>
              </w:rPr>
            </w:pPr>
            <w:r>
              <w:rPr>
                <w:rFonts w:ascii="Arial" w:hAnsi="Arial" w:cs="Arial"/>
                <w:sz w:val="18"/>
                <w:szCs w:val="18"/>
                <w:lang w:val="en-US"/>
              </w:rPr>
              <w:t>HLA-E</w:t>
            </w:r>
          </w:p>
        </w:tc>
        <w:tc>
          <w:tcPr>
            <w:tcW w:w="1812" w:type="dxa"/>
          </w:tcPr>
          <w:p w14:paraId="40CC9946" w14:textId="35679A87" w:rsidR="00FE1C77" w:rsidRPr="007F3A3C" w:rsidRDefault="0072656D"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3D12</w:t>
            </w:r>
          </w:p>
        </w:tc>
        <w:tc>
          <w:tcPr>
            <w:tcW w:w="1813" w:type="dxa"/>
          </w:tcPr>
          <w:p w14:paraId="0420EF1F" w14:textId="743600C7" w:rsidR="00FE1C77" w:rsidRPr="007F3A3C" w:rsidRDefault="0072656D"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342606</w:t>
            </w:r>
          </w:p>
        </w:tc>
        <w:tc>
          <w:tcPr>
            <w:tcW w:w="1960" w:type="dxa"/>
          </w:tcPr>
          <w:p w14:paraId="7E821FD2" w14:textId="7369C95D" w:rsidR="00FE1C77" w:rsidRPr="007F3A3C" w:rsidRDefault="0072656D"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Pr>
                <w:rFonts w:ascii="Arial" w:hAnsi="Arial" w:cs="Arial"/>
                <w:sz w:val="18"/>
                <w:szCs w:val="18"/>
                <w:lang w:val="en-US"/>
              </w:rPr>
              <w:t>Biolegend</w:t>
            </w:r>
            <w:proofErr w:type="spellEnd"/>
          </w:p>
        </w:tc>
      </w:tr>
      <w:tr w:rsidR="00FE1C77" w:rsidRPr="007F3A3C" w14:paraId="223C402E" w14:textId="77777777" w:rsidTr="0079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4015C84" w14:textId="315E1A3B" w:rsidR="00FE1C77" w:rsidRPr="007F3A3C" w:rsidRDefault="00FE1C77" w:rsidP="007967AC">
            <w:pPr>
              <w:jc w:val="both"/>
              <w:rPr>
                <w:rFonts w:ascii="Arial" w:hAnsi="Arial" w:cs="Arial"/>
                <w:sz w:val="18"/>
                <w:szCs w:val="18"/>
                <w:lang w:val="en-US"/>
              </w:rPr>
            </w:pPr>
            <w:r>
              <w:rPr>
                <w:rFonts w:ascii="Arial" w:hAnsi="Arial" w:cs="Arial"/>
                <w:sz w:val="18"/>
                <w:szCs w:val="18"/>
                <w:lang w:val="en-US"/>
              </w:rPr>
              <w:t>MHC-I</w:t>
            </w:r>
          </w:p>
        </w:tc>
        <w:tc>
          <w:tcPr>
            <w:tcW w:w="1812" w:type="dxa"/>
          </w:tcPr>
          <w:p w14:paraId="3346F30B" w14:textId="50DEE10C" w:rsidR="00FE1C77" w:rsidRPr="007F3A3C" w:rsidRDefault="0072656D"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W6/32</w:t>
            </w:r>
          </w:p>
        </w:tc>
        <w:tc>
          <w:tcPr>
            <w:tcW w:w="1813" w:type="dxa"/>
          </w:tcPr>
          <w:p w14:paraId="43E6C496" w14:textId="770AE147" w:rsidR="00FE1C77" w:rsidRPr="007F3A3C" w:rsidRDefault="0072656D"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311404</w:t>
            </w:r>
          </w:p>
        </w:tc>
        <w:tc>
          <w:tcPr>
            <w:tcW w:w="1960" w:type="dxa"/>
          </w:tcPr>
          <w:p w14:paraId="0710954C" w14:textId="426B61B0" w:rsidR="00FE1C77" w:rsidRPr="007F3A3C" w:rsidRDefault="0072656D" w:rsidP="007967A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roofErr w:type="spellStart"/>
            <w:r>
              <w:rPr>
                <w:rFonts w:ascii="Arial" w:hAnsi="Arial" w:cs="Arial"/>
                <w:sz w:val="18"/>
                <w:szCs w:val="18"/>
                <w:lang w:val="en-US"/>
              </w:rPr>
              <w:t>Biolegend</w:t>
            </w:r>
            <w:proofErr w:type="spellEnd"/>
          </w:p>
        </w:tc>
      </w:tr>
      <w:tr w:rsidR="0072656D" w:rsidRPr="007F3A3C" w14:paraId="17C8E21F" w14:textId="77777777" w:rsidTr="007967AC">
        <w:tc>
          <w:tcPr>
            <w:cnfStyle w:val="001000000000" w:firstRow="0" w:lastRow="0" w:firstColumn="1" w:lastColumn="0" w:oddVBand="0" w:evenVBand="0" w:oddHBand="0" w:evenHBand="0" w:firstRowFirstColumn="0" w:firstRowLastColumn="0" w:lastRowFirstColumn="0" w:lastRowLastColumn="0"/>
            <w:tcW w:w="1812" w:type="dxa"/>
          </w:tcPr>
          <w:p w14:paraId="0ED64237" w14:textId="29DB0515" w:rsidR="0072656D" w:rsidRDefault="0072656D" w:rsidP="007967AC">
            <w:pPr>
              <w:jc w:val="both"/>
              <w:rPr>
                <w:rFonts w:ascii="Arial" w:hAnsi="Arial" w:cs="Arial"/>
                <w:sz w:val="18"/>
                <w:szCs w:val="18"/>
                <w:lang w:val="en-US"/>
              </w:rPr>
            </w:pPr>
            <w:r>
              <w:rPr>
                <w:rFonts w:ascii="Arial" w:hAnsi="Arial" w:cs="Arial"/>
                <w:sz w:val="18"/>
                <w:szCs w:val="18"/>
                <w:lang w:val="en-US"/>
              </w:rPr>
              <w:t>Isotype IgG</w:t>
            </w:r>
            <w:proofErr w:type="gramStart"/>
            <w:r>
              <w:rPr>
                <w:rFonts w:ascii="Arial" w:hAnsi="Arial" w:cs="Arial"/>
                <w:sz w:val="18"/>
                <w:szCs w:val="18"/>
                <w:lang w:val="en-US"/>
              </w:rPr>
              <w:t>1,k</w:t>
            </w:r>
            <w:proofErr w:type="gramEnd"/>
          </w:p>
        </w:tc>
        <w:tc>
          <w:tcPr>
            <w:tcW w:w="1812" w:type="dxa"/>
          </w:tcPr>
          <w:p w14:paraId="4CB6E191" w14:textId="2C2210C3" w:rsidR="0072656D" w:rsidRDefault="0072656D"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MOPC-21</w:t>
            </w:r>
          </w:p>
        </w:tc>
        <w:tc>
          <w:tcPr>
            <w:tcW w:w="1813" w:type="dxa"/>
          </w:tcPr>
          <w:p w14:paraId="1EF84A40" w14:textId="253B1B0F" w:rsidR="0072656D" w:rsidRDefault="0072656D"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400120</w:t>
            </w:r>
          </w:p>
        </w:tc>
        <w:tc>
          <w:tcPr>
            <w:tcW w:w="1960" w:type="dxa"/>
          </w:tcPr>
          <w:p w14:paraId="3645332C" w14:textId="44024CD6" w:rsidR="0072656D" w:rsidRDefault="0072656D" w:rsidP="007967A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Pr>
                <w:rFonts w:ascii="Arial" w:hAnsi="Arial" w:cs="Arial"/>
                <w:sz w:val="18"/>
                <w:szCs w:val="18"/>
                <w:lang w:val="en-US"/>
              </w:rPr>
              <w:t>Biolegend</w:t>
            </w:r>
            <w:proofErr w:type="spellEnd"/>
          </w:p>
        </w:tc>
      </w:tr>
    </w:tbl>
    <w:p w14:paraId="1F6E77B7" w14:textId="77777777" w:rsidR="00243B1E" w:rsidRDefault="00243B1E" w:rsidP="00243B1E">
      <w:pPr>
        <w:jc w:val="both"/>
        <w:rPr>
          <w:rFonts w:ascii="Arial" w:hAnsi="Arial" w:cs="Arial"/>
          <w:lang w:val="en-US"/>
        </w:rPr>
      </w:pPr>
    </w:p>
    <w:p w14:paraId="03C43906" w14:textId="77777777" w:rsidR="00A00216" w:rsidRPr="00A00216" w:rsidRDefault="00A00216" w:rsidP="00243B1E">
      <w:pPr>
        <w:jc w:val="both"/>
        <w:rPr>
          <w:rFonts w:ascii="Arial" w:hAnsi="Arial" w:cs="Arial"/>
          <w:b/>
          <w:bCs/>
          <w:lang w:val="en-US"/>
        </w:rPr>
      </w:pPr>
      <w:r w:rsidRPr="00A00216">
        <w:rPr>
          <w:rFonts w:ascii="Arial" w:hAnsi="Arial" w:cs="Arial"/>
          <w:b/>
          <w:bCs/>
          <w:lang w:val="en-US"/>
        </w:rPr>
        <w:t>FACS sorting</w:t>
      </w:r>
    </w:p>
    <w:p w14:paraId="4F178783" w14:textId="11A2BC93" w:rsidR="00A00216" w:rsidRDefault="00A00216" w:rsidP="00243B1E">
      <w:pPr>
        <w:jc w:val="both"/>
        <w:rPr>
          <w:rFonts w:ascii="Arial" w:hAnsi="Arial" w:cs="Arial"/>
          <w:lang w:val="en-US"/>
        </w:rPr>
      </w:pPr>
      <w:r w:rsidRPr="007F3A3C">
        <w:rPr>
          <w:rFonts w:ascii="Arial" w:hAnsi="Arial" w:cs="Arial"/>
          <w:lang w:val="en-US"/>
        </w:rPr>
        <w:t>Cells were stained for CD3, CD8</w:t>
      </w:r>
      <w:r w:rsidRPr="007F3A3C">
        <w:rPr>
          <w:rFonts w:ascii="Arial" w:hAnsi="Arial" w:cs="Arial"/>
        </w:rPr>
        <w:t>α</w:t>
      </w:r>
      <w:r w:rsidRPr="007F3A3C">
        <w:rPr>
          <w:rFonts w:ascii="Arial" w:hAnsi="Arial" w:cs="Arial"/>
          <w:lang w:val="en-US"/>
        </w:rPr>
        <w:t xml:space="preserve">, </w:t>
      </w:r>
      <w:r w:rsidRPr="007F3A3C">
        <w:rPr>
          <w:rFonts w:ascii="Arial" w:hAnsi="Arial" w:cs="Arial"/>
        </w:rPr>
        <w:t>αβ</w:t>
      </w:r>
      <w:r w:rsidRPr="007F3A3C">
        <w:rPr>
          <w:rFonts w:ascii="Arial" w:hAnsi="Arial" w:cs="Arial"/>
          <w:lang w:val="en-US"/>
        </w:rPr>
        <w:t xml:space="preserve">TCR, </w:t>
      </w:r>
      <w:proofErr w:type="spellStart"/>
      <w:r w:rsidRPr="007F3A3C">
        <w:rPr>
          <w:rFonts w:ascii="Arial" w:hAnsi="Arial" w:cs="Arial"/>
        </w:rPr>
        <w:t>γδ</w:t>
      </w:r>
      <w:proofErr w:type="spellEnd"/>
      <w:r w:rsidRPr="007F3A3C">
        <w:rPr>
          <w:rFonts w:ascii="Arial" w:hAnsi="Arial" w:cs="Arial"/>
          <w:lang w:val="en-US"/>
        </w:rPr>
        <w:t>TCR, Vδ1, and Vδ2 (</w:t>
      </w:r>
      <w:r>
        <w:rPr>
          <w:rFonts w:ascii="Arial" w:hAnsi="Arial" w:cs="Arial"/>
          <w:lang w:val="en-US"/>
        </w:rPr>
        <w:t>Supplementary</w:t>
      </w:r>
      <w:r w:rsidRPr="007F3A3C">
        <w:rPr>
          <w:rFonts w:ascii="Arial" w:hAnsi="Arial" w:cs="Arial"/>
          <w:lang w:val="en-US"/>
        </w:rPr>
        <w:t xml:space="preserve"> Method</w:t>
      </w:r>
      <w:r>
        <w:rPr>
          <w:rFonts w:ascii="Arial" w:hAnsi="Arial" w:cs="Arial"/>
          <w:lang w:val="en-US"/>
        </w:rPr>
        <w:t>s section</w:t>
      </w:r>
      <w:r w:rsidRPr="007F3A3C">
        <w:rPr>
          <w:rFonts w:ascii="Arial" w:hAnsi="Arial" w:cs="Arial"/>
          <w:lang w:val="en-US"/>
        </w:rPr>
        <w:t xml:space="preserve">). After staining, samples were washed with PBS and resuspended in PBS containing 10% FCS and subsequently sorted into distinct groups: </w:t>
      </w:r>
      <w:r w:rsidRPr="007F3A3C">
        <w:rPr>
          <w:rFonts w:ascii="Arial" w:hAnsi="Arial" w:cs="Arial"/>
        </w:rPr>
        <w:t>αβ</w:t>
      </w:r>
      <w:r w:rsidRPr="007F3A3C">
        <w:rPr>
          <w:rFonts w:ascii="Arial" w:hAnsi="Arial" w:cs="Arial"/>
          <w:lang w:val="en-US"/>
        </w:rPr>
        <w:t>T, Vδ2</w:t>
      </w:r>
      <w:r w:rsidRPr="007F3A3C">
        <w:rPr>
          <w:rFonts w:ascii="Arial" w:hAnsi="Arial" w:cs="Arial"/>
          <w:vertAlign w:val="superscript"/>
          <w:lang w:val="en-US"/>
        </w:rPr>
        <w:t>+</w:t>
      </w:r>
      <w:r w:rsidRPr="007F3A3C">
        <w:rPr>
          <w:rFonts w:ascii="Arial" w:hAnsi="Arial" w:cs="Arial"/>
          <w:lang w:val="en-US"/>
        </w:rPr>
        <w:t xml:space="preserve"> </w:t>
      </w:r>
      <w:proofErr w:type="spellStart"/>
      <w:r w:rsidRPr="007F3A3C">
        <w:rPr>
          <w:rFonts w:ascii="Arial" w:hAnsi="Arial" w:cs="Arial"/>
        </w:rPr>
        <w:t>γδ</w:t>
      </w:r>
      <w:proofErr w:type="spellEnd"/>
      <w:r w:rsidRPr="007F3A3C">
        <w:rPr>
          <w:rFonts w:ascii="Arial" w:hAnsi="Arial" w:cs="Arial"/>
          <w:lang w:val="en-US"/>
        </w:rPr>
        <w:t>T, Vδ1</w:t>
      </w:r>
      <w:r w:rsidRPr="007F3A3C">
        <w:rPr>
          <w:rFonts w:ascii="Arial" w:hAnsi="Arial" w:cs="Arial"/>
          <w:vertAlign w:val="superscript"/>
          <w:lang w:val="en-US"/>
        </w:rPr>
        <w:t>+</w:t>
      </w:r>
      <w:r w:rsidRPr="007F3A3C">
        <w:rPr>
          <w:rFonts w:ascii="Arial" w:hAnsi="Arial" w:cs="Arial"/>
          <w:lang w:val="en-US"/>
        </w:rPr>
        <w:t xml:space="preserve"> </w:t>
      </w:r>
      <w:proofErr w:type="spellStart"/>
      <w:r w:rsidRPr="007F3A3C">
        <w:rPr>
          <w:rFonts w:ascii="Arial" w:hAnsi="Arial" w:cs="Arial"/>
        </w:rPr>
        <w:t>γδ</w:t>
      </w:r>
      <w:proofErr w:type="spellEnd"/>
      <w:r w:rsidRPr="007F3A3C">
        <w:rPr>
          <w:rFonts w:ascii="Arial" w:hAnsi="Arial" w:cs="Arial"/>
          <w:lang w:val="en-US"/>
        </w:rPr>
        <w:t>T, and Vδ1</w:t>
      </w:r>
      <w:r w:rsidRPr="007F3A3C">
        <w:rPr>
          <w:rFonts w:ascii="Arial" w:hAnsi="Arial" w:cs="Arial"/>
          <w:vertAlign w:val="superscript"/>
          <w:lang w:val="en-US"/>
        </w:rPr>
        <w:t>-</w:t>
      </w:r>
      <w:r w:rsidRPr="007F3A3C">
        <w:rPr>
          <w:rFonts w:ascii="Arial" w:hAnsi="Arial" w:cs="Arial"/>
          <w:lang w:val="en-US"/>
        </w:rPr>
        <w:t>δ2</w:t>
      </w:r>
      <w:r w:rsidRPr="007F3A3C">
        <w:rPr>
          <w:rFonts w:ascii="Arial" w:hAnsi="Arial" w:cs="Arial"/>
          <w:vertAlign w:val="superscript"/>
          <w:lang w:val="en-US"/>
        </w:rPr>
        <w:t>-</w:t>
      </w:r>
      <w:r w:rsidRPr="007F3A3C">
        <w:rPr>
          <w:rFonts w:ascii="Arial" w:hAnsi="Arial" w:cs="Arial"/>
          <w:lang w:val="en-US"/>
        </w:rPr>
        <w:t xml:space="preserve"> </w:t>
      </w:r>
      <w:proofErr w:type="spellStart"/>
      <w:r w:rsidRPr="007F3A3C">
        <w:rPr>
          <w:rFonts w:ascii="Arial" w:hAnsi="Arial" w:cs="Arial"/>
        </w:rPr>
        <w:t>γδ</w:t>
      </w:r>
      <w:proofErr w:type="spellEnd"/>
      <w:r w:rsidRPr="007F3A3C">
        <w:rPr>
          <w:rFonts w:ascii="Arial" w:hAnsi="Arial" w:cs="Arial"/>
          <w:lang w:val="en-US"/>
        </w:rPr>
        <w:t>T cell bulks (Supplementary Figure 1A).</w:t>
      </w:r>
      <w:r>
        <w:rPr>
          <w:rFonts w:ascii="Arial" w:hAnsi="Arial" w:cs="Arial"/>
          <w:lang w:val="en-US"/>
        </w:rPr>
        <w:t xml:space="preserve"> </w:t>
      </w:r>
      <w:r w:rsidRPr="007F3A3C">
        <w:rPr>
          <w:rFonts w:ascii="Arial" w:hAnsi="Arial" w:cs="Arial"/>
          <w:lang w:val="en-US"/>
        </w:rPr>
        <w:t xml:space="preserve">After sorting, cells were put on a rapid expansion </w:t>
      </w:r>
      <w:r w:rsidRPr="007F3A3C">
        <w:rPr>
          <w:rFonts w:ascii="Arial" w:hAnsi="Arial" w:cs="Arial"/>
          <w:lang w:val="en-US"/>
        </w:rPr>
        <w:lastRenderedPageBreak/>
        <w:t>protocol as described above, with one exception: on the day of sorting an additional 2% of penicillin/streptomycin was added to avoid potential risks of infections.</w:t>
      </w:r>
    </w:p>
    <w:p w14:paraId="4BE6C9A3" w14:textId="77777777" w:rsidR="00535415" w:rsidRDefault="00535415" w:rsidP="00535415">
      <w:pPr>
        <w:jc w:val="both"/>
        <w:rPr>
          <w:rFonts w:ascii="Arial" w:hAnsi="Arial" w:cs="Arial"/>
          <w:b/>
          <w:bCs/>
          <w:lang w:val="en-US"/>
        </w:rPr>
      </w:pPr>
    </w:p>
    <w:p w14:paraId="25453C61" w14:textId="0F6EE912" w:rsidR="00535415" w:rsidRPr="00535415" w:rsidRDefault="00535415" w:rsidP="00243B1E">
      <w:pPr>
        <w:jc w:val="both"/>
        <w:rPr>
          <w:rFonts w:ascii="Arial" w:hAnsi="Arial" w:cs="Arial"/>
          <w:b/>
          <w:bCs/>
          <w:lang w:val="en-US"/>
        </w:rPr>
      </w:pPr>
      <w:proofErr w:type="spellStart"/>
      <w:r>
        <w:rPr>
          <w:rFonts w:ascii="Arial" w:hAnsi="Arial" w:cs="Arial"/>
          <w:b/>
          <w:bCs/>
          <w:lang w:val="en-US"/>
        </w:rPr>
        <w:t>IFNγ</w:t>
      </w:r>
      <w:proofErr w:type="spellEnd"/>
      <w:r>
        <w:rPr>
          <w:rFonts w:ascii="Arial" w:hAnsi="Arial" w:cs="Arial"/>
          <w:b/>
          <w:bCs/>
          <w:lang w:val="en-US"/>
        </w:rPr>
        <w:t xml:space="preserve"> release ELISpot</w:t>
      </w:r>
    </w:p>
    <w:p w14:paraId="597A6875" w14:textId="150A0508" w:rsidR="00535415" w:rsidRDefault="00FE1C77" w:rsidP="00243B1E">
      <w:pPr>
        <w:jc w:val="both"/>
        <w:rPr>
          <w:rFonts w:ascii="Arial" w:hAnsi="Arial" w:cs="Arial"/>
          <w:lang w:val="en-US"/>
        </w:rPr>
      </w:pPr>
      <w:r w:rsidRPr="00FE1C77">
        <w:rPr>
          <w:rFonts w:ascii="Arial" w:hAnsi="Arial" w:cs="Arial"/>
          <w:lang w:val="en-US"/>
        </w:rPr>
        <w:t xml:space="preserve">Interferon (IFN) </w:t>
      </w:r>
      <w:r w:rsidRPr="00FE1C77">
        <w:rPr>
          <w:rFonts w:ascii="Arial" w:hAnsi="Arial" w:cs="Arial"/>
        </w:rPr>
        <w:t>γ</w:t>
      </w:r>
      <w:r w:rsidRPr="00FE1C77">
        <w:rPr>
          <w:rFonts w:ascii="Arial" w:hAnsi="Arial" w:cs="Arial"/>
          <w:lang w:val="en-US"/>
        </w:rPr>
        <w:t xml:space="preserve"> release ELISpot assays were performed to evaluate the in vitro tumor reactivity of patient-derived T cell bulks against primary GBM tumor cells. To this purpose, multiscreen HTS-IP plates (Millipore) were coated with </w:t>
      </w:r>
      <w:r w:rsidRPr="00FE1C77">
        <w:rPr>
          <w:rFonts w:ascii="Arial" w:hAnsi="Arial" w:cs="Arial"/>
        </w:rPr>
        <w:t>α</w:t>
      </w:r>
      <w:r w:rsidRPr="00FE1C77">
        <w:rPr>
          <w:rFonts w:ascii="Arial" w:hAnsi="Arial" w:cs="Arial"/>
          <w:lang w:val="en-US"/>
        </w:rPr>
        <w:t>-human IFN-</w:t>
      </w:r>
      <w:r w:rsidRPr="00FE1C77">
        <w:rPr>
          <w:rFonts w:ascii="Arial" w:hAnsi="Arial" w:cs="Arial"/>
        </w:rPr>
        <w:t>γ</w:t>
      </w:r>
      <w:r w:rsidRPr="00FE1C77">
        <w:rPr>
          <w:rFonts w:ascii="Arial" w:hAnsi="Arial" w:cs="Arial"/>
          <w:lang w:val="en-US"/>
        </w:rPr>
        <w:t xml:space="preserve"> 1-D1K antibody (5 µg/mL; </w:t>
      </w:r>
      <w:proofErr w:type="spellStart"/>
      <w:r w:rsidRPr="00FE1C77">
        <w:rPr>
          <w:rFonts w:ascii="Arial" w:hAnsi="Arial" w:cs="Arial"/>
          <w:lang w:val="en-US"/>
        </w:rPr>
        <w:t>Mabtech</w:t>
      </w:r>
      <w:proofErr w:type="spellEnd"/>
      <w:r w:rsidRPr="00FE1C77">
        <w:rPr>
          <w:rFonts w:ascii="Arial" w:hAnsi="Arial" w:cs="Arial"/>
          <w:lang w:val="en-US"/>
        </w:rPr>
        <w:t xml:space="preserve">) and kept at 4ºC overnight. After washing with PBS, RPMI-1640 medium was added to block nonspecific </w:t>
      </w:r>
      <w:proofErr w:type="gramStart"/>
      <w:r w:rsidRPr="00FE1C77">
        <w:rPr>
          <w:rFonts w:ascii="Arial" w:hAnsi="Arial" w:cs="Arial"/>
          <w:lang w:val="en-US"/>
        </w:rPr>
        <w:t>binding</w:t>
      </w:r>
      <w:proofErr w:type="gramEnd"/>
      <w:r w:rsidRPr="00FE1C77">
        <w:rPr>
          <w:rFonts w:ascii="Arial" w:hAnsi="Arial" w:cs="Arial"/>
          <w:lang w:val="en-US"/>
        </w:rPr>
        <w:t xml:space="preserve"> and plates were incubated for 1-4 hours at 37°C with 5% CO2. Following the blocking step, effector and target cells were added and incubated at 37ºC with 5% CO2 overnight. For co-cultures of tumor cell line U87-MG with patient-derived T cells, 15,000 effector cells and 50,000 target cells were added per condition (</w:t>
      </w:r>
      <w:proofErr w:type="gramStart"/>
      <w:r w:rsidRPr="00FE1C77">
        <w:rPr>
          <w:rFonts w:ascii="Arial" w:hAnsi="Arial" w:cs="Arial"/>
          <w:lang w:val="en-US"/>
        </w:rPr>
        <w:t>E:T</w:t>
      </w:r>
      <w:proofErr w:type="gramEnd"/>
      <w:r w:rsidRPr="00FE1C77">
        <w:rPr>
          <w:rFonts w:ascii="Arial" w:hAnsi="Arial" w:cs="Arial"/>
          <w:lang w:val="en-US"/>
        </w:rPr>
        <w:t xml:space="preserve"> of 1:3). However, when primary GBM tumor cells were used, the number of target cells was reduced to 5,000 (</w:t>
      </w:r>
      <w:proofErr w:type="gramStart"/>
      <w:r w:rsidRPr="00FE1C77">
        <w:rPr>
          <w:rFonts w:ascii="Arial" w:hAnsi="Arial" w:cs="Arial"/>
          <w:lang w:val="en-US"/>
        </w:rPr>
        <w:t>E:T</w:t>
      </w:r>
      <w:proofErr w:type="gramEnd"/>
      <w:r w:rsidRPr="00FE1C77">
        <w:rPr>
          <w:rFonts w:ascii="Arial" w:hAnsi="Arial" w:cs="Arial"/>
          <w:lang w:val="en-US"/>
        </w:rPr>
        <w:t xml:space="preserve"> of 3:1) due to the limited number of available cells. Aminobisphosphonate drug pamidronate (PAM) was added to vd2+ effector T cells in a concentration of either 10 µM or 30 µM, indicated in figure legends. T cells alone were used as a negative control, while phorbol 12-myristate 13-acetate (PMA, 20 ng/mL, Sigma-Aldrich) and ionomycin (1 µg/mL, Sigma-Aldrich) were added to T cells as a positive control. The following day, plates were washed with PBS and 7-B6-1- biotin (1 µg/mL, </w:t>
      </w:r>
      <w:proofErr w:type="spellStart"/>
      <w:r w:rsidRPr="00FE1C77">
        <w:rPr>
          <w:rFonts w:ascii="Arial" w:hAnsi="Arial" w:cs="Arial"/>
          <w:lang w:val="en-US"/>
        </w:rPr>
        <w:t>Mabtech</w:t>
      </w:r>
      <w:proofErr w:type="spellEnd"/>
      <w:r w:rsidRPr="00FE1C77">
        <w:rPr>
          <w:rFonts w:ascii="Arial" w:hAnsi="Arial" w:cs="Arial"/>
          <w:lang w:val="en-US"/>
        </w:rPr>
        <w:t xml:space="preserve">) diluted in PBS containing 0.5% FCS was added, followed by incubation at RT for 2 hours. Subsequently, plates were washed with PBS and streptavidin-HRP complex (1:500, </w:t>
      </w:r>
      <w:proofErr w:type="spellStart"/>
      <w:r w:rsidRPr="00FE1C77">
        <w:rPr>
          <w:rFonts w:ascii="Arial" w:hAnsi="Arial" w:cs="Arial"/>
          <w:lang w:val="en-US"/>
        </w:rPr>
        <w:t>Mabtech</w:t>
      </w:r>
      <w:proofErr w:type="spellEnd"/>
      <w:r w:rsidRPr="00FE1C77">
        <w:rPr>
          <w:rFonts w:ascii="Arial" w:hAnsi="Arial" w:cs="Arial"/>
          <w:lang w:val="en-US"/>
        </w:rPr>
        <w:t xml:space="preserve">) was added for 1h at RT. Plates were washed with PBS, and TMB substrate (40 µL per well, Sanquin) was used to visualize spots. Reactions were stopped with running tap-water. </w:t>
      </w:r>
      <w:r w:rsidR="00535415" w:rsidRPr="007F3A3C">
        <w:rPr>
          <w:rFonts w:ascii="Arial" w:hAnsi="Arial" w:cs="Arial"/>
          <w:lang w:val="en-US"/>
        </w:rPr>
        <w:t>A.EL.VIS</w:t>
      </w:r>
      <w:r w:rsidR="00535415">
        <w:rPr>
          <w:rFonts w:ascii="Arial" w:hAnsi="Arial" w:cs="Arial"/>
          <w:lang w:val="en-US"/>
        </w:rPr>
        <w:t xml:space="preserve"> Scanner used </w:t>
      </w:r>
      <w:r w:rsidR="00535415" w:rsidRPr="007F3A3C">
        <w:rPr>
          <w:rFonts w:ascii="Arial" w:hAnsi="Arial" w:cs="Arial"/>
          <w:lang w:val="en-US"/>
        </w:rPr>
        <w:t>the following parameters</w:t>
      </w:r>
      <w:r>
        <w:rPr>
          <w:rFonts w:ascii="Arial" w:hAnsi="Arial" w:cs="Arial"/>
          <w:lang w:val="en-US"/>
        </w:rPr>
        <w:t xml:space="preserve"> for spot analysis</w:t>
      </w:r>
      <w:r w:rsidR="00535415" w:rsidRPr="007F3A3C">
        <w:rPr>
          <w:rFonts w:ascii="Arial" w:hAnsi="Arial" w:cs="Arial"/>
          <w:lang w:val="en-US"/>
        </w:rPr>
        <w:t>: minimum size 2, maximum size 500, minimum intensity 2, and minimum circularity 30. In cases where the number of spots was too high to read, the spot count was arbitrarily set to a value of 500.</w:t>
      </w:r>
    </w:p>
    <w:p w14:paraId="4A17301F" w14:textId="77777777" w:rsidR="00535415" w:rsidRDefault="00535415" w:rsidP="00243B1E">
      <w:pPr>
        <w:jc w:val="both"/>
        <w:rPr>
          <w:rFonts w:ascii="Arial" w:hAnsi="Arial" w:cs="Arial"/>
          <w:lang w:val="en-US"/>
        </w:rPr>
      </w:pPr>
    </w:p>
    <w:p w14:paraId="34C80729" w14:textId="77777777" w:rsidR="00535415" w:rsidRPr="00DD3FB0" w:rsidRDefault="00535415" w:rsidP="00535415">
      <w:pPr>
        <w:jc w:val="both"/>
        <w:rPr>
          <w:rFonts w:ascii="Arial" w:hAnsi="Arial" w:cs="Arial"/>
          <w:b/>
          <w:bCs/>
          <w:lang w:val="en-US"/>
        </w:rPr>
      </w:pPr>
      <w:proofErr w:type="spellStart"/>
      <w:r w:rsidRPr="007F3A3C">
        <w:rPr>
          <w:rFonts w:ascii="Arial" w:hAnsi="Arial" w:cs="Arial"/>
          <w:b/>
          <w:bCs/>
          <w:lang w:val="en-US"/>
        </w:rPr>
        <w:t>IFNγ</w:t>
      </w:r>
      <w:proofErr w:type="spellEnd"/>
      <w:r w:rsidRPr="007F3A3C">
        <w:rPr>
          <w:rFonts w:ascii="Arial" w:hAnsi="Arial" w:cs="Arial"/>
          <w:b/>
          <w:bCs/>
          <w:lang w:val="en-US"/>
        </w:rPr>
        <w:t xml:space="preserve"> release ELISpot</w:t>
      </w:r>
      <w:r>
        <w:rPr>
          <w:rFonts w:ascii="Arial" w:hAnsi="Arial" w:cs="Arial"/>
          <w:b/>
          <w:bCs/>
          <w:lang w:val="en-US"/>
        </w:rPr>
        <w:t xml:space="preserve"> blocking experiments</w:t>
      </w:r>
    </w:p>
    <w:p w14:paraId="78C78935" w14:textId="77777777" w:rsidR="00535415" w:rsidRDefault="00535415" w:rsidP="00535415">
      <w:pPr>
        <w:jc w:val="both"/>
        <w:rPr>
          <w:rFonts w:ascii="Arial" w:hAnsi="Arial" w:cs="Arial"/>
          <w:lang w:val="en-US"/>
        </w:rPr>
      </w:pPr>
      <w:r w:rsidRPr="007F3A3C">
        <w:rPr>
          <w:rFonts w:ascii="Arial" w:hAnsi="Arial" w:cs="Arial"/>
          <w:lang w:val="en-US"/>
        </w:rPr>
        <w:t xml:space="preserve">For blocking experiments, effector T cells were pre-incubated for 1 hour prior to coculture with 10 µg/ml of one of the following antibodies: DNAM-1 (MAB666, R&amp;D systems), NKG2D (MAB139, R&amp;D systems), NKp44 (MAB22491, R&amp;D systems), NKp46 (MAB1850, R&amp;D systems), CD94 (MAB1058, R&amp;D systems), </w:t>
      </w:r>
      <w:proofErr w:type="spellStart"/>
      <w:r w:rsidRPr="007F3A3C">
        <w:rPr>
          <w:rFonts w:ascii="Arial" w:hAnsi="Arial" w:cs="Arial"/>
          <w:lang w:val="en-US"/>
        </w:rPr>
        <w:t>γδTCR</w:t>
      </w:r>
      <w:proofErr w:type="spellEnd"/>
      <w:r w:rsidRPr="007F3A3C">
        <w:rPr>
          <w:rFonts w:ascii="Arial" w:hAnsi="Arial" w:cs="Arial"/>
          <w:lang w:val="en-US"/>
        </w:rPr>
        <w:t xml:space="preserve"> (TCR1061, Invitrogen). PD-L1 and TIGIT antibodies were kindly provided by Prof Bovenschen. Blocking experiments with ECM-related genes were performed with antibodies for LAMA5 (MAB2144, R&amp;D systems) and TGFB1 (AF-246, R&amp;D systems).</w:t>
      </w:r>
    </w:p>
    <w:p w14:paraId="4A7B9B50" w14:textId="77777777" w:rsidR="00FE1C77" w:rsidRDefault="00FE1C77" w:rsidP="00535415">
      <w:pPr>
        <w:jc w:val="both"/>
        <w:rPr>
          <w:rFonts w:ascii="Arial" w:hAnsi="Arial" w:cs="Arial"/>
          <w:lang w:val="en-US"/>
        </w:rPr>
      </w:pPr>
    </w:p>
    <w:p w14:paraId="023051B9" w14:textId="630882CF" w:rsidR="00FE1C77" w:rsidRPr="00FE1C77" w:rsidRDefault="00FE1C77" w:rsidP="00535415">
      <w:pPr>
        <w:jc w:val="both"/>
        <w:rPr>
          <w:rFonts w:ascii="Arial" w:hAnsi="Arial" w:cs="Arial"/>
          <w:b/>
          <w:bCs/>
          <w:lang w:val="en-US"/>
        </w:rPr>
      </w:pPr>
      <w:r w:rsidRPr="00FE1C77">
        <w:rPr>
          <w:rFonts w:ascii="Arial" w:hAnsi="Arial" w:cs="Arial"/>
          <w:b/>
          <w:bCs/>
          <w:lang w:val="en-US"/>
        </w:rPr>
        <w:t xml:space="preserve">Cytotoxicity assay and correlation to </w:t>
      </w:r>
      <w:proofErr w:type="spellStart"/>
      <w:r w:rsidRPr="00FE1C77">
        <w:rPr>
          <w:rFonts w:ascii="Arial" w:hAnsi="Arial" w:cs="Arial"/>
          <w:b/>
          <w:bCs/>
          <w:lang w:val="en-US"/>
        </w:rPr>
        <w:t>IFNγ</w:t>
      </w:r>
      <w:proofErr w:type="spellEnd"/>
      <w:r w:rsidRPr="00FE1C77">
        <w:rPr>
          <w:rFonts w:ascii="Arial" w:hAnsi="Arial" w:cs="Arial"/>
          <w:b/>
          <w:bCs/>
          <w:lang w:val="en-US"/>
        </w:rPr>
        <w:t xml:space="preserve"> ELISpot</w:t>
      </w:r>
    </w:p>
    <w:p w14:paraId="4C04C39B" w14:textId="17E02F76" w:rsidR="00FE1C77" w:rsidRPr="00FE1C77" w:rsidRDefault="00FE1C77" w:rsidP="00535415">
      <w:pPr>
        <w:jc w:val="both"/>
        <w:rPr>
          <w:rFonts w:ascii="Arial" w:hAnsi="Arial" w:cs="Arial"/>
          <w:lang w:val="en-US"/>
        </w:rPr>
      </w:pPr>
      <w:r>
        <w:rPr>
          <w:rFonts w:ascii="Arial" w:hAnsi="Arial" w:cs="Arial"/>
          <w:lang w:val="en-US"/>
        </w:rPr>
        <w:t>To assess the cytotoxicity of HD Vδ2</w:t>
      </w:r>
      <w:r w:rsidRPr="00FE1C77">
        <w:rPr>
          <w:rFonts w:ascii="Arial" w:hAnsi="Arial" w:cs="Arial"/>
          <w:vertAlign w:val="superscript"/>
          <w:lang w:val="en-US"/>
        </w:rPr>
        <w:t>+</w:t>
      </w:r>
      <w:r>
        <w:rPr>
          <w:rFonts w:ascii="Arial" w:hAnsi="Arial" w:cs="Arial"/>
          <w:lang w:val="en-US"/>
        </w:rPr>
        <w:t xml:space="preserve"> </w:t>
      </w:r>
      <w:proofErr w:type="spellStart"/>
      <w:r>
        <w:rPr>
          <w:rFonts w:ascii="Arial" w:hAnsi="Arial" w:cs="Arial"/>
          <w:lang w:val="en-US"/>
        </w:rPr>
        <w:t>γδT</w:t>
      </w:r>
      <w:proofErr w:type="spellEnd"/>
      <w:r>
        <w:rPr>
          <w:rFonts w:ascii="Arial" w:hAnsi="Arial" w:cs="Arial"/>
          <w:lang w:val="en-US"/>
        </w:rPr>
        <w:t xml:space="preserve"> cells and autologous Vδ2</w:t>
      </w:r>
      <w:r w:rsidRPr="00FE1C77">
        <w:rPr>
          <w:rFonts w:ascii="Arial" w:hAnsi="Arial" w:cs="Arial"/>
          <w:vertAlign w:val="superscript"/>
          <w:lang w:val="en-US"/>
        </w:rPr>
        <w:t>+</w:t>
      </w:r>
      <w:r>
        <w:rPr>
          <w:rFonts w:ascii="Arial" w:hAnsi="Arial" w:cs="Arial"/>
          <w:lang w:val="en-US"/>
        </w:rPr>
        <w:t xml:space="preserve"> </w:t>
      </w:r>
      <w:proofErr w:type="spellStart"/>
      <w:r>
        <w:rPr>
          <w:rFonts w:ascii="Arial" w:hAnsi="Arial" w:cs="Arial"/>
          <w:lang w:val="en-US"/>
        </w:rPr>
        <w:t>γδTILs</w:t>
      </w:r>
      <w:proofErr w:type="spellEnd"/>
      <w:r>
        <w:rPr>
          <w:rFonts w:ascii="Arial" w:hAnsi="Arial" w:cs="Arial"/>
          <w:lang w:val="en-US"/>
        </w:rPr>
        <w:t xml:space="preserve">, effector T cells and primary GB tumors were co-cultured in a 1:1 E:T ratio overnight </w:t>
      </w:r>
      <w:r w:rsidRPr="00FE1C77">
        <w:rPr>
          <w:rFonts w:ascii="Arial" w:hAnsi="Arial" w:cs="Arial"/>
          <w:lang w:val="en-US"/>
        </w:rPr>
        <w:t>at 37ºC with 5% CO2</w:t>
      </w:r>
      <w:r>
        <w:rPr>
          <w:rFonts w:ascii="Arial" w:hAnsi="Arial" w:cs="Arial"/>
          <w:lang w:val="en-US"/>
        </w:rPr>
        <w:t xml:space="preserve">. The following day, 100 µl of </w:t>
      </w:r>
      <w:proofErr w:type="spellStart"/>
      <w:r>
        <w:rPr>
          <w:rFonts w:ascii="Arial" w:hAnsi="Arial" w:cs="Arial"/>
          <w:lang w:val="en-US"/>
        </w:rPr>
        <w:t>CellTiter</w:t>
      </w:r>
      <w:proofErr w:type="spellEnd"/>
      <w:r>
        <w:rPr>
          <w:rFonts w:ascii="Arial" w:hAnsi="Arial" w:cs="Arial"/>
          <w:lang w:val="en-US"/>
        </w:rPr>
        <w:t>-Glo (</w:t>
      </w:r>
      <w:r w:rsidRPr="00FE1C77">
        <w:rPr>
          <w:rFonts w:ascii="Arial" w:hAnsi="Arial" w:cs="Arial"/>
          <w:lang w:val="en-US"/>
        </w:rPr>
        <w:t>G9681</w:t>
      </w:r>
      <w:r>
        <w:rPr>
          <w:rFonts w:ascii="Arial" w:hAnsi="Arial" w:cs="Arial"/>
          <w:lang w:val="en-US"/>
        </w:rPr>
        <w:t>, Promega, according to manufacturer’s instructions) was added per well and wells were incubated in the dark for 20 minutes. After that, bioluminescence was measured on a SoftMax Pro plate reader. Conditions with only target were used as a control to represent 100% living tumor cells, only T cell signal was subtracted from the cocultures.</w:t>
      </w:r>
    </w:p>
    <w:p w14:paraId="09D3ABDA" w14:textId="42CA4118" w:rsidR="00FE1C77" w:rsidRPr="00FE1C77" w:rsidRDefault="00FE1C77" w:rsidP="00535415">
      <w:pPr>
        <w:jc w:val="both"/>
        <w:rPr>
          <w:rFonts w:ascii="Arial" w:hAnsi="Arial" w:cs="Arial"/>
          <w:lang w:val="en-US"/>
        </w:rPr>
      </w:pPr>
      <w:r>
        <w:rPr>
          <w:rFonts w:ascii="Arial" w:hAnsi="Arial" w:cs="Arial"/>
          <w:lang w:val="en-US"/>
        </w:rPr>
        <w:lastRenderedPageBreak/>
        <w:t xml:space="preserve">For the correlation we </w:t>
      </w:r>
      <w:r w:rsidRPr="00FE1C77">
        <w:rPr>
          <w:rFonts w:ascii="Arial" w:hAnsi="Arial" w:cs="Arial"/>
          <w:lang w:val="en-US"/>
        </w:rPr>
        <w:t xml:space="preserve">included only conditions that confirmed the previously defined ranking based on cytokine secretion </w:t>
      </w:r>
      <w:r>
        <w:rPr>
          <w:rFonts w:ascii="Arial" w:hAnsi="Arial" w:cs="Arial"/>
          <w:lang w:val="en-US"/>
        </w:rPr>
        <w:t>in HD7 Vδ2</w:t>
      </w:r>
      <w:r w:rsidRPr="00FE1C77">
        <w:rPr>
          <w:rFonts w:ascii="Arial" w:hAnsi="Arial" w:cs="Arial"/>
          <w:vertAlign w:val="superscript"/>
          <w:lang w:val="en-US"/>
        </w:rPr>
        <w:t>+</w:t>
      </w:r>
      <w:r>
        <w:rPr>
          <w:rFonts w:ascii="Arial" w:hAnsi="Arial" w:cs="Arial"/>
          <w:lang w:val="en-US"/>
        </w:rPr>
        <w:t xml:space="preserve"> </w:t>
      </w:r>
      <w:proofErr w:type="spellStart"/>
      <w:r>
        <w:rPr>
          <w:rFonts w:ascii="Arial" w:hAnsi="Arial" w:cs="Arial"/>
          <w:lang w:val="en-US"/>
        </w:rPr>
        <w:t>γδT</w:t>
      </w:r>
      <w:proofErr w:type="spellEnd"/>
      <w:r>
        <w:rPr>
          <w:rFonts w:ascii="Arial" w:hAnsi="Arial" w:cs="Arial"/>
          <w:lang w:val="en-US"/>
        </w:rPr>
        <w:t xml:space="preserve"> cells </w:t>
      </w:r>
      <w:r w:rsidRPr="00FE1C77">
        <w:rPr>
          <w:rFonts w:ascii="Arial" w:hAnsi="Arial" w:cs="Arial"/>
          <w:lang w:val="en-US"/>
        </w:rPr>
        <w:t>and cell viability as entry criteria</w:t>
      </w:r>
      <w:r>
        <w:rPr>
          <w:rFonts w:ascii="Arial" w:hAnsi="Arial" w:cs="Arial"/>
          <w:lang w:val="en-US"/>
        </w:rPr>
        <w:t xml:space="preserve">. </w:t>
      </w:r>
    </w:p>
    <w:p w14:paraId="600DD681" w14:textId="77777777" w:rsidR="00A00216" w:rsidRPr="007F3A3C" w:rsidRDefault="00A00216" w:rsidP="00243B1E">
      <w:pPr>
        <w:jc w:val="both"/>
        <w:rPr>
          <w:rFonts w:ascii="Arial" w:hAnsi="Arial" w:cs="Arial"/>
          <w:lang w:val="en-US"/>
        </w:rPr>
      </w:pPr>
    </w:p>
    <w:p w14:paraId="077354F0" w14:textId="77777777" w:rsidR="00535415" w:rsidRPr="007F3A3C" w:rsidRDefault="00535415" w:rsidP="00535415">
      <w:pPr>
        <w:jc w:val="both"/>
        <w:rPr>
          <w:rFonts w:ascii="Arial" w:hAnsi="Arial" w:cs="Arial"/>
          <w:b/>
          <w:bCs/>
          <w:lang w:val="en-US"/>
        </w:rPr>
      </w:pPr>
      <w:bookmarkStart w:id="0" w:name="_Hlk194331479"/>
      <w:r w:rsidRPr="007F3A3C">
        <w:rPr>
          <w:rFonts w:ascii="Arial" w:hAnsi="Arial" w:cs="Arial"/>
          <w:b/>
          <w:bCs/>
          <w:lang w:val="en-US"/>
        </w:rPr>
        <w:t>CRISPR Cas9 knock-out (KO)</w:t>
      </w:r>
    </w:p>
    <w:bookmarkEnd w:id="0"/>
    <w:p w14:paraId="6E8E38A0" w14:textId="2D2E78CF" w:rsidR="00535415" w:rsidRDefault="00535415" w:rsidP="00535415">
      <w:pPr>
        <w:jc w:val="both"/>
        <w:rPr>
          <w:rFonts w:ascii="Arial" w:hAnsi="Arial" w:cs="Arial"/>
          <w:lang w:val="en-US"/>
        </w:rPr>
      </w:pPr>
      <w:r w:rsidRPr="007F3A3C">
        <w:rPr>
          <w:rFonts w:ascii="Arial" w:hAnsi="Arial" w:cs="Arial"/>
          <w:lang w:val="en-US"/>
        </w:rPr>
        <w:t>Per gene, two predesigned guide RNAs were ordered from IDT (</w:t>
      </w:r>
      <w:r>
        <w:rPr>
          <w:rFonts w:ascii="Arial" w:hAnsi="Arial" w:cs="Arial"/>
          <w:lang w:val="en-US"/>
        </w:rPr>
        <w:t xml:space="preserve">Method table 2). </w:t>
      </w:r>
      <w:r w:rsidRPr="007F3A3C">
        <w:rPr>
          <w:rFonts w:ascii="Arial" w:hAnsi="Arial" w:cs="Arial"/>
          <w:lang w:val="en-US"/>
        </w:rPr>
        <w:t>For making the RNP complexes, 1.1 µg of total RNA</w:t>
      </w:r>
      <w:r>
        <w:rPr>
          <w:rFonts w:ascii="Arial" w:hAnsi="Arial" w:cs="Arial"/>
          <w:lang w:val="en-US"/>
        </w:rPr>
        <w:t xml:space="preserve"> </w:t>
      </w:r>
      <w:r w:rsidRPr="007F3A3C">
        <w:rPr>
          <w:rFonts w:ascii="Arial" w:hAnsi="Arial" w:cs="Arial"/>
          <w:lang w:val="en-US"/>
        </w:rPr>
        <w:t>+ 1.1 µg of TRACR was incubated at 95C for 5</w:t>
      </w:r>
      <w:r>
        <w:rPr>
          <w:rFonts w:ascii="Arial" w:hAnsi="Arial" w:cs="Arial"/>
          <w:lang w:val="en-US"/>
        </w:rPr>
        <w:t>’</w:t>
      </w:r>
      <w:r w:rsidRPr="007F3A3C">
        <w:rPr>
          <w:rFonts w:ascii="Arial" w:hAnsi="Arial" w:cs="Arial"/>
          <w:lang w:val="en-US"/>
        </w:rPr>
        <w:t>. Subsequently, the mix was left at RT for 10</w:t>
      </w:r>
      <w:r>
        <w:rPr>
          <w:rFonts w:ascii="Arial" w:hAnsi="Arial" w:cs="Arial"/>
          <w:lang w:val="en-US"/>
        </w:rPr>
        <w:t>’</w:t>
      </w:r>
      <w:r w:rsidRPr="007F3A3C">
        <w:rPr>
          <w:rFonts w:ascii="Arial" w:hAnsi="Arial" w:cs="Arial"/>
          <w:lang w:val="en-US"/>
        </w:rPr>
        <w:t>, after which 3 µl Cas9 was added. This complex was incubated for 10</w:t>
      </w:r>
      <w:r>
        <w:rPr>
          <w:rFonts w:ascii="Arial" w:hAnsi="Arial" w:cs="Arial"/>
          <w:lang w:val="en-US"/>
        </w:rPr>
        <w:t xml:space="preserve">’ </w:t>
      </w:r>
      <w:r w:rsidRPr="007F3A3C">
        <w:rPr>
          <w:rFonts w:ascii="Arial" w:hAnsi="Arial" w:cs="Arial"/>
          <w:lang w:val="en-US"/>
        </w:rPr>
        <w:t>at RT</w:t>
      </w:r>
      <w:r>
        <w:rPr>
          <w:rFonts w:ascii="Arial" w:hAnsi="Arial" w:cs="Arial"/>
          <w:lang w:val="en-US"/>
        </w:rPr>
        <w:t xml:space="preserve">. </w:t>
      </w:r>
      <w:r w:rsidRPr="007F3A3C">
        <w:rPr>
          <w:rFonts w:ascii="Arial" w:hAnsi="Arial" w:cs="Arial"/>
          <w:lang w:val="en-US"/>
        </w:rPr>
        <w:t>U87-MG or P55 cells were detached using 0.5% trypsin-EDTA, spun down for 10</w:t>
      </w:r>
      <w:r>
        <w:rPr>
          <w:rFonts w:ascii="Arial" w:hAnsi="Arial" w:cs="Arial"/>
          <w:lang w:val="en-US"/>
        </w:rPr>
        <w:t>’</w:t>
      </w:r>
      <w:r w:rsidRPr="007F3A3C">
        <w:rPr>
          <w:rFonts w:ascii="Arial" w:hAnsi="Arial" w:cs="Arial"/>
          <w:lang w:val="en-US"/>
        </w:rPr>
        <w:t xml:space="preserve"> at 90xg and resuspended in 20 µl Nucleofector solution (SE) per condition (V4XC-1032, Lonza). 5 µl of RNP complexes and 20 µl cells were added into a well of a </w:t>
      </w:r>
      <w:proofErr w:type="spellStart"/>
      <w:r w:rsidRPr="007F3A3C">
        <w:rPr>
          <w:rFonts w:ascii="Arial" w:hAnsi="Arial" w:cs="Arial"/>
          <w:lang w:val="en-US"/>
        </w:rPr>
        <w:t>Nucleovette</w:t>
      </w:r>
      <w:proofErr w:type="spellEnd"/>
      <w:r w:rsidRPr="007F3A3C">
        <w:rPr>
          <w:rFonts w:ascii="Arial" w:hAnsi="Arial" w:cs="Arial"/>
          <w:lang w:val="en-US"/>
        </w:rPr>
        <w:t xml:space="preserve"> strip. </w:t>
      </w:r>
      <w:r>
        <w:rPr>
          <w:rFonts w:ascii="Arial" w:hAnsi="Arial" w:cs="Arial"/>
          <w:lang w:val="en-US"/>
        </w:rPr>
        <w:t>C</w:t>
      </w:r>
      <w:r w:rsidRPr="007F3A3C">
        <w:rPr>
          <w:rFonts w:ascii="Arial" w:hAnsi="Arial" w:cs="Arial"/>
          <w:lang w:val="en-US"/>
        </w:rPr>
        <w:t xml:space="preserve">ells were pulsed with the following settings: DS126 for U87-MG cells and EW-113 for P02 patient-derived primary GB cells. Cells were added to pre-heated </w:t>
      </w:r>
      <w:bookmarkStart w:id="1" w:name="_Hlk194332367"/>
      <w:r w:rsidRPr="007F3A3C">
        <w:rPr>
          <w:rFonts w:ascii="Arial" w:hAnsi="Arial" w:cs="Arial"/>
          <w:lang w:val="en-US"/>
        </w:rPr>
        <w:t>DMEM medium supplemented with 10% FCS and 1% penicillin/streptomycin and incubated at 37C with 5% CO2</w:t>
      </w:r>
      <w:bookmarkEnd w:id="1"/>
      <w:r w:rsidRPr="007F3A3C">
        <w:rPr>
          <w:rFonts w:ascii="Arial" w:hAnsi="Arial" w:cs="Arial"/>
          <w:lang w:val="en-US"/>
        </w:rPr>
        <w:t xml:space="preserve">. Cells were left to grow and were passaged once or twice a week, depending on confluency. </w:t>
      </w:r>
    </w:p>
    <w:p w14:paraId="0955B5E3" w14:textId="77777777" w:rsidR="00535415" w:rsidRPr="007F3A3C" w:rsidRDefault="00535415" w:rsidP="00535415">
      <w:pPr>
        <w:jc w:val="both"/>
        <w:rPr>
          <w:rFonts w:ascii="Arial" w:hAnsi="Arial" w:cs="Arial"/>
          <w:lang w:val="en-US"/>
        </w:rPr>
      </w:pPr>
    </w:p>
    <w:p w14:paraId="6BF35855" w14:textId="77777777" w:rsidR="00243B1E" w:rsidRPr="007F3A3C" w:rsidRDefault="00243B1E" w:rsidP="00243B1E">
      <w:pPr>
        <w:jc w:val="both"/>
        <w:rPr>
          <w:rFonts w:ascii="Arial" w:hAnsi="Arial" w:cs="Arial"/>
          <w:sz w:val="20"/>
          <w:szCs w:val="20"/>
          <w:lang w:val="en-US"/>
        </w:rPr>
      </w:pPr>
      <w:r w:rsidRPr="007F3A3C">
        <w:rPr>
          <w:rFonts w:ascii="Arial" w:hAnsi="Arial" w:cs="Arial"/>
          <w:b/>
          <w:bCs/>
          <w:sz w:val="20"/>
          <w:szCs w:val="20"/>
          <w:lang w:val="en-US"/>
        </w:rPr>
        <w:t xml:space="preserve">Method table 2 </w:t>
      </w:r>
      <w:proofErr w:type="gramStart"/>
      <w:r w:rsidRPr="007F3A3C">
        <w:rPr>
          <w:rFonts w:ascii="Arial" w:hAnsi="Arial" w:cs="Arial"/>
          <w:sz w:val="20"/>
          <w:szCs w:val="20"/>
          <w:lang w:val="en-US"/>
        </w:rPr>
        <w:t>Pre-designed</w:t>
      </w:r>
      <w:proofErr w:type="gramEnd"/>
      <w:r w:rsidRPr="007F3A3C">
        <w:rPr>
          <w:rFonts w:ascii="Arial" w:hAnsi="Arial" w:cs="Arial"/>
          <w:sz w:val="20"/>
          <w:szCs w:val="20"/>
          <w:lang w:val="en-US"/>
        </w:rPr>
        <w:t xml:space="preserve"> crRNA sequences</w:t>
      </w:r>
    </w:p>
    <w:tbl>
      <w:tblPr>
        <w:tblStyle w:val="GridTable2-Accent3"/>
        <w:tblW w:w="6020" w:type="dxa"/>
        <w:tblLook w:val="04A0" w:firstRow="1" w:lastRow="0" w:firstColumn="1" w:lastColumn="0" w:noHBand="0" w:noVBand="1"/>
      </w:tblPr>
      <w:tblGrid>
        <w:gridCol w:w="2760"/>
        <w:gridCol w:w="3260"/>
      </w:tblGrid>
      <w:tr w:rsidR="00243B1E" w:rsidRPr="007F3A3C" w14:paraId="1180533D" w14:textId="77777777" w:rsidTr="007967AC">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760" w:type="dxa"/>
            <w:noWrap/>
            <w:hideMark/>
          </w:tcPr>
          <w:p w14:paraId="71909F33" w14:textId="77777777" w:rsidR="00243B1E" w:rsidRPr="007F3A3C" w:rsidRDefault="00243B1E" w:rsidP="007967AC">
            <w:pPr>
              <w:rPr>
                <w:rFonts w:ascii="Calibri" w:hAnsi="Calibri" w:cs="Calibri"/>
                <w:color w:val="000000"/>
                <w:sz w:val="20"/>
                <w:szCs w:val="20"/>
                <w:lang w:eastAsia="nl-NL"/>
              </w:rPr>
            </w:pPr>
            <w:r w:rsidRPr="007F3A3C">
              <w:rPr>
                <w:rFonts w:ascii="Calibri" w:hAnsi="Calibri" w:cs="Calibri"/>
                <w:color w:val="000000"/>
                <w:sz w:val="20"/>
                <w:szCs w:val="20"/>
              </w:rPr>
              <w:t>Name</w:t>
            </w:r>
          </w:p>
        </w:tc>
        <w:tc>
          <w:tcPr>
            <w:tcW w:w="3260" w:type="dxa"/>
            <w:noWrap/>
            <w:hideMark/>
          </w:tcPr>
          <w:p w14:paraId="54385E23" w14:textId="77777777" w:rsidR="00243B1E" w:rsidRPr="007F3A3C" w:rsidRDefault="00243B1E" w:rsidP="007967AC">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7F3A3C">
              <w:rPr>
                <w:rFonts w:ascii="Calibri" w:hAnsi="Calibri" w:cs="Calibri"/>
                <w:color w:val="000000"/>
                <w:sz w:val="20"/>
                <w:szCs w:val="20"/>
              </w:rPr>
              <w:t>Sequence</w:t>
            </w:r>
            <w:proofErr w:type="spellEnd"/>
          </w:p>
        </w:tc>
      </w:tr>
      <w:tr w:rsidR="00243B1E" w:rsidRPr="007F3A3C" w14:paraId="23DDDC57" w14:textId="77777777" w:rsidTr="007967A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0305FB91" w14:textId="77777777" w:rsidR="00243B1E" w:rsidRPr="007F3A3C" w:rsidRDefault="00243B1E" w:rsidP="007967AC">
            <w:pPr>
              <w:rPr>
                <w:rFonts w:ascii="Calibri" w:hAnsi="Calibri" w:cs="Calibri"/>
                <w:color w:val="000000"/>
              </w:rPr>
            </w:pPr>
            <w:r w:rsidRPr="007F3A3C">
              <w:rPr>
                <w:rFonts w:ascii="Calibri" w:hAnsi="Calibri" w:cs="Calibri"/>
                <w:color w:val="000000"/>
              </w:rPr>
              <w:t>COLGALT1.</w:t>
            </w:r>
            <w:proofErr w:type="gramStart"/>
            <w:r w:rsidRPr="007F3A3C">
              <w:rPr>
                <w:rFonts w:ascii="Calibri" w:hAnsi="Calibri" w:cs="Calibri"/>
                <w:color w:val="000000"/>
              </w:rPr>
              <w:t>1.AA</w:t>
            </w:r>
            <w:proofErr w:type="gramEnd"/>
          </w:p>
        </w:tc>
        <w:tc>
          <w:tcPr>
            <w:tcW w:w="3260" w:type="dxa"/>
            <w:noWrap/>
            <w:hideMark/>
          </w:tcPr>
          <w:p w14:paraId="1790AA31" w14:textId="77777777" w:rsidR="00243B1E" w:rsidRPr="007F3A3C" w:rsidRDefault="00243B1E" w:rsidP="007967A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7F3A3C">
              <w:rPr>
                <w:rFonts w:ascii="Calibri" w:hAnsi="Calibri" w:cs="Calibri"/>
                <w:color w:val="000000"/>
              </w:rPr>
              <w:t>GCGTACTCCAACTTCTGGTG</w:t>
            </w:r>
          </w:p>
        </w:tc>
      </w:tr>
      <w:tr w:rsidR="00243B1E" w:rsidRPr="007F3A3C" w14:paraId="2CC2AB2E" w14:textId="77777777" w:rsidTr="007967AC">
        <w:trPr>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115ACB7A" w14:textId="77777777" w:rsidR="00243B1E" w:rsidRPr="007F3A3C" w:rsidRDefault="00243B1E" w:rsidP="007967AC">
            <w:pPr>
              <w:rPr>
                <w:rFonts w:ascii="Calibri" w:hAnsi="Calibri" w:cs="Calibri"/>
                <w:color w:val="000000"/>
              </w:rPr>
            </w:pPr>
            <w:r w:rsidRPr="007F3A3C">
              <w:rPr>
                <w:rFonts w:ascii="Calibri" w:hAnsi="Calibri" w:cs="Calibri"/>
                <w:color w:val="000000"/>
              </w:rPr>
              <w:t>COLGALT1.</w:t>
            </w:r>
            <w:proofErr w:type="gramStart"/>
            <w:r w:rsidRPr="007F3A3C">
              <w:rPr>
                <w:rFonts w:ascii="Calibri" w:hAnsi="Calibri" w:cs="Calibri"/>
                <w:color w:val="000000"/>
              </w:rPr>
              <w:t>1.AB</w:t>
            </w:r>
            <w:proofErr w:type="gramEnd"/>
          </w:p>
        </w:tc>
        <w:tc>
          <w:tcPr>
            <w:tcW w:w="3260" w:type="dxa"/>
            <w:noWrap/>
            <w:hideMark/>
          </w:tcPr>
          <w:p w14:paraId="633CC0F0" w14:textId="77777777" w:rsidR="00243B1E" w:rsidRPr="007F3A3C" w:rsidRDefault="00243B1E" w:rsidP="007967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7F3A3C">
              <w:rPr>
                <w:rFonts w:ascii="Calibri" w:hAnsi="Calibri" w:cs="Calibri"/>
                <w:color w:val="000000"/>
              </w:rPr>
              <w:t>GGTGGCTACGGACCACAACA</w:t>
            </w:r>
          </w:p>
        </w:tc>
      </w:tr>
      <w:tr w:rsidR="00243B1E" w:rsidRPr="007F3A3C" w14:paraId="1315DF81" w14:textId="77777777" w:rsidTr="007967A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432DBE15" w14:textId="77777777" w:rsidR="00243B1E" w:rsidRPr="007F3A3C" w:rsidRDefault="00243B1E" w:rsidP="007967AC">
            <w:pPr>
              <w:rPr>
                <w:rFonts w:ascii="Calibri" w:hAnsi="Calibri" w:cs="Calibri"/>
                <w:color w:val="000000"/>
              </w:rPr>
            </w:pPr>
            <w:r w:rsidRPr="007F3A3C">
              <w:rPr>
                <w:rFonts w:ascii="Calibri" w:hAnsi="Calibri" w:cs="Calibri"/>
                <w:color w:val="000000"/>
              </w:rPr>
              <w:t>ITGA11.</w:t>
            </w:r>
            <w:proofErr w:type="gramStart"/>
            <w:r w:rsidRPr="007F3A3C">
              <w:rPr>
                <w:rFonts w:ascii="Calibri" w:hAnsi="Calibri" w:cs="Calibri"/>
                <w:color w:val="000000"/>
              </w:rPr>
              <w:t>1.AA</w:t>
            </w:r>
            <w:proofErr w:type="gramEnd"/>
          </w:p>
        </w:tc>
        <w:tc>
          <w:tcPr>
            <w:tcW w:w="3260" w:type="dxa"/>
            <w:noWrap/>
            <w:hideMark/>
          </w:tcPr>
          <w:p w14:paraId="4CE1F236" w14:textId="77777777" w:rsidR="00243B1E" w:rsidRPr="007F3A3C" w:rsidRDefault="00243B1E" w:rsidP="007967A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7F3A3C">
              <w:rPr>
                <w:rFonts w:ascii="Calibri" w:hAnsi="Calibri" w:cs="Calibri"/>
                <w:color w:val="000000"/>
              </w:rPr>
              <w:t>TCCGCTCGGACACGTTGGAC</w:t>
            </w:r>
          </w:p>
        </w:tc>
      </w:tr>
      <w:tr w:rsidR="00243B1E" w:rsidRPr="007F3A3C" w14:paraId="5895D7D5" w14:textId="77777777" w:rsidTr="007967AC">
        <w:trPr>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492C2231" w14:textId="77777777" w:rsidR="00243B1E" w:rsidRPr="007F3A3C" w:rsidRDefault="00243B1E" w:rsidP="007967AC">
            <w:pPr>
              <w:rPr>
                <w:rFonts w:ascii="Calibri" w:hAnsi="Calibri" w:cs="Calibri"/>
                <w:color w:val="000000"/>
              </w:rPr>
            </w:pPr>
            <w:r w:rsidRPr="007F3A3C">
              <w:rPr>
                <w:rFonts w:ascii="Calibri" w:hAnsi="Calibri" w:cs="Calibri"/>
                <w:color w:val="000000"/>
              </w:rPr>
              <w:t>ITGA11.</w:t>
            </w:r>
            <w:proofErr w:type="gramStart"/>
            <w:r w:rsidRPr="007F3A3C">
              <w:rPr>
                <w:rFonts w:ascii="Calibri" w:hAnsi="Calibri" w:cs="Calibri"/>
                <w:color w:val="000000"/>
              </w:rPr>
              <w:t>1.AB</w:t>
            </w:r>
            <w:proofErr w:type="gramEnd"/>
          </w:p>
        </w:tc>
        <w:tc>
          <w:tcPr>
            <w:tcW w:w="3260" w:type="dxa"/>
            <w:noWrap/>
            <w:hideMark/>
          </w:tcPr>
          <w:p w14:paraId="3D2892D5" w14:textId="77777777" w:rsidR="00243B1E" w:rsidRPr="007F3A3C" w:rsidRDefault="00243B1E" w:rsidP="007967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7F3A3C">
              <w:rPr>
                <w:rFonts w:ascii="Calibri" w:hAnsi="Calibri" w:cs="Calibri"/>
                <w:color w:val="000000"/>
              </w:rPr>
              <w:t>AGTTTCACCTCAACGACTAC</w:t>
            </w:r>
          </w:p>
        </w:tc>
      </w:tr>
      <w:tr w:rsidR="00243B1E" w:rsidRPr="007F3A3C" w14:paraId="016E0F04" w14:textId="77777777" w:rsidTr="007967A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0785FA26" w14:textId="77777777" w:rsidR="00243B1E" w:rsidRPr="007F3A3C" w:rsidRDefault="00243B1E" w:rsidP="007967AC">
            <w:pPr>
              <w:rPr>
                <w:rFonts w:ascii="Calibri" w:hAnsi="Calibri" w:cs="Calibri"/>
                <w:color w:val="000000"/>
              </w:rPr>
            </w:pPr>
            <w:r w:rsidRPr="007F3A3C">
              <w:rPr>
                <w:rFonts w:ascii="Calibri" w:hAnsi="Calibri" w:cs="Calibri"/>
                <w:color w:val="000000"/>
              </w:rPr>
              <w:t>ITGA3.</w:t>
            </w:r>
            <w:proofErr w:type="gramStart"/>
            <w:r w:rsidRPr="007F3A3C">
              <w:rPr>
                <w:rFonts w:ascii="Calibri" w:hAnsi="Calibri" w:cs="Calibri"/>
                <w:color w:val="000000"/>
              </w:rPr>
              <w:t>1.AA</w:t>
            </w:r>
            <w:proofErr w:type="gramEnd"/>
          </w:p>
        </w:tc>
        <w:tc>
          <w:tcPr>
            <w:tcW w:w="3260" w:type="dxa"/>
            <w:noWrap/>
            <w:hideMark/>
          </w:tcPr>
          <w:p w14:paraId="39DA2945" w14:textId="77777777" w:rsidR="00243B1E" w:rsidRPr="007F3A3C" w:rsidRDefault="00243B1E" w:rsidP="007967A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7F3A3C">
              <w:rPr>
                <w:rFonts w:ascii="Calibri" w:hAnsi="Calibri" w:cs="Calibri"/>
                <w:color w:val="000000"/>
              </w:rPr>
              <w:t>GATGGCTACACCAACCGGAC</w:t>
            </w:r>
          </w:p>
        </w:tc>
      </w:tr>
      <w:tr w:rsidR="00243B1E" w:rsidRPr="007F3A3C" w14:paraId="1D3C2218" w14:textId="77777777" w:rsidTr="007967AC">
        <w:trPr>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7642C2D9" w14:textId="77777777" w:rsidR="00243B1E" w:rsidRPr="007F3A3C" w:rsidRDefault="00243B1E" w:rsidP="007967AC">
            <w:pPr>
              <w:rPr>
                <w:rFonts w:ascii="Calibri" w:hAnsi="Calibri" w:cs="Calibri"/>
                <w:color w:val="000000"/>
              </w:rPr>
            </w:pPr>
            <w:r w:rsidRPr="007F3A3C">
              <w:rPr>
                <w:rFonts w:ascii="Calibri" w:hAnsi="Calibri" w:cs="Calibri"/>
                <w:color w:val="000000"/>
              </w:rPr>
              <w:t>ITGA3.</w:t>
            </w:r>
            <w:proofErr w:type="gramStart"/>
            <w:r w:rsidRPr="007F3A3C">
              <w:rPr>
                <w:rFonts w:ascii="Calibri" w:hAnsi="Calibri" w:cs="Calibri"/>
                <w:color w:val="000000"/>
              </w:rPr>
              <w:t>1.AB</w:t>
            </w:r>
            <w:proofErr w:type="gramEnd"/>
          </w:p>
        </w:tc>
        <w:tc>
          <w:tcPr>
            <w:tcW w:w="3260" w:type="dxa"/>
            <w:noWrap/>
            <w:hideMark/>
          </w:tcPr>
          <w:p w14:paraId="7A39FA16" w14:textId="77777777" w:rsidR="00243B1E" w:rsidRPr="007F3A3C" w:rsidRDefault="00243B1E" w:rsidP="007967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7F3A3C">
              <w:rPr>
                <w:rFonts w:ascii="Calibri" w:hAnsi="Calibri" w:cs="Calibri"/>
                <w:color w:val="000000"/>
              </w:rPr>
              <w:t>CAACCTGGATACCCGATTCC</w:t>
            </w:r>
          </w:p>
        </w:tc>
      </w:tr>
      <w:tr w:rsidR="00243B1E" w:rsidRPr="007F3A3C" w14:paraId="34ED9703" w14:textId="77777777" w:rsidTr="007967A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26F4AF30" w14:textId="77777777" w:rsidR="00243B1E" w:rsidRPr="007F3A3C" w:rsidRDefault="00243B1E" w:rsidP="007967AC">
            <w:pPr>
              <w:rPr>
                <w:rFonts w:ascii="Calibri" w:hAnsi="Calibri" w:cs="Calibri"/>
                <w:color w:val="000000"/>
              </w:rPr>
            </w:pPr>
            <w:r w:rsidRPr="007F3A3C">
              <w:rPr>
                <w:rFonts w:ascii="Calibri" w:hAnsi="Calibri" w:cs="Calibri"/>
                <w:color w:val="000000"/>
              </w:rPr>
              <w:t>SMURF1.</w:t>
            </w:r>
            <w:proofErr w:type="gramStart"/>
            <w:r w:rsidRPr="007F3A3C">
              <w:rPr>
                <w:rFonts w:ascii="Calibri" w:hAnsi="Calibri" w:cs="Calibri"/>
                <w:color w:val="000000"/>
              </w:rPr>
              <w:t>1.AA</w:t>
            </w:r>
            <w:proofErr w:type="gramEnd"/>
          </w:p>
        </w:tc>
        <w:tc>
          <w:tcPr>
            <w:tcW w:w="3260" w:type="dxa"/>
            <w:noWrap/>
            <w:hideMark/>
          </w:tcPr>
          <w:p w14:paraId="13F18E52" w14:textId="77777777" w:rsidR="00243B1E" w:rsidRPr="007F3A3C" w:rsidRDefault="00243B1E" w:rsidP="007967A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7F3A3C">
              <w:rPr>
                <w:rFonts w:ascii="Calibri" w:hAnsi="Calibri" w:cs="Calibri"/>
                <w:color w:val="000000"/>
              </w:rPr>
              <w:t>TGTCGAACCCCGGGACACGC</w:t>
            </w:r>
          </w:p>
        </w:tc>
      </w:tr>
      <w:tr w:rsidR="00243B1E" w:rsidRPr="007F3A3C" w14:paraId="2FD1E611" w14:textId="77777777" w:rsidTr="007967AC">
        <w:trPr>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19C722E9" w14:textId="77777777" w:rsidR="00243B1E" w:rsidRPr="007F3A3C" w:rsidRDefault="00243B1E" w:rsidP="007967AC">
            <w:pPr>
              <w:rPr>
                <w:rFonts w:ascii="Calibri" w:hAnsi="Calibri" w:cs="Calibri"/>
                <w:color w:val="000000"/>
              </w:rPr>
            </w:pPr>
            <w:r w:rsidRPr="007F3A3C">
              <w:rPr>
                <w:rFonts w:ascii="Calibri" w:hAnsi="Calibri" w:cs="Calibri"/>
                <w:color w:val="000000"/>
              </w:rPr>
              <w:t>SMURF1.</w:t>
            </w:r>
            <w:proofErr w:type="gramStart"/>
            <w:r w:rsidRPr="007F3A3C">
              <w:rPr>
                <w:rFonts w:ascii="Calibri" w:hAnsi="Calibri" w:cs="Calibri"/>
                <w:color w:val="000000"/>
              </w:rPr>
              <w:t>1.AB</w:t>
            </w:r>
            <w:proofErr w:type="gramEnd"/>
          </w:p>
        </w:tc>
        <w:tc>
          <w:tcPr>
            <w:tcW w:w="3260" w:type="dxa"/>
            <w:noWrap/>
            <w:hideMark/>
          </w:tcPr>
          <w:p w14:paraId="07930FCD" w14:textId="77777777" w:rsidR="00243B1E" w:rsidRPr="007F3A3C" w:rsidRDefault="00243B1E" w:rsidP="007967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7F3A3C">
              <w:rPr>
                <w:rFonts w:ascii="Calibri" w:hAnsi="Calibri" w:cs="Calibri"/>
                <w:color w:val="000000"/>
              </w:rPr>
              <w:t>ATTCGATAACCATTAGCGTG</w:t>
            </w:r>
          </w:p>
        </w:tc>
      </w:tr>
      <w:tr w:rsidR="00243B1E" w:rsidRPr="007F3A3C" w14:paraId="1B0F319D" w14:textId="77777777" w:rsidTr="007967A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2273F5AA" w14:textId="77777777" w:rsidR="00243B1E" w:rsidRPr="007F3A3C" w:rsidRDefault="00243B1E" w:rsidP="007967AC">
            <w:pPr>
              <w:rPr>
                <w:rFonts w:ascii="Calibri" w:hAnsi="Calibri" w:cs="Calibri"/>
                <w:color w:val="000000"/>
              </w:rPr>
            </w:pPr>
            <w:r w:rsidRPr="007F3A3C">
              <w:rPr>
                <w:rFonts w:ascii="Calibri" w:hAnsi="Calibri" w:cs="Calibri"/>
                <w:color w:val="000000"/>
              </w:rPr>
              <w:t>LAMA5.</w:t>
            </w:r>
            <w:proofErr w:type="gramStart"/>
            <w:r w:rsidRPr="007F3A3C">
              <w:rPr>
                <w:rFonts w:ascii="Calibri" w:hAnsi="Calibri" w:cs="Calibri"/>
                <w:color w:val="000000"/>
              </w:rPr>
              <w:t>1.AA</w:t>
            </w:r>
            <w:proofErr w:type="gramEnd"/>
          </w:p>
        </w:tc>
        <w:tc>
          <w:tcPr>
            <w:tcW w:w="3260" w:type="dxa"/>
            <w:noWrap/>
            <w:hideMark/>
          </w:tcPr>
          <w:p w14:paraId="55A44C47" w14:textId="77777777" w:rsidR="00243B1E" w:rsidRPr="007F3A3C" w:rsidRDefault="00243B1E" w:rsidP="007967A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7F3A3C">
              <w:rPr>
                <w:rFonts w:ascii="Calibri" w:hAnsi="Calibri" w:cs="Calibri"/>
                <w:color w:val="000000"/>
              </w:rPr>
              <w:t>CACGATGCGTGAGTACTCGG</w:t>
            </w:r>
          </w:p>
        </w:tc>
      </w:tr>
      <w:tr w:rsidR="00243B1E" w:rsidRPr="007F3A3C" w14:paraId="01698CA7" w14:textId="77777777" w:rsidTr="007967AC">
        <w:trPr>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30EF0424" w14:textId="77777777" w:rsidR="00243B1E" w:rsidRPr="007F3A3C" w:rsidRDefault="00243B1E" w:rsidP="007967AC">
            <w:pPr>
              <w:rPr>
                <w:rFonts w:ascii="Calibri" w:hAnsi="Calibri" w:cs="Calibri"/>
                <w:color w:val="000000"/>
              </w:rPr>
            </w:pPr>
            <w:r w:rsidRPr="007F3A3C">
              <w:rPr>
                <w:rFonts w:ascii="Calibri" w:hAnsi="Calibri" w:cs="Calibri"/>
                <w:color w:val="000000"/>
              </w:rPr>
              <w:t>LAMA5.</w:t>
            </w:r>
            <w:proofErr w:type="gramStart"/>
            <w:r w:rsidRPr="007F3A3C">
              <w:rPr>
                <w:rFonts w:ascii="Calibri" w:hAnsi="Calibri" w:cs="Calibri"/>
                <w:color w:val="000000"/>
              </w:rPr>
              <w:t>1.AB</w:t>
            </w:r>
            <w:proofErr w:type="gramEnd"/>
          </w:p>
        </w:tc>
        <w:tc>
          <w:tcPr>
            <w:tcW w:w="3260" w:type="dxa"/>
            <w:noWrap/>
            <w:hideMark/>
          </w:tcPr>
          <w:p w14:paraId="5C7EA414" w14:textId="77777777" w:rsidR="00243B1E" w:rsidRPr="007F3A3C" w:rsidRDefault="00243B1E" w:rsidP="007967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7F3A3C">
              <w:rPr>
                <w:rFonts w:ascii="Calibri" w:hAnsi="Calibri" w:cs="Calibri"/>
                <w:color w:val="000000"/>
              </w:rPr>
              <w:t>AGGGTCGTAGTAACAGTCGG</w:t>
            </w:r>
          </w:p>
        </w:tc>
      </w:tr>
      <w:tr w:rsidR="00243B1E" w:rsidRPr="007F3A3C" w14:paraId="583A65F4" w14:textId="77777777" w:rsidTr="007967A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4945A009" w14:textId="77777777" w:rsidR="00243B1E" w:rsidRPr="007F3A3C" w:rsidRDefault="00243B1E" w:rsidP="007967AC">
            <w:pPr>
              <w:rPr>
                <w:rFonts w:ascii="Calibri" w:hAnsi="Calibri" w:cs="Calibri"/>
                <w:color w:val="000000"/>
              </w:rPr>
            </w:pPr>
            <w:r w:rsidRPr="007F3A3C">
              <w:rPr>
                <w:rFonts w:ascii="Calibri" w:hAnsi="Calibri" w:cs="Calibri"/>
                <w:color w:val="000000"/>
              </w:rPr>
              <w:t>TGFB1.</w:t>
            </w:r>
            <w:proofErr w:type="gramStart"/>
            <w:r w:rsidRPr="007F3A3C">
              <w:rPr>
                <w:rFonts w:ascii="Calibri" w:hAnsi="Calibri" w:cs="Calibri"/>
                <w:color w:val="000000"/>
              </w:rPr>
              <w:t>1.AA</w:t>
            </w:r>
            <w:proofErr w:type="gramEnd"/>
          </w:p>
        </w:tc>
        <w:tc>
          <w:tcPr>
            <w:tcW w:w="3260" w:type="dxa"/>
            <w:noWrap/>
            <w:hideMark/>
          </w:tcPr>
          <w:p w14:paraId="0F194A0C" w14:textId="77777777" w:rsidR="00243B1E" w:rsidRPr="007F3A3C" w:rsidRDefault="00243B1E" w:rsidP="007967A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7F3A3C">
              <w:rPr>
                <w:rFonts w:ascii="Calibri" w:hAnsi="Calibri" w:cs="Calibri"/>
                <w:color w:val="000000"/>
              </w:rPr>
              <w:t>TGAGGCCGACTACTACGCCA</w:t>
            </w:r>
          </w:p>
        </w:tc>
      </w:tr>
      <w:tr w:rsidR="00243B1E" w:rsidRPr="007F3A3C" w14:paraId="0C878FEF" w14:textId="77777777" w:rsidTr="007967AC">
        <w:trPr>
          <w:trHeight w:val="320"/>
        </w:trPr>
        <w:tc>
          <w:tcPr>
            <w:cnfStyle w:val="001000000000" w:firstRow="0" w:lastRow="0" w:firstColumn="1" w:lastColumn="0" w:oddVBand="0" w:evenVBand="0" w:oddHBand="0" w:evenHBand="0" w:firstRowFirstColumn="0" w:firstRowLastColumn="0" w:lastRowFirstColumn="0" w:lastRowLastColumn="0"/>
            <w:tcW w:w="2760" w:type="dxa"/>
            <w:noWrap/>
            <w:hideMark/>
          </w:tcPr>
          <w:p w14:paraId="5366394D" w14:textId="77777777" w:rsidR="00243B1E" w:rsidRPr="007F3A3C" w:rsidRDefault="00243B1E" w:rsidP="007967AC">
            <w:pPr>
              <w:rPr>
                <w:rFonts w:ascii="Calibri" w:hAnsi="Calibri" w:cs="Calibri"/>
                <w:color w:val="000000"/>
              </w:rPr>
            </w:pPr>
            <w:r w:rsidRPr="007F3A3C">
              <w:rPr>
                <w:rFonts w:ascii="Calibri" w:hAnsi="Calibri" w:cs="Calibri"/>
                <w:color w:val="000000"/>
              </w:rPr>
              <w:t>TGFB1.</w:t>
            </w:r>
            <w:proofErr w:type="gramStart"/>
            <w:r w:rsidRPr="007F3A3C">
              <w:rPr>
                <w:rFonts w:ascii="Calibri" w:hAnsi="Calibri" w:cs="Calibri"/>
                <w:color w:val="000000"/>
              </w:rPr>
              <w:t>1.AB</w:t>
            </w:r>
            <w:proofErr w:type="gramEnd"/>
          </w:p>
        </w:tc>
        <w:tc>
          <w:tcPr>
            <w:tcW w:w="3260" w:type="dxa"/>
            <w:noWrap/>
            <w:hideMark/>
          </w:tcPr>
          <w:p w14:paraId="13B11BE3" w14:textId="77777777" w:rsidR="00243B1E" w:rsidRPr="007F3A3C" w:rsidRDefault="00243B1E" w:rsidP="007967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7F3A3C">
              <w:rPr>
                <w:rFonts w:ascii="Calibri" w:hAnsi="Calibri" w:cs="Calibri"/>
                <w:color w:val="000000"/>
              </w:rPr>
              <w:t>TGTACAACAGCACCCGCGAC</w:t>
            </w:r>
          </w:p>
        </w:tc>
      </w:tr>
    </w:tbl>
    <w:p w14:paraId="19889731" w14:textId="77777777" w:rsidR="00DD3FB0" w:rsidRPr="00DD3FB0" w:rsidRDefault="00DD3FB0">
      <w:pPr>
        <w:rPr>
          <w:rFonts w:ascii="Arial" w:hAnsi="Arial" w:cs="Arial"/>
          <w:b/>
          <w:bCs/>
          <w:sz w:val="28"/>
          <w:szCs w:val="28"/>
          <w:lang w:val="en-US"/>
        </w:rPr>
      </w:pPr>
    </w:p>
    <w:p w14:paraId="586D2454" w14:textId="77777777" w:rsidR="00DD3FB0" w:rsidRPr="007F3A3C" w:rsidRDefault="00DD3FB0" w:rsidP="00DD3FB0">
      <w:pPr>
        <w:rPr>
          <w:rFonts w:ascii="Arial" w:hAnsi="Arial" w:cs="Arial"/>
          <w:b/>
          <w:bCs/>
          <w:lang w:val="en-US"/>
        </w:rPr>
      </w:pPr>
      <w:r w:rsidRPr="007F3A3C">
        <w:rPr>
          <w:rFonts w:ascii="Arial" w:hAnsi="Arial" w:cs="Arial"/>
          <w:b/>
          <w:bCs/>
          <w:lang w:val="en-US"/>
        </w:rPr>
        <w:t>RNA seq library preparation and sequencing</w:t>
      </w:r>
    </w:p>
    <w:p w14:paraId="6E17870D" w14:textId="77777777" w:rsidR="00DD3FB0" w:rsidRPr="007F3A3C" w:rsidRDefault="00DD3FB0" w:rsidP="00DD3FB0">
      <w:pPr>
        <w:jc w:val="both"/>
        <w:rPr>
          <w:rFonts w:ascii="Arial" w:hAnsi="Arial" w:cs="Arial"/>
          <w:lang w:val="en-US"/>
        </w:rPr>
      </w:pPr>
      <w:r w:rsidRPr="007F3A3C">
        <w:rPr>
          <w:rFonts w:ascii="Arial" w:hAnsi="Arial" w:cs="Arial"/>
          <w:lang w:val="en-US"/>
        </w:rPr>
        <w:t xml:space="preserve">cDNA libraries were prepared from total RNA using reverse transcription and PCR amplification (Single Cell Discoveries). Libraries were sequenced on an Illumina </w:t>
      </w:r>
      <w:proofErr w:type="spellStart"/>
      <w:r w:rsidRPr="007F3A3C">
        <w:rPr>
          <w:rFonts w:ascii="Arial" w:hAnsi="Arial" w:cs="Arial"/>
          <w:lang w:val="en-US"/>
        </w:rPr>
        <w:t>NovaSeq</w:t>
      </w:r>
      <w:proofErr w:type="spellEnd"/>
      <w:r w:rsidRPr="007F3A3C">
        <w:rPr>
          <w:rFonts w:ascii="Arial" w:hAnsi="Arial" w:cs="Arial"/>
          <w:lang w:val="en-US"/>
        </w:rPr>
        <w:t xml:space="preserve"> X Plus platform. Aligned and quantified gene-level counts were normalized using the DESeq2 package in R, applying size-factor normalization to adjust for library size differences.</w:t>
      </w:r>
    </w:p>
    <w:p w14:paraId="17A4E414" w14:textId="77777777" w:rsidR="00DD3FB0" w:rsidRPr="007F3A3C" w:rsidRDefault="00DD3FB0" w:rsidP="00DD3FB0">
      <w:pPr>
        <w:rPr>
          <w:rFonts w:ascii="Arial" w:hAnsi="Arial" w:cs="Arial"/>
          <w:u w:val="single"/>
          <w:lang w:val="en-US"/>
        </w:rPr>
      </w:pPr>
    </w:p>
    <w:p w14:paraId="2BCE8B8A" w14:textId="77777777" w:rsidR="00DD3FB0" w:rsidRPr="007F3A3C" w:rsidRDefault="00DD3FB0" w:rsidP="00DD3FB0">
      <w:pPr>
        <w:rPr>
          <w:rFonts w:ascii="Arial" w:hAnsi="Arial" w:cs="Arial"/>
          <w:b/>
          <w:bCs/>
          <w:lang w:val="en-US"/>
        </w:rPr>
      </w:pPr>
      <w:r w:rsidRPr="007F3A3C">
        <w:rPr>
          <w:rFonts w:ascii="Arial" w:hAnsi="Arial" w:cs="Arial"/>
          <w:b/>
          <w:bCs/>
          <w:lang w:val="en-US"/>
        </w:rPr>
        <w:t>Correlation analysis and pathway enrichment</w:t>
      </w:r>
    </w:p>
    <w:p w14:paraId="03D3170F" w14:textId="0336F4EB" w:rsidR="00DD3FB0" w:rsidRDefault="00DD3FB0" w:rsidP="00DD3FB0">
      <w:pPr>
        <w:jc w:val="both"/>
        <w:rPr>
          <w:rFonts w:ascii="Arial" w:hAnsi="Arial" w:cs="Arial"/>
          <w:lang w:val="en-US"/>
        </w:rPr>
      </w:pPr>
      <w:r w:rsidRPr="007F3A3C">
        <w:rPr>
          <w:rFonts w:ascii="Arial" w:hAnsi="Arial" w:cs="Arial"/>
          <w:lang w:val="en-US"/>
        </w:rPr>
        <w:t xml:space="preserve">For correlation analysis between gene expression and clinical or experimental metrics, the Pearson correlation coefficient was calculated using the </w:t>
      </w:r>
      <w:proofErr w:type="spellStart"/>
      <w:r w:rsidRPr="007F3A3C">
        <w:rPr>
          <w:rFonts w:ascii="Arial" w:hAnsi="Arial" w:cs="Arial"/>
          <w:i/>
          <w:iCs/>
          <w:lang w:val="en-US"/>
        </w:rPr>
        <w:t>cor.test</w:t>
      </w:r>
      <w:proofErr w:type="spellEnd"/>
      <w:r w:rsidRPr="007F3A3C">
        <w:rPr>
          <w:rFonts w:ascii="Arial" w:hAnsi="Arial" w:cs="Arial"/>
          <w:lang w:val="en-US"/>
        </w:rPr>
        <w:t xml:space="preserve"> function in R. Genes with correlation coefficients above 0.98 or below -0.98 were then filtered based on their variance, with only those exceeding the 30th percentile selected for further investigation. Pathway </w:t>
      </w:r>
      <w:r w:rsidRPr="007F3A3C">
        <w:rPr>
          <w:rFonts w:ascii="Arial" w:hAnsi="Arial" w:cs="Arial"/>
          <w:lang w:val="en-US"/>
        </w:rPr>
        <w:lastRenderedPageBreak/>
        <w:t xml:space="preserve">enrichment tool </w:t>
      </w:r>
      <w:proofErr w:type="spellStart"/>
      <w:r w:rsidRPr="007F3A3C">
        <w:rPr>
          <w:rFonts w:ascii="Arial" w:hAnsi="Arial" w:cs="Arial"/>
          <w:i/>
          <w:iCs/>
          <w:lang w:val="en-US"/>
        </w:rPr>
        <w:t>Enrichr</w:t>
      </w:r>
      <w:proofErr w:type="spellEnd"/>
      <w:r w:rsidRPr="007F3A3C">
        <w:rPr>
          <w:rFonts w:ascii="Arial" w:hAnsi="Arial" w:cs="Arial"/>
          <w:lang w:val="en-US"/>
        </w:rPr>
        <w:t xml:space="preserve"> was used to cluster the anti-correlated genes into overlapping pathways for further selection </w:t>
      </w:r>
      <w:r w:rsidRPr="007F3A3C">
        <w:rPr>
          <w:rFonts w:ascii="Arial" w:hAnsi="Arial" w:cs="Arial"/>
          <w:lang w:val="en-US"/>
        </w:rPr>
        <w:fldChar w:fldCharType="begin"/>
      </w:r>
      <w:r w:rsidRPr="007F3A3C">
        <w:rPr>
          <w:rFonts w:ascii="Arial" w:hAnsi="Arial" w:cs="Arial"/>
          <w:lang w:val="en-US"/>
        </w:rPr>
        <w:instrText xml:space="preserve"> ADDIN EN.CITE &lt;EndNote&gt;&lt;Cite&gt;&lt;Author&gt;Chen&lt;/Author&gt;&lt;Year&gt;2013&lt;/Year&gt;&lt;RecNum&gt;312&lt;/RecNum&gt;&lt;DisplayText&gt;&lt;style face="superscript"&gt;61&lt;/style&gt;&lt;/DisplayText&gt;&lt;record&gt;&lt;rec-number&gt;312&lt;/rec-number&gt;&lt;foreign-keys&gt;&lt;key app="EN" db-id="dee0zpwfawtxe4epw0fv2sdlzfzdd9psa5e0" timestamp="1738846693" guid="575b3d59-a5bb-4fa0-be8b-a5069bad7387"&gt;312&lt;/key&gt;&lt;/foreign-keys&gt;&lt;ref-type name="Journal Article"&gt;17&lt;/ref-type&gt;&lt;contributors&gt;&lt;authors&gt;&lt;author&gt;Chen, E. Y.&lt;/author&gt;&lt;author&gt;Tan, C. M.&lt;/author&gt;&lt;author&gt;Kou, Y.&lt;/author&gt;&lt;author&gt;Duan, Q. N.&lt;/author&gt;&lt;author&gt;Wang, Z. C.&lt;/author&gt;&lt;author&gt;Meirelles, G. V.&lt;/author&gt;&lt;author&gt;Clark, N. R.&lt;/author&gt;&lt;author&gt;Ma&amp;apos;ayan, A.&lt;/author&gt;&lt;/authors&gt;&lt;/contributors&gt;&lt;auth-address&gt;Icahn Sch Med Mt Sinai, Dept Pharmacol &amp;amp; Syst Therapeut, New York, NY 10029 USA&amp;#xD;CNPEM, Lab Nacl Biociencias LNBio, Sao Paulo, Brazil&lt;/auth-address&gt;&lt;titles&gt;&lt;title&gt;Enrichr: interactive and collaborative HTML5 gene list enrichment analysis tool&lt;/title&gt;&lt;secondary-title&gt;Bmc Bioinformatics&lt;/secondary-title&gt;&lt;alt-title&gt;Bmc Bioinformatics&lt;/alt-title&gt;&lt;/titles&gt;&lt;periodical&gt;&lt;full-title&gt;Bmc Bioinformatics&lt;/full-title&gt;&lt;abbr-1&gt;Bmc Bioinformatics&lt;/abbr-1&gt;&lt;/periodical&gt;&lt;alt-periodical&gt;&lt;full-title&gt;Bmc Bioinformatics&lt;/full-title&gt;&lt;abbr-1&gt;Bmc Bioinformatics&lt;/abbr-1&gt;&lt;/alt-periodical&gt;&lt;volume&gt;14&lt;/volume&gt;&lt;keywords&gt;&lt;keyword&gt;chip-seq&lt;/keyword&gt;&lt;keyword&gt;database&lt;/keyword&gt;&lt;keyword&gt;resource&lt;/keyword&gt;&lt;keyword&gt;computation&lt;/keyword&gt;&lt;keyword&gt;signatures&lt;/keyword&gt;&lt;keyword&gt;domains&lt;/keyword&gt;&lt;keyword&gt;mouse&lt;/keyword&gt;&lt;/keywords&gt;&lt;dates&gt;&lt;year&gt;2013&lt;/year&gt;&lt;pub-dates&gt;&lt;date&gt;Apr 15&lt;/date&gt;&lt;/pub-dates&gt;&lt;/dates&gt;&lt;isbn&gt;1471-2105&lt;/isbn&gt;&lt;accession-num&gt;WOS:000318031200001&lt;/accession-num&gt;&lt;urls&gt;&lt;related-urls&gt;&lt;url&gt;&amp;lt;Go to ISI&amp;gt;://WOS:000318031200001&lt;/url&gt;&lt;/related-urls&gt;&lt;/urls&gt;&lt;electronic-resource-num&gt;Artn 128&amp;#xD;10.1186/1471-2105-14-128&lt;/electronic-resource-num&gt;&lt;language&gt;English&lt;/language&gt;&lt;/record&gt;&lt;/Cite&gt;&lt;/EndNote&gt;</w:instrText>
      </w:r>
      <w:r w:rsidRPr="007F3A3C">
        <w:rPr>
          <w:rFonts w:ascii="Arial" w:hAnsi="Arial" w:cs="Arial"/>
          <w:lang w:val="en-US"/>
        </w:rPr>
        <w:fldChar w:fldCharType="separate"/>
      </w:r>
      <w:r w:rsidRPr="007F3A3C">
        <w:rPr>
          <w:rFonts w:ascii="Arial" w:hAnsi="Arial" w:cs="Arial"/>
          <w:noProof/>
          <w:vertAlign w:val="superscript"/>
          <w:lang w:val="en-US"/>
        </w:rPr>
        <w:t>61</w:t>
      </w:r>
      <w:r w:rsidRPr="007F3A3C">
        <w:rPr>
          <w:rFonts w:ascii="Arial" w:hAnsi="Arial" w:cs="Arial"/>
          <w:lang w:val="en-US"/>
        </w:rPr>
        <w:fldChar w:fldCharType="end"/>
      </w:r>
      <w:r w:rsidRPr="007F3A3C">
        <w:rPr>
          <w:rFonts w:ascii="Arial" w:hAnsi="Arial" w:cs="Arial"/>
          <w:lang w:val="en-US"/>
        </w:rPr>
        <w:t xml:space="preserve">. For this, the interactive pathway description tool, </w:t>
      </w:r>
      <w:proofErr w:type="spellStart"/>
      <w:r w:rsidRPr="007F3A3C">
        <w:rPr>
          <w:rFonts w:ascii="Arial" w:hAnsi="Arial" w:cs="Arial"/>
          <w:i/>
          <w:iCs/>
          <w:lang w:val="en-US"/>
        </w:rPr>
        <w:t>Reactome</w:t>
      </w:r>
      <w:proofErr w:type="spellEnd"/>
      <w:r w:rsidRPr="007F3A3C">
        <w:rPr>
          <w:rFonts w:ascii="Arial" w:hAnsi="Arial" w:cs="Arial"/>
          <w:i/>
          <w:iCs/>
          <w:lang w:val="en-US"/>
        </w:rPr>
        <w:t xml:space="preserve"> 2022</w:t>
      </w:r>
      <w:r w:rsidRPr="007F3A3C">
        <w:rPr>
          <w:rFonts w:ascii="Arial" w:hAnsi="Arial" w:cs="Arial"/>
          <w:lang w:val="en-US"/>
        </w:rPr>
        <w:t xml:space="preserve"> was consulted. From this dataset, pathway terms with a significant adjusted p-value (p&lt;0.05) were selected and (a selection of) the genes corresponding with these significant terms were chosen for later functional validation.</w:t>
      </w:r>
    </w:p>
    <w:p w14:paraId="3E611813" w14:textId="77777777" w:rsidR="00DD3FB0" w:rsidRDefault="00DD3FB0" w:rsidP="00DD3FB0">
      <w:pPr>
        <w:jc w:val="both"/>
        <w:rPr>
          <w:rFonts w:ascii="Arial" w:hAnsi="Arial" w:cs="Arial"/>
          <w:lang w:val="en-US"/>
        </w:rPr>
      </w:pPr>
    </w:p>
    <w:p w14:paraId="54285A4A" w14:textId="77777777" w:rsidR="00DD3FB0" w:rsidRPr="007F3A3C" w:rsidRDefault="00DD3FB0" w:rsidP="00DD3FB0">
      <w:pPr>
        <w:rPr>
          <w:rFonts w:ascii="Arial" w:hAnsi="Arial" w:cs="Arial"/>
          <w:b/>
          <w:bCs/>
          <w:lang w:val="en-US"/>
        </w:rPr>
      </w:pPr>
      <w:r w:rsidRPr="007F3A3C">
        <w:rPr>
          <w:rFonts w:ascii="Arial" w:hAnsi="Arial" w:cs="Arial"/>
          <w:b/>
          <w:bCs/>
          <w:lang w:val="en-US"/>
        </w:rPr>
        <w:t>Reference single cell RNA sequencing data analysis using the GB cell atlas</w:t>
      </w:r>
    </w:p>
    <w:p w14:paraId="2B1C996F" w14:textId="3C577736" w:rsidR="00DD3FB0" w:rsidRPr="007F3A3C" w:rsidRDefault="00DD3FB0" w:rsidP="00DD3FB0">
      <w:pPr>
        <w:jc w:val="both"/>
        <w:rPr>
          <w:rFonts w:ascii="Arial" w:hAnsi="Arial" w:cs="Arial"/>
          <w:lang w:val="en-US"/>
        </w:rPr>
      </w:pPr>
      <w:r w:rsidRPr="007F3A3C">
        <w:rPr>
          <w:rFonts w:ascii="Arial" w:hAnsi="Arial" w:cs="Arial"/>
          <w:lang w:val="en-US"/>
        </w:rPr>
        <w:t>To validate the expression of target genes identified in our dataset, we utilized the publicly available GB cell atlas</w:t>
      </w:r>
      <w:r w:rsidR="00654FB1" w:rsidRPr="00654FB1">
        <w:rPr>
          <w:rFonts w:ascii="Arial" w:hAnsi="Arial" w:cs="Arial"/>
          <w:vertAlign w:val="superscript"/>
          <w:lang w:val="en-US"/>
        </w:rPr>
        <w:t>33</w:t>
      </w:r>
      <w:r w:rsidRPr="007F3A3C">
        <w:rPr>
          <w:rFonts w:ascii="Arial" w:hAnsi="Arial" w:cs="Arial"/>
          <w:lang w:val="en-US"/>
        </w:rPr>
        <w:t xml:space="preserve">. This atlas, which provides single-cell RNA sequencing data of glioblastoma tumors across various sources, was accessed from </w:t>
      </w:r>
      <w:proofErr w:type="spellStart"/>
      <w:r w:rsidRPr="007F3A3C">
        <w:rPr>
          <w:rFonts w:ascii="Arial" w:hAnsi="Arial" w:cs="Arial"/>
          <w:lang w:val="en-US"/>
        </w:rPr>
        <w:t>Cellxgene</w:t>
      </w:r>
      <w:proofErr w:type="spellEnd"/>
      <w:r w:rsidRPr="007F3A3C">
        <w:rPr>
          <w:rFonts w:ascii="Arial" w:hAnsi="Arial" w:cs="Arial"/>
          <w:lang w:val="en-US"/>
        </w:rPr>
        <w:t xml:space="preserve">. To visualize gene expression levels across cell </w:t>
      </w:r>
      <w:proofErr w:type="gramStart"/>
      <w:r w:rsidRPr="007F3A3C">
        <w:rPr>
          <w:rFonts w:ascii="Arial" w:hAnsi="Arial" w:cs="Arial"/>
          <w:lang w:val="en-US"/>
        </w:rPr>
        <w:t>types</w:t>
      </w:r>
      <w:proofErr w:type="gramEnd"/>
      <w:r w:rsidRPr="007F3A3C">
        <w:rPr>
          <w:rFonts w:ascii="Arial" w:hAnsi="Arial" w:cs="Arial"/>
          <w:lang w:val="en-US"/>
        </w:rPr>
        <w:t xml:space="preserve"> </w:t>
      </w:r>
      <w:r w:rsidRPr="007F3A3C">
        <w:rPr>
          <w:rFonts w:ascii="Arial" w:hAnsi="Arial" w:cs="Arial"/>
          <w:i/>
          <w:iCs/>
          <w:lang w:val="en-US"/>
        </w:rPr>
        <w:t>Seurat</w:t>
      </w:r>
      <w:r w:rsidRPr="007F3A3C">
        <w:rPr>
          <w:rFonts w:ascii="Arial" w:hAnsi="Arial" w:cs="Arial"/>
          <w:lang w:val="en-US"/>
        </w:rPr>
        <w:t xml:space="preserve"> and </w:t>
      </w:r>
      <w:r w:rsidRPr="007F3A3C">
        <w:rPr>
          <w:rFonts w:ascii="Arial" w:hAnsi="Arial" w:cs="Arial"/>
          <w:i/>
          <w:iCs/>
          <w:lang w:val="en-US"/>
        </w:rPr>
        <w:t>ggplot2</w:t>
      </w:r>
      <w:r w:rsidRPr="007F3A3C">
        <w:rPr>
          <w:rFonts w:ascii="Arial" w:hAnsi="Arial" w:cs="Arial"/>
          <w:lang w:val="en-US"/>
        </w:rPr>
        <w:t xml:space="preserve"> R-packages were used.</w:t>
      </w:r>
    </w:p>
    <w:p w14:paraId="770E351D" w14:textId="77777777" w:rsidR="00DD3FB0" w:rsidRDefault="00DD3FB0" w:rsidP="00DD3FB0">
      <w:pPr>
        <w:jc w:val="both"/>
        <w:rPr>
          <w:rFonts w:ascii="Arial" w:hAnsi="Arial" w:cs="Arial"/>
          <w:b/>
          <w:bCs/>
          <w:lang w:val="en-US"/>
        </w:rPr>
      </w:pPr>
    </w:p>
    <w:p w14:paraId="2110A88A" w14:textId="07237A0F" w:rsidR="00243B1E" w:rsidRPr="00DD3FB0" w:rsidRDefault="00DD3FB0" w:rsidP="00DD3FB0">
      <w:pPr>
        <w:jc w:val="both"/>
        <w:rPr>
          <w:rFonts w:ascii="Arial" w:hAnsi="Arial" w:cs="Arial"/>
          <w:b/>
          <w:bCs/>
          <w:lang w:val="en-US"/>
        </w:rPr>
      </w:pPr>
      <w:r w:rsidRPr="007F3A3C">
        <w:rPr>
          <w:rFonts w:ascii="Arial" w:hAnsi="Arial" w:cs="Arial"/>
          <w:b/>
          <w:bCs/>
          <w:lang w:val="en-US"/>
        </w:rPr>
        <w:t>CRISPR Cas9 knock-out (KO)</w:t>
      </w:r>
    </w:p>
    <w:p w14:paraId="5451458B" w14:textId="77777777" w:rsidR="00DD3FB0" w:rsidRPr="007F3A3C" w:rsidRDefault="00DD3FB0" w:rsidP="00DD3FB0">
      <w:pPr>
        <w:jc w:val="both"/>
        <w:rPr>
          <w:rFonts w:ascii="Arial" w:hAnsi="Arial" w:cs="Arial"/>
          <w:lang w:val="en-US"/>
        </w:rPr>
      </w:pPr>
      <w:r w:rsidRPr="007F3A3C">
        <w:rPr>
          <w:rFonts w:ascii="Arial" w:hAnsi="Arial" w:cs="Arial"/>
          <w:lang w:val="en-US"/>
        </w:rPr>
        <w:t xml:space="preserve">When sufficient cell numbers were obtained, KO was validated using flow cytometry, LAMA5 (IC21441G, R&amp;D systems), TGFB1 (FAB2463G, R&amp;D systems), ITGA3 (MAB1345, R&amp;D systems), or western blot, COLGALT1 (PA5-61601, Invitrogen), ITGA11 (MAB4235, R&amp;D systems), SMURF1 (MAB9507, R&amp;D systems). </w:t>
      </w:r>
    </w:p>
    <w:p w14:paraId="3EB22C10" w14:textId="77777777" w:rsidR="00DD3FB0" w:rsidRPr="00243B1E" w:rsidRDefault="00DD3FB0">
      <w:pPr>
        <w:rPr>
          <w:rFonts w:ascii="Arial" w:hAnsi="Arial" w:cs="Arial"/>
          <w:b/>
          <w:bCs/>
          <w:sz w:val="28"/>
          <w:szCs w:val="28"/>
          <w:lang w:val="en-US"/>
        </w:rPr>
      </w:pPr>
    </w:p>
    <w:sectPr w:rsidR="00DD3FB0" w:rsidRPr="00243B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B1E"/>
    <w:rsid w:val="001E1E66"/>
    <w:rsid w:val="00243B1E"/>
    <w:rsid w:val="00253531"/>
    <w:rsid w:val="00535415"/>
    <w:rsid w:val="00654FB1"/>
    <w:rsid w:val="0072656D"/>
    <w:rsid w:val="00864BBB"/>
    <w:rsid w:val="0087626C"/>
    <w:rsid w:val="0093688E"/>
    <w:rsid w:val="00A00216"/>
    <w:rsid w:val="00DC5C6D"/>
    <w:rsid w:val="00DD3FB0"/>
    <w:rsid w:val="00E404C0"/>
    <w:rsid w:val="00FA102F"/>
    <w:rsid w:val="00FE1C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1C3C3"/>
  <w15:chartTrackingRefBased/>
  <w15:docId w15:val="{1864E129-12FB-4F3F-B67B-633CA282F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4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2-Accent3">
    <w:name w:val="Grid Table 2 Accent 3"/>
    <w:basedOn w:val="TableNormal"/>
    <w:uiPriority w:val="47"/>
    <w:rsid w:val="00243B1E"/>
    <w:pPr>
      <w:spacing w:after="0" w:line="240" w:lineRule="auto"/>
    </w:pPr>
    <w:rPr>
      <w:kern w:val="0"/>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CommentReference">
    <w:name w:val="annotation reference"/>
    <w:basedOn w:val="DefaultParagraphFont"/>
    <w:uiPriority w:val="99"/>
    <w:unhideWhenUsed/>
    <w:rsid w:val="00FE1C77"/>
    <w:rPr>
      <w:sz w:val="16"/>
      <w:szCs w:val="16"/>
    </w:rPr>
  </w:style>
  <w:style w:type="paragraph" w:styleId="CommentText">
    <w:name w:val="annotation text"/>
    <w:basedOn w:val="Normal"/>
    <w:link w:val="CommentTextChar"/>
    <w:uiPriority w:val="99"/>
    <w:unhideWhenUsed/>
    <w:rsid w:val="00FE1C77"/>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FE1C77"/>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1341</Words>
  <Characters>7611</Characters>
  <Application>Microsoft Office Word</Application>
  <DocSecurity>0</DocSecurity>
  <Lines>226</Lines>
  <Paragraphs>137</Paragraphs>
  <ScaleCrop>false</ScaleCrop>
  <HeadingPairs>
    <vt:vector size="2" baseType="variant">
      <vt:variant>
        <vt:lpstr>Titel</vt:lpstr>
      </vt:variant>
      <vt:variant>
        <vt:i4>1</vt:i4>
      </vt:variant>
    </vt:vector>
  </HeadingPairs>
  <TitlesOfParts>
    <vt:vector size="1" baseType="lpstr">
      <vt:lpstr/>
    </vt:vector>
  </TitlesOfParts>
  <Company>UMC Utrecht</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Nicolasen, M.J.T. (Mara)</dc:creator>
  <cp:keywords/>
  <dc:description/>
  <cp:lastModifiedBy>Nicolasen, M.J.T. (Mara)</cp:lastModifiedBy>
  <cp:revision>5</cp:revision>
  <dcterms:created xsi:type="dcterms:W3CDTF">2025-10-21T13:33:00Z</dcterms:created>
  <dcterms:modified xsi:type="dcterms:W3CDTF">2025-10-21T14:17:00Z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e98ca32f-77d2-487e-892a-b9aaf7f67e00</vt:lpwstr>
  </property>
</Properties>
</file>