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E3A2" w14:textId="77777777" w:rsidR="00435001" w:rsidRDefault="00000000">
      <w:pPr>
        <w:spacing w:after="62" w:line="289" w:lineRule="auto"/>
        <w:ind w:left="0" w:firstLine="0"/>
        <w:jc w:val="center"/>
      </w:pPr>
      <w:r>
        <w:rPr>
          <w:b/>
          <w:color w:val="000000"/>
          <w:sz w:val="28"/>
        </w:rPr>
        <w:t xml:space="preserve">ANALISIS FAKTOR PENDORONG PERILAKU PEMBELIAN IMPULSIF DI TIKTOK SHOP </w:t>
      </w:r>
    </w:p>
    <w:p w14:paraId="178A8975" w14:textId="77777777" w:rsidR="0043500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38C80B8C" w14:textId="77777777" w:rsidR="0043500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6D6FBC9E" w14:textId="77777777" w:rsidR="00435001" w:rsidRDefault="00000000">
      <w:pPr>
        <w:spacing w:after="0" w:line="259" w:lineRule="auto"/>
        <w:ind w:left="90" w:firstLine="0"/>
        <w:jc w:val="center"/>
      </w:pPr>
      <w:r>
        <w:rPr>
          <w:noProof/>
        </w:rPr>
        <w:drawing>
          <wp:inline distT="0" distB="0" distL="0" distR="0" wp14:anchorId="76878A39" wp14:editId="48CE9408">
            <wp:extent cx="3419475" cy="324802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2A3F387" w14:textId="77777777" w:rsidR="00435001" w:rsidRDefault="00000000">
      <w:pPr>
        <w:spacing w:after="270" w:line="259" w:lineRule="auto"/>
        <w:jc w:val="center"/>
      </w:pPr>
      <w:r>
        <w:rPr>
          <w:b/>
        </w:rPr>
        <w:t>Disusun Oleh:</w:t>
      </w:r>
      <w:r>
        <w:t xml:space="preserve">  </w:t>
      </w:r>
    </w:p>
    <w:p w14:paraId="16C2853F" w14:textId="77777777" w:rsidR="00435001" w:rsidRDefault="00000000">
      <w:pPr>
        <w:spacing w:after="271" w:line="259" w:lineRule="auto"/>
        <w:jc w:val="center"/>
      </w:pPr>
      <w:r>
        <w:t xml:space="preserve">Jaenal Arifin (19240216) </w:t>
      </w:r>
    </w:p>
    <w:p w14:paraId="3F7E7776" w14:textId="77777777" w:rsidR="00435001" w:rsidRDefault="00000000">
      <w:pPr>
        <w:spacing w:after="271" w:line="259" w:lineRule="auto"/>
        <w:jc w:val="center"/>
      </w:pPr>
      <w:r>
        <w:t xml:space="preserve">Erwin Gouw (19240336) </w:t>
      </w:r>
    </w:p>
    <w:p w14:paraId="71B9BED5" w14:textId="77777777" w:rsidR="00435001" w:rsidRDefault="00000000">
      <w:pPr>
        <w:spacing w:after="271" w:line="259" w:lineRule="auto"/>
        <w:jc w:val="center"/>
      </w:pPr>
      <w:r>
        <w:t xml:space="preserve">Afriza (19240293) </w:t>
      </w:r>
    </w:p>
    <w:p w14:paraId="7DDAF0D4" w14:textId="77777777" w:rsidR="00435001" w:rsidRDefault="00000000">
      <w:pPr>
        <w:spacing w:after="270" w:line="259" w:lineRule="auto"/>
        <w:jc w:val="center"/>
      </w:pPr>
      <w:r>
        <w:rPr>
          <w:b/>
        </w:rPr>
        <w:t>Dosen Pengampu:</w:t>
      </w:r>
      <w:r>
        <w:t xml:space="preserve">  </w:t>
      </w:r>
    </w:p>
    <w:p w14:paraId="5355F42B" w14:textId="77777777" w:rsidR="00435001" w:rsidRDefault="00000000">
      <w:pPr>
        <w:spacing w:after="308" w:line="259" w:lineRule="auto"/>
        <w:jc w:val="center"/>
      </w:pPr>
      <w:r>
        <w:t xml:space="preserve">Kartika Handayani, M.Kom </w:t>
      </w:r>
    </w:p>
    <w:p w14:paraId="2384F8E7" w14:textId="77777777" w:rsidR="00435001" w:rsidRDefault="00000000">
      <w:pPr>
        <w:spacing w:after="273" w:line="265" w:lineRule="auto"/>
        <w:jc w:val="center"/>
      </w:pPr>
      <w:r>
        <w:rPr>
          <w:b/>
          <w:sz w:val="28"/>
        </w:rPr>
        <w:t xml:space="preserve">PROGRAM STUDI SISTEM INFORMASI KAMPUS PONTIANAK </w:t>
      </w:r>
    </w:p>
    <w:p w14:paraId="3F4D833F" w14:textId="77777777" w:rsidR="00435001" w:rsidRDefault="00000000">
      <w:pPr>
        <w:spacing w:after="273" w:line="265" w:lineRule="auto"/>
        <w:jc w:val="center"/>
      </w:pPr>
      <w:r>
        <w:rPr>
          <w:b/>
          <w:sz w:val="28"/>
        </w:rPr>
        <w:t xml:space="preserve">UNIVERSITAS </w:t>
      </w:r>
    </w:p>
    <w:p w14:paraId="1BB0CCC0" w14:textId="77777777" w:rsidR="00435001" w:rsidRDefault="00000000">
      <w:pPr>
        <w:spacing w:after="273" w:line="265" w:lineRule="auto"/>
        <w:jc w:val="center"/>
      </w:pPr>
      <w:r>
        <w:rPr>
          <w:b/>
          <w:sz w:val="28"/>
        </w:rPr>
        <w:t xml:space="preserve">BINA SARANA INFORMATIKA </w:t>
      </w:r>
    </w:p>
    <w:p w14:paraId="68AB9274" w14:textId="77777777" w:rsidR="00435001" w:rsidRDefault="00000000">
      <w:pPr>
        <w:spacing w:after="695" w:line="265" w:lineRule="auto"/>
        <w:jc w:val="center"/>
      </w:pPr>
      <w:r>
        <w:rPr>
          <w:b/>
          <w:sz w:val="28"/>
        </w:rPr>
        <w:t xml:space="preserve">2025 </w:t>
      </w:r>
    </w:p>
    <w:p w14:paraId="191E4888" w14:textId="77777777" w:rsidR="0043500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  <w:sz w:val="22"/>
        </w:rPr>
        <w:lastRenderedPageBreak/>
        <w:t xml:space="preserve"> </w:t>
      </w:r>
    </w:p>
    <w:p w14:paraId="39D13B76" w14:textId="77777777" w:rsidR="00435001" w:rsidRDefault="00000000">
      <w:pPr>
        <w:pStyle w:val="Heading1"/>
        <w:spacing w:after="226" w:line="259" w:lineRule="auto"/>
        <w:ind w:left="0" w:firstLine="0"/>
        <w:jc w:val="left"/>
      </w:pPr>
      <w:bookmarkStart w:id="0" w:name="_Toc22456"/>
      <w:r>
        <w:rPr>
          <w:color w:val="000000"/>
        </w:rPr>
        <w:t xml:space="preserve">ABSTRAK </w:t>
      </w:r>
      <w:bookmarkEnd w:id="0"/>
    </w:p>
    <w:p w14:paraId="2AE2DE3B" w14:textId="77777777" w:rsidR="00435001" w:rsidRDefault="00000000">
      <w:pPr>
        <w:ind w:left="-5"/>
      </w:pPr>
      <w:r>
        <w:t>Penelitian ini bertujuan mengidentifikasi dan mengukur dampak kuantitatif faktor-faktor psikologis (</w:t>
      </w:r>
      <w:r>
        <w:rPr>
          <w:i/>
        </w:rPr>
        <w:t>Trust, Scarcity, Hedonic Motivation,</w:t>
      </w:r>
      <w:r>
        <w:t xml:space="preserve"> dll.) terhadap perilaku Pembelian Impulsif (</w:t>
      </w:r>
      <w:r>
        <w:rPr>
          <w:i/>
        </w:rPr>
        <w:t>Online Impulse Buying</w:t>
      </w:r>
      <w:r>
        <w:t xml:space="preserve"> - OIB) di kalangan mahasiswa pengguna TikTok Shop. Data primer dikumpulkan melalui survei (N=361) menggunakan skala Likert 1-5. Metodologi yang diterapkan meliputi </w:t>
      </w:r>
      <w:r>
        <w:rPr>
          <w:i/>
        </w:rPr>
        <w:t>Feature Engineering</w:t>
      </w:r>
      <w:r>
        <w:t xml:space="preserve"> untuk membentuk skor variabel laten, </w:t>
      </w:r>
      <w:r>
        <w:rPr>
          <w:i/>
        </w:rPr>
        <w:t>K-Means Clustering</w:t>
      </w:r>
      <w:r>
        <w:t xml:space="preserve"> untuk segmentasi perilaku, dan </w:t>
      </w:r>
      <w:r>
        <w:rPr>
          <w:i/>
        </w:rPr>
        <w:t>Multiple Linear Regression</w:t>
      </w:r>
      <w:r>
        <w:t xml:space="preserve"> untuk kuantifikasi dampak. </w:t>
      </w:r>
    </w:p>
    <w:p w14:paraId="5C745865" w14:textId="77777777" w:rsidR="00435001" w:rsidRDefault="00000000">
      <w:pPr>
        <w:spacing w:line="517" w:lineRule="auto"/>
        <w:ind w:left="-5"/>
      </w:pPr>
      <w:r>
        <w:t xml:space="preserve">pendorong independen terkuat, diikuti oleh </w:t>
      </w:r>
      <w:r>
        <w:rPr>
          <w:b/>
        </w:rPr>
        <w:t>Trust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b/>
        </w:rPr>
        <w:t xml:space="preserve"> (</w:t>
      </w:r>
      <w:r>
        <w:rPr>
          <w:rFonts w:ascii="Cambria Math" w:eastAsia="Cambria Math" w:hAnsi="Cambria Math" w:cs="Cambria Math"/>
        </w:rPr>
        <w:t>β</w:t>
      </w:r>
      <w:r>
        <w:t>=0.1797</w:t>
      </w:r>
      <w:r>
        <w:rPr>
          <w:b/>
        </w:rPr>
        <w:t>)</w:t>
      </w:r>
      <w:r>
        <w:t xml:space="preserve"> dan </w:t>
      </w:r>
      <w:r>
        <w:rPr>
          <w:b/>
          <w:i/>
        </w:rPr>
        <w:t>Hedonic</w:t>
      </w:r>
      <w:r>
        <w:rPr>
          <w:rFonts w:ascii="Cambria Math" w:eastAsia="Cambria Math" w:hAnsi="Cambria Math" w:cs="Cambria Math"/>
        </w:rPr>
        <w:t>β</w:t>
      </w:r>
      <w:r>
        <w:rPr>
          <w:b/>
          <w:i/>
        </w:rPr>
        <w:t xml:space="preserve"> Motivation</w:t>
      </w:r>
      <w:r>
        <w:rPr>
          <w:b/>
        </w:rPr>
        <w:t xml:space="preserve"> (</w:t>
      </w:r>
      <w:r>
        <w:rPr>
          <w:rFonts w:ascii="Cambria Math" w:eastAsia="Cambria Math" w:hAnsi="Cambria Math" w:cs="Cambria Math"/>
        </w:rPr>
        <w:t xml:space="preserve">β </w:t>
      </w:r>
      <w:r>
        <w:t xml:space="preserve">Hasil kunci menunjukkan bahwa </w:t>
      </w:r>
      <w:r>
        <w:rPr>
          <w:b/>
          <w:i/>
        </w:rPr>
        <w:t>Shopping Lifestyle/Sales Promotion</w:t>
      </w:r>
      <w:r>
        <w:rPr>
          <w:b/>
        </w:rPr>
        <w:t xml:space="preserve"> ( </w:t>
      </w:r>
      <w:r>
        <w:t>=0.2391</w:t>
      </w:r>
      <w:r>
        <w:rPr>
          <w:b/>
        </w:rPr>
        <w:t>)</w:t>
      </w:r>
      <w:r>
        <w:t xml:space="preserve"> merupakan </w:t>
      </w:r>
    </w:p>
    <w:p w14:paraId="76700829" w14:textId="77777777" w:rsidR="00435001" w:rsidRDefault="00000000">
      <w:pPr>
        <w:spacing w:after="237"/>
        <w:ind w:left="-5"/>
      </w:pPr>
      <w:r>
        <w:t>=0.1723</w:t>
      </w:r>
      <w:r>
        <w:rPr>
          <w:b/>
        </w:rPr>
        <w:t>)</w:t>
      </w:r>
      <w:r>
        <w:t xml:space="preserve">. Kualitas model regresi menunjukkan =0.4775. Segmentasi menemukan kluster "High-Impulse Buyers" yang didominasi oleh </w:t>
      </w:r>
      <w:r>
        <w:rPr>
          <w:b/>
        </w:rPr>
        <w:t>Wanita (62.84%)</w:t>
      </w:r>
      <w:r>
        <w:t xml:space="preserve"> dengan rentang pendapatan </w:t>
      </w:r>
      <w:r>
        <w:rPr>
          <w:b/>
        </w:rPr>
        <w:t>3-5 Juta Rupiah</w:t>
      </w:r>
      <w:r>
        <w:t xml:space="preserve">. </w:t>
      </w:r>
    </w:p>
    <w:p w14:paraId="42F5F532" w14:textId="77777777" w:rsidR="00435001" w:rsidRDefault="00000000">
      <w:pPr>
        <w:spacing w:after="237"/>
        <w:ind w:left="-5"/>
      </w:pPr>
      <w:r>
        <w:t xml:space="preserve">Rekomendasi strategis diarahkan pada pengoptimalan ROI melalui alokasi anggaran utama pada kampanye </w:t>
      </w:r>
      <w:r>
        <w:rPr>
          <w:i/>
        </w:rPr>
        <w:t>Flash Sale</w:t>
      </w:r>
      <w:r>
        <w:t xml:space="preserve"> dan </w:t>
      </w:r>
      <w:r>
        <w:rPr>
          <w:i/>
        </w:rPr>
        <w:t>Gratis Ongkir</w:t>
      </w:r>
      <w:r>
        <w:t xml:space="preserve"> yang dikemas dalam narasi </w:t>
      </w:r>
      <w:r>
        <w:rPr>
          <w:b/>
        </w:rPr>
        <w:t>"</w:t>
      </w:r>
      <w:r>
        <w:rPr>
          <w:b/>
          <w:i/>
        </w:rPr>
        <w:t>Retail Therapy</w:t>
      </w:r>
      <w:r>
        <w:rPr>
          <w:b/>
        </w:rPr>
        <w:t>"</w:t>
      </w:r>
      <w:r>
        <w:t xml:space="preserve"> (</w:t>
      </w:r>
      <w:r>
        <w:rPr>
          <w:i/>
        </w:rPr>
        <w:t>Hedonic</w:t>
      </w:r>
      <w:r>
        <w:t xml:space="preserve">), serta memastikan transparansi sistem keamanan untuk menjaga faktor </w:t>
      </w:r>
      <w:r>
        <w:rPr>
          <w:b/>
          <w:i/>
        </w:rPr>
        <w:t>Trust</w:t>
      </w:r>
      <w:r>
        <w:t xml:space="preserve">. </w:t>
      </w:r>
    </w:p>
    <w:p w14:paraId="70CC5302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69995761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3ABA148E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0FB37025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71E1E5C6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0238CED3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58632BB9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6F914574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33225D8A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486B4E46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57A6B6C9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31BF1151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0A08112B" w14:textId="77777777" w:rsidR="00435001" w:rsidRDefault="00000000">
      <w:pPr>
        <w:spacing w:after="13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090DBCE1" w14:textId="77777777" w:rsidR="00CA6B38" w:rsidRDefault="00CA6B38">
      <w:pPr>
        <w:spacing w:after="130" w:line="259" w:lineRule="auto"/>
        <w:ind w:left="0" w:firstLine="0"/>
        <w:jc w:val="left"/>
      </w:pPr>
    </w:p>
    <w:p w14:paraId="72874FB2" w14:textId="77777777" w:rsidR="0043500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4C095EE4" w14:textId="77777777" w:rsidR="0043500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sdt>
      <w:sdtPr>
        <w:rPr>
          <w:rFonts w:ascii="Times New Roman" w:eastAsia="Times New Roman" w:hAnsi="Times New Roman" w:cs="Times New Roman"/>
          <w:color w:val="1B1C1D"/>
          <w:sz w:val="24"/>
        </w:rPr>
        <w:id w:val="-1467968725"/>
        <w:docPartObj>
          <w:docPartGallery w:val="Table of Contents"/>
        </w:docPartObj>
      </w:sdtPr>
      <w:sdtContent>
        <w:p w14:paraId="1E8A3B27" w14:textId="77777777" w:rsidR="00435001" w:rsidRDefault="00000000">
          <w:pPr>
            <w:pStyle w:val="TOC1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456">
            <w:r w:rsidR="00435001">
              <w:t>ABSTRAK</w:t>
            </w:r>
            <w:r w:rsidR="00435001">
              <w:tab/>
            </w:r>
            <w:r w:rsidR="00435001">
              <w:fldChar w:fldCharType="begin"/>
            </w:r>
            <w:r w:rsidR="00435001">
              <w:instrText>PAGEREF _Toc22456 \h</w:instrText>
            </w:r>
            <w:r w:rsidR="00435001">
              <w:fldChar w:fldCharType="separate"/>
            </w:r>
            <w:r w:rsidR="00435001">
              <w:t xml:space="preserve">2 </w:t>
            </w:r>
            <w:r w:rsidR="00435001">
              <w:fldChar w:fldCharType="end"/>
            </w:r>
          </w:hyperlink>
        </w:p>
        <w:p w14:paraId="380C1758" w14:textId="77777777" w:rsidR="00435001" w:rsidRDefault="00435001">
          <w:pPr>
            <w:pStyle w:val="TOC1"/>
            <w:tabs>
              <w:tab w:val="right" w:leader="dot" w:pos="9360"/>
            </w:tabs>
          </w:pPr>
          <w:hyperlink w:anchor="_Toc22457">
            <w:r>
              <w:t>BAB 1: BUSINESS UNDERSTANDING</w:t>
            </w:r>
            <w:r>
              <w:tab/>
            </w:r>
            <w:r>
              <w:fldChar w:fldCharType="begin"/>
            </w:r>
            <w:r>
              <w:instrText>PAGEREF _Toc22457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2E84C15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58">
            <w:r>
              <w:t>1.1 Tujuan Penelitian</w:t>
            </w:r>
            <w:r>
              <w:tab/>
            </w:r>
            <w:r>
              <w:fldChar w:fldCharType="begin"/>
            </w:r>
            <w:r>
              <w:instrText>PAGEREF _Toc22458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4BB958C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59">
            <w:r>
              <w:t>1.2 Deskripsi Masalah</w:t>
            </w:r>
            <w:r>
              <w:tab/>
            </w:r>
            <w:r>
              <w:fldChar w:fldCharType="begin"/>
            </w:r>
            <w:r>
              <w:instrText>PAGEREF _Toc22459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B65067C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60">
            <w:r>
              <w:t>1.3 Alasan Pemilihan Dataset</w:t>
            </w:r>
            <w:r>
              <w:tab/>
            </w:r>
            <w:r>
              <w:fldChar w:fldCharType="begin"/>
            </w:r>
            <w:r>
              <w:instrText>PAGEREF _Toc22460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DB688BB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61">
            <w:r>
              <w:t>1.4 Referensi Pendukung</w:t>
            </w:r>
            <w:r>
              <w:tab/>
            </w:r>
            <w:r>
              <w:fldChar w:fldCharType="begin"/>
            </w:r>
            <w:r>
              <w:instrText>PAGEREF _Toc22461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EA844ED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62">
            <w:r>
              <w:t>1.4 Referensi Pendukung</w:t>
            </w:r>
            <w:r>
              <w:tab/>
            </w:r>
            <w:r>
              <w:fldChar w:fldCharType="begin"/>
            </w:r>
            <w:r>
              <w:instrText>PAGEREF _Toc22462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8690D84" w14:textId="77777777" w:rsidR="00435001" w:rsidRDefault="00435001">
          <w:pPr>
            <w:pStyle w:val="TOC1"/>
            <w:tabs>
              <w:tab w:val="right" w:leader="dot" w:pos="9360"/>
            </w:tabs>
          </w:pPr>
          <w:hyperlink w:anchor="_Toc22463">
            <w:r>
              <w:t>BAB 2: DATA UNDERSTANDING</w:t>
            </w:r>
            <w:r>
              <w:tab/>
            </w:r>
            <w:r>
              <w:fldChar w:fldCharType="begin"/>
            </w:r>
            <w:r>
              <w:instrText>PAGEREF _Toc22463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31385D7E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64">
            <w:r>
              <w:t>2.1 Identifikasi Data dan Variabel</w:t>
            </w:r>
            <w:r>
              <w:tab/>
            </w:r>
            <w:r>
              <w:fldChar w:fldCharType="begin"/>
            </w:r>
            <w:r>
              <w:instrText>PAGEREF _Toc22464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5A676AC3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65">
            <w:r>
              <w:t>2.2 Pemeriksaan Kualitas Data</w:t>
            </w:r>
            <w:r>
              <w:tab/>
            </w:r>
            <w:r>
              <w:fldChar w:fldCharType="begin"/>
            </w:r>
            <w:r>
              <w:instrText>PAGEREF _Toc22465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4C779953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66">
            <w:r>
              <w:t>2.3 Analisis dan Interpretasi Awal (Korelasi)</w:t>
            </w:r>
            <w:r>
              <w:tab/>
            </w:r>
            <w:r>
              <w:fldChar w:fldCharType="begin"/>
            </w:r>
            <w:r>
              <w:instrText>PAGEREF _Toc22466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2341E0DE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67">
            <w:r>
              <w:t>2.4 Analisis Demografi dan Variabel Kontrol</w:t>
            </w:r>
            <w:r>
              <w:tab/>
            </w:r>
            <w:r>
              <w:fldChar w:fldCharType="begin"/>
            </w:r>
            <w:r>
              <w:instrText>PAGEREF _Toc22467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315C64B7" w14:textId="77777777" w:rsidR="00435001" w:rsidRDefault="00435001">
          <w:pPr>
            <w:pStyle w:val="TOC1"/>
            <w:tabs>
              <w:tab w:val="right" w:leader="dot" w:pos="9360"/>
            </w:tabs>
          </w:pPr>
          <w:hyperlink w:anchor="_Toc22468">
            <w:r>
              <w:t>BAB 3: DATA PREPARATION</w:t>
            </w:r>
            <w:r>
              <w:tab/>
            </w:r>
            <w:r>
              <w:fldChar w:fldCharType="begin"/>
            </w:r>
            <w:r>
              <w:instrText>PAGEREF _Toc22468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40907F92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69">
            <w:r>
              <w:t>3.1 Penanganan Masalah Data (Data Cleaning)</w:t>
            </w:r>
            <w:r>
              <w:tab/>
            </w:r>
            <w:r>
              <w:fldChar w:fldCharType="begin"/>
            </w:r>
            <w:r>
              <w:instrText>PAGEREF _Toc22469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027ADBA2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70">
            <w:r>
              <w:t>3.2 Penanganan Variabel (Feature Engineering)</w:t>
            </w:r>
            <w:r>
              <w:tab/>
            </w:r>
            <w:r>
              <w:fldChar w:fldCharType="begin"/>
            </w:r>
            <w:r>
              <w:instrText>PAGEREF _Toc22470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3E48964A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71">
            <w:r>
              <w:t>3.3 Standarisasi Data untuk Clustering</w:t>
            </w:r>
            <w:r>
              <w:tab/>
            </w:r>
            <w:r>
              <w:fldChar w:fldCharType="begin"/>
            </w:r>
            <w:r>
              <w:instrText>PAGEREF _Toc22471 \h</w:instrText>
            </w:r>
            <w:r>
              <w:fldChar w:fldCharType="separate"/>
            </w:r>
            <w:r>
              <w:t xml:space="preserve">10 </w:t>
            </w:r>
            <w:r>
              <w:fldChar w:fldCharType="end"/>
            </w:r>
          </w:hyperlink>
        </w:p>
        <w:p w14:paraId="01BA76D2" w14:textId="77777777" w:rsidR="00435001" w:rsidRDefault="00435001">
          <w:pPr>
            <w:pStyle w:val="TOC1"/>
            <w:tabs>
              <w:tab w:val="right" w:leader="dot" w:pos="9360"/>
            </w:tabs>
          </w:pPr>
          <w:hyperlink w:anchor="_Toc22472">
            <w:r>
              <w:t>BAB 4: MODELLING</w:t>
            </w:r>
            <w:r>
              <w:tab/>
            </w:r>
            <w:r>
              <w:fldChar w:fldCharType="begin"/>
            </w:r>
            <w:r>
              <w:instrText>PAGEREF _Toc22472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696D09EA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73">
            <w:r>
              <w:t>4.1 Model Deskriptif: Segmentasi Perilaku (K-Means Clustering)</w:t>
            </w:r>
            <w:r>
              <w:tab/>
            </w:r>
            <w:r>
              <w:fldChar w:fldCharType="begin"/>
            </w:r>
            <w:r>
              <w:instrText>PAGEREF _Toc22473 \h</w:instrText>
            </w:r>
            <w:r>
              <w:fldChar w:fldCharType="separate"/>
            </w:r>
            <w:r>
              <w:t xml:space="preserve">11 </w:t>
            </w:r>
            <w:r>
              <w:fldChar w:fldCharType="end"/>
            </w:r>
          </w:hyperlink>
        </w:p>
        <w:p w14:paraId="1722359F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74">
            <w:r>
              <w:t>4.2 Model Prediktif: Regresi Linear Berganda</w:t>
            </w:r>
            <w:r>
              <w:tab/>
            </w:r>
            <w:r>
              <w:fldChar w:fldCharType="begin"/>
            </w:r>
            <w:r>
              <w:instrText>PAGEREF _Toc22474 \h</w:instrText>
            </w:r>
            <w:r>
              <w:fldChar w:fldCharType="separate"/>
            </w:r>
            <w:r>
              <w:t xml:space="preserve">13 </w:t>
            </w:r>
            <w:r>
              <w:fldChar w:fldCharType="end"/>
            </w:r>
          </w:hyperlink>
        </w:p>
        <w:p w14:paraId="166FD68D" w14:textId="77777777" w:rsidR="00435001" w:rsidRDefault="00435001">
          <w:pPr>
            <w:pStyle w:val="TOC1"/>
            <w:tabs>
              <w:tab w:val="right" w:leader="dot" w:pos="9360"/>
            </w:tabs>
          </w:pPr>
          <w:hyperlink w:anchor="_Toc22475">
            <w:r>
              <w:t>BAB 5: EVALUASI</w:t>
            </w:r>
            <w:r>
              <w:tab/>
            </w:r>
            <w:r>
              <w:fldChar w:fldCharType="begin"/>
            </w:r>
            <w:r>
              <w:instrText>PAGEREF _Toc22475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5B86A521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76">
            <w:r>
              <w:t>5.1 Evaluasi Kualitas dan Efektivitas Model</w:t>
            </w:r>
            <w:r>
              <w:tab/>
            </w:r>
            <w:r>
              <w:fldChar w:fldCharType="begin"/>
            </w:r>
            <w:r>
              <w:instrText>PAGEREF _Toc22476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5779CEE2" w14:textId="77777777" w:rsidR="00435001" w:rsidRDefault="00435001">
          <w:pPr>
            <w:pStyle w:val="TOC2"/>
            <w:tabs>
              <w:tab w:val="right" w:leader="dot" w:pos="9360"/>
            </w:tabs>
          </w:pPr>
          <w:hyperlink w:anchor="_Toc22477">
            <w:r>
              <w:t>5.2 Rekomendasi Strategis (ROI Optimization)</w:t>
            </w:r>
            <w:r>
              <w:tab/>
            </w:r>
            <w:r>
              <w:fldChar w:fldCharType="begin"/>
            </w:r>
            <w:r>
              <w:instrText>PAGEREF _Toc22477 \h</w:instrText>
            </w:r>
            <w:r>
              <w:fldChar w:fldCharType="separate"/>
            </w:r>
            <w:r>
              <w:t xml:space="preserve">14 </w:t>
            </w:r>
            <w:r>
              <w:fldChar w:fldCharType="end"/>
            </w:r>
          </w:hyperlink>
        </w:p>
        <w:p w14:paraId="7702A384" w14:textId="77777777" w:rsidR="00435001" w:rsidRDefault="00000000">
          <w:r>
            <w:fldChar w:fldCharType="end"/>
          </w:r>
        </w:p>
      </w:sdtContent>
    </w:sdt>
    <w:p w14:paraId="3B4802FA" w14:textId="77777777" w:rsidR="00435001" w:rsidRDefault="00000000">
      <w:pPr>
        <w:spacing w:after="195" w:line="254" w:lineRule="auto"/>
        <w:ind w:right="-15"/>
        <w:jc w:val="left"/>
      </w:pPr>
      <w:r>
        <w:rPr>
          <w:rFonts w:ascii="Arial" w:eastAsia="Arial" w:hAnsi="Arial" w:cs="Arial"/>
          <w:color w:val="000000"/>
          <w:sz w:val="22"/>
        </w:rPr>
        <w:t>DAFTAR REFERENSI.................................................................................................................15</w:t>
      </w:r>
      <w:r>
        <w:rPr>
          <w:rFonts w:ascii="Arial" w:eastAsia="Arial" w:hAnsi="Arial" w:cs="Arial"/>
          <w:b/>
          <w:color w:val="000000"/>
          <w:sz w:val="22"/>
        </w:rPr>
        <w:t xml:space="preserve"> </w:t>
      </w:r>
      <w:r>
        <w:rPr>
          <w:b/>
        </w:rPr>
        <w:t xml:space="preserve"> </w:t>
      </w:r>
    </w:p>
    <w:p w14:paraId="63098369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37BF12C5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0887F9D5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796B27D4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26250CE4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334D19C1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07A7C829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55C6956D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69A36A19" w14:textId="77777777" w:rsidR="00CA6B38" w:rsidRDefault="00CA6B38">
      <w:pPr>
        <w:spacing w:after="0" w:line="259" w:lineRule="auto"/>
        <w:ind w:left="4720" w:firstLine="0"/>
        <w:jc w:val="center"/>
        <w:rPr>
          <w:b/>
          <w:sz w:val="28"/>
        </w:rPr>
      </w:pPr>
    </w:p>
    <w:p w14:paraId="54A70CC2" w14:textId="3E5F5096" w:rsidR="00435001" w:rsidRDefault="00000000">
      <w:pPr>
        <w:spacing w:after="0" w:line="259" w:lineRule="auto"/>
        <w:ind w:left="4720" w:firstLine="0"/>
        <w:jc w:val="center"/>
      </w:pPr>
      <w:r>
        <w:rPr>
          <w:b/>
          <w:sz w:val="28"/>
        </w:rPr>
        <w:t xml:space="preserve"> </w:t>
      </w:r>
    </w:p>
    <w:p w14:paraId="17C9EE32" w14:textId="38C3B8E0" w:rsidR="00CA6B38" w:rsidRDefault="00000000">
      <w:pPr>
        <w:pStyle w:val="Heading1"/>
      </w:pPr>
      <w:bookmarkStart w:id="1" w:name="_Toc22457"/>
      <w:r>
        <w:t xml:space="preserve">BAB 1 </w:t>
      </w:r>
    </w:p>
    <w:p w14:paraId="27A14372" w14:textId="3D2A3898" w:rsidR="00435001" w:rsidRDefault="00000000">
      <w:pPr>
        <w:pStyle w:val="Heading1"/>
      </w:pPr>
      <w:r>
        <w:t xml:space="preserve">BUSINESS UNDERSTANDING </w:t>
      </w:r>
      <w:bookmarkEnd w:id="1"/>
    </w:p>
    <w:p w14:paraId="34D6637E" w14:textId="77777777" w:rsidR="00CA6B38" w:rsidRPr="00CA6B38" w:rsidRDefault="00CA6B38" w:rsidP="00CA6B38"/>
    <w:p w14:paraId="70A54580" w14:textId="77777777" w:rsidR="00435001" w:rsidRDefault="00000000">
      <w:pPr>
        <w:pStyle w:val="Heading2"/>
        <w:ind w:left="-5"/>
      </w:pPr>
      <w:bookmarkStart w:id="2" w:name="_Toc22458"/>
      <w:r>
        <w:t xml:space="preserve">1.1 Tujuan Penelitian </w:t>
      </w:r>
      <w:bookmarkEnd w:id="2"/>
    </w:p>
    <w:p w14:paraId="0F683E95" w14:textId="77777777" w:rsidR="00435001" w:rsidRDefault="00000000">
      <w:pPr>
        <w:spacing w:after="130"/>
        <w:ind w:left="-5"/>
      </w:pPr>
      <w:r>
        <w:t xml:space="preserve">Tujuan utama proyek ini adalah: </w:t>
      </w:r>
    </w:p>
    <w:p w14:paraId="2D359001" w14:textId="77777777" w:rsidR="00435001" w:rsidRDefault="00000000">
      <w:pPr>
        <w:numPr>
          <w:ilvl w:val="0"/>
          <w:numId w:val="1"/>
        </w:numPr>
        <w:ind w:hanging="360"/>
      </w:pPr>
      <w:r>
        <w:rPr>
          <w:b/>
        </w:rPr>
        <w:t>Mengukur Kuantitatif:</w:t>
      </w:r>
      <w:r>
        <w:t xml:space="preserve"> Menganalisis 6 faktor psikologis (SC, SI, TR, HM, SL, PP) untuk menemukan faktor mana yang memiliki </w:t>
      </w:r>
      <w:r>
        <w:rPr>
          <w:b/>
        </w:rPr>
        <w:t>koefisien pengaruh (dampak) paling tinggi</w:t>
      </w:r>
      <w:r>
        <w:t xml:space="preserve"> terhadap OIB. </w:t>
      </w:r>
    </w:p>
    <w:p w14:paraId="7AE240D7" w14:textId="77777777" w:rsidR="00435001" w:rsidRDefault="00000000">
      <w:pPr>
        <w:numPr>
          <w:ilvl w:val="0"/>
          <w:numId w:val="1"/>
        </w:numPr>
        <w:spacing w:after="117"/>
        <w:ind w:hanging="360"/>
      </w:pPr>
      <w:r>
        <w:rPr>
          <w:b/>
        </w:rPr>
        <w:t>Optimalisasi Strategi:</w:t>
      </w:r>
      <w:r>
        <w:t xml:space="preserve"> Menyediakan rekomendasi strategis berbasis data (</w:t>
      </w:r>
      <w:r>
        <w:rPr>
          <w:i/>
        </w:rPr>
        <w:t>data-driven</w:t>
      </w:r>
      <w:r>
        <w:t xml:space="preserve">) kepada tim </w:t>
      </w:r>
      <w:r>
        <w:rPr>
          <w:i/>
        </w:rPr>
        <w:t>seller</w:t>
      </w:r>
      <w:r>
        <w:t xml:space="preserve"> dan </w:t>
      </w:r>
      <w:r>
        <w:rPr>
          <w:i/>
        </w:rPr>
        <w:t>marketing</w:t>
      </w:r>
      <w:r>
        <w:t xml:space="preserve"> TikTok Shop mengenai alokasi anggaran promosi yang paling efektif untuk memicu </w:t>
      </w:r>
      <w:r>
        <w:rPr>
          <w:i/>
        </w:rPr>
        <w:t>Impulse Buying</w:t>
      </w:r>
      <w:r>
        <w:t xml:space="preserve">. </w:t>
      </w:r>
    </w:p>
    <w:p w14:paraId="54DE6713" w14:textId="77777777" w:rsidR="00435001" w:rsidRDefault="00000000">
      <w:pPr>
        <w:pStyle w:val="Heading2"/>
        <w:ind w:left="-5"/>
      </w:pPr>
      <w:bookmarkStart w:id="3" w:name="_Toc22459"/>
      <w:r>
        <w:t xml:space="preserve">1.2 Deskripsi Masalah </w:t>
      </w:r>
      <w:bookmarkEnd w:id="3"/>
    </w:p>
    <w:p w14:paraId="73251E30" w14:textId="77777777" w:rsidR="00435001" w:rsidRDefault="00000000">
      <w:pPr>
        <w:spacing w:after="237"/>
        <w:ind w:left="-5"/>
      </w:pPr>
      <w:r>
        <w:rPr>
          <w:i/>
        </w:rPr>
        <w:t>Impulse Buying</w:t>
      </w:r>
      <w:r>
        <w:t xml:space="preserve"> di TikTok Shop didorong oleh berbagai pemicu. Tim </w:t>
      </w:r>
      <w:r>
        <w:rPr>
          <w:i/>
        </w:rPr>
        <w:t>Marketing</w:t>
      </w:r>
      <w:r>
        <w:t xml:space="preserve"> menghadapi dilema alokasi sumber daya: apakah fokus pada urgensi (</w:t>
      </w:r>
      <w:r>
        <w:rPr>
          <w:i/>
        </w:rPr>
        <w:t>Scarcity</w:t>
      </w:r>
      <w:r>
        <w:t>), diskon (</w:t>
      </w:r>
      <w:r>
        <w:rPr>
          <w:i/>
        </w:rPr>
        <w:t>Sales Promotion</w:t>
      </w:r>
      <w:r>
        <w:t xml:space="preserve">), atau kualitas </w:t>
      </w:r>
      <w:r>
        <w:rPr>
          <w:i/>
        </w:rPr>
        <w:t>live-streaming</w:t>
      </w:r>
      <w:r>
        <w:t xml:space="preserve"> (</w:t>
      </w:r>
      <w:r>
        <w:rPr>
          <w:i/>
        </w:rPr>
        <w:t>Presentation</w:t>
      </w:r>
      <w:r>
        <w:t xml:space="preserve">). Alokasi yang tidak tepat berisiko menghasilkan </w:t>
      </w:r>
      <w:r>
        <w:rPr>
          <w:i/>
        </w:rPr>
        <w:t>Return on Investment</w:t>
      </w:r>
      <w:r>
        <w:t xml:space="preserve"> (ROI) yang rendah. </w:t>
      </w:r>
    </w:p>
    <w:p w14:paraId="720412EB" w14:textId="77777777" w:rsidR="00435001" w:rsidRDefault="00000000">
      <w:pPr>
        <w:spacing w:after="28" w:line="259" w:lineRule="auto"/>
        <w:ind w:left="-5"/>
        <w:jc w:val="left"/>
      </w:pPr>
      <w:r>
        <w:rPr>
          <w:color w:val="000000"/>
        </w:rPr>
        <w:t xml:space="preserve">Pertanyaan Kunci Bisnis: </w:t>
      </w:r>
    </w:p>
    <w:p w14:paraId="2156A866" w14:textId="77777777" w:rsidR="00435001" w:rsidRDefault="00000000">
      <w:pPr>
        <w:spacing w:after="28" w:line="259" w:lineRule="auto"/>
        <w:ind w:left="-5"/>
        <w:jc w:val="left"/>
      </w:pPr>
      <w:r>
        <w:rPr>
          <w:color w:val="000000"/>
        </w:rPr>
        <w:t xml:space="preserve">"Apakah Sales Promotion (SL) jauh lebih kuat pengaruhnya daripada Scarcity (SC)? Dimana sumber daya (anggaran) harus difokuskan untuk ROI tertinggi?" </w:t>
      </w:r>
    </w:p>
    <w:p w14:paraId="1487219B" w14:textId="77777777" w:rsidR="00435001" w:rsidRDefault="00000000">
      <w:pPr>
        <w:spacing w:after="3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1F20F4E7" w14:textId="77777777" w:rsidR="00435001" w:rsidRDefault="00000000">
      <w:pPr>
        <w:pStyle w:val="Heading2"/>
        <w:ind w:left="-5"/>
      </w:pPr>
      <w:bookmarkStart w:id="4" w:name="_Toc22460"/>
      <w:r>
        <w:t xml:space="preserve">1.3 Alasan Pemilihan </w:t>
      </w:r>
      <w:r>
        <w:rPr>
          <w:i/>
        </w:rPr>
        <w:t xml:space="preserve">Dataset </w:t>
      </w:r>
      <w:bookmarkEnd w:id="4"/>
    </w:p>
    <w:p w14:paraId="4E60013B" w14:textId="77777777" w:rsidR="00435001" w:rsidRDefault="00000000">
      <w:pPr>
        <w:spacing w:after="237"/>
        <w:ind w:left="-5"/>
      </w:pPr>
      <w:r>
        <w:t xml:space="preserve">Dataset ini dipilih karena secara spesifik mengukur faktor pendorong pembelian impulsif pada platform </w:t>
      </w:r>
      <w:r>
        <w:rPr>
          <w:i/>
        </w:rPr>
        <w:t>social commerce</w:t>
      </w:r>
      <w:r>
        <w:t xml:space="preserve"> (TikTok Shop) dan menargetkan audiens </w:t>
      </w:r>
      <w:r>
        <w:rPr>
          <w:b/>
        </w:rPr>
        <w:t>mahasiswa (Gen-Z)</w:t>
      </w:r>
      <w:r>
        <w:t xml:space="preserve">, yang dikenal sebagai segmen pasar paling aktif dan responsif terhadap tren </w:t>
      </w:r>
      <w:r>
        <w:rPr>
          <w:i/>
        </w:rPr>
        <w:t>live shopping</w:t>
      </w:r>
      <w:r>
        <w:t xml:space="preserve"> dan promosi mendadak. Analisis pada data ini memberikan pemahaman yang sangat relevan dan kontekstual bagi ekosistem TikTok Shop. </w:t>
      </w:r>
    </w:p>
    <w:p w14:paraId="541C20EE" w14:textId="77777777" w:rsidR="00435001" w:rsidRDefault="00000000">
      <w:pPr>
        <w:pStyle w:val="Heading2"/>
        <w:ind w:left="-5"/>
      </w:pPr>
      <w:bookmarkStart w:id="5" w:name="_Toc22461"/>
      <w:r>
        <w:t xml:space="preserve">1.4 Referensi Pendukung </w:t>
      </w:r>
      <w:bookmarkEnd w:id="5"/>
    </w:p>
    <w:p w14:paraId="562824E6" w14:textId="550727A4" w:rsidR="00435001" w:rsidRDefault="00BD07B4">
      <w:pPr>
        <w:spacing w:after="296"/>
        <w:ind w:left="-5"/>
      </w:pPr>
      <w:r w:rsidRPr="00BD07B4">
        <w:t xml:space="preserve">Perilaku </w:t>
      </w:r>
      <w:r w:rsidRPr="00BD07B4">
        <w:rPr>
          <w:i/>
          <w:iCs/>
        </w:rPr>
        <w:t>Impulse Buying</w:t>
      </w:r>
      <w:r w:rsidRPr="00BD07B4">
        <w:t xml:space="preserve"> dijelaskan oleh kerangka teori </w:t>
      </w:r>
      <w:r w:rsidRPr="00BD07B4">
        <w:rPr>
          <w:i/>
          <w:iCs/>
        </w:rPr>
        <w:t>Stimulus-Organism-Response</w:t>
      </w:r>
      <w:r w:rsidRPr="00BD07B4">
        <w:t xml:space="preserve"> (S-O-R). Sebagaimana dijelaskan kembali dalam studi terbaru oleh Wijaya, Nurcahyani, dan Kurniaty (2024),</w:t>
      </w:r>
      <w:r>
        <w:t xml:space="preserve"> </w:t>
      </w:r>
      <w:r w:rsidRPr="00BD07B4">
        <w:t>faktor-faktor stimulus eksternal (seperti kelangkaan dan promosi) mempengaruhi organisme (kondisi psikologis pembeli), yang kemudian menghasilkan respons pembelian impulsif.</w:t>
      </w:r>
    </w:p>
    <w:p w14:paraId="5D1C6E9C" w14:textId="77777777" w:rsidR="00435001" w:rsidRDefault="00000000">
      <w:pPr>
        <w:pStyle w:val="Heading2"/>
        <w:spacing w:after="256" w:line="259" w:lineRule="auto"/>
        <w:ind w:left="-5"/>
      </w:pPr>
      <w:bookmarkStart w:id="6" w:name="_Toc22462"/>
      <w:r>
        <w:rPr>
          <w:sz w:val="26"/>
        </w:rPr>
        <w:t xml:space="preserve">1.4 Referensi Pendukung </w:t>
      </w:r>
      <w:bookmarkEnd w:id="6"/>
    </w:p>
    <w:p w14:paraId="26CC3575" w14:textId="77777777" w:rsidR="00435001" w:rsidRDefault="00000000">
      <w:pPr>
        <w:spacing w:after="270"/>
        <w:ind w:left="-5"/>
      </w:pPr>
      <w:r>
        <w:t xml:space="preserve">Perilaku </w:t>
      </w:r>
      <w:r>
        <w:rPr>
          <w:i/>
        </w:rPr>
        <w:t>Impulse Buying</w:t>
      </w:r>
      <w:r>
        <w:t xml:space="preserve"> dijelaskan oleh teori Stimulus-Organism-Response (S-O-R). Faktor-faktor yang diuji (SC, HM, TR, dll.) bertindak sebagai </w:t>
      </w:r>
      <w:r>
        <w:rPr>
          <w:b/>
        </w:rPr>
        <w:t>Stimulus Eksternal</w:t>
      </w:r>
      <w:r>
        <w:t xml:space="preserve"> yang mempengaruhi </w:t>
      </w:r>
      <w:r>
        <w:rPr>
          <w:b/>
        </w:rPr>
        <w:t>Organism</w:t>
      </w:r>
      <w:r>
        <w:t xml:space="preserve"> (kondisi psikologis pembeli), yang kemudian menghasilkan </w:t>
      </w:r>
      <w:r>
        <w:rPr>
          <w:b/>
        </w:rPr>
        <w:t>Response</w:t>
      </w:r>
      <w:r>
        <w:t xml:space="preserve"> (</w:t>
      </w:r>
      <w:r>
        <w:rPr>
          <w:i/>
        </w:rPr>
        <w:t>Impulse Buying</w:t>
      </w:r>
      <w:r>
        <w:t xml:space="preserve">). </w:t>
      </w:r>
    </w:p>
    <w:p w14:paraId="032B9ABB" w14:textId="77777777" w:rsidR="00435001" w:rsidRDefault="00000000">
      <w:pPr>
        <w:spacing w:after="265" w:line="265" w:lineRule="auto"/>
        <w:ind w:left="-5"/>
        <w:jc w:val="left"/>
      </w:pPr>
      <w:r>
        <w:rPr>
          <w:b/>
        </w:rPr>
        <w:t xml:space="preserve">Justifikasi Penelitian Berdasarkan Literatur Terkini (2025): </w:t>
      </w:r>
    </w:p>
    <w:p w14:paraId="3ADBA784" w14:textId="77777777" w:rsidR="00435001" w:rsidRDefault="00000000">
      <w:pPr>
        <w:numPr>
          <w:ilvl w:val="0"/>
          <w:numId w:val="2"/>
        </w:numPr>
        <w:ind w:hanging="360"/>
      </w:pPr>
      <w:r>
        <w:rPr>
          <w:b/>
        </w:rPr>
        <w:t>Dampak Promosi &amp; Gaya Hidup (SL):</w:t>
      </w:r>
      <w:r>
        <w:t xml:space="preserve"> Penelitian oleh Sayekti &amp; Salsabila (2025) dan Safitri, Khasanah, &amp; Dedu (2025) secara spesifik mengidentifikasi </w:t>
      </w:r>
      <w:r w:rsidRPr="006625FF">
        <w:rPr>
          <w:bCs/>
          <w:i/>
        </w:rPr>
        <w:t>Shopping Lifestyle</w:t>
      </w:r>
      <w:r>
        <w:rPr>
          <w:i/>
        </w:rPr>
        <w:t xml:space="preserve"> </w:t>
      </w:r>
      <w:r>
        <w:t xml:space="preserve">dan </w:t>
      </w:r>
      <w:r w:rsidRPr="006625FF">
        <w:rPr>
          <w:bCs/>
          <w:i/>
        </w:rPr>
        <w:t>Sales Promotion/Discounts</w:t>
      </w:r>
      <w:r>
        <w:t xml:space="preserve"> sebagai prediktor signifikan dan bahkan terkuat terhadap </w:t>
      </w:r>
      <w:r>
        <w:rPr>
          <w:i/>
        </w:rPr>
        <w:t>Impulse Buying</w:t>
      </w:r>
      <w:r>
        <w:t xml:space="preserve"> di platform </w:t>
      </w:r>
      <w:r>
        <w:rPr>
          <w:i/>
        </w:rPr>
        <w:t>e-commerce</w:t>
      </w:r>
      <w:r>
        <w:t xml:space="preserve"> seperti Shopee dan TikTok Shop. Temuan ini </w:t>
      </w:r>
    </w:p>
    <w:p w14:paraId="17B6338C" w14:textId="77777777" w:rsidR="00435001" w:rsidRDefault="00000000">
      <w:pPr>
        <w:spacing w:after="336"/>
        <w:ind w:left="730"/>
      </w:pPr>
      <w:r>
        <w:t xml:space="preserve">sangat relevan untuk memvalidasi hasil  tertinggi dalam model kami. </w:t>
      </w:r>
    </w:p>
    <w:p w14:paraId="43E43C01" w14:textId="77777777" w:rsidR="00435001" w:rsidRDefault="00000000">
      <w:pPr>
        <w:numPr>
          <w:ilvl w:val="0"/>
          <w:numId w:val="2"/>
        </w:numPr>
        <w:spacing w:after="252" w:line="259" w:lineRule="auto"/>
        <w:ind w:hanging="360"/>
      </w:pPr>
      <w:r>
        <w:rPr>
          <w:b/>
        </w:rPr>
        <w:t>Motivasi Hedonis (HM) dan Kelangkaan</w:t>
      </w:r>
      <w:r>
        <w:rPr>
          <w:rFonts w:ascii="Cambria Math" w:eastAsia="Cambria Math" w:hAnsi="Cambria Math" w:cs="Cambria Math"/>
        </w:rPr>
        <w:t>β</w:t>
      </w:r>
      <w:r>
        <w:rPr>
          <w:rFonts w:ascii="Cambria Math" w:eastAsia="Cambria Math" w:hAnsi="Cambria Math" w:cs="Cambria Math"/>
        </w:rPr>
        <w:tab/>
      </w:r>
      <w:r>
        <w:rPr>
          <w:b/>
        </w:rPr>
        <w:t xml:space="preserve"> (SC):</w:t>
      </w:r>
      <w:r>
        <w:t xml:space="preserve"> Lutviari, Pradana, &amp; Widodo (2025) </w:t>
      </w:r>
    </w:p>
    <w:p w14:paraId="25DECA68" w14:textId="77777777" w:rsidR="00435001" w:rsidRDefault="00000000">
      <w:pPr>
        <w:ind w:left="730"/>
      </w:pPr>
      <w:r>
        <w:t xml:space="preserve">dan Sari, Efendi, &amp; Joe (2025) mengkonfirmasi bahwa </w:t>
      </w:r>
      <w:r>
        <w:rPr>
          <w:i/>
        </w:rPr>
        <w:t>Hedonic Shopping Motivation</w:t>
      </w:r>
      <w:r>
        <w:t xml:space="preserve"> dan </w:t>
      </w:r>
      <w:r>
        <w:rPr>
          <w:i/>
        </w:rPr>
        <w:t>Scarcity Message</w:t>
      </w:r>
      <w:r>
        <w:t xml:space="preserve"> secara konsisten menjadi pemicu utama, seringkali dimediasi oleh </w:t>
      </w:r>
      <w:r>
        <w:rPr>
          <w:i/>
        </w:rPr>
        <w:t>Perceived Enjoyment</w:t>
      </w:r>
      <w:r>
        <w:t xml:space="preserve"> atau </w:t>
      </w:r>
      <w:r>
        <w:rPr>
          <w:i/>
        </w:rPr>
        <w:t>Fear of Missing Out (FoMO)</w:t>
      </w:r>
      <w:r>
        <w:t xml:space="preserve">. Hal ini memperkuat perlunya mengukur dampak kuantitatif HM dan SC dalam model kami. </w:t>
      </w:r>
    </w:p>
    <w:p w14:paraId="6F07BBAA" w14:textId="77777777" w:rsidR="00435001" w:rsidRDefault="00000000">
      <w:pPr>
        <w:numPr>
          <w:ilvl w:val="0"/>
          <w:numId w:val="2"/>
        </w:numPr>
        <w:spacing w:line="371" w:lineRule="auto"/>
        <w:ind w:hanging="360"/>
      </w:pPr>
      <w:r>
        <w:rPr>
          <w:b/>
        </w:rPr>
        <w:t>Kebutuhan untuk Kuantifikasi:</w:t>
      </w:r>
      <w:r>
        <w:t xml:space="preserve"> Dengan banyaknya studi yang mengkonfirmasi </w:t>
      </w:r>
      <w:r>
        <w:rPr>
          <w:i/>
        </w:rPr>
        <w:t>signifikansi</w:t>
      </w:r>
      <w:r>
        <w:t xml:space="preserve"> berbagai faktor, penelitian ini mengisi kesenjangan dengan memberikan nilai membuat keputusan alokasi</w:t>
      </w:r>
      <w:r>
        <w:rPr>
          <w:rFonts w:ascii="Cambria Math" w:eastAsia="Cambria Math" w:hAnsi="Cambria Math" w:cs="Cambria Math"/>
        </w:rPr>
        <w:t>β</w:t>
      </w:r>
      <w:r>
        <w:t xml:space="preserve"> anggaran yang optimal. </w:t>
      </w:r>
      <w:r>
        <w:rPr>
          <w:b/>
        </w:rPr>
        <w:t>koefisien dampak</w:t>
      </w:r>
      <w:r>
        <w:t xml:space="preserve"> ( ) relatif antar faktor, yang dibutuhkan tim </w:t>
      </w:r>
      <w:r>
        <w:rPr>
          <w:i/>
        </w:rPr>
        <w:t>marketing</w:t>
      </w:r>
      <w:r>
        <w:t xml:space="preserve"> untuk </w:t>
      </w:r>
    </w:p>
    <w:p w14:paraId="16B75854" w14:textId="77777777" w:rsidR="00435001" w:rsidRDefault="00000000">
      <w:pPr>
        <w:spacing w:after="270" w:line="259" w:lineRule="auto"/>
        <w:ind w:left="0" w:firstLine="0"/>
        <w:jc w:val="left"/>
      </w:pPr>
      <w:r>
        <w:t xml:space="preserve"> </w:t>
      </w:r>
    </w:p>
    <w:p w14:paraId="4B84A675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0BFC4ACA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3E040811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5A85B083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6282998C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699C04D7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43AE6DE2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2A74C00F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6F87992C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2B5CDC92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5C74FAA4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042D70EE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0C8326A6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0B7369CA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63E770A7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77B463EF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4301156C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58E77A14" w14:textId="77777777" w:rsidR="00CA6B38" w:rsidRDefault="00CA6B38">
      <w:pPr>
        <w:spacing w:after="0" w:line="259" w:lineRule="auto"/>
        <w:ind w:left="4710" w:firstLine="0"/>
        <w:jc w:val="center"/>
        <w:rPr>
          <w:b/>
        </w:rPr>
      </w:pPr>
    </w:p>
    <w:p w14:paraId="12C453D4" w14:textId="32D41AFA" w:rsidR="00435001" w:rsidRDefault="00000000">
      <w:pPr>
        <w:spacing w:after="0" w:line="259" w:lineRule="auto"/>
        <w:ind w:left="4710" w:firstLine="0"/>
        <w:jc w:val="center"/>
      </w:pPr>
      <w:r>
        <w:rPr>
          <w:b/>
        </w:rPr>
        <w:t xml:space="preserve"> </w:t>
      </w:r>
    </w:p>
    <w:p w14:paraId="65C695F7" w14:textId="37E4A6A0" w:rsidR="00CA6B38" w:rsidRDefault="00000000">
      <w:pPr>
        <w:pStyle w:val="Heading1"/>
      </w:pPr>
      <w:bookmarkStart w:id="7" w:name="_Toc22463"/>
      <w:r>
        <w:t>BAB 2</w:t>
      </w:r>
    </w:p>
    <w:p w14:paraId="10D0A02B" w14:textId="59106A30" w:rsidR="00435001" w:rsidRDefault="00000000">
      <w:pPr>
        <w:pStyle w:val="Heading1"/>
      </w:pPr>
      <w:r>
        <w:t xml:space="preserve"> DATA UNDERSTANDING </w:t>
      </w:r>
      <w:bookmarkEnd w:id="7"/>
    </w:p>
    <w:p w14:paraId="799CD68A" w14:textId="77777777" w:rsidR="00CA6B38" w:rsidRPr="00CA6B38" w:rsidRDefault="00CA6B38" w:rsidP="00CA6B38"/>
    <w:p w14:paraId="2E9D5548" w14:textId="77777777" w:rsidR="00435001" w:rsidRDefault="00000000">
      <w:pPr>
        <w:pStyle w:val="Heading2"/>
        <w:ind w:left="-5"/>
      </w:pPr>
      <w:bookmarkStart w:id="8" w:name="_Toc22464"/>
      <w:r>
        <w:t xml:space="preserve">2.1 Identifikasi Data dan Variabel </w:t>
      </w:r>
      <w:bookmarkEnd w:id="8"/>
    </w:p>
    <w:p w14:paraId="29A80E68" w14:textId="7FE8C439" w:rsidR="00BD07B4" w:rsidRDefault="00BD07B4" w:rsidP="00BD07B4">
      <w:r w:rsidRPr="00BD07B4">
        <w:t>Variabel independen dalam penelitian ini mengadopsi faktor-faktor bauran pemasaran modern dan perilaku konsumen digital yang dibahas dalam literatur manajemen pemasaran terbaru (Kotler, Keller, &amp; Chernev, 2022), meliputi:</w:t>
      </w:r>
    </w:p>
    <w:p w14:paraId="426DEB1B" w14:textId="77777777" w:rsidR="00BD07B4" w:rsidRPr="00BD07B4" w:rsidRDefault="00BD07B4" w:rsidP="00BD07B4"/>
    <w:p w14:paraId="13CBE03C" w14:textId="77777777" w:rsidR="00BD07B4" w:rsidRDefault="00000000">
      <w:pPr>
        <w:ind w:left="370" w:right="791"/>
      </w:pPr>
      <w:r>
        <w:rPr>
          <w:color w:val="000000"/>
        </w:rPr>
        <w:t xml:space="preserve">1. </w:t>
      </w:r>
      <w:r>
        <w:rPr>
          <w:b/>
        </w:rPr>
        <w:t>Sumber Data:</w:t>
      </w:r>
      <w:r>
        <w:t xml:space="preserve"> Data primer Kaggle </w:t>
      </w:r>
      <w:hyperlink r:id="rId8">
        <w:r w:rsidR="00435001">
          <w:rPr>
            <w:color w:val="1155CC"/>
            <w:u w:val="single" w:color="1155CC"/>
          </w:rPr>
          <w:t>Impulse</w:t>
        </w:r>
      </w:hyperlink>
      <w:hyperlink r:id="rId9">
        <w:r w:rsidR="00435001">
          <w:rPr>
            <w:color w:val="1155CC"/>
            <w:u w:val="single" w:color="1155CC"/>
          </w:rPr>
          <w:t xml:space="preserve"> </w:t>
        </w:r>
      </w:hyperlink>
      <w:hyperlink r:id="rId10">
        <w:r w:rsidR="00435001">
          <w:rPr>
            <w:color w:val="1155CC"/>
            <w:u w:val="single" w:color="1155CC"/>
          </w:rPr>
          <w:t>Buying</w:t>
        </w:r>
      </w:hyperlink>
      <w:hyperlink r:id="rId11">
        <w:r w:rsidR="00435001">
          <w:rPr>
            <w:color w:val="1155CC"/>
            <w:u w:val="single" w:color="1155CC"/>
          </w:rPr>
          <w:t xml:space="preserve"> </w:t>
        </w:r>
      </w:hyperlink>
      <w:hyperlink r:id="rId12">
        <w:r w:rsidR="00435001">
          <w:rPr>
            <w:color w:val="1155CC"/>
            <w:u w:val="single" w:color="1155CC"/>
          </w:rPr>
          <w:t>Factors</w:t>
        </w:r>
      </w:hyperlink>
      <w:hyperlink r:id="rId13">
        <w:r w:rsidR="00435001">
          <w:rPr>
            <w:color w:val="1155CC"/>
            <w:u w:val="single" w:color="1155CC"/>
          </w:rPr>
          <w:t xml:space="preserve"> </w:t>
        </w:r>
      </w:hyperlink>
      <w:hyperlink r:id="rId14">
        <w:r w:rsidR="00435001">
          <w:rPr>
            <w:color w:val="1155CC"/>
            <w:u w:val="single" w:color="1155CC"/>
          </w:rPr>
          <w:t>on</w:t>
        </w:r>
      </w:hyperlink>
      <w:hyperlink r:id="rId15">
        <w:r w:rsidR="00435001">
          <w:rPr>
            <w:color w:val="1155CC"/>
            <w:u w:val="single" w:color="1155CC"/>
          </w:rPr>
          <w:t xml:space="preserve"> </w:t>
        </w:r>
      </w:hyperlink>
      <w:hyperlink r:id="rId16">
        <w:r w:rsidR="00435001">
          <w:rPr>
            <w:color w:val="1155CC"/>
            <w:u w:val="single" w:color="1155CC"/>
          </w:rPr>
          <w:t>TikTok</w:t>
        </w:r>
      </w:hyperlink>
      <w:hyperlink r:id="rId17">
        <w:r w:rsidR="00435001">
          <w:rPr>
            <w:color w:val="1155CC"/>
            <w:u w:val="single" w:color="1155CC"/>
          </w:rPr>
          <w:t xml:space="preserve"> </w:t>
        </w:r>
      </w:hyperlink>
      <w:hyperlink r:id="rId18">
        <w:r w:rsidR="00435001">
          <w:rPr>
            <w:color w:val="1155CC"/>
            <w:u w:val="single" w:color="1155CC"/>
          </w:rPr>
          <w:t>Shop</w:t>
        </w:r>
      </w:hyperlink>
      <w:r>
        <w:t xml:space="preserve"> </w:t>
      </w:r>
    </w:p>
    <w:p w14:paraId="64DD85D1" w14:textId="0DE13571" w:rsidR="00435001" w:rsidRDefault="00000000">
      <w:pPr>
        <w:ind w:left="370" w:right="791"/>
      </w:pPr>
      <w:r>
        <w:t xml:space="preserve">2. </w:t>
      </w:r>
      <w:r>
        <w:rPr>
          <w:b/>
        </w:rPr>
        <w:t>Bentuk Data:</w:t>
      </w:r>
      <w:r>
        <w:t xml:space="preserve"> Skala Likert 1 ("Sangat Tidak Setuju") hingga 5 ("Sangat Setuju"). </w:t>
      </w:r>
    </w:p>
    <w:p w14:paraId="21639AE3" w14:textId="77777777" w:rsidR="00435001" w:rsidRDefault="00000000">
      <w:pPr>
        <w:ind w:left="370"/>
      </w:pPr>
      <w:r>
        <w:t xml:space="preserve">3. </w:t>
      </w:r>
      <w:r>
        <w:rPr>
          <w:b/>
        </w:rPr>
        <w:t>Struktur:</w:t>
      </w:r>
      <w:r>
        <w:t xml:space="preserve"> 361 baris dan 32 kolom (item pertanyaan). </w:t>
      </w:r>
    </w:p>
    <w:tbl>
      <w:tblPr>
        <w:tblStyle w:val="TableGrid"/>
        <w:tblW w:w="9360" w:type="dxa"/>
        <w:tblInd w:w="8" w:type="dxa"/>
        <w:tblCellMar>
          <w:top w:w="189" w:type="dxa"/>
          <w:left w:w="170" w:type="dxa"/>
          <w:right w:w="132" w:type="dxa"/>
        </w:tblCellMar>
        <w:tblLook w:val="04A0" w:firstRow="1" w:lastRow="0" w:firstColumn="1" w:lastColumn="0" w:noHBand="0" w:noVBand="1"/>
      </w:tblPr>
      <w:tblGrid>
        <w:gridCol w:w="2342"/>
        <w:gridCol w:w="2340"/>
        <w:gridCol w:w="2340"/>
        <w:gridCol w:w="2338"/>
      </w:tblGrid>
      <w:tr w:rsidR="00435001" w14:paraId="0C53357B" w14:textId="77777777">
        <w:trPr>
          <w:trHeight w:val="104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0539C8E4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Kategori Variabel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14DC7ED0" w14:textId="77777777" w:rsidR="00435001" w:rsidRDefault="00000000">
            <w:pPr>
              <w:tabs>
                <w:tab w:val="right" w:pos="2038"/>
              </w:tabs>
              <w:spacing w:after="36" w:line="259" w:lineRule="auto"/>
              <w:ind w:left="0" w:firstLine="0"/>
              <w:jc w:val="left"/>
            </w:pPr>
            <w:r>
              <w:rPr>
                <w:b/>
              </w:rPr>
              <w:t xml:space="preserve">Variabel </w:t>
            </w:r>
            <w:r>
              <w:rPr>
                <w:b/>
              </w:rPr>
              <w:tab/>
              <w:t xml:space="preserve">Laten </w:t>
            </w:r>
          </w:p>
          <w:p w14:paraId="69F9BCF0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(Skor Agregat)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2CD2390D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Variabel Mentah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17E376DA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Deskripsi Singkat </w:t>
            </w:r>
          </w:p>
        </w:tc>
      </w:tr>
      <w:tr w:rsidR="00435001" w14:paraId="721FF66A" w14:textId="77777777">
        <w:trPr>
          <w:trHeight w:val="92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6F377092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Dependen (Y)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3CE6766B" w14:textId="77777777" w:rsidR="00435001" w:rsidRDefault="00000000">
            <w:pPr>
              <w:spacing w:after="30" w:line="259" w:lineRule="auto"/>
              <w:ind w:left="0" w:firstLine="0"/>
              <w:jc w:val="left"/>
            </w:pPr>
            <w:r>
              <w:rPr>
                <w:b/>
              </w:rPr>
              <w:t xml:space="preserve">Impulse_Buying </w:t>
            </w:r>
          </w:p>
          <w:p w14:paraId="7059B791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(OIB)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3CE42791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OIB1, OIB2, OIB3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17CEC31D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Kecenderungan membeli spontan. </w:t>
            </w:r>
          </w:p>
        </w:tc>
      </w:tr>
      <w:tr w:rsidR="00435001" w14:paraId="416353C1" w14:textId="77777777">
        <w:trPr>
          <w:trHeight w:val="90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4F3D3A44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Independen (X)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7AF122FC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Scarcity (SC)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0FD8070D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SC1 - SC4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6D93279B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Urgensi, rasa takut kehabisan. </w:t>
            </w:r>
          </w:p>
        </w:tc>
      </w:tr>
      <w:tr w:rsidR="00435001" w14:paraId="2D8CE132" w14:textId="77777777">
        <w:trPr>
          <w:trHeight w:val="92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1A90E310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4363AF62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Serendipity (SI)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624C22E2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SI1 - SI5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1DE3219A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Kejutan/penemuan produk. </w:t>
            </w:r>
          </w:p>
        </w:tc>
      </w:tr>
      <w:tr w:rsidR="00435001" w14:paraId="6FB9790F" w14:textId="77777777">
        <w:trPr>
          <w:trHeight w:val="92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10A80340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189157B0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Trust (TR)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1ADDBF93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TR1 - TR5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480B2C90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Kepercayaan </w:t>
            </w:r>
            <w:r>
              <w:tab/>
              <w:t xml:space="preserve">pada platform/produk. </w:t>
            </w:r>
          </w:p>
        </w:tc>
      </w:tr>
      <w:tr w:rsidR="00435001" w14:paraId="2FFD9A36" w14:textId="77777777">
        <w:trPr>
          <w:trHeight w:val="124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3966321B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209D00D0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Hedonic (HM)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4234FE95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HM1 - HM3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06177DDD" w14:textId="77777777" w:rsidR="00435001" w:rsidRDefault="00000000">
            <w:pPr>
              <w:tabs>
                <w:tab w:val="right" w:pos="2035"/>
              </w:tabs>
              <w:spacing w:after="36" w:line="259" w:lineRule="auto"/>
              <w:ind w:left="0" w:firstLine="0"/>
              <w:jc w:val="left"/>
            </w:pPr>
            <w:r>
              <w:t xml:space="preserve">Belanja </w:t>
            </w:r>
            <w:r>
              <w:tab/>
              <w:t xml:space="preserve">untuk </w:t>
            </w:r>
          </w:p>
          <w:p w14:paraId="4E4431B2" w14:textId="77777777" w:rsidR="00435001" w:rsidRDefault="00000000">
            <w:pPr>
              <w:spacing w:after="30" w:line="259" w:lineRule="auto"/>
              <w:ind w:left="0" w:firstLine="0"/>
              <w:jc w:val="left"/>
            </w:pPr>
            <w:r>
              <w:t>kesenangan/relaksas</w:t>
            </w:r>
          </w:p>
          <w:p w14:paraId="29334C29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i. </w:t>
            </w:r>
          </w:p>
        </w:tc>
      </w:tr>
      <w:tr w:rsidR="00435001" w14:paraId="3F6AA399" w14:textId="77777777">
        <w:trPr>
          <w:trHeight w:val="124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2F11D0E0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5986F13F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Lifestyle (SL)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28E1EFDB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SL1 - SL4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7EBB6299" w14:textId="77777777" w:rsidR="00435001" w:rsidRDefault="00000000">
            <w:pPr>
              <w:spacing w:after="30" w:line="259" w:lineRule="auto"/>
              <w:ind w:left="0" w:firstLine="0"/>
              <w:jc w:val="left"/>
            </w:pPr>
            <w:r>
              <w:t xml:space="preserve">Sensitivitas </w:t>
            </w:r>
          </w:p>
          <w:p w14:paraId="75C270B4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terhadap promo &amp; tren. </w:t>
            </w:r>
          </w:p>
        </w:tc>
      </w:tr>
      <w:tr w:rsidR="00435001" w14:paraId="082F595D" w14:textId="77777777">
        <w:trPr>
          <w:trHeight w:val="126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7913084F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6A32B5D5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Presentation (PP)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3676A564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PP1 - PP4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00B3AE38" w14:textId="77777777" w:rsidR="00435001" w:rsidRDefault="00000000">
            <w:pPr>
              <w:spacing w:after="0" w:line="259" w:lineRule="auto"/>
              <w:ind w:left="0" w:right="64" w:firstLine="0"/>
            </w:pPr>
            <w:r>
              <w:t xml:space="preserve">Kualitas tampilan dan informasi produk. </w:t>
            </w:r>
          </w:p>
        </w:tc>
      </w:tr>
      <w:tr w:rsidR="00435001" w14:paraId="31B74C7D" w14:textId="77777777">
        <w:trPr>
          <w:trHeight w:val="900"/>
        </w:trPr>
        <w:tc>
          <w:tcPr>
            <w:tcW w:w="2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1B83EF0C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Demografi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2F766F6C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-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6D9D4C13" w14:textId="77777777" w:rsidR="00435001" w:rsidRDefault="00000000">
            <w:pPr>
              <w:spacing w:after="30" w:line="259" w:lineRule="auto"/>
              <w:ind w:left="0" w:firstLine="0"/>
              <w:jc w:val="left"/>
            </w:pPr>
            <w:r>
              <w:t xml:space="preserve">Q2_GENDER, </w:t>
            </w:r>
          </w:p>
          <w:p w14:paraId="467C622F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Q4_INCOME </w:t>
            </w:r>
          </w:p>
        </w:tc>
        <w:tc>
          <w:tcPr>
            <w:tcW w:w="2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</w:tcPr>
          <w:p w14:paraId="2CCF8F40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Profil responden. </w:t>
            </w:r>
          </w:p>
        </w:tc>
      </w:tr>
    </w:tbl>
    <w:p w14:paraId="5FFE20C3" w14:textId="77777777" w:rsidR="00435001" w:rsidRDefault="00000000">
      <w:pPr>
        <w:spacing w:after="130" w:line="259" w:lineRule="auto"/>
        <w:ind w:left="0" w:firstLine="0"/>
        <w:jc w:val="left"/>
      </w:pPr>
      <w:r>
        <w:rPr>
          <w:b/>
        </w:rPr>
        <w:t xml:space="preserve"> </w:t>
      </w:r>
    </w:p>
    <w:p w14:paraId="333BD260" w14:textId="77777777" w:rsidR="00435001" w:rsidRDefault="00000000">
      <w:pPr>
        <w:spacing w:after="0" w:line="259" w:lineRule="auto"/>
        <w:ind w:left="61" w:firstLine="0"/>
        <w:jc w:val="center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1902782E" w14:textId="77777777" w:rsidR="00435001" w:rsidRDefault="00000000">
      <w:pPr>
        <w:pStyle w:val="Heading2"/>
        <w:ind w:left="-5"/>
      </w:pPr>
      <w:bookmarkStart w:id="9" w:name="_Toc22465"/>
      <w:r>
        <w:t xml:space="preserve">2.2 Pemeriksaan Kualitas Data </w:t>
      </w:r>
      <w:bookmarkEnd w:id="9"/>
    </w:p>
    <w:p w14:paraId="0EC9453F" w14:textId="77777777" w:rsidR="0043500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5A722EC4" w14:textId="77777777" w:rsidR="00435001" w:rsidRDefault="00000000">
      <w:pPr>
        <w:spacing w:after="0" w:line="259" w:lineRule="auto"/>
        <w:ind w:left="0" w:firstLine="0"/>
        <w:jc w:val="left"/>
      </w:pPr>
      <w:r>
        <w:rPr>
          <w:color w:val="000000"/>
          <w:sz w:val="22"/>
        </w:rPr>
        <w:t xml:space="preserve">Hasil Pemeriksaan :  </w:t>
      </w:r>
    </w:p>
    <w:p w14:paraId="69790DD6" w14:textId="77777777" w:rsidR="00435001" w:rsidRDefault="00000000">
      <w:pPr>
        <w:spacing w:after="0" w:line="259" w:lineRule="auto"/>
        <w:ind w:left="0" w:firstLine="0"/>
        <w:jc w:val="left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6414B583" w14:textId="77777777" w:rsidR="00435001" w:rsidRDefault="00000000">
      <w:pPr>
        <w:spacing w:after="258" w:line="259" w:lineRule="auto"/>
        <w:ind w:left="1688" w:firstLine="0"/>
        <w:jc w:val="left"/>
      </w:pPr>
      <w:r>
        <w:rPr>
          <w:noProof/>
        </w:rPr>
        <w:drawing>
          <wp:inline distT="0" distB="0" distL="0" distR="0" wp14:anchorId="3811E354" wp14:editId="214AE0FD">
            <wp:extent cx="3800475" cy="1009650"/>
            <wp:effectExtent l="0" t="0" r="0" b="0"/>
            <wp:docPr id="2153" name="Picture 2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" name="Picture 21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14:paraId="09845C94" w14:textId="77777777" w:rsidR="00435001" w:rsidRDefault="00000000">
      <w:pPr>
        <w:numPr>
          <w:ilvl w:val="0"/>
          <w:numId w:val="3"/>
        </w:numPr>
        <w:ind w:hanging="360"/>
      </w:pPr>
      <w:r>
        <w:rPr>
          <w:b/>
        </w:rPr>
        <w:t>Status Data:</w:t>
      </w:r>
      <w:r>
        <w:t xml:space="preserve"> </w:t>
      </w:r>
      <w:r>
        <w:rPr>
          <w:b/>
        </w:rPr>
        <w:t>Bersih</w:t>
      </w:r>
      <w:r>
        <w:t>. Tidak ditemukan nilai kosong (</w:t>
      </w:r>
      <w:r>
        <w:rPr>
          <w:i/>
        </w:rPr>
        <w:t>missing value</w:t>
      </w:r>
      <w:r>
        <w:t xml:space="preserve">) pada seluruh dataset. </w:t>
      </w:r>
    </w:p>
    <w:p w14:paraId="35E04227" w14:textId="77777777" w:rsidR="00435001" w:rsidRDefault="00000000">
      <w:pPr>
        <w:numPr>
          <w:ilvl w:val="0"/>
          <w:numId w:val="3"/>
        </w:numPr>
        <w:ind w:hanging="360"/>
      </w:pPr>
      <w:r>
        <w:rPr>
          <w:b/>
        </w:rPr>
        <w:t>Implikasi:</w:t>
      </w:r>
      <w:r>
        <w:t xml:space="preserve"> Tidak diperlukan teknik imputasi (pengisian data kosong) atau penghapusan baris (</w:t>
      </w:r>
      <w:r>
        <w:rPr>
          <w:i/>
        </w:rPr>
        <w:t>dropping</w:t>
      </w:r>
      <w:r>
        <w:t xml:space="preserve">), sehingga seluruh 361 sampel data valid digunakan untuk tahap </w:t>
      </w:r>
      <w:r>
        <w:rPr>
          <w:i/>
        </w:rPr>
        <w:t>Modelling</w:t>
      </w:r>
      <w:r>
        <w:t xml:space="preserve">. </w:t>
      </w:r>
    </w:p>
    <w:p w14:paraId="7756A855" w14:textId="77777777" w:rsidR="00435001" w:rsidRDefault="00000000">
      <w:pPr>
        <w:numPr>
          <w:ilvl w:val="0"/>
          <w:numId w:val="3"/>
        </w:numPr>
        <w:spacing w:after="237"/>
        <w:ind w:hanging="360"/>
      </w:pPr>
      <w:r>
        <w:rPr>
          <w:b/>
        </w:rPr>
        <w:t>Distribusi:</w:t>
      </w:r>
      <w:r>
        <w:t xml:space="preserve"> Data Skala Likert terdistribusi dengan baik di sekitar nilai rata-rata 3-4, menunjukkan validitas respons yang cukup baik. </w:t>
      </w:r>
    </w:p>
    <w:p w14:paraId="5284C0BC" w14:textId="77777777" w:rsidR="00435001" w:rsidRDefault="00000000">
      <w:pPr>
        <w:pStyle w:val="Heading2"/>
        <w:ind w:left="-5"/>
      </w:pPr>
      <w:bookmarkStart w:id="10" w:name="_Toc22466"/>
      <w:r>
        <w:t xml:space="preserve">2.3 Analisis dan Interpretasi Awal (Korelasi) </w:t>
      </w:r>
      <w:bookmarkEnd w:id="10"/>
    </w:p>
    <w:p w14:paraId="49E2CFE0" w14:textId="77777777" w:rsidR="00435001" w:rsidRDefault="00000000">
      <w:pPr>
        <w:spacing w:after="124"/>
        <w:ind w:left="-5"/>
      </w:pPr>
      <w:r>
        <w:t xml:space="preserve">Analisis korelasi awal menunjukkan: </w:t>
      </w:r>
    </w:p>
    <w:p w14:paraId="1D4DAD94" w14:textId="77777777" w:rsidR="00435001" w:rsidRDefault="00000000">
      <w:pPr>
        <w:numPr>
          <w:ilvl w:val="0"/>
          <w:numId w:val="4"/>
        </w:numPr>
        <w:ind w:hanging="360"/>
      </w:pPr>
      <w:r>
        <w:rPr>
          <w:b/>
        </w:rPr>
        <w:t>Faktor Paling Berhubungan:</w:t>
      </w:r>
      <w:r>
        <w:t xml:space="preserve"> Kepercayaan (</w:t>
      </w:r>
      <w:r>
        <w:rPr>
          <w:b/>
        </w:rPr>
        <w:t>Trust - 0.44</w:t>
      </w:r>
      <w:r>
        <w:t xml:space="preserve">) dan </w:t>
      </w:r>
      <w:r>
        <w:rPr>
          <w:b/>
        </w:rPr>
        <w:t>Shopping Lifestyle (0.42)</w:t>
      </w:r>
      <w:r>
        <w:t xml:space="preserve"> menunjukkan hubungan (korelasi) positif terku at dengan </w:t>
      </w:r>
      <w:r>
        <w:rPr>
          <w:i/>
        </w:rPr>
        <w:t>Impulse Buying</w:t>
      </w:r>
      <w:r>
        <w:t xml:space="preserve">. </w:t>
      </w:r>
    </w:p>
    <w:p w14:paraId="4808BB24" w14:textId="77777777" w:rsidR="00435001" w:rsidRDefault="00000000">
      <w:pPr>
        <w:numPr>
          <w:ilvl w:val="0"/>
          <w:numId w:val="4"/>
        </w:numPr>
        <w:spacing w:after="87"/>
        <w:ind w:hanging="360"/>
      </w:pPr>
      <w:r>
        <w:rPr>
          <w:b/>
        </w:rPr>
        <w:t>Faktor Paling Lemah:</w:t>
      </w:r>
      <w:r>
        <w:t xml:space="preserve"> </w:t>
      </w:r>
      <w:r>
        <w:rPr>
          <w:i/>
        </w:rPr>
        <w:t>Product Presentation</w:t>
      </w:r>
      <w:r>
        <w:t xml:space="preserve"> (</w:t>
      </w:r>
      <w:r>
        <w:rPr>
          <w:b/>
        </w:rPr>
        <w:t>0.19</w:t>
      </w:r>
      <w:r>
        <w:t xml:space="preserve">) memiliki korelasi terlemah. </w:t>
      </w:r>
    </w:p>
    <w:p w14:paraId="12002CA6" w14:textId="77777777" w:rsidR="00435001" w:rsidRDefault="00000000">
      <w:pPr>
        <w:spacing w:after="0" w:line="259" w:lineRule="auto"/>
        <w:ind w:left="90" w:firstLine="0"/>
        <w:jc w:val="center"/>
      </w:pPr>
      <w:r>
        <w:rPr>
          <w:noProof/>
        </w:rPr>
        <w:drawing>
          <wp:inline distT="0" distB="0" distL="0" distR="0" wp14:anchorId="50A60AB9" wp14:editId="0CF6399F">
            <wp:extent cx="3457575" cy="3048000"/>
            <wp:effectExtent l="0" t="0" r="0" b="0"/>
            <wp:docPr id="2155" name="Picture 2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" name="Picture 215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BD843E" w14:textId="77777777" w:rsidR="00435001" w:rsidRDefault="00000000">
      <w:pPr>
        <w:spacing w:after="136" w:line="259" w:lineRule="auto"/>
        <w:ind w:left="0" w:firstLine="0"/>
        <w:jc w:val="center"/>
      </w:pPr>
      <w:r>
        <w:rPr>
          <w:rFonts w:ascii="Arial" w:eastAsia="Arial" w:hAnsi="Arial" w:cs="Arial"/>
          <w:color w:val="000000"/>
          <w:sz w:val="22"/>
        </w:rPr>
        <w:t xml:space="preserve">Gambar 1: Matriks Korelasi Faktor Pendorong vs. Impulse Buying </w:t>
      </w:r>
    </w:p>
    <w:p w14:paraId="2087113F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78AD65BD" w14:textId="77777777" w:rsidR="00435001" w:rsidRDefault="00000000">
      <w:pPr>
        <w:pStyle w:val="Heading2"/>
        <w:spacing w:after="270" w:line="259" w:lineRule="auto"/>
        <w:ind w:left="0" w:firstLine="0"/>
      </w:pPr>
      <w:bookmarkStart w:id="11" w:name="_Toc22467"/>
      <w:r>
        <w:rPr>
          <w:color w:val="000000"/>
        </w:rPr>
        <w:t xml:space="preserve">2.4 Analisis Demografi dan Variabel Kontrol  </w:t>
      </w:r>
      <w:bookmarkEnd w:id="11"/>
    </w:p>
    <w:p w14:paraId="2F250B48" w14:textId="77777777" w:rsidR="00435001" w:rsidRDefault="00000000">
      <w:pPr>
        <w:spacing w:after="238"/>
        <w:ind w:left="-5"/>
      </w:pPr>
      <w:r>
        <w:t xml:space="preserve">Untuk memahami lebih lanjut profil pembeli, dilakukan analisis korelasi silang dengan variabel demografi: </w:t>
      </w:r>
    </w:p>
    <w:p w14:paraId="3B2E9A4E" w14:textId="77777777" w:rsidR="00435001" w:rsidRDefault="00000000">
      <w:pPr>
        <w:numPr>
          <w:ilvl w:val="0"/>
          <w:numId w:val="5"/>
        </w:numPr>
        <w:spacing w:after="203"/>
        <w:ind w:hanging="360"/>
      </w:pPr>
      <w:r>
        <w:rPr>
          <w:b/>
        </w:rPr>
        <w:t>Gender:</w:t>
      </w:r>
      <w:r>
        <w:t xml:space="preserve"> Berdasarkan Boxplot, skor Impulse Buying rata-rata cenderung sedikit lebih tinggi pada responden Wanita (0) dibandingkan Pria (1). </w:t>
      </w:r>
    </w:p>
    <w:p w14:paraId="05E27150" w14:textId="77777777" w:rsidR="00435001" w:rsidRDefault="00000000">
      <w:pPr>
        <w:spacing w:after="357" w:line="259" w:lineRule="auto"/>
        <w:ind w:left="0" w:right="1110" w:firstLine="0"/>
        <w:jc w:val="right"/>
      </w:pPr>
      <w:r>
        <w:rPr>
          <w:noProof/>
        </w:rPr>
        <w:drawing>
          <wp:inline distT="0" distB="0" distL="0" distR="0" wp14:anchorId="5D0D3724" wp14:editId="5F094AA0">
            <wp:extent cx="3962400" cy="2571750"/>
            <wp:effectExtent l="0" t="0" r="0" b="0"/>
            <wp:docPr id="2331" name="Picture 2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" name="Picture 233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21CEC5" w14:textId="77777777" w:rsidR="00435001" w:rsidRDefault="00000000">
      <w:pPr>
        <w:numPr>
          <w:ilvl w:val="0"/>
          <w:numId w:val="5"/>
        </w:numPr>
        <w:spacing w:after="202"/>
        <w:ind w:hanging="360"/>
      </w:pPr>
      <w:r>
        <w:rPr>
          <w:b/>
        </w:rPr>
        <w:t>Pembelian Terencana vs. Impulsif:</w:t>
      </w:r>
      <w:r>
        <w:t xml:space="preserve"> Skor rata-rata Impulse Buying (</w:t>
      </w:r>
      <w:r>
        <w:rPr>
          <w:rFonts w:ascii="Calibri" w:eastAsia="Calibri" w:hAnsi="Calibri" w:cs="Calibri"/>
          <w:color w:val="188038"/>
        </w:rPr>
        <w:t>OIB</w:t>
      </w:r>
      <w:r>
        <w:t xml:space="preserve">) jauh lebih tinggi daripada skor pembelian yang jelas-jelas terencana, mengkonfirmasi adanya perilaku impulsif yang kuat dalam sampel. </w:t>
      </w:r>
    </w:p>
    <w:p w14:paraId="3B064B0F" w14:textId="77777777" w:rsidR="00435001" w:rsidRDefault="00000000">
      <w:pPr>
        <w:spacing w:after="275" w:line="259" w:lineRule="auto"/>
        <w:ind w:left="0" w:right="668" w:firstLine="0"/>
        <w:jc w:val="right"/>
      </w:pPr>
      <w:r>
        <w:rPr>
          <w:noProof/>
        </w:rPr>
        <w:drawing>
          <wp:inline distT="0" distB="0" distL="0" distR="0" wp14:anchorId="0280C135" wp14:editId="2080C301">
            <wp:extent cx="4524375" cy="1314450"/>
            <wp:effectExtent l="0" t="0" r="0" b="0"/>
            <wp:docPr id="2333" name="Picture 2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" name="Picture 233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7A6313" w14:textId="77777777" w:rsidR="00435001" w:rsidRDefault="00000000">
      <w:pPr>
        <w:spacing w:after="150" w:line="259" w:lineRule="auto"/>
        <w:ind w:left="0" w:firstLine="0"/>
        <w:jc w:val="left"/>
      </w:pPr>
      <w:r>
        <w:rPr>
          <w:i/>
        </w:rPr>
        <w:t xml:space="preserve"> </w:t>
      </w:r>
    </w:p>
    <w:p w14:paraId="2137CDEF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74E41161" w14:textId="77777777" w:rsidR="00435001" w:rsidRDefault="00000000">
      <w:pPr>
        <w:spacing w:after="0" w:line="259" w:lineRule="auto"/>
        <w:ind w:left="720" w:firstLine="0"/>
        <w:jc w:val="left"/>
      </w:pPr>
      <w:r>
        <w:t xml:space="preserve"> </w:t>
      </w:r>
    </w:p>
    <w:p w14:paraId="6C7BA1FC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5E02222D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12E60C44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1E71401B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79B51682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332D7D1A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73251C4B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71BB5EE1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3C33E4D6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2DDEAC67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5288A9E8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5FEB15DA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58B22D9A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468C4BE1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0F47D5E7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51E5A641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7227F350" w14:textId="77777777" w:rsidR="00435001" w:rsidRDefault="00000000">
      <w:pPr>
        <w:spacing w:after="150" w:line="259" w:lineRule="auto"/>
        <w:ind w:left="720" w:firstLine="0"/>
        <w:jc w:val="left"/>
      </w:pPr>
      <w:r>
        <w:t xml:space="preserve"> </w:t>
      </w:r>
    </w:p>
    <w:p w14:paraId="01AE2CE4" w14:textId="77777777" w:rsidR="00435001" w:rsidRDefault="00000000">
      <w:pPr>
        <w:spacing w:after="0" w:line="259" w:lineRule="auto"/>
        <w:ind w:left="0" w:right="2295" w:firstLine="0"/>
        <w:jc w:val="right"/>
      </w:pPr>
      <w:r>
        <w:rPr>
          <w:b/>
        </w:rPr>
        <w:t xml:space="preserve"> </w:t>
      </w:r>
    </w:p>
    <w:p w14:paraId="62FED702" w14:textId="2EB1D78F" w:rsidR="00CA6B38" w:rsidRDefault="00000000">
      <w:pPr>
        <w:pStyle w:val="Heading1"/>
        <w:spacing w:after="293"/>
      </w:pPr>
      <w:bookmarkStart w:id="12" w:name="_Toc22468"/>
      <w:r>
        <w:t>BAB 3</w:t>
      </w:r>
    </w:p>
    <w:p w14:paraId="11FCDECD" w14:textId="10DF564F" w:rsidR="00435001" w:rsidRDefault="00000000">
      <w:pPr>
        <w:pStyle w:val="Heading1"/>
        <w:spacing w:after="293"/>
      </w:pPr>
      <w:r>
        <w:t xml:space="preserve">DATA PREPARATION </w:t>
      </w:r>
      <w:bookmarkEnd w:id="12"/>
    </w:p>
    <w:p w14:paraId="6966697F" w14:textId="77777777" w:rsidR="00CA6B38" w:rsidRPr="00CA6B38" w:rsidRDefault="00CA6B38" w:rsidP="00CA6B38"/>
    <w:p w14:paraId="2CFC2C41" w14:textId="77777777" w:rsidR="00435001" w:rsidRDefault="00000000">
      <w:pPr>
        <w:pStyle w:val="Heading2"/>
        <w:spacing w:after="256" w:line="259" w:lineRule="auto"/>
        <w:ind w:left="-5"/>
      </w:pPr>
      <w:bookmarkStart w:id="13" w:name="_Toc22469"/>
      <w:r>
        <w:rPr>
          <w:sz w:val="26"/>
        </w:rPr>
        <w:t xml:space="preserve">3.1 Penanganan Masalah Data (Data Cleaning) </w:t>
      </w:r>
      <w:bookmarkEnd w:id="13"/>
    </w:p>
    <w:p w14:paraId="613A728F" w14:textId="77777777" w:rsidR="00435001" w:rsidRDefault="00000000">
      <w:pPr>
        <w:ind w:left="-5"/>
      </w:pPr>
      <w:r>
        <w:t xml:space="preserve">Merujuk pada hasil pemeriksaan di </w:t>
      </w:r>
      <w:r>
        <w:rPr>
          <w:b/>
        </w:rPr>
        <w:t>Bab 2.2</w:t>
      </w:r>
      <w:r>
        <w:t xml:space="preserve">, data telah terkonfirmasi </w:t>
      </w:r>
      <w:r>
        <w:rPr>
          <w:b/>
        </w:rPr>
        <w:t>bersih dari missing value</w:t>
      </w:r>
      <w:r>
        <w:t xml:space="preserve">. </w:t>
      </w:r>
    </w:p>
    <w:p w14:paraId="1A49B397" w14:textId="77777777" w:rsidR="00435001" w:rsidRDefault="00000000">
      <w:pPr>
        <w:spacing w:after="237"/>
        <w:ind w:left="-5"/>
      </w:pPr>
      <w:r>
        <w:t>Oleh karena itu, tidak dilakukan proses imputasi (pengisian nilai) atau penghapusan data (</w:t>
      </w:r>
      <w:r>
        <w:rPr>
          <w:i/>
        </w:rPr>
        <w:t>dropping</w:t>
      </w:r>
      <w:r>
        <w:t>). Fokus persiapan data langsung diarahkan pada rekayasa fitur (</w:t>
      </w:r>
      <w:r>
        <w:rPr>
          <w:i/>
        </w:rPr>
        <w:t>feature engineering</w:t>
      </w:r>
      <w:r>
        <w:t>) dan penskalaan fitur (</w:t>
      </w:r>
      <w:r>
        <w:rPr>
          <w:i/>
        </w:rPr>
        <w:t>feature scaling</w:t>
      </w:r>
      <w:r>
        <w:t xml:space="preserve">). </w:t>
      </w:r>
    </w:p>
    <w:p w14:paraId="187B60F4" w14:textId="77777777" w:rsidR="00435001" w:rsidRDefault="00000000">
      <w:pPr>
        <w:pStyle w:val="Heading2"/>
        <w:ind w:left="-5"/>
      </w:pPr>
      <w:bookmarkStart w:id="14" w:name="_Toc22470"/>
      <w:r>
        <w:t xml:space="preserve">3.2 Penanganan Variabel (Feature Engineering) </w:t>
      </w:r>
      <w:bookmarkEnd w:id="14"/>
    </w:p>
    <w:p w14:paraId="504333DA" w14:textId="77777777" w:rsidR="00435001" w:rsidRDefault="00000000">
      <w:pPr>
        <w:spacing w:after="237"/>
        <w:ind w:left="-5"/>
      </w:pPr>
      <w:r>
        <w:t xml:space="preserve">Seluruh item pertanyaan (Skala 1-5) yang mengukur satu faktor psikologis ditangani dengan metode </w:t>
      </w:r>
      <w:r>
        <w:rPr>
          <w:b/>
        </w:rPr>
        <w:t>agregasi nilai rata-rata (Mean)</w:t>
      </w:r>
      <w:r>
        <w:t>. Tujuannya adalah menciptakan skor laten yang mewakili persepsi keseluruhan responden terhadap faktor tersebut. Karena data mentah berupa butir pertanyaan terpisah (SC1, SC2, SC3, SC4), dilakukan proses agregasi nilai rata-rata (</w:t>
      </w:r>
      <w:r>
        <w:rPr>
          <w:i/>
        </w:rPr>
        <w:t>Mean Aggregation</w:t>
      </w:r>
      <w:r>
        <w:t xml:space="preserve">) untuk membentuk skor variabel laten. </w:t>
      </w:r>
    </w:p>
    <w:p w14:paraId="3D29096A" w14:textId="77777777" w:rsidR="00435001" w:rsidRDefault="00000000">
      <w:pPr>
        <w:spacing w:after="270" w:line="259" w:lineRule="auto"/>
        <w:ind w:left="0" w:firstLine="0"/>
        <w:jc w:val="left"/>
      </w:pPr>
      <w:r>
        <w:t xml:space="preserve"> </w:t>
      </w:r>
    </w:p>
    <w:p w14:paraId="6A5AEB77" w14:textId="77777777" w:rsidR="00435001" w:rsidRDefault="00000000">
      <w:pPr>
        <w:spacing w:after="327" w:line="265" w:lineRule="auto"/>
        <w:ind w:left="-5"/>
        <w:jc w:val="left"/>
      </w:pPr>
      <w:r>
        <w:rPr>
          <w:b/>
        </w:rPr>
        <w:t xml:space="preserve">Formula Agresi: </w:t>
      </w:r>
    </w:p>
    <w:p w14:paraId="3D082AC4" w14:textId="77777777" w:rsidR="00435001" w:rsidRDefault="00000000">
      <w:pPr>
        <w:spacing w:after="320" w:line="320" w:lineRule="auto"/>
        <w:ind w:left="3377" w:right="2286" w:firstLine="1415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C5D26A" wp14:editId="6E25D6D7">
                <wp:simplePos x="0" y="0"/>
                <wp:positionH relativeFrom="column">
                  <wp:posOffset>3009900</wp:posOffset>
                </wp:positionH>
                <wp:positionV relativeFrom="paragraph">
                  <wp:posOffset>120469</wp:posOffset>
                </wp:positionV>
                <wp:extent cx="787400" cy="12700"/>
                <wp:effectExtent l="0" t="0" r="0" b="0"/>
                <wp:wrapNone/>
                <wp:docPr id="20853" name="Group 20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400" cy="12700"/>
                          <a:chOff x="0" y="0"/>
                          <a:chExt cx="787400" cy="12700"/>
                        </a:xfrm>
                      </wpg:grpSpPr>
                      <wps:wsp>
                        <wps:cNvPr id="2606" name="Shape 2606"/>
                        <wps:cNvSpPr/>
                        <wps:spPr>
                          <a:xfrm>
                            <a:off x="0" y="0"/>
                            <a:ext cx="7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00">
                                <a:moveTo>
                                  <a:pt x="0" y="0"/>
                                </a:moveTo>
                                <a:lnTo>
                                  <a:pt x="7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B1C1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853" style="width:62pt;height:1pt;position:absolute;z-index:248;mso-position-horizontal-relative:text;mso-position-horizontal:absolute;margin-left:237pt;mso-position-vertical-relative:text;margin-top:9.48572pt;" coordsize="7874,127">
                <v:shape id="Shape 2606" style="position:absolute;width:7874;height:0;left:0;top:0;" coordsize="787400,0" path="m0,0l787400,0">
                  <v:stroke weight="1pt" endcap="flat" joinstyle="miter" miterlimit="10" on="true" color="#1b1c1d"/>
                  <v:fill on="false" color="#000000" opacity="0"/>
                </v:shape>
              </v:group>
            </w:pict>
          </mc:Fallback>
        </mc:AlternateContent>
      </w:r>
      <w:r>
        <w:rPr>
          <w:rFonts w:ascii="Cambria Math" w:eastAsia="Cambria Math" w:hAnsi="Cambria Math" w:cs="Cambria Math"/>
          <w:sz w:val="17"/>
        </w:rPr>
        <w:t>Σ 𝐼𝑡𝑒𝑚</w:t>
      </w:r>
      <w:r>
        <w:rPr>
          <w:rFonts w:ascii="Cambria Math" w:eastAsia="Cambria Math" w:hAnsi="Cambria Math" w:cs="Cambria Math"/>
          <w:sz w:val="12"/>
        </w:rPr>
        <w:t>𝑃𝑒𝑟𝑡𝑎𝑛𝑦𝑎𝑎𝑛</w:t>
      </w:r>
      <w:r>
        <w:rPr>
          <w:b/>
        </w:rPr>
        <w:t xml:space="preserve"> </w:t>
      </w:r>
      <w:r>
        <w:rPr>
          <w:rFonts w:ascii="Cambria Math" w:eastAsia="Cambria Math" w:hAnsi="Cambria Math" w:cs="Cambria Math"/>
        </w:rPr>
        <w:t>𝑆𝑘𝑜𝑟</w:t>
      </w:r>
      <w:r>
        <w:rPr>
          <w:rFonts w:ascii="Cambria Math" w:eastAsia="Cambria Math" w:hAnsi="Cambria Math" w:cs="Cambria Math"/>
          <w:sz w:val="17"/>
        </w:rPr>
        <w:t xml:space="preserve">𝐹𝑎𝑘𝑡𝑜𝑟 </w:t>
      </w:r>
      <w:r>
        <w:rPr>
          <w:rFonts w:ascii="Cambria Math" w:eastAsia="Cambria Math" w:hAnsi="Cambria Math" w:cs="Cambria Math"/>
        </w:rPr>
        <w:t>=</w:t>
      </w:r>
      <w:r>
        <w:rPr>
          <w:rFonts w:ascii="Cambria Math" w:eastAsia="Cambria Math" w:hAnsi="Cambria Math" w:cs="Cambria Math"/>
        </w:rPr>
        <w:tab/>
      </w:r>
      <w:r>
        <w:rPr>
          <w:rFonts w:ascii="Cambria Math" w:eastAsia="Cambria Math" w:hAnsi="Cambria Math" w:cs="Cambria Math"/>
          <w:sz w:val="17"/>
        </w:rPr>
        <w:t>𝐽𝑢𝑚𝑙𝑎ℎ</w:t>
      </w:r>
      <w:r>
        <w:rPr>
          <w:rFonts w:ascii="Cambria Math" w:eastAsia="Cambria Math" w:hAnsi="Cambria Math" w:cs="Cambria Math"/>
          <w:sz w:val="17"/>
          <w:vertAlign w:val="subscript"/>
        </w:rPr>
        <w:t>𝐼𝑡𝑒𝑚</w:t>
      </w:r>
    </w:p>
    <w:p w14:paraId="7D5D88AD" w14:textId="77777777" w:rsidR="00435001" w:rsidRDefault="00000000">
      <w:pPr>
        <w:pStyle w:val="Heading3"/>
        <w:spacing w:after="0" w:line="337" w:lineRule="auto"/>
        <w:ind w:left="-5" w:right="3320"/>
      </w:pPr>
      <w:r>
        <w:t xml:space="preserve">Contoh Penanganan: </w:t>
      </w:r>
      <w:r>
        <w:rPr>
          <w:b w:val="0"/>
          <w:color w:val="000000"/>
          <w:sz w:val="37"/>
          <w:vertAlign w:val="subscript"/>
        </w:rPr>
        <w:t xml:space="preserve"> </w:t>
      </w:r>
      <w:r>
        <w:rPr>
          <w:b w:val="0"/>
          <w:color w:val="000000"/>
          <w:sz w:val="37"/>
          <w:vertAlign w:val="subscript"/>
        </w:rPr>
        <w:tab/>
      </w:r>
      <w:r>
        <w:rPr>
          <w:rFonts w:ascii="Cambria Math" w:eastAsia="Cambria Math" w:hAnsi="Cambria Math" w:cs="Cambria Math"/>
          <w:b w:val="0"/>
          <w:color w:val="000000"/>
          <w:sz w:val="22"/>
        </w:rPr>
        <w:t xml:space="preserve">𝑆𝑘𝑜𝑟 𝑆𝐶 = </w:t>
      </w:r>
      <w:r>
        <w:rPr>
          <w:rFonts w:ascii="Cambria Math" w:eastAsia="Cambria Math" w:hAnsi="Cambria Math" w:cs="Cambria Math"/>
          <w:b w:val="0"/>
          <w:color w:val="000000"/>
          <w:sz w:val="16"/>
          <w:u w:val="single" w:color="000000"/>
        </w:rPr>
        <w:t>𝑆𝐶1 + 𝑆𝐶2 +</w:t>
      </w:r>
      <w:r>
        <w:rPr>
          <w:rFonts w:ascii="Cambria Math" w:eastAsia="Cambria Math" w:hAnsi="Cambria Math" w:cs="Cambria Math"/>
          <w:b w:val="0"/>
          <w:color w:val="000000"/>
          <w:sz w:val="16"/>
        </w:rPr>
        <w:t>4</w:t>
      </w:r>
      <w:r>
        <w:rPr>
          <w:rFonts w:ascii="Cambria Math" w:eastAsia="Cambria Math" w:hAnsi="Cambria Math" w:cs="Cambria Math"/>
          <w:b w:val="0"/>
          <w:color w:val="000000"/>
          <w:sz w:val="16"/>
          <w:u w:val="single" w:color="000000"/>
        </w:rPr>
        <w:t xml:space="preserve"> 𝑆𝐶3 + 𝑆𝐶4</w:t>
      </w:r>
    </w:p>
    <w:p w14:paraId="08514F22" w14:textId="77777777" w:rsidR="00435001" w:rsidRDefault="00000000">
      <w:pPr>
        <w:spacing w:after="217" w:line="259" w:lineRule="auto"/>
        <w:ind w:left="2891" w:firstLine="0"/>
        <w:jc w:val="center"/>
      </w:pPr>
      <w:r>
        <w:rPr>
          <w:rFonts w:ascii="Arial" w:eastAsia="Arial" w:hAnsi="Arial" w:cs="Arial"/>
          <w:color w:val="000000"/>
          <w:sz w:val="34"/>
          <w:vertAlign w:val="superscript"/>
        </w:rPr>
        <w:t xml:space="preserve"> </w:t>
      </w:r>
    </w:p>
    <w:p w14:paraId="32558F9D" w14:textId="77777777" w:rsidR="00435001" w:rsidRDefault="00000000">
      <w:pPr>
        <w:spacing w:after="241"/>
        <w:ind w:left="-5"/>
      </w:pPr>
      <w:r>
        <w:t xml:space="preserve">Proses ini diterapkan pada semua 7 variabel laten (OIB, SC, SI, TR, HM, SL, PP). </w:t>
      </w:r>
    </w:p>
    <w:p w14:paraId="17733FB9" w14:textId="77777777" w:rsidR="00435001" w:rsidRDefault="00000000">
      <w:pPr>
        <w:pStyle w:val="Heading2"/>
        <w:spacing w:after="343"/>
        <w:ind w:left="-5"/>
      </w:pPr>
      <w:bookmarkStart w:id="15" w:name="_Toc22471"/>
      <w:r>
        <w:t xml:space="preserve">3.3 Standarisasi Data untuk </w:t>
      </w:r>
      <w:r>
        <w:rPr>
          <w:i/>
        </w:rPr>
        <w:t xml:space="preserve">Clustering </w:t>
      </w:r>
      <w:bookmarkEnd w:id="15"/>
    </w:p>
    <w:p w14:paraId="3B604CD6" w14:textId="77777777" w:rsidR="00435001" w:rsidRDefault="00000000">
      <w:pPr>
        <w:spacing w:after="219"/>
        <w:ind w:left="-5"/>
      </w:pPr>
      <w:r>
        <w:t xml:space="preserve">Sebelum menjalankan algoritma </w:t>
      </w:r>
      <w:r>
        <w:rPr>
          <w:i/>
        </w:rPr>
        <w:t>K-Means Clustering</w:t>
      </w:r>
      <w:r>
        <w:t>, data variabel independen (</w:t>
      </w:r>
      <w:r>
        <w:rPr>
          <w:rFonts w:ascii="Calibri" w:eastAsia="Calibri" w:hAnsi="Calibri" w:cs="Calibri"/>
          <w:color w:val="188038"/>
        </w:rPr>
        <w:t>SC</w:t>
      </w:r>
      <w:r>
        <w:t xml:space="preserve"> hingga </w:t>
      </w:r>
      <w:r>
        <w:rPr>
          <w:rFonts w:ascii="Calibri" w:eastAsia="Calibri" w:hAnsi="Calibri" w:cs="Calibri"/>
          <w:color w:val="188038"/>
        </w:rPr>
        <w:t>PP</w:t>
      </w:r>
      <w:r>
        <w:t xml:space="preserve">) </w:t>
      </w:r>
      <w:r>
        <w:rPr>
          <w:b/>
        </w:rPr>
        <w:t>di-standardisasi</w:t>
      </w:r>
      <w:r>
        <w:t xml:space="preserve"> menggunakan </w:t>
      </w:r>
      <w:r>
        <w:rPr>
          <w:rFonts w:ascii="Calibri" w:eastAsia="Calibri" w:hAnsi="Calibri" w:cs="Calibri"/>
          <w:color w:val="188038"/>
        </w:rPr>
        <w:t>StandardScaler</w:t>
      </w:r>
      <w:r>
        <w:t xml:space="preserve"> (Z-score normalization). </w:t>
      </w:r>
    </w:p>
    <w:p w14:paraId="78708328" w14:textId="77777777" w:rsidR="00435001" w:rsidRDefault="00000000">
      <w:pPr>
        <w:spacing w:after="237"/>
        <w:ind w:left="-5"/>
      </w:pPr>
      <w:r>
        <w:rPr>
          <w:b/>
        </w:rPr>
        <w:t>Tujuan:</w:t>
      </w:r>
      <w:r>
        <w:t xml:space="preserve"> Memastikan bahwa semua faktor memiliki skala yang setara (mean=0, standar deviasi=1). Hal ini penting agar </w:t>
      </w:r>
      <w:r>
        <w:rPr>
          <w:i/>
        </w:rPr>
        <w:t>K-Means</w:t>
      </w:r>
      <w:r>
        <w:t xml:space="preserve"> tidak bias terhadap variabel dengan nilai rata-rata yang secara alami lebih tinggi, sehingga pengelompokan kluster murni berdasarkan pola perilaku, bukan besaran angka. </w:t>
      </w:r>
    </w:p>
    <w:p w14:paraId="385D9C4D" w14:textId="287FC282" w:rsidR="00435001" w:rsidRDefault="00000000" w:rsidP="00CA6B38">
      <w:pPr>
        <w:spacing w:after="0" w:line="259" w:lineRule="auto"/>
        <w:ind w:left="0" w:firstLine="0"/>
        <w:jc w:val="left"/>
      </w:pPr>
      <w:r>
        <w:t xml:space="preserve"> </w:t>
      </w:r>
    </w:p>
    <w:p w14:paraId="7729ABFB" w14:textId="14B7A683" w:rsidR="00CA6B38" w:rsidRDefault="00000000">
      <w:pPr>
        <w:pStyle w:val="Heading1"/>
      </w:pPr>
      <w:bookmarkStart w:id="16" w:name="_Toc22472"/>
      <w:r>
        <w:t xml:space="preserve">BAB 4 </w:t>
      </w:r>
    </w:p>
    <w:p w14:paraId="7A420F22" w14:textId="1788D395" w:rsidR="00435001" w:rsidRDefault="00000000">
      <w:pPr>
        <w:pStyle w:val="Heading1"/>
      </w:pPr>
      <w:r>
        <w:t xml:space="preserve">MODELLING </w:t>
      </w:r>
      <w:bookmarkEnd w:id="16"/>
    </w:p>
    <w:p w14:paraId="197ACFF6" w14:textId="77777777" w:rsidR="00CA6B38" w:rsidRPr="00CA6B38" w:rsidRDefault="00CA6B38" w:rsidP="00CA6B38"/>
    <w:p w14:paraId="534B9166" w14:textId="77777777" w:rsidR="00435001" w:rsidRDefault="00000000">
      <w:pPr>
        <w:pStyle w:val="Heading2"/>
        <w:ind w:left="-5"/>
      </w:pPr>
      <w:bookmarkStart w:id="17" w:name="_Toc22473"/>
      <w:r>
        <w:t>4.1 Model Deskriptif: Segmentasi Perilaku (</w:t>
      </w:r>
      <w:r>
        <w:rPr>
          <w:i/>
        </w:rPr>
        <w:t>K-Means Clustering</w:t>
      </w:r>
      <w:r>
        <w:t xml:space="preserve">) </w:t>
      </w:r>
      <w:bookmarkEnd w:id="17"/>
    </w:p>
    <w:p w14:paraId="1515CE40" w14:textId="6607170C" w:rsidR="00435001" w:rsidRDefault="00BD07B4">
      <w:pPr>
        <w:spacing w:after="237"/>
        <w:ind w:left="-5"/>
      </w:pPr>
      <w:r w:rsidRPr="00BD07B4">
        <w:rPr>
          <w:i/>
          <w:iCs/>
        </w:rPr>
        <w:t>K-Means</w:t>
      </w:r>
      <w:r w:rsidRPr="00BD07B4">
        <w:t xml:space="preserve"> digunakan untuk mengelompokkan responden berdasarkan kesamaan respons mereka. Prosedur analisis data kuantitatif ini mengacu pada pedoman metodologi </w:t>
      </w:r>
      <w:r w:rsidRPr="006625FF">
        <w:t>Sugiyono (2024)</w:t>
      </w:r>
      <w:r w:rsidRPr="00BD07B4">
        <w:t xml:space="preserve"> untuk memastikan validitas pengelompokan sampel yang representatif.</w:t>
      </w:r>
    </w:p>
    <w:p w14:paraId="009618B6" w14:textId="77777777" w:rsidR="00435001" w:rsidRDefault="00000000">
      <w:pPr>
        <w:spacing w:after="28" w:line="259" w:lineRule="auto"/>
        <w:ind w:left="-5"/>
        <w:jc w:val="left"/>
      </w:pPr>
      <w:r>
        <w:rPr>
          <w:color w:val="000000"/>
        </w:rPr>
        <w:t xml:space="preserve">Hasil Profil Kluster: </w:t>
      </w:r>
    </w:p>
    <w:p w14:paraId="193EBF15" w14:textId="77777777" w:rsidR="00435001" w:rsidRDefault="00000000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74" w:type="dxa"/>
          <w:left w:w="95" w:type="dxa"/>
          <w:right w:w="66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35001" w14:paraId="326153FB" w14:textId="77777777">
        <w:trPr>
          <w:trHeight w:val="8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54E9E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Kluster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5B509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OIB Rata-rata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F1438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Faktor Pemicu </w:t>
            </w:r>
          </w:p>
          <w:p w14:paraId="7D476076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Tertinggi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C90F2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Profil </w:t>
            </w:r>
          </w:p>
        </w:tc>
      </w:tr>
      <w:tr w:rsidR="00435001" w14:paraId="5EEC64DD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F8346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BEC05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A629F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862955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  <w:tr w:rsidR="00435001" w14:paraId="7662C7C0" w14:textId="77777777">
        <w:trPr>
          <w:trHeight w:val="19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65AF6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1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C5FB0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4.223 (Tertinggi)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FD85A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scarcity, Lifestyle, Hedonic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8BC072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High-Impulse Buyers: Responden yang sangat mudah dipicu oleh urgensi dan promosi kesenangan </w:t>
            </w:r>
          </w:p>
        </w:tc>
      </w:tr>
      <w:tr w:rsidR="00435001" w14:paraId="118EC549" w14:textId="77777777">
        <w:trPr>
          <w:trHeight w:val="108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61825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0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925FA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3.633 (Menengah)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295D3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Presentation, </w:t>
            </w:r>
          </w:p>
          <w:p w14:paraId="085AADBA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Serendipity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76588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Discovery-Driven Buyers: Dipicu oleh visual produk dan </w:t>
            </w:r>
          </w:p>
        </w:tc>
      </w:tr>
      <w:tr w:rsidR="00435001" w14:paraId="164507FC" w14:textId="77777777">
        <w:trPr>
          <w:trHeight w:val="5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341CF" w14:textId="77777777" w:rsidR="00435001" w:rsidRDefault="0043500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07632" w14:textId="77777777" w:rsidR="00435001" w:rsidRDefault="0043500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32764" w14:textId="77777777" w:rsidR="00435001" w:rsidRDefault="0043500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B0F42" w14:textId="77777777" w:rsidR="00435001" w:rsidRDefault="00000000">
            <w:pPr>
              <w:spacing w:after="0" w:line="259" w:lineRule="auto"/>
              <w:ind w:left="0" w:firstLine="0"/>
            </w:pPr>
            <w:r>
              <w:rPr>
                <w:color w:val="000000"/>
              </w:rPr>
              <w:t xml:space="preserve">penemuan tak terduga </w:t>
            </w:r>
          </w:p>
        </w:tc>
      </w:tr>
      <w:tr w:rsidR="00435001" w14:paraId="71A68879" w14:textId="77777777">
        <w:trPr>
          <w:trHeight w:val="166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FFA14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2 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9BF90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3.621 (Terendah)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6B92C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Scarcity, lifestyle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AC03A" w14:textId="77777777" w:rsidR="00435001" w:rsidRDefault="00000000">
            <w:pPr>
              <w:spacing w:after="0" w:line="246" w:lineRule="auto"/>
              <w:ind w:left="0" w:right="6" w:firstLine="0"/>
              <w:jc w:val="left"/>
            </w:pPr>
            <w:r>
              <w:rPr>
                <w:color w:val="000000"/>
              </w:rPr>
              <w:t xml:space="preserve">Skeptical Buyers: skor trust terendah, </w:t>
            </w:r>
          </w:p>
          <w:p w14:paraId="689D327B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pembelian impulsifnya sulit dipicu </w:t>
            </w:r>
          </w:p>
        </w:tc>
      </w:tr>
    </w:tbl>
    <w:p w14:paraId="1CCE8A76" w14:textId="77777777" w:rsidR="00435001" w:rsidRDefault="00000000">
      <w:pPr>
        <w:spacing w:after="236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3AA29820" w14:textId="77777777" w:rsidR="00435001" w:rsidRDefault="00000000">
      <w:pPr>
        <w:spacing w:after="275" w:line="259" w:lineRule="auto"/>
        <w:ind w:left="0" w:right="1755" w:firstLine="0"/>
        <w:jc w:val="right"/>
      </w:pPr>
      <w:r>
        <w:rPr>
          <w:noProof/>
        </w:rPr>
        <w:drawing>
          <wp:inline distT="0" distB="0" distL="0" distR="0" wp14:anchorId="3CAFE7FF" wp14:editId="4363FF13">
            <wp:extent cx="3600450" cy="2324100"/>
            <wp:effectExtent l="0" t="0" r="0" b="0"/>
            <wp:docPr id="3077" name="Picture 3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Picture 30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</w:rPr>
        <w:t xml:space="preserve"> </w:t>
      </w:r>
    </w:p>
    <w:p w14:paraId="0AB2D381" w14:textId="77777777" w:rsidR="00435001" w:rsidRDefault="00000000">
      <w:pPr>
        <w:spacing w:after="270" w:line="259" w:lineRule="auto"/>
        <w:ind w:left="1609" w:firstLine="0"/>
        <w:jc w:val="left"/>
      </w:pPr>
      <w:r>
        <w:rPr>
          <w:i/>
          <w:color w:val="000000"/>
        </w:rPr>
        <w:t xml:space="preserve">Gambar 2: Profil Skor Rata-rata Faktor Pendorong per Kluster </w:t>
      </w:r>
    </w:p>
    <w:p w14:paraId="0968A11B" w14:textId="77777777" w:rsidR="00435001" w:rsidRDefault="00000000">
      <w:pPr>
        <w:spacing w:after="236" w:line="259" w:lineRule="auto"/>
        <w:ind w:left="60" w:firstLine="0"/>
        <w:jc w:val="center"/>
      </w:pPr>
      <w:r>
        <w:rPr>
          <w:i/>
          <w:color w:val="000000"/>
        </w:rPr>
        <w:t xml:space="preserve"> </w:t>
      </w:r>
    </w:p>
    <w:p w14:paraId="0DF946DA" w14:textId="77777777" w:rsidR="00435001" w:rsidRDefault="00000000">
      <w:pPr>
        <w:spacing w:after="275" w:line="259" w:lineRule="auto"/>
        <w:ind w:left="0" w:right="1658" w:firstLine="0"/>
        <w:jc w:val="right"/>
      </w:pPr>
      <w:r>
        <w:rPr>
          <w:noProof/>
        </w:rPr>
        <w:drawing>
          <wp:inline distT="0" distB="0" distL="0" distR="0" wp14:anchorId="6E3D42C8" wp14:editId="3F37EC6A">
            <wp:extent cx="3724275" cy="2409825"/>
            <wp:effectExtent l="0" t="0" r="0" b="0"/>
            <wp:docPr id="3079" name="Picture 3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" name="Picture 307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00"/>
        </w:rPr>
        <w:t xml:space="preserve"> </w:t>
      </w:r>
    </w:p>
    <w:p w14:paraId="2F1FDBF5" w14:textId="77777777" w:rsidR="00435001" w:rsidRDefault="00000000">
      <w:pPr>
        <w:spacing w:after="0" w:line="259" w:lineRule="auto"/>
        <w:ind w:left="0" w:right="1081" w:firstLine="0"/>
        <w:jc w:val="right"/>
      </w:pPr>
      <w:r>
        <w:rPr>
          <w:i/>
          <w:color w:val="000000"/>
        </w:rPr>
        <w:t>Gambar 3: Perbandingan Pengaruh distribusi income berdasarkan kluster</w:t>
      </w:r>
      <w:r>
        <w:rPr>
          <w:color w:val="000000"/>
        </w:rPr>
        <w:t xml:space="preserve"> </w:t>
      </w:r>
    </w:p>
    <w:p w14:paraId="744619C5" w14:textId="77777777" w:rsidR="00435001" w:rsidRDefault="00000000">
      <w:pPr>
        <w:spacing w:after="3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40579D9E" w14:textId="77777777" w:rsidR="00435001" w:rsidRDefault="00000000">
      <w:pPr>
        <w:pStyle w:val="Heading2"/>
        <w:ind w:left="-5"/>
      </w:pPr>
      <w:bookmarkStart w:id="18" w:name="_Toc22474"/>
      <w:r>
        <w:t xml:space="preserve">4.2 Model Prediktif: Regresi Linear Berganda </w:t>
      </w:r>
      <w:bookmarkEnd w:id="18"/>
    </w:p>
    <w:p w14:paraId="534556EF" w14:textId="59586799" w:rsidR="006625FF" w:rsidRDefault="006625FF" w:rsidP="006625FF">
      <w:pPr>
        <w:spacing w:after="359"/>
        <w:ind w:left="-5"/>
      </w:pPr>
      <w:r w:rsidRPr="006625FF">
        <w:t>Model regresi dijalankan untuk mengukur dampak murni (\beta) dari setiap faktor. Sesuai dengan prosedur analisis multivariat yang dijabarkan oleh Ghozali (2021), persamaan regresi yang dibentuk adalah:</w:t>
      </w:r>
    </w:p>
    <w:p w14:paraId="7C468465" w14:textId="1D68A9C3" w:rsidR="00435001" w:rsidRDefault="00000000">
      <w:pPr>
        <w:spacing w:after="359"/>
        <w:ind w:left="-5"/>
      </w:pPr>
      <w:r>
        <w:t xml:space="preserve">OIB. </w:t>
      </w:r>
      <w:r>
        <w:rPr>
          <w:rFonts w:ascii="Cambria Math" w:eastAsia="Cambria Math" w:hAnsi="Cambria Math" w:cs="Cambria Math"/>
          <w:color w:val="000000"/>
        </w:rPr>
        <w:t>𝑂𝐼𝐵 = β</w:t>
      </w:r>
      <w:r>
        <w:rPr>
          <w:rFonts w:ascii="Cambria Math" w:eastAsia="Cambria Math" w:hAnsi="Cambria Math" w:cs="Cambria Math"/>
          <w:color w:val="000000"/>
          <w:sz w:val="17"/>
        </w:rPr>
        <w:t xml:space="preserve">0 </w:t>
      </w:r>
      <w:r>
        <w:rPr>
          <w:rFonts w:ascii="Cambria Math" w:eastAsia="Cambria Math" w:hAnsi="Cambria Math" w:cs="Cambria Math"/>
          <w:color w:val="000000"/>
        </w:rPr>
        <w:t>+ β</w:t>
      </w:r>
      <w:r>
        <w:rPr>
          <w:rFonts w:ascii="Cambria Math" w:eastAsia="Cambria Math" w:hAnsi="Cambria Math" w:cs="Cambria Math"/>
          <w:color w:val="000000"/>
          <w:sz w:val="17"/>
        </w:rPr>
        <w:t xml:space="preserve">1 </w:t>
      </w:r>
      <w:r>
        <w:rPr>
          <w:rFonts w:ascii="Cambria Math" w:eastAsia="Cambria Math" w:hAnsi="Cambria Math" w:cs="Cambria Math"/>
          <w:color w:val="000000"/>
        </w:rPr>
        <w:t>· 𝑆𝐶 + β</w:t>
      </w:r>
      <w:r>
        <w:rPr>
          <w:rFonts w:ascii="Cambria Math" w:eastAsia="Cambria Math" w:hAnsi="Cambria Math" w:cs="Cambria Math"/>
          <w:color w:val="000000"/>
          <w:sz w:val="17"/>
        </w:rPr>
        <w:t xml:space="preserve">2 </w:t>
      </w:r>
      <w:r>
        <w:rPr>
          <w:rFonts w:ascii="Cambria Math" w:eastAsia="Cambria Math" w:hAnsi="Cambria Math" w:cs="Cambria Math"/>
          <w:color w:val="000000"/>
        </w:rPr>
        <w:t>· 𝑆𝐼 + β</w:t>
      </w:r>
      <w:r>
        <w:rPr>
          <w:rFonts w:ascii="Cambria Math" w:eastAsia="Cambria Math" w:hAnsi="Cambria Math" w:cs="Cambria Math"/>
          <w:color w:val="000000"/>
          <w:sz w:val="17"/>
        </w:rPr>
        <w:t xml:space="preserve">3 </w:t>
      </w:r>
      <w:r>
        <w:rPr>
          <w:rFonts w:ascii="Cambria Math" w:eastAsia="Cambria Math" w:hAnsi="Cambria Math" w:cs="Cambria Math"/>
          <w:color w:val="000000"/>
        </w:rPr>
        <w:t>· 𝑇𝑅 + β</w:t>
      </w:r>
      <w:r>
        <w:rPr>
          <w:rFonts w:ascii="Cambria Math" w:eastAsia="Cambria Math" w:hAnsi="Cambria Math" w:cs="Cambria Math"/>
          <w:color w:val="000000"/>
          <w:sz w:val="17"/>
        </w:rPr>
        <w:t xml:space="preserve">4 </w:t>
      </w:r>
      <w:r>
        <w:rPr>
          <w:rFonts w:ascii="Cambria Math" w:eastAsia="Cambria Math" w:hAnsi="Cambria Math" w:cs="Cambria Math"/>
          <w:color w:val="000000"/>
        </w:rPr>
        <w:t>· 𝐻𝑀 + β</w:t>
      </w:r>
      <w:r>
        <w:rPr>
          <w:rFonts w:ascii="Cambria Math" w:eastAsia="Cambria Math" w:hAnsi="Cambria Math" w:cs="Cambria Math"/>
          <w:color w:val="000000"/>
          <w:sz w:val="17"/>
        </w:rPr>
        <w:t xml:space="preserve">5 </w:t>
      </w:r>
      <w:r>
        <w:rPr>
          <w:rFonts w:ascii="Cambria Math" w:eastAsia="Cambria Math" w:hAnsi="Cambria Math" w:cs="Cambria Math"/>
          <w:color w:val="000000"/>
        </w:rPr>
        <w:t>· 𝑆𝐿 + β</w:t>
      </w:r>
      <w:r>
        <w:rPr>
          <w:rFonts w:ascii="Cambria Math" w:eastAsia="Cambria Math" w:hAnsi="Cambria Math" w:cs="Cambria Math"/>
          <w:color w:val="000000"/>
          <w:sz w:val="17"/>
        </w:rPr>
        <w:t xml:space="preserve">6 </w:t>
      </w:r>
      <w:r>
        <w:rPr>
          <w:rFonts w:ascii="Cambria Math" w:eastAsia="Cambria Math" w:hAnsi="Cambria Math" w:cs="Cambria Math"/>
          <w:color w:val="000000"/>
        </w:rPr>
        <w:t>· 𝑃𝑃 + ϵ</w:t>
      </w:r>
      <w:r>
        <w:rPr>
          <w:b/>
          <w:sz w:val="37"/>
          <w:vertAlign w:val="superscript"/>
        </w:rPr>
        <w:t xml:space="preserve"> </w:t>
      </w:r>
    </w:p>
    <w:tbl>
      <w:tblPr>
        <w:tblStyle w:val="TableGrid"/>
        <w:tblpPr w:vertAnchor="text" w:tblpX="8" w:tblpY="498"/>
        <w:tblOverlap w:val="never"/>
        <w:tblW w:w="9360" w:type="dxa"/>
        <w:tblInd w:w="0" w:type="dxa"/>
        <w:tblCellMar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4683"/>
        <w:gridCol w:w="4677"/>
      </w:tblGrid>
      <w:tr w:rsidR="00435001" w14:paraId="196B34C2" w14:textId="77777777">
        <w:trPr>
          <w:trHeight w:val="72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38521A44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Faktor Pendorong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40C67B0B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Koefisien (β) </w:t>
            </w:r>
          </w:p>
        </w:tc>
      </w:tr>
      <w:tr w:rsidR="00435001" w14:paraId="38CB15CD" w14:textId="77777777">
        <w:trPr>
          <w:trHeight w:val="5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40D3AF33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(Intercept)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13F4FE43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0.2775 </w:t>
            </w:r>
          </w:p>
        </w:tc>
      </w:tr>
      <w:tr w:rsidR="00435001" w14:paraId="15EDC759" w14:textId="77777777">
        <w:trPr>
          <w:trHeight w:val="5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62101B8F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Scarcity (SC)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1EFE1EBC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0.1430 </w:t>
            </w:r>
          </w:p>
        </w:tc>
      </w:tr>
      <w:tr w:rsidR="00435001" w14:paraId="15C95CBA" w14:textId="77777777">
        <w:trPr>
          <w:trHeight w:val="5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5E056BE2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Serendipity (SI)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1108B30B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0.1129 </w:t>
            </w:r>
          </w:p>
        </w:tc>
      </w:tr>
      <w:tr w:rsidR="00435001" w14:paraId="214DFBD4" w14:textId="77777777">
        <w:trPr>
          <w:trHeight w:val="60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68F71A18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Trust (TR)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6AB0F258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0.1797 </w:t>
            </w:r>
          </w:p>
        </w:tc>
      </w:tr>
      <w:tr w:rsidR="00435001" w14:paraId="6BAF3C56" w14:textId="77777777">
        <w:trPr>
          <w:trHeight w:val="5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47C2B008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Hedonic (HM)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12E80FB5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0.1723 </w:t>
            </w:r>
          </w:p>
        </w:tc>
      </w:tr>
      <w:tr w:rsidR="00435001" w14:paraId="52C517BA" w14:textId="77777777">
        <w:trPr>
          <w:trHeight w:val="5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3CAAA82D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b/>
              </w:rPr>
              <w:t xml:space="preserve">Lifestyle (SL)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7A02A6C7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0.2391 </w:t>
            </w:r>
          </w:p>
        </w:tc>
      </w:tr>
      <w:tr w:rsidR="00435001" w14:paraId="0CC3424B" w14:textId="77777777">
        <w:trPr>
          <w:trHeight w:val="58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6E2C2916" w14:textId="77777777" w:rsidR="00435001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Presentation (PP)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FAFD"/>
            <w:vAlign w:val="center"/>
          </w:tcPr>
          <w:p w14:paraId="2F312E20" w14:textId="77777777" w:rsidR="00435001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0.0923 </w:t>
            </w:r>
          </w:p>
        </w:tc>
      </w:tr>
    </w:tbl>
    <w:p w14:paraId="39D2E15B" w14:textId="77777777" w:rsidR="00435001" w:rsidRDefault="00000000">
      <w:pPr>
        <w:spacing w:after="256" w:line="265" w:lineRule="auto"/>
        <w:ind w:left="-5"/>
        <w:jc w:val="left"/>
      </w:pPr>
      <w:r>
        <w:rPr>
          <w:b/>
        </w:rPr>
        <w:t>Tabel Hasil Koefisien Regresi (</w:t>
      </w:r>
      <w:r>
        <w:rPr>
          <w:rFonts w:ascii="Cambria Math" w:eastAsia="Cambria Math" w:hAnsi="Cambria Math" w:cs="Cambria Math"/>
        </w:rPr>
        <w:t>β</w:t>
      </w:r>
      <w:r>
        <w:rPr>
          <w:b/>
        </w:rPr>
        <w:t xml:space="preserve">): </w:t>
      </w:r>
    </w:p>
    <w:p w14:paraId="6A1C3D0B" w14:textId="77777777" w:rsidR="00435001" w:rsidRDefault="00000000">
      <w:pPr>
        <w:spacing w:before="448" w:after="510" w:line="259" w:lineRule="auto"/>
        <w:ind w:left="0" w:firstLine="0"/>
        <w:jc w:val="left"/>
      </w:pPr>
      <w:r>
        <w:rPr>
          <w:b/>
        </w:rPr>
        <w:t xml:space="preserve"> </w:t>
      </w:r>
    </w:p>
    <w:p w14:paraId="585EB8CB" w14:textId="77777777" w:rsidR="00435001" w:rsidRDefault="00000000">
      <w:pPr>
        <w:spacing w:after="510" w:line="259" w:lineRule="auto"/>
        <w:ind w:left="0" w:firstLine="0"/>
        <w:jc w:val="left"/>
      </w:pPr>
      <w:r>
        <w:rPr>
          <w:b/>
        </w:rPr>
        <w:t xml:space="preserve"> </w:t>
      </w:r>
    </w:p>
    <w:p w14:paraId="44E42FDE" w14:textId="77777777" w:rsidR="00435001" w:rsidRDefault="00000000">
      <w:pPr>
        <w:spacing w:after="510" w:line="259" w:lineRule="auto"/>
        <w:ind w:left="0" w:firstLine="0"/>
        <w:jc w:val="left"/>
      </w:pPr>
      <w:r>
        <w:rPr>
          <w:b/>
        </w:rPr>
        <w:t xml:space="preserve"> </w:t>
      </w:r>
    </w:p>
    <w:p w14:paraId="010D359D" w14:textId="77777777" w:rsidR="00435001" w:rsidRDefault="00000000">
      <w:pPr>
        <w:spacing w:after="510" w:line="259" w:lineRule="auto"/>
        <w:ind w:left="0" w:firstLine="0"/>
        <w:jc w:val="left"/>
      </w:pPr>
      <w:r>
        <w:rPr>
          <w:b/>
        </w:rPr>
        <w:t xml:space="preserve"> </w:t>
      </w:r>
    </w:p>
    <w:p w14:paraId="72CE72F7" w14:textId="77777777" w:rsidR="00435001" w:rsidRDefault="00000000">
      <w:pPr>
        <w:spacing w:after="510" w:line="259" w:lineRule="auto"/>
        <w:ind w:left="0" w:firstLine="0"/>
        <w:jc w:val="left"/>
        <w:rPr>
          <w:b/>
        </w:rPr>
      </w:pPr>
      <w:r>
        <w:rPr>
          <w:b/>
        </w:rPr>
        <w:t xml:space="preserve"> </w:t>
      </w:r>
    </w:p>
    <w:p w14:paraId="74BBA566" w14:textId="77777777" w:rsidR="00CA6B38" w:rsidRDefault="00CA6B38">
      <w:pPr>
        <w:spacing w:after="510" w:line="259" w:lineRule="auto"/>
        <w:ind w:left="0" w:firstLine="0"/>
        <w:jc w:val="left"/>
        <w:rPr>
          <w:b/>
        </w:rPr>
      </w:pPr>
    </w:p>
    <w:p w14:paraId="70D7990D" w14:textId="77777777" w:rsidR="00CA6B38" w:rsidRDefault="00CA6B38">
      <w:pPr>
        <w:spacing w:after="510" w:line="259" w:lineRule="auto"/>
        <w:ind w:left="0" w:firstLine="0"/>
        <w:jc w:val="left"/>
        <w:rPr>
          <w:b/>
        </w:rPr>
      </w:pPr>
    </w:p>
    <w:p w14:paraId="11455D9D" w14:textId="77777777" w:rsidR="00CA6B38" w:rsidRDefault="00CA6B38">
      <w:pPr>
        <w:spacing w:after="510" w:line="259" w:lineRule="auto"/>
        <w:ind w:left="0" w:firstLine="0"/>
        <w:jc w:val="left"/>
        <w:rPr>
          <w:b/>
        </w:rPr>
      </w:pPr>
    </w:p>
    <w:p w14:paraId="7FB12E02" w14:textId="77777777" w:rsidR="00CA6B38" w:rsidRDefault="00CA6B38">
      <w:pPr>
        <w:spacing w:after="510" w:line="259" w:lineRule="auto"/>
        <w:ind w:left="0" w:firstLine="0"/>
        <w:jc w:val="left"/>
        <w:rPr>
          <w:b/>
        </w:rPr>
      </w:pPr>
    </w:p>
    <w:p w14:paraId="4BF88F47" w14:textId="77777777" w:rsidR="00CA6B38" w:rsidRDefault="00CA6B38">
      <w:pPr>
        <w:spacing w:after="510" w:line="259" w:lineRule="auto"/>
        <w:ind w:left="0" w:firstLine="0"/>
        <w:jc w:val="left"/>
      </w:pPr>
    </w:p>
    <w:p w14:paraId="751D7101" w14:textId="77777777" w:rsidR="00435001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9A8D4FF" w14:textId="35C84D62" w:rsidR="00CA6B38" w:rsidRDefault="00000000">
      <w:pPr>
        <w:pStyle w:val="Heading1"/>
      </w:pPr>
      <w:bookmarkStart w:id="19" w:name="_Toc22475"/>
      <w:r>
        <w:t>BAB 5</w:t>
      </w:r>
    </w:p>
    <w:p w14:paraId="058521BD" w14:textId="199D7BF3" w:rsidR="00435001" w:rsidRDefault="00000000">
      <w:pPr>
        <w:pStyle w:val="Heading1"/>
      </w:pPr>
      <w:r>
        <w:t xml:space="preserve">EVALUASI </w:t>
      </w:r>
      <w:bookmarkEnd w:id="19"/>
    </w:p>
    <w:p w14:paraId="174489BA" w14:textId="77777777" w:rsidR="00CA6B38" w:rsidRPr="00CA6B38" w:rsidRDefault="00CA6B38" w:rsidP="00CA6B38"/>
    <w:p w14:paraId="5F6BF233" w14:textId="77777777" w:rsidR="00435001" w:rsidRDefault="00000000">
      <w:pPr>
        <w:pStyle w:val="Heading2"/>
        <w:spacing w:after="330"/>
        <w:ind w:left="-5"/>
      </w:pPr>
      <w:bookmarkStart w:id="20" w:name="_Toc22476"/>
      <w:r>
        <w:t xml:space="preserve">5.1 Evaluasi Kualitas dan Efektivitas Model </w:t>
      </w:r>
      <w:bookmarkEnd w:id="20"/>
    </w:p>
    <w:p w14:paraId="4B37849D" w14:textId="77777777" w:rsidR="00435001" w:rsidRDefault="00000000">
      <w:pPr>
        <w:spacing w:line="468" w:lineRule="auto"/>
        <w:ind w:left="370"/>
      </w:pPr>
      <w:r>
        <w:t xml:space="preserve">1. </w:t>
      </w:r>
      <w:r>
        <w:rPr>
          <w:b/>
        </w:rPr>
        <w:t>Kualitas Model (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rPr>
          <w:b/>
        </w:rPr>
        <w:t>):</w:t>
      </w:r>
      <w:r>
        <w:t xml:space="preserve"> Nilai </w:t>
      </w:r>
      <w:r>
        <w:rPr>
          <w:rFonts w:ascii="Cambria Math" w:eastAsia="Cambria Math" w:hAnsi="Cambria Math" w:cs="Cambria Math"/>
        </w:rPr>
        <w:t>𝑅</w:t>
      </w:r>
      <w:r>
        <w:rPr>
          <w:rFonts w:ascii="Cambria Math" w:eastAsia="Cambria Math" w:hAnsi="Cambria Math" w:cs="Cambria Math"/>
          <w:vertAlign w:val="superscript"/>
        </w:rPr>
        <w:t>2</w:t>
      </w:r>
      <w:r>
        <w:t xml:space="preserve"> sebesar 0.4775 menunjukkan bahwa model ini mampu menjelaskan </w:t>
      </w:r>
      <w:r>
        <w:rPr>
          <w:b/>
        </w:rPr>
        <w:t>47.75%</w:t>
      </w:r>
      <w:r>
        <w:t xml:space="preserve"> dari variabilitas perilaku </w:t>
      </w:r>
      <w:r>
        <w:rPr>
          <w:i/>
        </w:rPr>
        <w:t>Impulse Buying</w:t>
      </w:r>
      <w:r>
        <w:t xml:space="preserve">. Ini adalah kualitas yang baik untuk model ilmu sosial/perilaku konsumen, dan model dianggap efektif dalam mencapai tujuan kuantifikasi. model ini, </w:t>
      </w:r>
      <w:r>
        <w:rPr>
          <w:b/>
        </w:rPr>
        <w:t>Shopping Lifestyle (SL)</w:t>
      </w:r>
      <w:r>
        <w:t xml:space="preserve"> </w:t>
      </w:r>
      <w:r>
        <w:rPr>
          <w:rFonts w:ascii="Cambria Math" w:eastAsia="Cambria Math" w:hAnsi="Cambria Math" w:cs="Cambria Math"/>
        </w:rPr>
        <w:t>β</w:t>
      </w:r>
      <w:r>
        <w:t xml:space="preserve">terbukti memiliki </w:t>
      </w:r>
      <w:r>
        <w:rPr>
          <w:b/>
        </w:rPr>
        <w:t>dampak paling besar</w:t>
      </w:r>
      <w:r>
        <w:t xml:space="preserve"> (</w:t>
      </w:r>
      <w:r>
        <w:rPr>
          <w:rFonts w:ascii="Cambria Math" w:eastAsia="Cambria Math" w:hAnsi="Cambria Math" w:cs="Cambria Math"/>
        </w:rPr>
        <w:t>β</w:t>
      </w:r>
      <w:r>
        <w:t xml:space="preserve"> = 2. </w:t>
      </w:r>
      <w:r>
        <w:rPr>
          <w:b/>
        </w:rPr>
        <w:t>Efektivitas Kuantifikasi:</w:t>
      </w:r>
      <w:r>
        <w:t xml:space="preserve"> Koefisien  menunjukkan efektivitas setiap faktor. Dalam </w:t>
      </w:r>
    </w:p>
    <w:p w14:paraId="2BE75F11" w14:textId="77777777" w:rsidR="00435001" w:rsidRDefault="00000000">
      <w:pPr>
        <w:spacing w:after="117"/>
        <w:ind w:left="730"/>
      </w:pPr>
      <w:r>
        <w:t xml:space="preserve">0.2391) dalam memengaruhi OIB, yang berarti strategi promosi penjualan adalah pemicu yang paling kuat ketika faktor-faktor lain dipertahankan konstan. </w:t>
      </w:r>
    </w:p>
    <w:p w14:paraId="6636D575" w14:textId="77777777" w:rsidR="00435001" w:rsidRDefault="00000000">
      <w:pPr>
        <w:pStyle w:val="Heading2"/>
        <w:spacing w:after="173"/>
        <w:ind w:left="-5"/>
      </w:pPr>
      <w:bookmarkStart w:id="21" w:name="_Toc22477"/>
      <w:r>
        <w:t xml:space="preserve">5.2 Rekomendasi Strategis (ROI Optimization) </w:t>
      </w:r>
      <w:bookmarkEnd w:id="21"/>
    </w:p>
    <w:p w14:paraId="60A7D1E1" w14:textId="77777777" w:rsidR="00435001" w:rsidRDefault="00000000">
      <w:pPr>
        <w:spacing w:after="302"/>
        <w:ind w:left="-5"/>
      </w:pPr>
      <w:r>
        <w:t xml:space="preserve">Berdasarkan dampak tertinggi dari Regresi ( ) dan profil Kluster 1 (Target Paling Impulsif), </w:t>
      </w:r>
    </w:p>
    <w:p w14:paraId="212B7F8E" w14:textId="77777777" w:rsidR="00435001" w:rsidRDefault="00000000">
      <w:pPr>
        <w:tabs>
          <w:tab w:val="center" w:pos="4550"/>
        </w:tabs>
        <w:spacing w:after="367"/>
        <w:ind w:left="-15" w:firstLine="0"/>
        <w:jc w:val="left"/>
      </w:pPr>
      <w:r>
        <w:t xml:space="preserve">rekomendasi tindakan adalah: </w:t>
      </w:r>
      <w:r>
        <w:tab/>
      </w:r>
      <w:r>
        <w:rPr>
          <w:rFonts w:ascii="Cambria Math" w:eastAsia="Cambria Math" w:hAnsi="Cambria Math" w:cs="Cambria Math"/>
        </w:rPr>
        <w:t>β</w:t>
      </w:r>
    </w:p>
    <w:p w14:paraId="1CC923C2" w14:textId="77777777" w:rsidR="00435001" w:rsidRDefault="00000000">
      <w:pPr>
        <w:numPr>
          <w:ilvl w:val="0"/>
          <w:numId w:val="6"/>
        </w:numPr>
        <w:ind w:hanging="360"/>
      </w:pPr>
      <w:r>
        <w:rPr>
          <w:b/>
        </w:rPr>
        <w:t>Fokus Anggaran:</w:t>
      </w:r>
      <w:r>
        <w:t xml:space="preserve"> Prioritaskan anggaran pada faktor </w:t>
      </w:r>
      <w:r>
        <w:rPr>
          <w:b/>
        </w:rPr>
        <w:t>Shopping Lifestyle (SL)</w:t>
      </w:r>
      <w:r>
        <w:t xml:space="preserve">. Pastikan setiap kampanye </w:t>
      </w:r>
      <w:r>
        <w:rPr>
          <w:i/>
        </w:rPr>
        <w:t>Flash Sale</w:t>
      </w:r>
      <w:r>
        <w:t xml:space="preserve"> atau </w:t>
      </w:r>
      <w:r>
        <w:rPr>
          <w:i/>
        </w:rPr>
        <w:t>Gratis Ongkir</w:t>
      </w:r>
      <w:r>
        <w:t xml:space="preserve"> memiliki penargetan yang sangat kuat, karena kenaikan di SL memberikan </w:t>
      </w:r>
      <w:r>
        <w:rPr>
          <w:i/>
        </w:rPr>
        <w:t>return</w:t>
      </w:r>
      <w:r>
        <w:t xml:space="preserve"> tertinggi. </w:t>
      </w:r>
    </w:p>
    <w:p w14:paraId="6B6D93A7" w14:textId="77777777" w:rsidR="00435001" w:rsidRDefault="00000000">
      <w:pPr>
        <w:numPr>
          <w:ilvl w:val="0"/>
          <w:numId w:val="6"/>
        </w:numPr>
        <w:ind w:hanging="360"/>
      </w:pPr>
      <w:r>
        <w:rPr>
          <w:b/>
        </w:rPr>
        <w:t>Targeting Akurat:</w:t>
      </w:r>
      <w:r>
        <w:t xml:space="preserve"> Arahkan iklan impulsif (yang menggunakan pemicu SL, SC, HM) secara spesifik kepada segmen </w:t>
      </w:r>
      <w:r>
        <w:rPr>
          <w:b/>
        </w:rPr>
        <w:t>Wanita</w:t>
      </w:r>
      <w:r>
        <w:t xml:space="preserve"> (62.84% di Kluster 1) dengan daya beli </w:t>
      </w:r>
      <w:r>
        <w:rPr>
          <w:b/>
        </w:rPr>
        <w:t>3-5 Juta Rupiah</w:t>
      </w:r>
      <w:r>
        <w:t xml:space="preserve">. </w:t>
      </w:r>
    </w:p>
    <w:p w14:paraId="65C66720" w14:textId="77777777" w:rsidR="00435001" w:rsidRDefault="00000000">
      <w:pPr>
        <w:numPr>
          <w:ilvl w:val="0"/>
          <w:numId w:val="6"/>
        </w:numPr>
        <w:ind w:hanging="360"/>
      </w:pPr>
      <w:r>
        <w:rPr>
          <w:b/>
        </w:rPr>
        <w:t>Penguatan Narasi Hedonic:</w:t>
      </w:r>
      <w:r>
        <w:t xml:space="preserve"> Integrasikan pesan </w:t>
      </w:r>
      <w:r>
        <w:rPr>
          <w:b/>
        </w:rPr>
        <w:t>"Self-Reward"</w:t>
      </w:r>
      <w:r>
        <w:t xml:space="preserve"> atau </w:t>
      </w:r>
      <w:r>
        <w:rPr>
          <w:b/>
        </w:rPr>
        <w:t>"Kesenangan Instan"</w:t>
      </w:r>
      <w:r>
        <w:t xml:space="preserve"> dalam </w:t>
      </w:r>
      <w:r>
        <w:rPr>
          <w:i/>
        </w:rPr>
        <w:t>copywriting</w:t>
      </w:r>
      <w:r>
        <w:t xml:space="preserve"> dan </w:t>
      </w:r>
      <w:r>
        <w:rPr>
          <w:i/>
        </w:rPr>
        <w:t>live stream</w:t>
      </w:r>
      <w:r>
        <w:t xml:space="preserve"> untuk memanfaatkan dampak signifikan dari </w:t>
      </w:r>
    </w:p>
    <w:p w14:paraId="076F2167" w14:textId="77777777" w:rsidR="00435001" w:rsidRDefault="00000000">
      <w:pPr>
        <w:numPr>
          <w:ilvl w:val="0"/>
          <w:numId w:val="6"/>
        </w:numPr>
        <w:spacing w:after="0" w:line="265" w:lineRule="auto"/>
        <w:ind w:hanging="360"/>
      </w:pPr>
      <w:r>
        <w:rPr>
          <w:b/>
        </w:rPr>
        <w:t>Kepercayaan sebagai Prasyarat:</w:t>
      </w:r>
      <w:r>
        <w:rPr>
          <w:rFonts w:ascii="Cambria Math" w:eastAsia="Cambria Math" w:hAnsi="Cambria Math" w:cs="Cambria Math"/>
        </w:rPr>
        <w:t>β</w:t>
      </w:r>
      <w:r>
        <w:rPr>
          <w:rFonts w:ascii="Cambria Math" w:eastAsia="Cambria Math" w:hAnsi="Cambria Math" w:cs="Cambria Math"/>
        </w:rPr>
        <w:tab/>
      </w:r>
      <w:r>
        <w:t xml:space="preserve"> Karena </w:t>
      </w:r>
      <w:r>
        <w:rPr>
          <w:b/>
        </w:rPr>
        <w:t>Trust (TR)</w:t>
      </w:r>
      <w:r>
        <w:t xml:space="preserve"> memiliki dampak tinggi (</w:t>
      </w:r>
      <w:r>
        <w:rPr>
          <w:rFonts w:ascii="Cambria Math" w:eastAsia="Cambria Math" w:hAnsi="Cambria Math" w:cs="Cambria Math"/>
        </w:rPr>
        <w:t>β</w:t>
      </w:r>
      <w:r>
        <w:t xml:space="preserve">=0.1797), </w:t>
      </w:r>
      <w:r>
        <w:rPr>
          <w:b/>
        </w:rPr>
        <w:t>Hedonic Motivation (HM)</w:t>
      </w:r>
      <w:r>
        <w:t xml:space="preserve"> ( =0.1723). </w:t>
      </w:r>
    </w:p>
    <w:p w14:paraId="4D6119AD" w14:textId="77777777" w:rsidR="00435001" w:rsidRDefault="00000000">
      <w:pPr>
        <w:spacing w:after="117"/>
        <w:ind w:left="490"/>
      </w:pPr>
      <w:r>
        <w:t xml:space="preserve">kegagalan dalam menjaga kepercayaan (misal, pengiriman lambat atau kebijakan retur sulit) akan menghapus efektivitas semua pemicu impulsif lainnya. </w:t>
      </w:r>
    </w:p>
    <w:p w14:paraId="2D30F6C7" w14:textId="477EB054" w:rsidR="00435001" w:rsidRDefault="00435001">
      <w:pPr>
        <w:spacing w:after="150" w:line="259" w:lineRule="auto"/>
        <w:ind w:left="0" w:firstLine="0"/>
        <w:jc w:val="left"/>
        <w:rPr>
          <w:b/>
        </w:rPr>
      </w:pPr>
    </w:p>
    <w:p w14:paraId="3568C8D5" w14:textId="77777777" w:rsidR="00CA6B38" w:rsidRDefault="00CA6B38">
      <w:pPr>
        <w:spacing w:after="150" w:line="259" w:lineRule="auto"/>
        <w:ind w:left="0" w:firstLine="0"/>
        <w:jc w:val="left"/>
        <w:rPr>
          <w:b/>
        </w:rPr>
      </w:pPr>
    </w:p>
    <w:p w14:paraId="231F0809" w14:textId="77777777" w:rsidR="00CA6B38" w:rsidRDefault="00CA6B38">
      <w:pPr>
        <w:spacing w:after="150" w:line="259" w:lineRule="auto"/>
        <w:ind w:left="0" w:firstLine="0"/>
        <w:jc w:val="left"/>
        <w:rPr>
          <w:b/>
        </w:rPr>
      </w:pPr>
    </w:p>
    <w:p w14:paraId="7A6508A4" w14:textId="77777777" w:rsidR="00CA6B38" w:rsidRDefault="00CA6B38">
      <w:pPr>
        <w:spacing w:after="150" w:line="259" w:lineRule="auto"/>
        <w:ind w:left="0" w:firstLine="0"/>
        <w:jc w:val="left"/>
        <w:rPr>
          <w:b/>
        </w:rPr>
      </w:pPr>
    </w:p>
    <w:p w14:paraId="32070E9D" w14:textId="5EC7CC41" w:rsidR="00CA6B38" w:rsidRDefault="00CA6B38" w:rsidP="00CA6B38">
      <w:pPr>
        <w:spacing w:after="150" w:line="259" w:lineRule="auto"/>
        <w:ind w:left="0" w:firstLine="0"/>
        <w:jc w:val="center"/>
        <w:rPr>
          <w:b/>
        </w:rPr>
      </w:pPr>
      <w:r>
        <w:rPr>
          <w:b/>
        </w:rPr>
        <w:t xml:space="preserve">DAFTAR </w:t>
      </w:r>
      <w:r w:rsidR="008E071F">
        <w:rPr>
          <w:b/>
        </w:rPr>
        <w:t>REFERENSI</w:t>
      </w:r>
    </w:p>
    <w:p w14:paraId="0C44F1F3" w14:textId="77777777" w:rsidR="006625FF" w:rsidRDefault="006625FF" w:rsidP="00CA6B38">
      <w:pPr>
        <w:spacing w:after="150" w:line="259" w:lineRule="auto"/>
        <w:ind w:left="0" w:firstLine="0"/>
        <w:jc w:val="center"/>
        <w:rPr>
          <w:b/>
        </w:rPr>
      </w:pPr>
    </w:p>
    <w:p w14:paraId="1ED60ED9" w14:textId="77777777" w:rsidR="006625FF" w:rsidRDefault="006625FF" w:rsidP="00CA6B38">
      <w:pPr>
        <w:spacing w:after="150" w:line="259" w:lineRule="auto"/>
        <w:ind w:left="0" w:firstLine="0"/>
        <w:jc w:val="center"/>
        <w:rPr>
          <w:b/>
        </w:rPr>
      </w:pPr>
    </w:p>
    <w:p w14:paraId="46C64217" w14:textId="77777777" w:rsidR="00CA6B38" w:rsidRDefault="00CA6B38" w:rsidP="00CA6B38">
      <w:pPr>
        <w:spacing w:after="150" w:line="259" w:lineRule="auto"/>
        <w:ind w:left="0" w:firstLine="0"/>
        <w:jc w:val="center"/>
        <w:rPr>
          <w:b/>
        </w:rPr>
      </w:pPr>
    </w:p>
    <w:p w14:paraId="3269ED1B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Abidah, A. N. E., &amp; Alfredo, R. (2024). Perilaku Impulsive Buying dalam Tren Affiliate Marketing di Tiktok Shop. </w:t>
      </w:r>
      <w:r w:rsidRPr="00BD07B4">
        <w:rPr>
          <w:i/>
          <w:iCs/>
        </w:rPr>
        <w:t>Jurnal Ilmu Komunikasi Pattimura</w:t>
      </w:r>
      <w:r w:rsidRPr="00BD07B4">
        <w:t>, 3(2), 616-631.</w:t>
      </w:r>
    </w:p>
    <w:p w14:paraId="24B9F4AF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Athalla, A. B., Nabila, H. T. A., Samudra, E. G., &amp; Rizal, M. S. (2025). Mengungkap Kecenderungan Belanja Impulsif di TikTok Shop: Sinergi Antara Frekuensi Menonton dan Emosi Antisipatif. </w:t>
      </w:r>
      <w:r w:rsidRPr="00BD07B4">
        <w:rPr>
          <w:i/>
          <w:iCs/>
        </w:rPr>
        <w:t>Jurnal Profesi Insinyur</w:t>
      </w:r>
      <w:r w:rsidRPr="00BD07B4">
        <w:t>, 6(1), 89-102.</w:t>
      </w:r>
    </w:p>
    <w:p w14:paraId="0CECA92E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Ghozali, I. (2021). </w:t>
      </w:r>
      <w:r w:rsidRPr="00BD07B4">
        <w:rPr>
          <w:i/>
          <w:iCs/>
        </w:rPr>
        <w:t>Aplikasi Analisis Multivariate dengan Program IBM SPSS 26</w:t>
      </w:r>
      <w:r w:rsidRPr="00BD07B4">
        <w:t xml:space="preserve"> (Edisi 10). Badan Penerbit Universitas Diponegoro.</w:t>
      </w:r>
    </w:p>
    <w:p w14:paraId="6E2307C0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Kotler, P., Keller, K. L., &amp; Chernev, A. (2022). </w:t>
      </w:r>
      <w:r w:rsidRPr="00BD07B4">
        <w:rPr>
          <w:i/>
          <w:iCs/>
        </w:rPr>
        <w:t>Marketing Management</w:t>
      </w:r>
      <w:r w:rsidRPr="00BD07B4">
        <w:t xml:space="preserve"> (16th Global Ed.). Pearson Education.</w:t>
      </w:r>
    </w:p>
    <w:p w14:paraId="50ED39E0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Lutviari, A., Pradana, M., &amp; Widodo, J. (2025). Pengaruh Hedonic Shopping Motivation terhadap Perilaku Pembelian Impulsif Generasi Z. </w:t>
      </w:r>
      <w:r w:rsidRPr="00BD07B4">
        <w:rPr>
          <w:i/>
          <w:iCs/>
        </w:rPr>
        <w:t>Jurnal Manajemen dan Bisnis</w:t>
      </w:r>
      <w:r w:rsidRPr="00BD07B4">
        <w:t>, 15(1), 45-58.</w:t>
      </w:r>
    </w:p>
    <w:p w14:paraId="37D21A38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Safitri, R., Khasanah, I., &amp; Dedu, K. (2025). Determinan Impulse Buying pada TikTok Shop: Peran Shopping Lifestyle dan Sales Promotion. </w:t>
      </w:r>
      <w:r w:rsidRPr="00BD07B4">
        <w:rPr>
          <w:i/>
          <w:iCs/>
        </w:rPr>
        <w:t>Jurnal Ilmiah Ekonomi Bisnis</w:t>
      </w:r>
      <w:r w:rsidRPr="00BD07B4">
        <w:t>, 30(1), 12-25.</w:t>
      </w:r>
    </w:p>
    <w:p w14:paraId="1244BA00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Sari, D. P., Efendi, M., &amp; Joe, S. (2025). The Effect of Scarcity Message and FoMO on Online Impulse Buying Decision. </w:t>
      </w:r>
      <w:r w:rsidRPr="00BD07B4">
        <w:rPr>
          <w:i/>
          <w:iCs/>
        </w:rPr>
        <w:t>e-Proceeding of Management</w:t>
      </w:r>
      <w:r w:rsidRPr="00BD07B4">
        <w:t>, 12(2), 1102-1115.</w:t>
      </w:r>
    </w:p>
    <w:p w14:paraId="71A05BCD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Sayekti, F., &amp; Salsabila, R. (2025). Analisis Pengaruh Diskon dan Flash Sale terhadap Keputusan Pembelian di Social Commerce. </w:t>
      </w:r>
      <w:r w:rsidRPr="00BD07B4">
        <w:rPr>
          <w:i/>
          <w:iCs/>
        </w:rPr>
        <w:t>Jurnal Pemasaran Digital</w:t>
      </w:r>
      <w:r w:rsidRPr="00BD07B4">
        <w:t>, 4(1), 88-97.</w:t>
      </w:r>
    </w:p>
    <w:p w14:paraId="2FEEC474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Sugiyono. (2024). </w:t>
      </w:r>
      <w:r w:rsidRPr="00BD07B4">
        <w:rPr>
          <w:i/>
          <w:iCs/>
        </w:rPr>
        <w:t>Metode Penelitian Kuantitatif, Kualitatif, dan R&amp;D</w:t>
      </w:r>
      <w:r w:rsidRPr="00BD07B4">
        <w:t xml:space="preserve"> (Cetakan Terbaru). Alfabeta.</w:t>
      </w:r>
    </w:p>
    <w:p w14:paraId="75F36F14" w14:textId="77777777" w:rsidR="00BD07B4" w:rsidRPr="00BD07B4" w:rsidRDefault="00BD07B4" w:rsidP="00BD07B4">
      <w:pPr>
        <w:spacing w:after="150" w:line="259" w:lineRule="auto"/>
        <w:ind w:left="720" w:hanging="720"/>
        <w:jc w:val="left"/>
      </w:pPr>
      <w:r w:rsidRPr="00BD07B4">
        <w:t xml:space="preserve">Wijaya, A. P., Nurcahyani, A., &amp; Kurniaty, D. (2024). The Impact of TikTok Live Information on Impulsive Buying Behavior. </w:t>
      </w:r>
      <w:r w:rsidRPr="00BD07B4">
        <w:rPr>
          <w:i/>
          <w:iCs/>
        </w:rPr>
        <w:t>Jurnal Ekonomi</w:t>
      </w:r>
      <w:r w:rsidRPr="00BD07B4">
        <w:t>, 13(4), 1173–1186.</w:t>
      </w:r>
    </w:p>
    <w:p w14:paraId="0C88BCDC" w14:textId="77777777" w:rsidR="00CA6B38" w:rsidRDefault="00CA6B38" w:rsidP="00CA6B38">
      <w:pPr>
        <w:spacing w:after="150" w:line="259" w:lineRule="auto"/>
        <w:ind w:left="0" w:firstLine="0"/>
        <w:jc w:val="left"/>
      </w:pPr>
    </w:p>
    <w:p w14:paraId="4A77E8CA" w14:textId="77777777" w:rsidR="00435001" w:rsidRDefault="00000000">
      <w:pPr>
        <w:spacing w:after="150" w:line="259" w:lineRule="auto"/>
        <w:ind w:left="0" w:firstLine="0"/>
        <w:jc w:val="left"/>
      </w:pPr>
      <w:r>
        <w:rPr>
          <w:b/>
        </w:rPr>
        <w:t xml:space="preserve"> </w:t>
      </w:r>
    </w:p>
    <w:p w14:paraId="752A6592" w14:textId="77777777" w:rsidR="00435001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435001">
      <w:footerReference w:type="even" r:id="rId25"/>
      <w:footerReference w:type="default" r:id="rId26"/>
      <w:footerReference w:type="first" r:id="rId27"/>
      <w:pgSz w:w="12240" w:h="15840"/>
      <w:pgMar w:top="1450" w:right="1440" w:bottom="107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51CCF" w14:textId="77777777" w:rsidR="00614A69" w:rsidRDefault="00614A69">
      <w:pPr>
        <w:spacing w:after="0" w:line="240" w:lineRule="auto"/>
      </w:pPr>
      <w:r>
        <w:separator/>
      </w:r>
    </w:p>
  </w:endnote>
  <w:endnote w:type="continuationSeparator" w:id="0">
    <w:p w14:paraId="01892D05" w14:textId="77777777" w:rsidR="00614A69" w:rsidRDefault="00614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7863" w14:textId="77777777" w:rsidR="0043500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22"/>
      </w:rPr>
      <w:t>2</w:t>
    </w:r>
    <w:r>
      <w:rPr>
        <w:rFonts w:ascii="Arial" w:eastAsia="Arial" w:hAnsi="Arial" w:cs="Arial"/>
        <w:color w:val="000000"/>
        <w:sz w:val="22"/>
      </w:rPr>
      <w:fldChar w:fldCharType="end"/>
    </w: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64CF4" w14:textId="77777777" w:rsidR="00435001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22"/>
      </w:rPr>
      <w:t>2</w:t>
    </w:r>
    <w:r>
      <w:rPr>
        <w:rFonts w:ascii="Arial" w:eastAsia="Arial" w:hAnsi="Arial" w:cs="Arial"/>
        <w:color w:val="000000"/>
        <w:sz w:val="22"/>
      </w:rPr>
      <w:fldChar w:fldCharType="end"/>
    </w: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E5B9F" w14:textId="77777777" w:rsidR="00435001" w:rsidRDefault="00435001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91FD" w14:textId="77777777" w:rsidR="00614A69" w:rsidRDefault="00614A69">
      <w:pPr>
        <w:spacing w:after="0" w:line="240" w:lineRule="auto"/>
      </w:pPr>
      <w:r>
        <w:separator/>
      </w:r>
    </w:p>
  </w:footnote>
  <w:footnote w:type="continuationSeparator" w:id="0">
    <w:p w14:paraId="101C5606" w14:textId="77777777" w:rsidR="00614A69" w:rsidRDefault="00614A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740"/>
    <w:multiLevelType w:val="hybridMultilevel"/>
    <w:tmpl w:val="8FF2D6A2"/>
    <w:lvl w:ilvl="0" w:tplc="8E803458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BAE43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DE6D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DCD65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9C043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6C2BF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CA4B7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16FB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7E560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DE5C0F"/>
    <w:multiLevelType w:val="hybridMultilevel"/>
    <w:tmpl w:val="0368FBC0"/>
    <w:lvl w:ilvl="0" w:tplc="93D28B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3645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1810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D41D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1A6A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E27A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ACE40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D27C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FA2E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BB5E83"/>
    <w:multiLevelType w:val="hybridMultilevel"/>
    <w:tmpl w:val="EE9A2EBE"/>
    <w:lvl w:ilvl="0" w:tplc="BC860B58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A21432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70B6D4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C3842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C9170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0E35D4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36793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8CB59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EA35D0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A309FF"/>
    <w:multiLevelType w:val="hybridMultilevel"/>
    <w:tmpl w:val="5628A0D6"/>
    <w:lvl w:ilvl="0" w:tplc="C7F47E4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ECFA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3446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B2BD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5E3A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B4F4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1471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C4F8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3C30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B6315F"/>
    <w:multiLevelType w:val="hybridMultilevel"/>
    <w:tmpl w:val="860053E8"/>
    <w:lvl w:ilvl="0" w:tplc="3F78687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4C173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64E6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2CBFB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0E2E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BCFB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8265B5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F241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74B9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B1C1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CF4E2E"/>
    <w:multiLevelType w:val="hybridMultilevel"/>
    <w:tmpl w:val="1D661B60"/>
    <w:lvl w:ilvl="0" w:tplc="93EAEB8C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CF530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80FBB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6CDC84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E1462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0C485A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6CD07A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BA1708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DC4958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2753567">
    <w:abstractNumId w:val="2"/>
  </w:num>
  <w:num w:numId="2" w16cid:durableId="446049934">
    <w:abstractNumId w:val="4"/>
  </w:num>
  <w:num w:numId="3" w16cid:durableId="953287992">
    <w:abstractNumId w:val="0"/>
  </w:num>
  <w:num w:numId="4" w16cid:durableId="271328519">
    <w:abstractNumId w:val="1"/>
  </w:num>
  <w:num w:numId="5" w16cid:durableId="449399367">
    <w:abstractNumId w:val="3"/>
  </w:num>
  <w:num w:numId="6" w16cid:durableId="225185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001"/>
    <w:rsid w:val="00082290"/>
    <w:rsid w:val="004226E9"/>
    <w:rsid w:val="00435001"/>
    <w:rsid w:val="00485FA5"/>
    <w:rsid w:val="00614A69"/>
    <w:rsid w:val="00625BBA"/>
    <w:rsid w:val="006625FF"/>
    <w:rsid w:val="008E071F"/>
    <w:rsid w:val="00BD07B4"/>
    <w:rsid w:val="00CA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E0EED"/>
  <w15:docId w15:val="{54645364-B18D-4832-AAF4-9171B247B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8" w:lineRule="auto"/>
      <w:ind w:left="10" w:hanging="10"/>
      <w:jc w:val="both"/>
    </w:pPr>
    <w:rPr>
      <w:rFonts w:ascii="Times New Roman" w:eastAsia="Times New Roman" w:hAnsi="Times New Roman" w:cs="Times New Roman"/>
      <w:color w:val="1B1C1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4" w:line="265" w:lineRule="auto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1B1C1D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4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1B1C1D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4" w:line="265" w:lineRule="auto"/>
      <w:ind w:left="10" w:hanging="10"/>
      <w:outlineLvl w:val="2"/>
    </w:pPr>
    <w:rPr>
      <w:rFonts w:ascii="Times New Roman" w:eastAsia="Times New Roman" w:hAnsi="Times New Roman" w:cs="Times New Roman"/>
      <w:b/>
      <w:color w:val="1B1C1D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144" w:line="265" w:lineRule="auto"/>
      <w:ind w:left="10" w:hanging="10"/>
      <w:outlineLvl w:val="3"/>
    </w:pPr>
    <w:rPr>
      <w:rFonts w:ascii="Times New Roman" w:eastAsia="Times New Roman" w:hAnsi="Times New Roman" w:cs="Times New Roman"/>
      <w:b/>
      <w:color w:val="1B1C1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1B1C1D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B1C1D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B1C1D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1B1C1D"/>
      <w:sz w:val="24"/>
    </w:rPr>
  </w:style>
  <w:style w:type="paragraph" w:styleId="TOC1">
    <w:name w:val="toc 1"/>
    <w:hidden/>
    <w:pPr>
      <w:spacing w:after="84" w:line="254" w:lineRule="auto"/>
      <w:ind w:left="25" w:right="15" w:hanging="10"/>
    </w:pPr>
    <w:rPr>
      <w:rFonts w:ascii="Arial" w:eastAsia="Arial" w:hAnsi="Arial" w:cs="Arial"/>
      <w:color w:val="000000"/>
      <w:sz w:val="22"/>
    </w:rPr>
  </w:style>
  <w:style w:type="paragraph" w:styleId="TOC2">
    <w:name w:val="toc 2"/>
    <w:hidden/>
    <w:pPr>
      <w:spacing w:after="84" w:line="254" w:lineRule="auto"/>
      <w:ind w:left="385" w:right="15" w:hanging="10"/>
    </w:pPr>
    <w:rPr>
      <w:rFonts w:ascii="Arial" w:eastAsia="Arial" w:hAnsi="Arial" w:cs="Arial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jocelyndumlao/impulse-buying-factors-on-tiktok-shop/data" TargetMode="External"/><Relationship Id="rId13" Type="http://schemas.openxmlformats.org/officeDocument/2006/relationships/hyperlink" Target="https://www.kaggle.com/datasets/jocelyndumlao/impulse-buying-factors-on-tiktok-shop/data" TargetMode="External"/><Relationship Id="rId18" Type="http://schemas.openxmlformats.org/officeDocument/2006/relationships/hyperlink" Target="https://www.kaggle.com/datasets/jocelyndumlao/impulse-buying-factors-on-tiktok-shop/data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4.jpg"/><Relationship Id="rId7" Type="http://schemas.openxmlformats.org/officeDocument/2006/relationships/image" Target="media/image1.png"/><Relationship Id="rId12" Type="http://schemas.openxmlformats.org/officeDocument/2006/relationships/hyperlink" Target="https://www.kaggle.com/datasets/jocelyndumlao/impulse-buying-factors-on-tiktok-shop/data" TargetMode="External"/><Relationship Id="rId17" Type="http://schemas.openxmlformats.org/officeDocument/2006/relationships/hyperlink" Target="https://www.kaggle.com/datasets/jocelyndumlao/impulse-buying-factors-on-tiktok-shop/data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jocelyndumlao/impulse-buying-factors-on-tiktok-shop/data" TargetMode="External"/><Relationship Id="rId20" Type="http://schemas.openxmlformats.org/officeDocument/2006/relationships/image" Target="media/image3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aggle.com/datasets/jocelyndumlao/impulse-buying-factors-on-tiktok-shop/data" TargetMode="External"/><Relationship Id="rId24" Type="http://schemas.openxmlformats.org/officeDocument/2006/relationships/image" Target="media/image7.jpg"/><Relationship Id="rId5" Type="http://schemas.openxmlformats.org/officeDocument/2006/relationships/footnotes" Target="footnotes.xml"/><Relationship Id="rId15" Type="http://schemas.openxmlformats.org/officeDocument/2006/relationships/hyperlink" Target="https://www.kaggle.com/datasets/jocelyndumlao/impulse-buying-factors-on-tiktok-shop/data" TargetMode="External"/><Relationship Id="rId23" Type="http://schemas.openxmlformats.org/officeDocument/2006/relationships/image" Target="media/image6.jpg"/><Relationship Id="rId28" Type="http://schemas.openxmlformats.org/officeDocument/2006/relationships/fontTable" Target="fontTable.xml"/><Relationship Id="rId10" Type="http://schemas.openxmlformats.org/officeDocument/2006/relationships/hyperlink" Target="https://www.kaggle.com/datasets/jocelyndumlao/impulse-buying-factors-on-tiktok-shop/data" TargetMode="External"/><Relationship Id="rId19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jocelyndumlao/impulse-buying-factors-on-tiktok-shop/data" TargetMode="External"/><Relationship Id="rId14" Type="http://schemas.openxmlformats.org/officeDocument/2006/relationships/hyperlink" Target="https://www.kaggle.com/datasets/jocelyndumlao/impulse-buying-factors-on-tiktok-shop/data" TargetMode="External"/><Relationship Id="rId22" Type="http://schemas.openxmlformats.org/officeDocument/2006/relationships/image" Target="media/image5.jp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2546</Words>
  <Characters>14518</Characters>
  <Application>Microsoft Office Word</Application>
  <DocSecurity>0</DocSecurity>
  <Lines>120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28</vt:i4>
      </vt:variant>
    </vt:vector>
  </HeadingPairs>
  <TitlesOfParts>
    <vt:vector size="29" baseType="lpstr">
      <vt:lpstr>Laporan Akhir FDA</vt:lpstr>
      <vt:lpstr>ABSTRAK </vt:lpstr>
      <vt:lpstr>BAB 1 </vt:lpstr>
      <vt:lpstr>BUSINESS UNDERSTANDING </vt:lpstr>
      <vt:lpstr>    1.1 Tujuan Penelitian </vt:lpstr>
      <vt:lpstr>    1.2 Deskripsi Masalah </vt:lpstr>
      <vt:lpstr>    1.3 Alasan Pemilihan Dataset </vt:lpstr>
      <vt:lpstr>    1.4 Referensi Pendukung </vt:lpstr>
      <vt:lpstr>    1.4 Referensi Pendukung </vt:lpstr>
      <vt:lpstr>BAB 2</vt:lpstr>
      <vt:lpstr>DATA UNDERSTANDING </vt:lpstr>
      <vt:lpstr>    2.1 Identifikasi Data dan Variabel </vt:lpstr>
      <vt:lpstr>    2.2 Pemeriksaan Kualitas Data </vt:lpstr>
      <vt:lpstr>    2.3 Analisis dan Interpretasi Awal (Korelasi) </vt:lpstr>
      <vt:lpstr>    2.4 Analisis Demografi dan Variabel Kontrol  </vt:lpstr>
      <vt:lpstr>BAB 3</vt:lpstr>
      <vt:lpstr>DATA PREPARATION </vt:lpstr>
      <vt:lpstr>    3.1 Penanganan Masalah Data (Data Cleaning) </vt:lpstr>
      <vt:lpstr>    3.2 Penanganan Variabel (Feature Engineering) </vt:lpstr>
      <vt:lpstr>        Contoh Penanganan:  	𝑆𝑘𝑜𝑟 𝑆𝐶 = 𝑆𝐶1 + 𝑆𝐶2 +4 𝑆𝐶3 + 𝑆𝐶4</vt:lpstr>
      <vt:lpstr>    3.3 Standarisasi Data untuk Clustering </vt:lpstr>
      <vt:lpstr>BAB 4 </vt:lpstr>
      <vt:lpstr>MODELLING </vt:lpstr>
      <vt:lpstr>    4.1 Model Deskriptif: Segmentasi Perilaku (K-Means Clustering) </vt:lpstr>
      <vt:lpstr>    4.2 Model Prediktif: Regresi Linear Berganda </vt:lpstr>
      <vt:lpstr>BAB 5</vt:lpstr>
      <vt:lpstr>EVALUASI </vt:lpstr>
      <vt:lpstr>    5.1 Evaluasi Kualitas dan Efektivitas Model </vt:lpstr>
      <vt:lpstr>    5.2 Rekomendasi Strategis (ROI Optimization) </vt:lpstr>
    </vt:vector>
  </TitlesOfParts>
  <Company/>
  <LinksUpToDate>false</LinksUpToDate>
  <CharactersWithSpaces>17030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Akhir FDA</dc:title>
  <dc:subject/>
  <dc:creator>user id</dc:creator>
  <cp:keywords/>
  <cp:lastModifiedBy>user id</cp:lastModifiedBy>
  <cp:revision>3</cp:revision>
  <dcterms:created xsi:type="dcterms:W3CDTF">2026-01-15T13:15:00Z</dcterms:created>
  <dcterms:modified xsi:type="dcterms:W3CDTF">2026-01-15T14:10:00Z</dcterms:modified>
</cp:coreProperties>
</file>