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F078C0" w:rsidRPr="005B1A05" w:rsidRDefault="00F078C0" w:rsidP="00F078C0">
      <w:pPr>
        <w:pStyle w:val="a3"/>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p w:rsidR="00F078C0" w:rsidRPr="005B1A05" w:rsidRDefault="00F078C0" w:rsidP="003E0170">
      <w:pPr>
        <w:pStyle w:val="a3"/>
      </w:pPr>
      <w:r w:rsidRPr="005B1A05">
        <w:t xml:space="preserve">Тесты </w:t>
      </w:r>
      <w:r w:rsidR="003E0170" w:rsidRPr="005B1A05">
        <w:t>выполнялись</w:t>
      </w:r>
      <w:r w:rsidRPr="005B1A05">
        <w:t xml:space="preserve"> на матрицах 5 размеров</w:t>
      </w:r>
      <w:r w:rsidR="003E0170" w:rsidRPr="005B1A05">
        <w:t xml:space="preserve">, с </w:t>
      </w:r>
      <w:proofErr w:type="spellStart"/>
      <w:r w:rsidR="003E0170" w:rsidRPr="005B1A05">
        <w:t>рандомными</w:t>
      </w:r>
      <w:proofErr w:type="spellEnd"/>
      <w:r w:rsidR="003E0170" w:rsidRPr="005B1A05">
        <w:t xml:space="preserve"> элементами, в замер времени входила только процедура умножения матриц, потому будем считать эти значения эталонными.</w:t>
      </w:r>
    </w:p>
    <w:tbl>
      <w:tblPr>
        <w:tblW w:w="9780" w:type="dxa"/>
        <w:tblInd w:w="100" w:type="dxa"/>
        <w:tblLook w:val="04A0"/>
      </w:tblPr>
      <w:tblGrid>
        <w:gridCol w:w="1860"/>
        <w:gridCol w:w="2300"/>
        <w:gridCol w:w="2780"/>
        <w:gridCol w:w="2840"/>
      </w:tblGrid>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Размер матрицы</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Последовательная</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"Блоки"</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w:t>
            </w:r>
            <w:proofErr w:type="spellStart"/>
            <w:r w:rsidRPr="00073DBF">
              <w:rPr>
                <w:rFonts w:ascii="Times New Roman" w:eastAsia="Times New Roman" w:hAnsi="Times New Roman" w:cs="Times New Roman"/>
                <w:color w:val="000000"/>
                <w:sz w:val="24"/>
                <w:szCs w:val="24"/>
                <w:lang w:eastAsia="ru-RU"/>
              </w:rPr>
              <w:t>Вычисл</w:t>
            </w:r>
            <w:proofErr w:type="spellEnd"/>
            <w:r w:rsidRPr="00073DBF">
              <w:rPr>
                <w:rFonts w:ascii="Times New Roman" w:eastAsia="Times New Roman" w:hAnsi="Times New Roman" w:cs="Times New Roman"/>
                <w:color w:val="000000"/>
                <w:sz w:val="24"/>
                <w:szCs w:val="24"/>
                <w:lang w:eastAsia="ru-RU"/>
              </w:rPr>
              <w:t xml:space="preserve"> Ядра"</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10х10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0,000284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0,00142</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0,0042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100х100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0,002413</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0,0003737</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0,0001202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500х500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0,213296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0,187546</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0,098513</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lastRenderedPageBreak/>
              <w:t>1000х1000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1,2456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0,98543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0,7856</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50000х50000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57,48324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48,564423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34,2431</w:t>
            </w:r>
          </w:p>
        </w:tc>
      </w:tr>
      <w:tr w:rsidR="003E0170" w:rsidRPr="005B1A05" w:rsidTr="00073DBF">
        <w:trPr>
          <w:trHeight w:val="285"/>
        </w:trPr>
        <w:tc>
          <w:tcPr>
            <w:tcW w:w="186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rPr>
                <w:rFonts w:ascii="Times New Roman" w:eastAsia="Times New Roman" w:hAnsi="Times New Roman" w:cs="Times New Roman"/>
                <w:color w:val="000000"/>
                <w:sz w:val="24"/>
                <w:szCs w:val="24"/>
                <w:lang w:eastAsia="ru-RU"/>
              </w:rPr>
            </w:pPr>
          </w:p>
        </w:tc>
        <w:tc>
          <w:tcPr>
            <w:tcW w:w="230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78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84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r>
    </w:tbl>
    <w:p w:rsidR="003E0170" w:rsidRPr="005B1A05" w:rsidRDefault="003E0170">
      <w:pPr>
        <w:rPr>
          <w:rFonts w:ascii="Times New Roman" w:hAnsi="Times New Roman" w:cs="Times New Roman"/>
          <w:sz w:val="24"/>
          <w:szCs w:val="24"/>
        </w:rPr>
      </w:pPr>
    </w:p>
    <w:p w:rsidR="003E0170" w:rsidRPr="005B1A05" w:rsidRDefault="003E0170">
      <w:pPr>
        <w:rPr>
          <w:rFonts w:ascii="Times New Roman" w:hAnsi="Times New Roman" w:cs="Times New Roman"/>
          <w:sz w:val="24"/>
          <w:szCs w:val="24"/>
        </w:rPr>
      </w:pPr>
    </w:p>
    <w:p w:rsidR="003E0170" w:rsidRDefault="003E0170" w:rsidP="003E0170">
      <w:pPr>
        <w:pStyle w:val="a3"/>
      </w:pPr>
      <w:r w:rsidRPr="005B1A05">
        <w:t>Пришлось разбить на две диаграммы, так как на маленьких матрицах результатов было вовсе не видно, далее приведены две матрицы 10х10 и 100х100, на диаграмм</w:t>
      </w:r>
      <w:proofErr w:type="gramStart"/>
      <w:r w:rsidRPr="005B1A05">
        <w:t>е(</w:t>
      </w:r>
      <w:proofErr w:type="gramEnd"/>
      <w:r w:rsidRPr="005B1A05">
        <w:t xml:space="preserve">чем меньше тем лучше), и так можем заметить, что на маленькой матрице 10х10 последовательная программа работает быстрее, но что мы заметим на 100х100, абсолютно противоположные показания, это объясняется тем, что на малых объёмах, программа больше тратит время на создание потоков, чем на вычисление, следственно </w:t>
      </w:r>
      <w:proofErr w:type="spellStart"/>
      <w:r w:rsidRPr="005B1A05">
        <w:t>параллелить</w:t>
      </w:r>
      <w:proofErr w:type="spellEnd"/>
      <w:r w:rsidRPr="005B1A05">
        <w:t xml:space="preserve"> данные объёмы глупо. </w:t>
      </w:r>
      <w:proofErr w:type="gramStart"/>
      <w:r w:rsidRPr="005B1A05">
        <w:t xml:space="preserve">Во втором же случае увеличив объём данных в 10 раз видим, что потоки делят работу равномерно и справляются в 4 раза быстрее, чем последовательная, теперь разберём с блоками и вычислительными ядрами, когда мы используем блоки рано или поздно мы встанем в очередь вычисления, так как не все вычисляются одинаково быстро, во втором же случае мы </w:t>
      </w:r>
      <w:r w:rsidR="005B1A05" w:rsidRPr="005B1A05">
        <w:t>не создаем эту очередь, а</w:t>
      </w:r>
      <w:proofErr w:type="gramEnd"/>
      <w:r w:rsidR="005B1A05" w:rsidRPr="005B1A05">
        <w:t xml:space="preserve"> наоборот параллельно раскидываем её.</w:t>
      </w:r>
      <w:r w:rsidR="00CC1D17">
        <w:rPr>
          <w:lang w:val="en-US"/>
        </w:rPr>
        <w:br/>
      </w:r>
      <w:r w:rsidR="00CC1D17">
        <w:t>Выбор размера блока для последовательного вариант</w:t>
      </w:r>
      <w:proofErr w:type="gramStart"/>
      <w:r w:rsidR="00CC1D17">
        <w:t>а(</w:t>
      </w:r>
      <w:proofErr w:type="gramEnd"/>
      <w:r w:rsidR="00CC1D17">
        <w:t>Чем меньше тем лучше)</w:t>
      </w:r>
    </w:p>
    <w:tbl>
      <w:tblPr>
        <w:tblW w:w="8412" w:type="dxa"/>
        <w:tblInd w:w="108" w:type="dxa"/>
        <w:tblLook w:val="04A0"/>
      </w:tblPr>
      <w:tblGrid>
        <w:gridCol w:w="2696"/>
        <w:gridCol w:w="1275"/>
        <w:gridCol w:w="1274"/>
        <w:gridCol w:w="1386"/>
        <w:gridCol w:w="1781"/>
      </w:tblGrid>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Размер матрицы последовательный</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 Блок</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10х10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1,45687</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0,000284</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0,00240741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0,54702541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7,845961</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0,002413</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0,00453641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0,54915441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21,546731</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0,213296</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0,21541941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0,76003741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50,15643</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1,2456</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1,24772341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1,79234141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180,546456</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57,48324</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57,48536341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58,02998141</w:t>
            </w:r>
          </w:p>
        </w:tc>
      </w:tr>
    </w:tbl>
    <w:p w:rsidR="00CC1D17" w:rsidRDefault="00CC1D17" w:rsidP="003E0170">
      <w:pPr>
        <w:pStyle w:val="a3"/>
      </w:pPr>
    </w:p>
    <w:p w:rsidR="00CC1D17" w:rsidRDefault="00CC1D17" w:rsidP="003E0170">
      <w:pPr>
        <w:pStyle w:val="a3"/>
      </w:pPr>
      <w:r w:rsidRPr="00CC1D17">
        <w:drawing>
          <wp:inline distT="0" distB="0" distL="0" distR="0">
            <wp:extent cx="5940425" cy="3009145"/>
            <wp:effectExtent l="19050" t="0" r="22225" b="755"/>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C1D17" w:rsidRDefault="00CC1D17" w:rsidP="003E0170">
      <w:pPr>
        <w:pStyle w:val="a3"/>
      </w:pPr>
      <w:r>
        <w:t>Выбор размера блока для параллельного «Блоки» вариант</w:t>
      </w:r>
      <w:proofErr w:type="gramStart"/>
      <w:r>
        <w:t>а(</w:t>
      </w:r>
      <w:proofErr w:type="gramEnd"/>
      <w:r>
        <w:t>Чем меньше тем лучше)</w:t>
      </w:r>
    </w:p>
    <w:tbl>
      <w:tblPr>
        <w:tblW w:w="8505" w:type="dxa"/>
        <w:tblInd w:w="108" w:type="dxa"/>
        <w:tblLook w:val="04A0"/>
      </w:tblPr>
      <w:tblGrid>
        <w:gridCol w:w="1843"/>
        <w:gridCol w:w="1559"/>
        <w:gridCol w:w="1843"/>
        <w:gridCol w:w="1701"/>
        <w:gridCol w:w="1559"/>
      </w:tblGrid>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 xml:space="preserve">Размер матрицы </w:t>
            </w:r>
            <w:proofErr w:type="spellStart"/>
            <w:r w:rsidRPr="00CC1D17">
              <w:rPr>
                <w:rFonts w:ascii="Calibri" w:eastAsia="Times New Roman" w:hAnsi="Calibri" w:cs="Calibri"/>
                <w:color w:val="000000"/>
                <w:lang w:eastAsia="ru-RU"/>
              </w:rPr>
              <w:lastRenderedPageBreak/>
              <w:t>Паралельная</w:t>
            </w:r>
            <w:proofErr w:type="spellEnd"/>
            <w:r w:rsidRPr="00CC1D17">
              <w:rPr>
                <w:rFonts w:ascii="Calibri" w:eastAsia="Times New Roman" w:hAnsi="Calibri" w:cs="Calibri"/>
                <w:color w:val="000000"/>
                <w:lang w:eastAsia="ru-RU"/>
              </w:rPr>
              <w:t xml:space="preserve"> "Блоки"</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lastRenderedPageBreak/>
              <w:t>1 Блок</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lastRenderedPageBreak/>
              <w:t>10х10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1,37986</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0,00142</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0,69910259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0,15448459</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7,768951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0,0003737</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0,69697359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0,15235559</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21,469721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0,187546</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0,48609059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0,05852741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50,07942</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0,98543</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0,54621341</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1,09083141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180,469446</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48,564423</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56,78385341</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57,32847141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Default="00CC1D17" w:rsidP="00CC1D17">
            <w:pPr>
              <w:spacing w:after="0" w:line="240" w:lineRule="auto"/>
              <w:rPr>
                <w:rFonts w:ascii="Calibri" w:eastAsia="Times New Roman" w:hAnsi="Calibri" w:cs="Calibri"/>
                <w:color w:val="000000"/>
                <w:lang w:eastAsia="ru-RU"/>
              </w:rPr>
            </w:pPr>
          </w:p>
          <w:p w:rsidR="00CC1D17" w:rsidRPr="00CC1D17" w:rsidRDefault="00CC1D17" w:rsidP="00CC1D17">
            <w:pPr>
              <w:spacing w:after="0" w:line="240" w:lineRule="auto"/>
              <w:rPr>
                <w:rFonts w:ascii="Calibri" w:eastAsia="Times New Roman" w:hAnsi="Calibri" w:cs="Calibri"/>
                <w:color w:val="000000"/>
                <w:lang w:eastAsia="ru-RU"/>
              </w:rPr>
            </w:pP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r>
    </w:tbl>
    <w:p w:rsidR="00CC1D17" w:rsidRDefault="00CC1D17" w:rsidP="003E0170">
      <w:pPr>
        <w:pStyle w:val="a3"/>
      </w:pPr>
      <w:r w:rsidRPr="00CC1D17">
        <w:drawing>
          <wp:inline distT="0" distB="0" distL="0" distR="0">
            <wp:extent cx="5940425" cy="3586082"/>
            <wp:effectExtent l="19050" t="0" r="22225" b="0"/>
            <wp:docPr id="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C1D17" w:rsidRDefault="00CC1D17" w:rsidP="003E0170">
      <w:pPr>
        <w:pStyle w:val="a3"/>
      </w:pPr>
      <w:r>
        <w:t xml:space="preserve">Выбор размера блока для параллельного вычислительные ядра </w:t>
      </w:r>
      <w:proofErr w:type="spellStart"/>
      <w:proofErr w:type="gramStart"/>
      <w:r>
        <w:t>ядра</w:t>
      </w:r>
      <w:proofErr w:type="spellEnd"/>
      <w:proofErr w:type="gramEnd"/>
      <w:r>
        <w:t xml:space="preserve"> варианта(Чем меньше тем лучше)</w:t>
      </w:r>
    </w:p>
    <w:tbl>
      <w:tblPr>
        <w:tblW w:w="8647" w:type="dxa"/>
        <w:tblInd w:w="108" w:type="dxa"/>
        <w:tblLook w:val="04A0"/>
      </w:tblPr>
      <w:tblGrid>
        <w:gridCol w:w="2127"/>
        <w:gridCol w:w="1275"/>
        <w:gridCol w:w="1560"/>
        <w:gridCol w:w="1842"/>
        <w:gridCol w:w="1843"/>
      </w:tblGrid>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 xml:space="preserve">Размер матрицы </w:t>
            </w:r>
            <w:proofErr w:type="spellStart"/>
            <w:r w:rsidRPr="00CC1D17">
              <w:rPr>
                <w:rFonts w:ascii="Calibri" w:eastAsia="Times New Roman" w:hAnsi="Calibri" w:cs="Calibri"/>
                <w:color w:val="000000"/>
                <w:lang w:eastAsia="ru-RU"/>
              </w:rPr>
              <w:t>Паралельная</w:t>
            </w:r>
            <w:proofErr w:type="spellEnd"/>
            <w:r w:rsidRPr="00CC1D17">
              <w:rPr>
                <w:rFonts w:ascii="Calibri" w:eastAsia="Times New Roman" w:hAnsi="Calibri" w:cs="Calibri"/>
                <w:color w:val="000000"/>
                <w:lang w:eastAsia="ru-RU"/>
              </w:rPr>
              <w:t xml:space="preserve"> "</w:t>
            </w:r>
            <w:proofErr w:type="spellStart"/>
            <w:r w:rsidRPr="00CC1D17">
              <w:rPr>
                <w:rFonts w:ascii="Calibri" w:eastAsia="Times New Roman" w:hAnsi="Calibri" w:cs="Calibri"/>
                <w:color w:val="000000"/>
                <w:lang w:eastAsia="ru-RU"/>
              </w:rPr>
              <w:t>Вычисл</w:t>
            </w:r>
            <w:proofErr w:type="spellEnd"/>
            <w:r w:rsidRPr="00CC1D17">
              <w:rPr>
                <w:rFonts w:ascii="Calibri" w:eastAsia="Times New Roman" w:hAnsi="Calibri" w:cs="Calibri"/>
                <w:color w:val="000000"/>
                <w:lang w:eastAsia="ru-RU"/>
              </w:rPr>
              <w:t xml:space="preserve"> Ядра"</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 Блок</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10х10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1,17986</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0,0042</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0,69910259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0,15448459</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7,568951</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0,0001202</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0,69697359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0,15235559</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21,269721</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0,098513</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0,48609059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0,05852741</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ind w:left="-819"/>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49,87942</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0,7856</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0,54621341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1,09083141</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180,269446</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34,2431</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56,78385341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57,32847141</w:t>
            </w:r>
          </w:p>
        </w:tc>
      </w:tr>
    </w:tbl>
    <w:p w:rsidR="00CC1D17" w:rsidRDefault="00CC1D17" w:rsidP="003E0170">
      <w:pPr>
        <w:pStyle w:val="a3"/>
      </w:pPr>
      <w:r w:rsidRPr="00CC1D17">
        <w:lastRenderedPageBreak/>
        <w:drawing>
          <wp:inline distT="0" distB="0" distL="0" distR="0">
            <wp:extent cx="5940425" cy="3725258"/>
            <wp:effectExtent l="19050" t="0" r="22225" b="8542"/>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1D17" w:rsidRPr="00CC1D17" w:rsidRDefault="00CC1D17" w:rsidP="003E0170">
      <w:pPr>
        <w:pStyle w:val="a3"/>
      </w:pPr>
      <w:r>
        <w:t xml:space="preserve">Методом подбора оптимального блока деления матрицы, мы видим, что </w:t>
      </w:r>
      <w:proofErr w:type="spellStart"/>
      <w:r>
        <w:t>оптимальнее</w:t>
      </w:r>
      <w:proofErr w:type="spellEnd"/>
      <w:r>
        <w:t xml:space="preserve"> всего блоки в границах от </w:t>
      </w:r>
      <w:r w:rsidRPr="00CC1D17">
        <w:t xml:space="preserve">10 </w:t>
      </w:r>
      <w:r>
        <w:t>до 100, потому начальное приближение, которое мы даём программе, имеет размерность в 10 блоков.</w:t>
      </w:r>
    </w:p>
    <w:p w:rsidR="00A11DF5" w:rsidRPr="005B1A05" w:rsidRDefault="003E0170">
      <w:pPr>
        <w:rPr>
          <w:rFonts w:ascii="Times New Roman" w:hAnsi="Times New Roman" w:cs="Times New Roman"/>
          <w:sz w:val="24"/>
          <w:szCs w:val="24"/>
        </w:rPr>
      </w:pPr>
      <w:r w:rsidRPr="005B1A05">
        <w:rPr>
          <w:rFonts w:ascii="Times New Roman" w:hAnsi="Times New Roman" w:cs="Times New Roman"/>
          <w:sz w:val="24"/>
          <w:szCs w:val="24"/>
        </w:rPr>
        <w:t xml:space="preserve"> </w:t>
      </w:r>
      <w:r w:rsidR="00F078C0" w:rsidRPr="005B1A05">
        <w:rPr>
          <w:rFonts w:ascii="Times New Roman" w:hAnsi="Times New Roman" w:cs="Times New Roman"/>
          <w:noProof/>
          <w:sz w:val="24"/>
          <w:szCs w:val="24"/>
          <w:lang w:eastAsia="ru-RU"/>
        </w:rPr>
        <w:drawing>
          <wp:inline distT="0" distB="0" distL="0" distR="0">
            <wp:extent cx="4572000" cy="27432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78C0"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Это очень заметно на огромных объемах данных, когда параллельные аналоги работают в два раза быстрее, </w:t>
      </w:r>
    </w:p>
    <w:p w:rsidR="00F078C0" w:rsidRPr="005B1A05" w:rsidRDefault="00F078C0">
      <w:pPr>
        <w:rPr>
          <w:rFonts w:ascii="Times New Roman" w:hAnsi="Times New Roman" w:cs="Times New Roman"/>
          <w:sz w:val="24"/>
          <w:szCs w:val="24"/>
        </w:rPr>
      </w:pPr>
      <w:r w:rsidRPr="005B1A05">
        <w:rPr>
          <w:rFonts w:ascii="Times New Roman" w:hAnsi="Times New Roman" w:cs="Times New Roman"/>
          <w:noProof/>
          <w:sz w:val="24"/>
          <w:szCs w:val="24"/>
          <w:lang w:eastAsia="ru-RU"/>
        </w:rPr>
        <w:lastRenderedPageBreak/>
        <w:drawing>
          <wp:inline distT="0" distB="0" distL="0" distR="0">
            <wp:extent cx="5940425" cy="3159970"/>
            <wp:effectExtent l="19050" t="0" r="22225" b="23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073DBF"/>
    <w:rsid w:val="00054AEC"/>
    <w:rsid w:val="00073DBF"/>
    <w:rsid w:val="00382EBA"/>
    <w:rsid w:val="003E0170"/>
    <w:rsid w:val="003F7EE5"/>
    <w:rsid w:val="00543B94"/>
    <w:rsid w:val="005B1A05"/>
    <w:rsid w:val="00A11DF5"/>
    <w:rsid w:val="00CC1D17"/>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Лист1!$B$9</c:f>
              <c:strCache>
                <c:ptCount val="1"/>
                <c:pt idx="0">
                  <c:v>1 Блок</c:v>
                </c:pt>
              </c:strCache>
            </c:strRef>
          </c:tx>
          <c:cat>
            <c:strRef>
              <c:f>Лист1!$A$10:$A$14</c:f>
              <c:strCache>
                <c:ptCount val="5"/>
                <c:pt idx="0">
                  <c:v>10х10</c:v>
                </c:pt>
                <c:pt idx="1">
                  <c:v>100х100</c:v>
                </c:pt>
                <c:pt idx="2">
                  <c:v>500х500</c:v>
                </c:pt>
                <c:pt idx="3">
                  <c:v>1000х1000</c:v>
                </c:pt>
                <c:pt idx="4">
                  <c:v>50000х50000</c:v>
                </c:pt>
              </c:strCache>
            </c:strRef>
          </c:cat>
          <c:val>
            <c:numRef>
              <c:f>Лист1!$B$10:$B$14</c:f>
              <c:numCache>
                <c:formatCode>General</c:formatCode>
                <c:ptCount val="5"/>
                <c:pt idx="0">
                  <c:v>1.4568699999999999</c:v>
                </c:pt>
                <c:pt idx="1">
                  <c:v>7.845961</c:v>
                </c:pt>
                <c:pt idx="2">
                  <c:v>21.546730999999998</c:v>
                </c:pt>
                <c:pt idx="3">
                  <c:v>50.15643</c:v>
                </c:pt>
                <c:pt idx="4">
                  <c:v>180.54645600000001</c:v>
                </c:pt>
              </c:numCache>
            </c:numRef>
          </c:val>
        </c:ser>
        <c:ser>
          <c:idx val="1"/>
          <c:order val="1"/>
          <c:tx>
            <c:strRef>
              <c:f>Лист1!$C$9</c:f>
              <c:strCache>
                <c:ptCount val="1"/>
                <c:pt idx="0">
                  <c:v>10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Лист1!$C$10:$C$14</c:f>
              <c:numCache>
                <c:formatCode>General</c:formatCode>
                <c:ptCount val="5"/>
                <c:pt idx="0">
                  <c:v>2.8400000000000007E-4</c:v>
                </c:pt>
                <c:pt idx="1">
                  <c:v>2.4130000000000002E-3</c:v>
                </c:pt>
                <c:pt idx="2">
                  <c:v>0.21329600000000004</c:v>
                </c:pt>
                <c:pt idx="3">
                  <c:v>1.2455999999999998</c:v>
                </c:pt>
                <c:pt idx="4">
                  <c:v>57.483239999999995</c:v>
                </c:pt>
              </c:numCache>
            </c:numRef>
          </c:val>
        </c:ser>
        <c:ser>
          <c:idx val="2"/>
          <c:order val="2"/>
          <c:tx>
            <c:strRef>
              <c:f>Лист1!$D$9</c:f>
              <c:strCache>
                <c:ptCount val="1"/>
                <c:pt idx="0">
                  <c:v>100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Лист1!$D$10:$D$14</c:f>
              <c:numCache>
                <c:formatCode>General</c:formatCode>
                <c:ptCount val="5"/>
                <c:pt idx="0">
                  <c:v>2.4074100000000005E-3</c:v>
                </c:pt>
                <c:pt idx="1">
                  <c:v>4.5364100000000011E-3</c:v>
                </c:pt>
                <c:pt idx="2">
                  <c:v>0.21541941000000006</c:v>
                </c:pt>
                <c:pt idx="3">
                  <c:v>1.2477234099999996</c:v>
                </c:pt>
                <c:pt idx="4">
                  <c:v>57.485363410000005</c:v>
                </c:pt>
              </c:numCache>
            </c:numRef>
          </c:val>
        </c:ser>
        <c:ser>
          <c:idx val="3"/>
          <c:order val="3"/>
          <c:tx>
            <c:strRef>
              <c:f>Лист1!$E$9</c:f>
              <c:strCache>
                <c:ptCount val="1"/>
                <c:pt idx="0">
                  <c:v>500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Лист1!$E$10:$E$14</c:f>
              <c:numCache>
                <c:formatCode>General</c:formatCode>
                <c:ptCount val="5"/>
                <c:pt idx="0">
                  <c:v>0.54702541000000016</c:v>
                </c:pt>
                <c:pt idx="1">
                  <c:v>0.5491544100000002</c:v>
                </c:pt>
                <c:pt idx="2">
                  <c:v>0.76003741000000014</c:v>
                </c:pt>
                <c:pt idx="3">
                  <c:v>1.7923414099999999</c:v>
                </c:pt>
                <c:pt idx="4">
                  <c:v>58.029981410000005</c:v>
                </c:pt>
              </c:numCache>
            </c:numRef>
          </c:val>
        </c:ser>
        <c:axId val="84453248"/>
        <c:axId val="84621568"/>
      </c:barChart>
      <c:catAx>
        <c:axId val="84453248"/>
        <c:scaling>
          <c:orientation val="minMax"/>
        </c:scaling>
        <c:axPos val="l"/>
        <c:tickLblPos val="nextTo"/>
        <c:crossAx val="84621568"/>
        <c:crosses val="autoZero"/>
        <c:auto val="1"/>
        <c:lblAlgn val="ctr"/>
        <c:lblOffset val="100"/>
      </c:catAx>
      <c:valAx>
        <c:axId val="84621568"/>
        <c:scaling>
          <c:orientation val="minMax"/>
          <c:max val="181"/>
          <c:min val="0"/>
        </c:scaling>
        <c:axPos val="b"/>
        <c:majorGridlines/>
        <c:numFmt formatCode="General" sourceLinked="1"/>
        <c:tickLblPos val="nextTo"/>
        <c:crossAx val="84453248"/>
        <c:crosses val="autoZero"/>
        <c:crossBetween val="between"/>
        <c:majorUnit val="5"/>
        <c:minorUnit val="1"/>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Лист1!$B$16</c:f>
              <c:strCache>
                <c:ptCount val="1"/>
                <c:pt idx="0">
                  <c:v>1 Блок</c:v>
                </c:pt>
              </c:strCache>
            </c:strRef>
          </c:tx>
          <c:cat>
            <c:strRef>
              <c:f>Лист1!$A$17:$A$21</c:f>
              <c:strCache>
                <c:ptCount val="5"/>
                <c:pt idx="0">
                  <c:v>10х10</c:v>
                </c:pt>
                <c:pt idx="1">
                  <c:v>100х100</c:v>
                </c:pt>
                <c:pt idx="2">
                  <c:v>500х500</c:v>
                </c:pt>
                <c:pt idx="3">
                  <c:v>1000х1000</c:v>
                </c:pt>
                <c:pt idx="4">
                  <c:v>50000х50000</c:v>
                </c:pt>
              </c:strCache>
            </c:strRef>
          </c:cat>
          <c:val>
            <c:numRef>
              <c:f>Лист1!$B$17:$B$21</c:f>
              <c:numCache>
                <c:formatCode>General</c:formatCode>
                <c:ptCount val="5"/>
                <c:pt idx="0">
                  <c:v>1.3798600000000001</c:v>
                </c:pt>
                <c:pt idx="1">
                  <c:v>7.7689509999999995</c:v>
                </c:pt>
                <c:pt idx="2">
                  <c:v>21.469721</c:v>
                </c:pt>
                <c:pt idx="3">
                  <c:v>50.079420000000006</c:v>
                </c:pt>
                <c:pt idx="4">
                  <c:v>180.46944600000003</c:v>
                </c:pt>
              </c:numCache>
            </c:numRef>
          </c:val>
        </c:ser>
        <c:ser>
          <c:idx val="1"/>
          <c:order val="1"/>
          <c:tx>
            <c:strRef>
              <c:f>Лист1!$C$16</c:f>
              <c:strCache>
                <c:ptCount val="1"/>
                <c:pt idx="0">
                  <c:v>10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Лист1!$C$17:$C$21</c:f>
              <c:numCache>
                <c:formatCode>General</c:formatCode>
                <c:ptCount val="5"/>
                <c:pt idx="0">
                  <c:v>1.4200000000000003E-3</c:v>
                </c:pt>
                <c:pt idx="1">
                  <c:v>3.7370000000000003E-4</c:v>
                </c:pt>
                <c:pt idx="2">
                  <c:v>0.18754600000000002</c:v>
                </c:pt>
                <c:pt idx="3">
                  <c:v>0.98542999999999992</c:v>
                </c:pt>
                <c:pt idx="4">
                  <c:v>48.564423000000005</c:v>
                </c:pt>
              </c:numCache>
            </c:numRef>
          </c:val>
        </c:ser>
        <c:ser>
          <c:idx val="2"/>
          <c:order val="2"/>
          <c:tx>
            <c:strRef>
              <c:f>Лист1!$D$16</c:f>
              <c:strCache>
                <c:ptCount val="1"/>
                <c:pt idx="0">
                  <c:v>100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Лист1!$D$17:$D$21</c:f>
              <c:numCache>
                <c:formatCode>General</c:formatCode>
                <c:ptCount val="5"/>
                <c:pt idx="0">
                  <c:v>0.69910258999999986</c:v>
                </c:pt>
                <c:pt idx="1">
                  <c:v>0.69697358999999981</c:v>
                </c:pt>
                <c:pt idx="2">
                  <c:v>0.4860905900000001</c:v>
                </c:pt>
                <c:pt idx="3">
                  <c:v>0.54621341000000012</c:v>
                </c:pt>
                <c:pt idx="4">
                  <c:v>56.783853410000006</c:v>
                </c:pt>
              </c:numCache>
            </c:numRef>
          </c:val>
        </c:ser>
        <c:ser>
          <c:idx val="3"/>
          <c:order val="3"/>
          <c:tx>
            <c:strRef>
              <c:f>Лист1!$E$16</c:f>
              <c:strCache>
                <c:ptCount val="1"/>
                <c:pt idx="0">
                  <c:v>500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Лист1!$E$17:$E$21</c:f>
              <c:numCache>
                <c:formatCode>General</c:formatCode>
                <c:ptCount val="5"/>
                <c:pt idx="0">
                  <c:v>0.15448458999999995</c:v>
                </c:pt>
                <c:pt idx="1">
                  <c:v>0.1523555899999999</c:v>
                </c:pt>
                <c:pt idx="2">
                  <c:v>5.8527410000000071E-2</c:v>
                </c:pt>
                <c:pt idx="3">
                  <c:v>1.0908314100000001</c:v>
                </c:pt>
                <c:pt idx="4">
                  <c:v>57.328471410000006</c:v>
                </c:pt>
              </c:numCache>
            </c:numRef>
          </c:val>
        </c:ser>
        <c:axId val="89319296"/>
        <c:axId val="89334144"/>
      </c:barChart>
      <c:catAx>
        <c:axId val="89319296"/>
        <c:scaling>
          <c:orientation val="minMax"/>
        </c:scaling>
        <c:axPos val="l"/>
        <c:tickLblPos val="nextTo"/>
        <c:crossAx val="89334144"/>
        <c:crosses val="autoZero"/>
        <c:auto val="1"/>
        <c:lblAlgn val="ctr"/>
        <c:lblOffset val="100"/>
      </c:catAx>
      <c:valAx>
        <c:axId val="89334144"/>
        <c:scaling>
          <c:orientation val="minMax"/>
          <c:max val="181"/>
          <c:min val="0"/>
        </c:scaling>
        <c:axPos val="b"/>
        <c:majorGridlines/>
        <c:numFmt formatCode="General" sourceLinked="1"/>
        <c:tickLblPos val="nextTo"/>
        <c:crossAx val="89319296"/>
        <c:crosses val="autoZero"/>
        <c:crossBetween val="between"/>
        <c:majorUnit val="5"/>
        <c:minorUnit val="4"/>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Лист1!$B$23</c:f>
              <c:strCache>
                <c:ptCount val="1"/>
                <c:pt idx="0">
                  <c:v>1 Блок</c:v>
                </c:pt>
              </c:strCache>
            </c:strRef>
          </c:tx>
          <c:cat>
            <c:strRef>
              <c:f>Лист1!$A$24:$A$28</c:f>
              <c:strCache>
                <c:ptCount val="5"/>
                <c:pt idx="0">
                  <c:v>10х10</c:v>
                </c:pt>
                <c:pt idx="1">
                  <c:v>100х100</c:v>
                </c:pt>
                <c:pt idx="2">
                  <c:v>500х500</c:v>
                </c:pt>
                <c:pt idx="3">
                  <c:v>1000х1000</c:v>
                </c:pt>
                <c:pt idx="4">
                  <c:v>50000х50000</c:v>
                </c:pt>
              </c:strCache>
            </c:strRef>
          </c:cat>
          <c:val>
            <c:numRef>
              <c:f>Лист1!$B$24:$B$28</c:f>
              <c:numCache>
                <c:formatCode>General</c:formatCode>
                <c:ptCount val="5"/>
                <c:pt idx="0">
                  <c:v>1.1798599999999999</c:v>
                </c:pt>
                <c:pt idx="1">
                  <c:v>7.5689509999999993</c:v>
                </c:pt>
                <c:pt idx="2">
                  <c:v>21.269720999999997</c:v>
                </c:pt>
                <c:pt idx="3">
                  <c:v>49.879419999999996</c:v>
                </c:pt>
                <c:pt idx="4">
                  <c:v>180.26944599999999</c:v>
                </c:pt>
              </c:numCache>
            </c:numRef>
          </c:val>
        </c:ser>
        <c:ser>
          <c:idx val="1"/>
          <c:order val="1"/>
          <c:tx>
            <c:strRef>
              <c:f>Лист1!$C$23</c:f>
              <c:strCache>
                <c:ptCount val="1"/>
                <c:pt idx="0">
                  <c:v>10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Лист1!$C$24:$C$28</c:f>
              <c:numCache>
                <c:formatCode>General</c:formatCode>
                <c:ptCount val="5"/>
                <c:pt idx="0">
                  <c:v>4.1999999999999997E-3</c:v>
                </c:pt>
                <c:pt idx="1">
                  <c:v>1.2019999999999998E-4</c:v>
                </c:pt>
                <c:pt idx="2">
                  <c:v>9.8513000000000017E-2</c:v>
                </c:pt>
                <c:pt idx="3">
                  <c:v>0.78559999999999997</c:v>
                </c:pt>
                <c:pt idx="4">
                  <c:v>34.243100000000005</c:v>
                </c:pt>
              </c:numCache>
            </c:numRef>
          </c:val>
        </c:ser>
        <c:ser>
          <c:idx val="2"/>
          <c:order val="2"/>
          <c:tx>
            <c:strRef>
              <c:f>Лист1!$D$23</c:f>
              <c:strCache>
                <c:ptCount val="1"/>
                <c:pt idx="0">
                  <c:v>100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Лист1!$D$24:$D$28</c:f>
              <c:numCache>
                <c:formatCode>General</c:formatCode>
                <c:ptCount val="5"/>
                <c:pt idx="0">
                  <c:v>0.69910258999999986</c:v>
                </c:pt>
                <c:pt idx="1">
                  <c:v>0.69697358999999981</c:v>
                </c:pt>
                <c:pt idx="2">
                  <c:v>0.4860905900000001</c:v>
                </c:pt>
                <c:pt idx="3">
                  <c:v>0.54621341000000012</c:v>
                </c:pt>
                <c:pt idx="4">
                  <c:v>56.783853410000006</c:v>
                </c:pt>
              </c:numCache>
            </c:numRef>
          </c:val>
        </c:ser>
        <c:ser>
          <c:idx val="3"/>
          <c:order val="3"/>
          <c:tx>
            <c:strRef>
              <c:f>Лист1!$E$23</c:f>
              <c:strCache>
                <c:ptCount val="1"/>
                <c:pt idx="0">
                  <c:v>500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Лист1!$E$24:$E$28</c:f>
              <c:numCache>
                <c:formatCode>General</c:formatCode>
                <c:ptCount val="5"/>
                <c:pt idx="0">
                  <c:v>0.15448458999999995</c:v>
                </c:pt>
                <c:pt idx="1">
                  <c:v>0.1523555899999999</c:v>
                </c:pt>
                <c:pt idx="2">
                  <c:v>5.8527410000000071E-2</c:v>
                </c:pt>
                <c:pt idx="3">
                  <c:v>1.0908314100000001</c:v>
                </c:pt>
                <c:pt idx="4">
                  <c:v>57.328471410000006</c:v>
                </c:pt>
              </c:numCache>
            </c:numRef>
          </c:val>
        </c:ser>
        <c:axId val="114158592"/>
        <c:axId val="114734976"/>
      </c:barChart>
      <c:catAx>
        <c:axId val="114158592"/>
        <c:scaling>
          <c:orientation val="minMax"/>
        </c:scaling>
        <c:axPos val="l"/>
        <c:tickLblPos val="nextTo"/>
        <c:crossAx val="114734976"/>
        <c:crosses val="autoZero"/>
        <c:auto val="1"/>
        <c:lblAlgn val="ctr"/>
        <c:lblOffset val="100"/>
      </c:catAx>
      <c:valAx>
        <c:axId val="114734976"/>
        <c:scaling>
          <c:orientation val="minMax"/>
          <c:max val="181"/>
          <c:min val="0"/>
        </c:scaling>
        <c:axPos val="b"/>
        <c:majorGridlines/>
        <c:numFmt formatCode="General" sourceLinked="1"/>
        <c:tickLblPos val="nextTo"/>
        <c:crossAx val="114158592"/>
        <c:crosses val="autoZero"/>
        <c:crossBetween val="between"/>
        <c:majorUnit val="5"/>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10х10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Лист1!$B$2:$D$2</c:f>
              <c:numCache>
                <c:formatCode>General</c:formatCode>
                <c:ptCount val="3"/>
                <c:pt idx="0">
                  <c:v>2.840000000000004E-4</c:v>
                </c:pt>
                <c:pt idx="1">
                  <c:v>1.4200000000000011E-3</c:v>
                </c:pt>
                <c:pt idx="2">
                  <c:v>4.2000000000000032E-3</c:v>
                </c:pt>
              </c:numCache>
            </c:numRef>
          </c:val>
        </c:ser>
        <c:ser>
          <c:idx val="1"/>
          <c:order val="1"/>
          <c:tx>
            <c:strRef>
              <c:f>Лист1!$A$3</c:f>
              <c:strCache>
                <c:ptCount val="1"/>
                <c:pt idx="0">
                  <c:v>100х100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Лист1!$B$3:$D$3</c:f>
              <c:numCache>
                <c:formatCode>General</c:formatCode>
                <c:ptCount val="3"/>
                <c:pt idx="0">
                  <c:v>2.4130000000000002E-3</c:v>
                </c:pt>
                <c:pt idx="1">
                  <c:v>3.7370000000000052E-4</c:v>
                </c:pt>
                <c:pt idx="2">
                  <c:v>1.2019999999999998E-4</c:v>
                </c:pt>
              </c:numCache>
            </c:numRef>
          </c:val>
        </c:ser>
        <c:axId val="141687424"/>
        <c:axId val="84210432"/>
      </c:barChart>
      <c:catAx>
        <c:axId val="141687424"/>
        <c:scaling>
          <c:orientation val="minMax"/>
        </c:scaling>
        <c:axPos val="l"/>
        <c:tickLblPos val="nextTo"/>
        <c:crossAx val="84210432"/>
        <c:crosses val="autoZero"/>
        <c:auto val="1"/>
        <c:lblAlgn val="ctr"/>
        <c:lblOffset val="100"/>
      </c:catAx>
      <c:valAx>
        <c:axId val="84210432"/>
        <c:scaling>
          <c:orientation val="minMax"/>
        </c:scaling>
        <c:axPos val="b"/>
        <c:majorGridlines/>
        <c:numFmt formatCode="General" sourceLinked="1"/>
        <c:tickLblPos val="nextTo"/>
        <c:crossAx val="14168742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Лист1!$A$4</c:f>
              <c:strCache>
                <c:ptCount val="1"/>
                <c:pt idx="0">
                  <c:v>500х500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Лист1!$B$4:$D$4</c:f>
              <c:numCache>
                <c:formatCode>General</c:formatCode>
                <c:ptCount val="3"/>
                <c:pt idx="0">
                  <c:v>0.21329600000000024</c:v>
                </c:pt>
                <c:pt idx="1">
                  <c:v>0.18754600000000024</c:v>
                </c:pt>
                <c:pt idx="2">
                  <c:v>9.8513000000000045E-2</c:v>
                </c:pt>
              </c:numCache>
            </c:numRef>
          </c:val>
        </c:ser>
        <c:ser>
          <c:idx val="1"/>
          <c:order val="1"/>
          <c:tx>
            <c:strRef>
              <c:f>Лист1!$A$5</c:f>
              <c:strCache>
                <c:ptCount val="1"/>
                <c:pt idx="0">
                  <c:v>1000х1000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Лист1!$B$5:$D$5</c:f>
              <c:numCache>
                <c:formatCode>General</c:formatCode>
                <c:ptCount val="3"/>
                <c:pt idx="0">
                  <c:v>1.2455999999999989</c:v>
                </c:pt>
                <c:pt idx="1">
                  <c:v>0.98542999999999958</c:v>
                </c:pt>
                <c:pt idx="2">
                  <c:v>0.78559999999999997</c:v>
                </c:pt>
              </c:numCache>
            </c:numRef>
          </c:val>
        </c:ser>
        <c:ser>
          <c:idx val="2"/>
          <c:order val="2"/>
          <c:tx>
            <c:strRef>
              <c:f>Лист1!$A$6</c:f>
              <c:strCache>
                <c:ptCount val="1"/>
                <c:pt idx="0">
                  <c:v>50000х50000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Лист1!$B$6:$D$6</c:f>
              <c:numCache>
                <c:formatCode>General</c:formatCode>
                <c:ptCount val="3"/>
                <c:pt idx="0">
                  <c:v>57.483239999999995</c:v>
                </c:pt>
                <c:pt idx="1">
                  <c:v>48.564423000000005</c:v>
                </c:pt>
                <c:pt idx="2">
                  <c:v>34.243100000000013</c:v>
                </c:pt>
              </c:numCache>
            </c:numRef>
          </c:val>
        </c:ser>
        <c:axId val="84416000"/>
        <c:axId val="84417536"/>
      </c:barChart>
      <c:catAx>
        <c:axId val="84416000"/>
        <c:scaling>
          <c:orientation val="minMax"/>
        </c:scaling>
        <c:axPos val="l"/>
        <c:tickLblPos val="nextTo"/>
        <c:crossAx val="84417536"/>
        <c:crosses val="autoZero"/>
        <c:auto val="1"/>
        <c:lblAlgn val="ctr"/>
        <c:lblOffset val="100"/>
      </c:catAx>
      <c:valAx>
        <c:axId val="84417536"/>
        <c:scaling>
          <c:orientation val="minMax"/>
          <c:max val="58"/>
        </c:scaling>
        <c:axPos val="b"/>
        <c:majorGridlines/>
        <c:numFmt formatCode="General" sourceLinked="1"/>
        <c:tickLblPos val="nextTo"/>
        <c:crossAx val="84416000"/>
        <c:crosses val="autoZero"/>
        <c:crossBetween val="between"/>
        <c:majorUnit val="1"/>
        <c:minorUnit val="0.5"/>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784</Words>
  <Characters>4475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3</cp:revision>
  <dcterms:created xsi:type="dcterms:W3CDTF">2018-11-15T12:07:00Z</dcterms:created>
  <dcterms:modified xsi:type="dcterms:W3CDTF">2018-11-23T12:25:00Z</dcterms:modified>
</cp:coreProperties>
</file>