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A32F7" w:rsidRPr="00D46A6E" w:rsidTr="003A32F7">
        <w:tc>
          <w:tcPr>
            <w:tcW w:w="425" w:type="dxa"/>
            <w:vAlign w:val="center"/>
          </w:tcPr>
          <w:p w:rsidR="003A32F7" w:rsidRPr="00D812E5" w:rsidRDefault="003A32F7" w:rsidP="003A32F7">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3A32F7" w:rsidRPr="00D812E5" w:rsidRDefault="003A32F7" w:rsidP="003A32F7">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3A32F7" w:rsidRPr="00D812E5" w:rsidRDefault="003A32F7" w:rsidP="003A32F7">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3A32F7" w:rsidRPr="00D812E5" w:rsidRDefault="003A32F7" w:rsidP="003A32F7">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3A32F7" w:rsidRPr="00D812E5" w:rsidRDefault="003A32F7" w:rsidP="003A32F7">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A32F7" w:rsidRPr="00773BD6" w:rsidRDefault="00B270FD"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3A32F7" w:rsidRPr="00B270FD" w:rsidRDefault="00B270FD" w:rsidP="003A32F7">
            <w:pPr>
              <w:jc w:val="left"/>
              <w:rPr>
                <w:rFonts w:ascii="Times New Roman" w:hAnsi="Times New Roman" w:cs="Times New Roman"/>
                <w:sz w:val="18"/>
                <w:szCs w:val="18"/>
                <w:highlight w:val="yellow"/>
              </w:rPr>
            </w:pPr>
            <w:r w:rsidRPr="00234048">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3A32F7" w:rsidRPr="00773BD6" w:rsidRDefault="00B270FD"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A32F7" w:rsidRPr="00773BD6" w:rsidRDefault="00B270FD" w:rsidP="003A32F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3A32F7" w:rsidRPr="00B270FD" w:rsidRDefault="00B270FD" w:rsidP="003A32F7">
            <w:pPr>
              <w:jc w:val="left"/>
              <w:rPr>
                <w:rFonts w:ascii="Times New Roman" w:hAnsi="Times New Roman" w:cs="Times New Roman"/>
                <w:sz w:val="18"/>
                <w:szCs w:val="18"/>
                <w:highlight w:val="yellow"/>
              </w:rPr>
            </w:pPr>
            <w:r w:rsidRPr="007D5BEB">
              <w:rPr>
                <w:rFonts w:ascii="Times New Roman" w:hAnsi="Times New Roman" w:cs="Times New Roman"/>
                <w:sz w:val="18"/>
                <w:szCs w:val="18"/>
              </w:rPr>
              <w:t>2</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A32F7" w:rsidRPr="00773BD6" w:rsidRDefault="00234048" w:rsidP="003A32F7">
            <w:pPr>
              <w:jc w:val="left"/>
              <w:rPr>
                <w:rFonts w:ascii="Times New Roman" w:hAnsi="Times New Roman" w:cs="Times New Roman"/>
                <w:sz w:val="18"/>
                <w:szCs w:val="18"/>
              </w:rPr>
            </w:pPr>
            <w:r w:rsidRPr="007D5BEB">
              <w:rPr>
                <w:rFonts w:ascii="Times New Roman" w:hAnsi="Times New Roman" w:cs="Times New Roman"/>
                <w:sz w:val="18"/>
                <w:szCs w:val="18"/>
              </w:rPr>
              <w:t>1</w:t>
            </w:r>
          </w:p>
        </w:tc>
        <w:tc>
          <w:tcPr>
            <w:tcW w:w="1701" w:type="dxa"/>
            <w:vAlign w:val="center"/>
          </w:tcPr>
          <w:p w:rsidR="003A32F7"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3A32F7" w:rsidRPr="00773BD6" w:rsidRDefault="00234048"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3A32F7" w:rsidRPr="00773BD6" w:rsidRDefault="00234048"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3A32F7" w:rsidRPr="00773BD6" w:rsidRDefault="00985097"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3A32F7" w:rsidRPr="009766B9" w:rsidRDefault="009766B9" w:rsidP="003A32F7">
            <w:pPr>
              <w:jc w:val="left"/>
              <w:rPr>
                <w:rFonts w:ascii="Times New Roman" w:hAnsi="Times New Roman" w:cs="Times New Roman"/>
                <w:sz w:val="18"/>
                <w:szCs w:val="18"/>
                <w:highlight w:val="yellow"/>
              </w:rPr>
            </w:pPr>
            <w:bookmarkStart w:id="0" w:name="_GoBack"/>
            <w:bookmarkEnd w:id="0"/>
            <w:r w:rsidRPr="007D5BEB">
              <w:rPr>
                <w:rFonts w:ascii="Times New Roman" w:hAnsi="Times New Roman" w:cs="Times New Roman"/>
                <w:sz w:val="18"/>
                <w:szCs w:val="18"/>
              </w:rPr>
              <w:t>1</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3A32F7" w:rsidRPr="00773BD6" w:rsidRDefault="009766B9" w:rsidP="003A32F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3A32F7" w:rsidRPr="00773BD6" w:rsidRDefault="009766B9"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3A32F7" w:rsidRPr="00773BD6" w:rsidRDefault="009766B9"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DA4AF9"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3A32F7" w:rsidRPr="00773BD6" w:rsidRDefault="00911D08"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A32F7" w:rsidRPr="00773BD6" w:rsidRDefault="00CC59FA" w:rsidP="003A32F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3A32F7" w:rsidRPr="00773BD6" w:rsidRDefault="0091250F" w:rsidP="003A32F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A32F7" w:rsidRPr="00773BD6" w:rsidRDefault="00DA4C0C"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A32F7" w:rsidRPr="00773BD6" w:rsidRDefault="00DA4C0C"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3A32F7" w:rsidRPr="00773BD6" w:rsidRDefault="00DA4C0C" w:rsidP="003A32F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3A32F7" w:rsidRPr="00773BD6" w:rsidRDefault="00A83E3D" w:rsidP="003A32F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3A32F7" w:rsidRPr="00773BD6" w:rsidRDefault="00A83E3D" w:rsidP="003A32F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A32F7" w:rsidRPr="00E753BE" w:rsidRDefault="003A32F7" w:rsidP="003A32F7">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3A32F7" w:rsidRPr="00773BD6" w:rsidRDefault="003A32F7" w:rsidP="003A32F7">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3A32F7" w:rsidRPr="00773BD6" w:rsidRDefault="00A83E3D" w:rsidP="003A32F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r w:rsidR="003A32F7" w:rsidRPr="00D46A6E" w:rsidTr="003A32F7">
        <w:tc>
          <w:tcPr>
            <w:tcW w:w="425" w:type="dxa"/>
            <w:vAlign w:val="center"/>
          </w:tcPr>
          <w:p w:rsidR="003A32F7" w:rsidRPr="00773BD6" w:rsidRDefault="003A32F7" w:rsidP="003A32F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A32F7" w:rsidRPr="00773BD6" w:rsidRDefault="003A32F7" w:rsidP="003A32F7">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Census, Demography, Geography, Localities, </w:t>
            </w:r>
            <w:r w:rsidRPr="00773BD6">
              <w:rPr>
                <w:rFonts w:ascii="Times New Roman" w:hAnsi="Times New Roman" w:cs="Times New Roman" w:hint="eastAsia"/>
                <w:sz w:val="18"/>
                <w:szCs w:val="18"/>
              </w:rPr>
              <w:lastRenderedPageBreak/>
              <w:t>Municipalities, States, Population</w:t>
            </w:r>
          </w:p>
        </w:tc>
        <w:tc>
          <w:tcPr>
            <w:tcW w:w="709" w:type="dxa"/>
            <w:vAlign w:val="center"/>
          </w:tcPr>
          <w:p w:rsidR="003A32F7" w:rsidRPr="00773BD6" w:rsidRDefault="00A83E3D" w:rsidP="003A32F7">
            <w:pPr>
              <w:jc w:val="left"/>
              <w:rPr>
                <w:rFonts w:ascii="Times New Roman" w:hAnsi="Times New Roman" w:cs="Times New Roman"/>
                <w:sz w:val="18"/>
                <w:szCs w:val="18"/>
              </w:rPr>
            </w:pPr>
            <w:r>
              <w:rPr>
                <w:rFonts w:ascii="Times New Roman" w:hAnsi="Times New Roman" w:cs="Times New Roman"/>
                <w:sz w:val="18"/>
                <w:szCs w:val="18"/>
              </w:rPr>
              <w:lastRenderedPageBreak/>
              <w:t>1</w:t>
            </w:r>
          </w:p>
        </w:tc>
        <w:tc>
          <w:tcPr>
            <w:tcW w:w="1701" w:type="dxa"/>
            <w:vAlign w:val="center"/>
          </w:tcPr>
          <w:p w:rsidR="003A32F7" w:rsidRPr="00E753BE" w:rsidRDefault="003A32F7" w:rsidP="003A32F7">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2FB" w:rsidRDefault="006772FB" w:rsidP="001348B8">
      <w:r>
        <w:separator/>
      </w:r>
    </w:p>
  </w:endnote>
  <w:endnote w:type="continuationSeparator" w:id="0">
    <w:p w:rsidR="006772FB" w:rsidRDefault="006772FB"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2FB" w:rsidRDefault="006772FB" w:rsidP="001348B8">
      <w:r>
        <w:separator/>
      </w:r>
    </w:p>
  </w:footnote>
  <w:footnote w:type="continuationSeparator" w:id="0">
    <w:p w:rsidR="006772FB" w:rsidRDefault="006772FB"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048"/>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2FB"/>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5BEB"/>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1D08"/>
    <w:rsid w:val="009123F4"/>
    <w:rsid w:val="0091250F"/>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766B9"/>
    <w:rsid w:val="00980059"/>
    <w:rsid w:val="00980533"/>
    <w:rsid w:val="00980745"/>
    <w:rsid w:val="0098082F"/>
    <w:rsid w:val="00981057"/>
    <w:rsid w:val="00981AE1"/>
    <w:rsid w:val="00982340"/>
    <w:rsid w:val="00982C6D"/>
    <w:rsid w:val="0098390C"/>
    <w:rsid w:val="00983C0D"/>
    <w:rsid w:val="00983EF1"/>
    <w:rsid w:val="009840AA"/>
    <w:rsid w:val="00985097"/>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3E3D"/>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270FD"/>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59FA"/>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C0C"/>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1B82A"/>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Microsoft Office User</cp:lastModifiedBy>
  <cp:revision>754</cp:revision>
  <cp:lastPrinted>2018-04-08T12:52:00Z</cp:lastPrinted>
  <dcterms:created xsi:type="dcterms:W3CDTF">2018-04-03T03:13:00Z</dcterms:created>
  <dcterms:modified xsi:type="dcterms:W3CDTF">2018-04-15T22:39:00Z</dcterms:modified>
</cp:coreProperties>
</file>