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027F" w14:textId="77777777" w:rsidR="00A042E4" w:rsidRPr="002625C6" w:rsidRDefault="00A042E4" w:rsidP="00A042E4">
      <w:pPr>
        <w:pStyle w:val="1"/>
      </w:pPr>
      <w:r w:rsidRPr="002448D9">
        <w:t>地缘政治</w:t>
      </w:r>
      <w:r>
        <w:rPr>
          <w:rFonts w:hint="eastAsia"/>
        </w:rPr>
        <w:t>风险</w:t>
      </w:r>
      <w:r w:rsidRPr="002448D9">
        <w:t>下海外投资上市企业股价崩盘</w:t>
      </w:r>
      <w:r>
        <w:rPr>
          <w:rFonts w:hint="eastAsia"/>
        </w:rPr>
        <w:t>（</w:t>
      </w:r>
      <w:r w:rsidRPr="002448D9">
        <w:t>风险</w:t>
      </w:r>
      <w:r>
        <w:rPr>
          <w:rFonts w:hint="eastAsia"/>
        </w:rPr>
        <w:t>）</w:t>
      </w:r>
      <w:r w:rsidRPr="002448D9">
        <w:t>防范机制研究</w:t>
      </w:r>
    </w:p>
    <w:p w14:paraId="0EB2AC40" w14:textId="4889638E" w:rsidR="00A042E4" w:rsidRDefault="00A042E4" w:rsidP="00A042E4">
      <w:pPr>
        <w:ind w:firstLine="480"/>
      </w:pPr>
      <w:r>
        <w:rPr>
          <w:rFonts w:hint="eastAsia"/>
        </w:rPr>
        <w:t>H1</w:t>
      </w:r>
      <w:r>
        <w:rPr>
          <w:rFonts w:hint="eastAsia"/>
        </w:rPr>
        <w:t>（主效应）</w:t>
      </w:r>
      <w:r w:rsidR="00E47B97">
        <w:rPr>
          <w:rFonts w:hint="eastAsia"/>
        </w:rPr>
        <w:t>：</w:t>
      </w:r>
      <w:r>
        <w:rPr>
          <w:rFonts w:hint="eastAsia"/>
        </w:rPr>
        <w:t>东道国综合地缘政治风险与海外投资上市公司股价崩盘成正向关系</w:t>
      </w:r>
    </w:p>
    <w:p w14:paraId="7786BD95" w14:textId="77777777" w:rsidR="00A042E4" w:rsidRDefault="00A042E4" w:rsidP="00A042E4">
      <w:pPr>
        <w:ind w:firstLine="480"/>
      </w:pPr>
      <w:r>
        <w:t>S</w:t>
      </w:r>
      <w:r>
        <w:rPr>
          <w:rFonts w:hint="eastAsia"/>
        </w:rPr>
        <w:t>um(</w:t>
      </w:r>
      <w:r>
        <w:rPr>
          <w:rFonts w:hint="eastAsia"/>
        </w:rPr>
        <w:t>投资规模</w:t>
      </w:r>
      <w:r>
        <w:rPr>
          <w:rFonts w:hint="eastAsia"/>
        </w:rPr>
        <w:t>*</w:t>
      </w:r>
      <w:r>
        <w:rPr>
          <w:rFonts w:hint="eastAsia"/>
        </w:rPr>
        <w:t>负面指数</w:t>
      </w:r>
      <w:r>
        <w:rPr>
          <w:rFonts w:hint="eastAsia"/>
        </w:rPr>
        <w:t>)   (- crash)</w:t>
      </w:r>
    </w:p>
    <w:p w14:paraId="0723EF06" w14:textId="77777777" w:rsidR="00A042E4" w:rsidRDefault="00A042E4" w:rsidP="00A042E4">
      <w:pPr>
        <w:ind w:firstLine="480"/>
      </w:pPr>
    </w:p>
    <w:p w14:paraId="08957041" w14:textId="77777777" w:rsidR="00A042E4" w:rsidRDefault="00A042E4" w:rsidP="00A042E4">
      <w:pPr>
        <w:ind w:firstLine="480"/>
      </w:pPr>
      <w:r>
        <w:rPr>
          <w:rFonts w:hint="eastAsia"/>
        </w:rPr>
        <w:t>外部利益相关者：供应链视角</w:t>
      </w:r>
    </w:p>
    <w:p w14:paraId="4AC2A49D" w14:textId="77777777" w:rsidR="00A042E4" w:rsidRDefault="00A042E4" w:rsidP="00A042E4">
      <w:pPr>
        <w:ind w:firstLine="480"/>
      </w:pPr>
      <w:r>
        <w:rPr>
          <w:rFonts w:hint="eastAsia"/>
        </w:rPr>
        <w:t>H2a</w:t>
      </w:r>
      <w:r>
        <w:rPr>
          <w:rFonts w:hint="eastAsia"/>
        </w:rPr>
        <w:t>：对于增加中国在相同东道国投资的供应商（同行、客户）比例的海外投资企业，东道国综合地缘政治风险对其股价崩盘的负面影响较低</w:t>
      </w:r>
    </w:p>
    <w:p w14:paraId="2831FD91" w14:textId="77777777" w:rsidR="00A042E4" w:rsidRDefault="00A042E4" w:rsidP="00A042E4">
      <w:pPr>
        <w:ind w:firstLine="480"/>
      </w:pPr>
      <w:r>
        <w:rPr>
          <w:rFonts w:hint="eastAsia"/>
        </w:rPr>
        <w:t>H2b</w:t>
      </w:r>
      <w:r>
        <w:rPr>
          <w:rFonts w:hint="eastAsia"/>
        </w:rPr>
        <w:t>：对于增加自主研发比例的海外投资企业，东道国综合地缘政治风险对其股价崩盘的负面影响较低</w:t>
      </w:r>
    </w:p>
    <w:p w14:paraId="20D9780C" w14:textId="77777777" w:rsidR="00A042E4" w:rsidRDefault="00A042E4" w:rsidP="00A042E4">
      <w:pPr>
        <w:ind w:firstLine="480"/>
      </w:pPr>
      <w:r>
        <w:rPr>
          <w:rFonts w:hint="eastAsia"/>
        </w:rPr>
        <w:t>H3a</w:t>
      </w:r>
      <w:r>
        <w:rPr>
          <w:rFonts w:hint="eastAsia"/>
        </w:rPr>
        <w:t>：对于以寻求海外资源为投资目的且增加中国在相同东道国投资的供应商上市公司而言，东道国综合地缘政治风险对其股价崩盘的负面影响将降低</w:t>
      </w:r>
    </w:p>
    <w:p w14:paraId="51DF2C11" w14:textId="77777777" w:rsidR="00A042E4" w:rsidRDefault="00A042E4" w:rsidP="00A042E4">
      <w:pPr>
        <w:ind w:firstLine="480"/>
      </w:pPr>
      <w:r>
        <w:rPr>
          <w:rFonts w:hint="eastAsia"/>
        </w:rPr>
        <w:t>H3b</w:t>
      </w:r>
      <w:r>
        <w:rPr>
          <w:rFonts w:hint="eastAsia"/>
        </w:rPr>
        <w:t>：对于以寻求海外市场为投资目的且增加中国在相同东道国投资的客户的上市公司而言，东道国综合地缘政治风险对其股价崩盘的负面影响将降低</w:t>
      </w:r>
    </w:p>
    <w:p w14:paraId="79AA5B7E" w14:textId="77777777" w:rsidR="00A042E4" w:rsidRDefault="00A042E4" w:rsidP="00A042E4">
      <w:pPr>
        <w:ind w:firstLine="480"/>
      </w:pPr>
      <w:r>
        <w:rPr>
          <w:rFonts w:hint="eastAsia"/>
        </w:rPr>
        <w:t>H3c</w:t>
      </w:r>
      <w:r>
        <w:rPr>
          <w:rFonts w:hint="eastAsia"/>
        </w:rPr>
        <w:t>：对于以寻求战略资源（技术）为投资目的上市公司而言，东道国综合地缘政治风险对其股价崩盘的负面影响较低</w:t>
      </w:r>
    </w:p>
    <w:p w14:paraId="1784F061" w14:textId="77777777" w:rsidR="00A042E4" w:rsidRPr="00D0024A" w:rsidRDefault="00A042E4" w:rsidP="00A042E4">
      <w:pPr>
        <w:ind w:firstLine="480"/>
      </w:pPr>
      <w:r>
        <w:rPr>
          <w:rFonts w:hint="eastAsia"/>
        </w:rPr>
        <w:t>内部利益相关者</w:t>
      </w:r>
    </w:p>
    <w:p w14:paraId="6206799A" w14:textId="77777777" w:rsidR="00A042E4" w:rsidRDefault="00A042E4" w:rsidP="00A042E4">
      <w:pPr>
        <w:ind w:firstLine="480"/>
      </w:pPr>
      <w:r>
        <w:rPr>
          <w:rFonts w:hint="eastAsia"/>
        </w:rPr>
        <w:t>H5</w:t>
      </w:r>
      <w:r>
        <w:rPr>
          <w:rFonts w:hint="eastAsia"/>
        </w:rPr>
        <w:t>：对于企业高管团队拥有海外背景占比较高的上市公司而言，东道国综合地缘政治风险对其股价崩盘的负面影响较低</w:t>
      </w:r>
    </w:p>
    <w:p w14:paraId="64CE5625" w14:textId="77777777" w:rsidR="0001192B" w:rsidRDefault="0001192B" w:rsidP="00A042E4">
      <w:pPr>
        <w:ind w:firstLine="480"/>
      </w:pPr>
    </w:p>
    <w:p w14:paraId="53AC501F" w14:textId="305AECB0" w:rsidR="0001192B" w:rsidRDefault="0001192B" w:rsidP="00A042E4">
      <w:pPr>
        <w:ind w:firstLine="480"/>
      </w:pPr>
      <w:r>
        <w:rPr>
          <w:rFonts w:hint="eastAsia"/>
        </w:rPr>
        <w:t>同行</w:t>
      </w:r>
    </w:p>
    <w:p w14:paraId="1FD63AD9" w14:textId="206B8341" w:rsidR="0001192B" w:rsidRDefault="0001192B" w:rsidP="0001192B">
      <w:pPr>
        <w:ind w:firstLine="480"/>
      </w:pPr>
      <w:r>
        <w:rPr>
          <w:rFonts w:hint="eastAsia"/>
        </w:rPr>
        <w:t>H2c</w:t>
      </w:r>
      <w:r>
        <w:rPr>
          <w:rFonts w:hint="eastAsia"/>
        </w:rPr>
        <w:t>：</w:t>
      </w:r>
      <w:r>
        <w:rPr>
          <w:rFonts w:hint="eastAsia"/>
        </w:rPr>
        <w:t>对于</w:t>
      </w:r>
      <w:r>
        <w:rPr>
          <w:rFonts w:hint="eastAsia"/>
        </w:rPr>
        <w:t>参与战略联盟的</w:t>
      </w:r>
      <w:r>
        <w:rPr>
          <w:rFonts w:hint="eastAsia"/>
        </w:rPr>
        <w:t>海外投资企业，东道国综合地缘政治风险对其股价崩盘的负面影响较低</w:t>
      </w:r>
      <w:r>
        <w:rPr>
          <w:rFonts w:hint="eastAsia"/>
        </w:rPr>
        <w:t>。（资源共享，风险共担）</w:t>
      </w:r>
    </w:p>
    <w:p w14:paraId="7468FD04" w14:textId="77777777" w:rsidR="0001192B" w:rsidRPr="0001192B" w:rsidRDefault="0001192B" w:rsidP="00A042E4">
      <w:pPr>
        <w:ind w:firstLine="480"/>
        <w:rPr>
          <w:rFonts w:hint="eastAsia"/>
        </w:rPr>
      </w:pPr>
    </w:p>
    <w:p w14:paraId="32674EDD" w14:textId="77777777" w:rsidR="00770BC4" w:rsidRPr="00A042E4" w:rsidRDefault="00770BC4">
      <w:pPr>
        <w:ind w:firstLine="480"/>
      </w:pPr>
    </w:p>
    <w:sectPr w:rsidR="00770BC4" w:rsidRPr="00A042E4">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BB73" w14:textId="77777777" w:rsidR="000A68CA" w:rsidRDefault="000A68CA" w:rsidP="00A042E4">
      <w:pPr>
        <w:spacing w:line="240" w:lineRule="auto"/>
        <w:ind w:firstLine="480"/>
      </w:pPr>
      <w:r>
        <w:separator/>
      </w:r>
    </w:p>
  </w:endnote>
  <w:endnote w:type="continuationSeparator" w:id="0">
    <w:p w14:paraId="5973AF98" w14:textId="77777777" w:rsidR="000A68CA" w:rsidRDefault="000A68CA" w:rsidP="00A042E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8E7A8" w14:textId="77777777" w:rsidR="00A042E4" w:rsidRDefault="00A042E4">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5671D" w14:textId="77777777" w:rsidR="00A042E4" w:rsidRDefault="00A042E4">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7FE4" w14:textId="77777777" w:rsidR="00A042E4" w:rsidRDefault="00A042E4">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1ADE9" w14:textId="77777777" w:rsidR="000A68CA" w:rsidRDefault="000A68CA" w:rsidP="00A042E4">
      <w:pPr>
        <w:spacing w:line="240" w:lineRule="auto"/>
        <w:ind w:firstLine="480"/>
      </w:pPr>
      <w:r>
        <w:separator/>
      </w:r>
    </w:p>
  </w:footnote>
  <w:footnote w:type="continuationSeparator" w:id="0">
    <w:p w14:paraId="187A91EC" w14:textId="77777777" w:rsidR="000A68CA" w:rsidRDefault="000A68CA" w:rsidP="00A042E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4BA0" w14:textId="77777777" w:rsidR="00A042E4" w:rsidRDefault="00A042E4">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483CD" w14:textId="77777777" w:rsidR="00A042E4" w:rsidRDefault="00A042E4">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5CA4" w14:textId="77777777" w:rsidR="00A042E4" w:rsidRDefault="00A042E4">
    <w:pPr>
      <w:pStyle w:val="af"/>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69"/>
    <w:rsid w:val="00001D79"/>
    <w:rsid w:val="00002B90"/>
    <w:rsid w:val="0001192B"/>
    <w:rsid w:val="00031B85"/>
    <w:rsid w:val="000A220E"/>
    <w:rsid w:val="000A68CA"/>
    <w:rsid w:val="000E62AB"/>
    <w:rsid w:val="001026EC"/>
    <w:rsid w:val="00232CF7"/>
    <w:rsid w:val="002C7350"/>
    <w:rsid w:val="00485569"/>
    <w:rsid w:val="0048653A"/>
    <w:rsid w:val="00555AEE"/>
    <w:rsid w:val="005A6D1F"/>
    <w:rsid w:val="0064592E"/>
    <w:rsid w:val="006A7A47"/>
    <w:rsid w:val="006E7C36"/>
    <w:rsid w:val="00760742"/>
    <w:rsid w:val="00770BC4"/>
    <w:rsid w:val="00906EC0"/>
    <w:rsid w:val="00913177"/>
    <w:rsid w:val="00993290"/>
    <w:rsid w:val="009C1396"/>
    <w:rsid w:val="009E1252"/>
    <w:rsid w:val="00A042E4"/>
    <w:rsid w:val="00A115B9"/>
    <w:rsid w:val="00A22748"/>
    <w:rsid w:val="00BD4E46"/>
    <w:rsid w:val="00D119D9"/>
    <w:rsid w:val="00D95148"/>
    <w:rsid w:val="00DB3AD9"/>
    <w:rsid w:val="00DC2DBE"/>
    <w:rsid w:val="00E20C7C"/>
    <w:rsid w:val="00E47B97"/>
    <w:rsid w:val="00E84396"/>
    <w:rsid w:val="00EF51E1"/>
    <w:rsid w:val="00FB3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6E419"/>
  <w15:chartTrackingRefBased/>
  <w15:docId w15:val="{D7DA87A2-44D6-4E3D-9F9C-C6A071155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42E4"/>
    <w:pPr>
      <w:widowControl w:val="0"/>
      <w:spacing w:line="360" w:lineRule="auto"/>
      <w:ind w:firstLineChars="200" w:firstLine="200"/>
      <w:jc w:val="both"/>
    </w:pPr>
    <w:rPr>
      <w:rFonts w:ascii="Times New Roman" w:eastAsia="宋体" w:hAnsi="Times New Roman"/>
      <w:sz w:val="24"/>
      <w:szCs w:val="24"/>
    </w:rPr>
  </w:style>
  <w:style w:type="paragraph" w:styleId="1">
    <w:name w:val="heading 1"/>
    <w:next w:val="a"/>
    <w:link w:val="10"/>
    <w:uiPriority w:val="9"/>
    <w:qFormat/>
    <w:rsid w:val="00A115B9"/>
    <w:pPr>
      <w:keepNext/>
      <w:keepLines/>
      <w:spacing w:before="120" w:after="120"/>
      <w:outlineLvl w:val="0"/>
    </w:pPr>
    <w:rPr>
      <w:rFonts w:ascii="Times New Roman" w:eastAsia="黑体" w:hAnsi="Times New Roman" w:cstheme="majorBidi"/>
      <w:bCs/>
      <w:caps/>
      <w:spacing w:val="4"/>
      <w:sz w:val="30"/>
      <w:szCs w:val="28"/>
    </w:rPr>
  </w:style>
  <w:style w:type="paragraph" w:styleId="2">
    <w:name w:val="heading 2"/>
    <w:basedOn w:val="a"/>
    <w:next w:val="a"/>
    <w:link w:val="20"/>
    <w:uiPriority w:val="9"/>
    <w:unhideWhenUsed/>
    <w:qFormat/>
    <w:rsid w:val="002C7350"/>
    <w:pPr>
      <w:keepNext/>
      <w:keepLines/>
      <w:spacing w:before="120" w:after="120"/>
      <w:ind w:firstLineChars="0" w:firstLine="0"/>
      <w:outlineLvl w:val="1"/>
    </w:pPr>
    <w:rPr>
      <w:rFonts w:asciiTheme="minorHAnsi" w:eastAsia="黑体" w:hAnsiTheme="minorHAnsi" w:cstheme="majorBidi"/>
      <w:szCs w:val="40"/>
    </w:rPr>
  </w:style>
  <w:style w:type="paragraph" w:styleId="3">
    <w:name w:val="heading 3"/>
    <w:next w:val="a"/>
    <w:link w:val="30"/>
    <w:uiPriority w:val="9"/>
    <w:unhideWhenUsed/>
    <w:qFormat/>
    <w:rsid w:val="00FB3422"/>
    <w:pPr>
      <w:keepNext/>
      <w:keepLines/>
      <w:spacing w:before="120"/>
      <w:ind w:firstLineChars="200" w:firstLine="200"/>
      <w:jc w:val="both"/>
      <w:outlineLvl w:val="2"/>
    </w:pPr>
    <w:rPr>
      <w:rFonts w:ascii="Times New Roman" w:eastAsia="黑体" w:hAnsi="Times New Roman" w:cstheme="majorBidi"/>
      <w:spacing w:val="4"/>
      <w:sz w:val="24"/>
      <w:szCs w:val="24"/>
    </w:rPr>
  </w:style>
  <w:style w:type="paragraph" w:styleId="4">
    <w:name w:val="heading 4"/>
    <w:basedOn w:val="a"/>
    <w:next w:val="a"/>
    <w:link w:val="40"/>
    <w:uiPriority w:val="9"/>
    <w:semiHidden/>
    <w:unhideWhenUsed/>
    <w:qFormat/>
    <w:rsid w:val="00485569"/>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485569"/>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485569"/>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485569"/>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8556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85569"/>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15B9"/>
    <w:rPr>
      <w:rFonts w:ascii="Times New Roman" w:eastAsia="黑体" w:hAnsi="Times New Roman" w:cstheme="majorBidi"/>
      <w:bCs/>
      <w:caps/>
      <w:spacing w:val="4"/>
      <w:sz w:val="30"/>
      <w:szCs w:val="28"/>
    </w:rPr>
  </w:style>
  <w:style w:type="character" w:customStyle="1" w:styleId="20">
    <w:name w:val="标题 2 字符"/>
    <w:basedOn w:val="a0"/>
    <w:link w:val="2"/>
    <w:uiPriority w:val="9"/>
    <w:qFormat/>
    <w:rsid w:val="002C7350"/>
    <w:rPr>
      <w:rFonts w:eastAsia="黑体" w:cstheme="majorBidi"/>
      <w:sz w:val="24"/>
      <w:szCs w:val="40"/>
    </w:rPr>
  </w:style>
  <w:style w:type="character" w:customStyle="1" w:styleId="30">
    <w:name w:val="标题 3 字符"/>
    <w:basedOn w:val="a0"/>
    <w:link w:val="3"/>
    <w:uiPriority w:val="9"/>
    <w:rsid w:val="00FB3422"/>
    <w:rPr>
      <w:rFonts w:ascii="Times New Roman" w:eastAsia="黑体" w:hAnsi="Times New Roman" w:cstheme="majorBidi"/>
      <w:spacing w:val="4"/>
      <w:sz w:val="24"/>
      <w:szCs w:val="24"/>
    </w:rPr>
  </w:style>
  <w:style w:type="table" w:customStyle="1" w:styleId="a3">
    <w:name w:val="三线表"/>
    <w:basedOn w:val="a1"/>
    <w:uiPriority w:val="99"/>
    <w:rsid w:val="002C7350"/>
    <w:pPr>
      <w:jc w:val="center"/>
    </w:pPr>
    <w:rPr>
      <w:rFonts w:ascii="Times New Roman" w:eastAsia="宋体" w:hAnsi="Times New Roman" w:cs="Times New Roman"/>
      <w:kern w:val="0"/>
      <w:sz w:val="20"/>
      <w:szCs w:val="20"/>
      <w14:ligatures w14:val="none"/>
    </w:rPr>
    <w:tblPr>
      <w:tblBorders>
        <w:top w:val="single" w:sz="12" w:space="0" w:color="auto"/>
        <w:bottom w:val="single" w:sz="12" w:space="0" w:color="auto"/>
      </w:tblBorders>
    </w:tblPr>
    <w:tcPr>
      <w:vAlign w:val="center"/>
    </w:tcPr>
    <w:tblStylePr w:type="firstRow">
      <w:pPr>
        <w:wordWrap/>
        <w:ind w:firstLineChars="0" w:firstLine="0"/>
      </w:pPr>
      <w:rPr>
        <w:b/>
      </w:rPr>
      <w:tblPr/>
      <w:tcPr>
        <w:tcBorders>
          <w:bottom w:val="single" w:sz="6" w:space="0" w:color="auto"/>
        </w:tcBorders>
      </w:tcPr>
    </w:tblStylePr>
  </w:style>
  <w:style w:type="character" w:customStyle="1" w:styleId="40">
    <w:name w:val="标题 4 字符"/>
    <w:basedOn w:val="a0"/>
    <w:link w:val="4"/>
    <w:uiPriority w:val="9"/>
    <w:semiHidden/>
    <w:rsid w:val="00485569"/>
    <w:rPr>
      <w:rFonts w:cstheme="majorBidi"/>
      <w:color w:val="2F5496" w:themeColor="accent1" w:themeShade="BF"/>
      <w:sz w:val="28"/>
      <w:szCs w:val="28"/>
    </w:rPr>
  </w:style>
  <w:style w:type="character" w:customStyle="1" w:styleId="50">
    <w:name w:val="标题 5 字符"/>
    <w:basedOn w:val="a0"/>
    <w:link w:val="5"/>
    <w:uiPriority w:val="9"/>
    <w:semiHidden/>
    <w:rsid w:val="00485569"/>
    <w:rPr>
      <w:rFonts w:cstheme="majorBidi"/>
      <w:color w:val="2F5496" w:themeColor="accent1" w:themeShade="BF"/>
      <w:sz w:val="24"/>
      <w:szCs w:val="24"/>
    </w:rPr>
  </w:style>
  <w:style w:type="character" w:customStyle="1" w:styleId="60">
    <w:name w:val="标题 6 字符"/>
    <w:basedOn w:val="a0"/>
    <w:link w:val="6"/>
    <w:uiPriority w:val="9"/>
    <w:semiHidden/>
    <w:rsid w:val="00485569"/>
    <w:rPr>
      <w:rFonts w:cstheme="majorBidi"/>
      <w:b/>
      <w:bCs/>
      <w:color w:val="2F5496" w:themeColor="accent1" w:themeShade="BF"/>
      <w:sz w:val="24"/>
      <w:szCs w:val="24"/>
    </w:rPr>
  </w:style>
  <w:style w:type="character" w:customStyle="1" w:styleId="70">
    <w:name w:val="标题 7 字符"/>
    <w:basedOn w:val="a0"/>
    <w:link w:val="7"/>
    <w:uiPriority w:val="9"/>
    <w:semiHidden/>
    <w:rsid w:val="00485569"/>
    <w:rPr>
      <w:rFonts w:cstheme="majorBidi"/>
      <w:b/>
      <w:bCs/>
      <w:color w:val="595959" w:themeColor="text1" w:themeTint="A6"/>
      <w:sz w:val="24"/>
      <w:szCs w:val="24"/>
    </w:rPr>
  </w:style>
  <w:style w:type="character" w:customStyle="1" w:styleId="80">
    <w:name w:val="标题 8 字符"/>
    <w:basedOn w:val="a0"/>
    <w:link w:val="8"/>
    <w:uiPriority w:val="9"/>
    <w:semiHidden/>
    <w:rsid w:val="00485569"/>
    <w:rPr>
      <w:rFonts w:cstheme="majorBidi"/>
      <w:color w:val="595959" w:themeColor="text1" w:themeTint="A6"/>
      <w:sz w:val="24"/>
      <w:szCs w:val="24"/>
    </w:rPr>
  </w:style>
  <w:style w:type="character" w:customStyle="1" w:styleId="90">
    <w:name w:val="标题 9 字符"/>
    <w:basedOn w:val="a0"/>
    <w:link w:val="9"/>
    <w:uiPriority w:val="9"/>
    <w:semiHidden/>
    <w:rsid w:val="00485569"/>
    <w:rPr>
      <w:rFonts w:eastAsiaTheme="majorEastAsia" w:cstheme="majorBidi"/>
      <w:color w:val="595959" w:themeColor="text1" w:themeTint="A6"/>
      <w:sz w:val="24"/>
      <w:szCs w:val="24"/>
    </w:rPr>
  </w:style>
  <w:style w:type="paragraph" w:styleId="a4">
    <w:name w:val="Title"/>
    <w:basedOn w:val="a"/>
    <w:next w:val="a"/>
    <w:link w:val="a5"/>
    <w:uiPriority w:val="10"/>
    <w:qFormat/>
    <w:rsid w:val="004855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48556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48556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48556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485569"/>
    <w:pPr>
      <w:spacing w:before="160" w:after="160"/>
      <w:jc w:val="center"/>
    </w:pPr>
    <w:rPr>
      <w:i/>
      <w:iCs/>
      <w:color w:val="404040" w:themeColor="text1" w:themeTint="BF"/>
    </w:rPr>
  </w:style>
  <w:style w:type="character" w:customStyle="1" w:styleId="a9">
    <w:name w:val="引用 字符"/>
    <w:basedOn w:val="a0"/>
    <w:link w:val="a8"/>
    <w:uiPriority w:val="29"/>
    <w:rsid w:val="00485569"/>
    <w:rPr>
      <w:rFonts w:ascii="Times New Roman" w:eastAsia="宋体" w:hAnsi="Times New Roman"/>
      <w:i/>
      <w:iCs/>
      <w:color w:val="404040" w:themeColor="text1" w:themeTint="BF"/>
      <w:sz w:val="24"/>
      <w:szCs w:val="24"/>
    </w:rPr>
  </w:style>
  <w:style w:type="paragraph" w:styleId="aa">
    <w:name w:val="List Paragraph"/>
    <w:basedOn w:val="a"/>
    <w:uiPriority w:val="34"/>
    <w:qFormat/>
    <w:rsid w:val="00485569"/>
    <w:pPr>
      <w:ind w:left="720"/>
      <w:contextualSpacing/>
    </w:pPr>
  </w:style>
  <w:style w:type="character" w:styleId="ab">
    <w:name w:val="Intense Emphasis"/>
    <w:basedOn w:val="a0"/>
    <w:uiPriority w:val="21"/>
    <w:qFormat/>
    <w:rsid w:val="00485569"/>
    <w:rPr>
      <w:i/>
      <w:iCs/>
      <w:color w:val="2F5496" w:themeColor="accent1" w:themeShade="BF"/>
    </w:rPr>
  </w:style>
  <w:style w:type="paragraph" w:styleId="ac">
    <w:name w:val="Intense Quote"/>
    <w:basedOn w:val="a"/>
    <w:next w:val="a"/>
    <w:link w:val="ad"/>
    <w:uiPriority w:val="30"/>
    <w:qFormat/>
    <w:rsid w:val="004855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485569"/>
    <w:rPr>
      <w:rFonts w:ascii="Times New Roman" w:eastAsia="宋体" w:hAnsi="Times New Roman"/>
      <w:i/>
      <w:iCs/>
      <w:color w:val="2F5496" w:themeColor="accent1" w:themeShade="BF"/>
      <w:sz w:val="24"/>
      <w:szCs w:val="24"/>
    </w:rPr>
  </w:style>
  <w:style w:type="character" w:styleId="ae">
    <w:name w:val="Intense Reference"/>
    <w:basedOn w:val="a0"/>
    <w:uiPriority w:val="32"/>
    <w:qFormat/>
    <w:rsid w:val="00485569"/>
    <w:rPr>
      <w:b/>
      <w:bCs/>
      <w:smallCaps/>
      <w:color w:val="2F5496" w:themeColor="accent1" w:themeShade="BF"/>
      <w:spacing w:val="5"/>
    </w:rPr>
  </w:style>
  <w:style w:type="paragraph" w:styleId="af">
    <w:name w:val="header"/>
    <w:basedOn w:val="a"/>
    <w:link w:val="af0"/>
    <w:uiPriority w:val="99"/>
    <w:unhideWhenUsed/>
    <w:rsid w:val="00A042E4"/>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A042E4"/>
    <w:rPr>
      <w:rFonts w:ascii="Times New Roman" w:eastAsia="宋体" w:hAnsi="Times New Roman"/>
      <w:sz w:val="18"/>
      <w:szCs w:val="18"/>
    </w:rPr>
  </w:style>
  <w:style w:type="paragraph" w:styleId="af1">
    <w:name w:val="footer"/>
    <w:basedOn w:val="a"/>
    <w:link w:val="af2"/>
    <w:uiPriority w:val="99"/>
    <w:unhideWhenUsed/>
    <w:rsid w:val="00A042E4"/>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A042E4"/>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80</Words>
  <Characters>456</Characters>
  <Application>Microsoft Office Word</Application>
  <DocSecurity>0</DocSecurity>
  <Lines>3</Lines>
  <Paragraphs>1</Paragraphs>
  <ScaleCrop>false</ScaleCrop>
  <Company/>
  <LinksUpToDate>false</LinksUpToDate>
  <CharactersWithSpaces>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8615803847069</dc:creator>
  <cp:keywords/>
  <dc:description/>
  <cp:lastModifiedBy>8615803847069</cp:lastModifiedBy>
  <cp:revision>4</cp:revision>
  <dcterms:created xsi:type="dcterms:W3CDTF">2026-05-20T15:11:00Z</dcterms:created>
  <dcterms:modified xsi:type="dcterms:W3CDTF">2026-05-27T10:00:00Z</dcterms:modified>
</cp:coreProperties>
</file>