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红外热成像使用说明</w:t>
      </w:r>
    </w:p>
    <w:p>
      <w:pPr/>
      <w:r>
        <w:rPr>
          <w:b w:val="1"/>
        </w:rPr>
        <w:t xml:space="preserve">目录：</w:t>
      </w:r>
    </w:p>
    <w:p>
      <w:pPr/>
      <w:r>
        <w:rPr>
          <w:b w:val="1"/>
        </w:rPr>
        <w:t xml:space="preserve">1、器件快速使用验证</w:t>
      </w:r>
    </w:p>
    <w:p>
      <w:pPr/>
      <w:r>
        <w:rPr>
          <w:b w:val="1"/>
        </w:rPr>
        <w:t xml:space="preserve">2、配置项及时序说明</w:t>
      </w:r>
    </w:p>
    <w:p>
      <w:pPr/>
      <w:r>
        <w:rPr>
          <w:b w:val="1"/>
        </w:rPr>
        <w:t xml:space="preserve">3、工程说明</w:t>
      </w:r>
    </w:p>
    <w:p>
      <w:pPr/>
      <w:r>
        <w:rPr>
          <w:b w:val="1"/>
        </w:rPr>
      </w:r>
    </w:p>
    <w:p>
      <w:bookmarkStart w:id="mrk30sdivaucazm9u79" w:name="mrk30sdivaucazm9u79"/>
      <w:pPr>
        <w:pStyle w:val="dingding-heading2"/>
        <w:spacing w:line="223.99999999999997"/>
      </w:pPr>
      <w:r>
        <w:rPr>
          <w:sz w:val="36"/>
          <w:b w:val="1"/>
        </w:rPr>
        <w:t xml:space="preserve">1、器件快速验证使用</w:t>
      </w:r>
      <w:bookmarkEnd w:id="mrk30sdivaucazm9u79"/>
    </w:p>
    <w:p>
      <w:bookmarkStart w:id="mrk31bmm0pvsey4dt6g9" w:name="mrk31bmm0pvsey4dt6g9"/>
      <w:pPr>
        <w:pStyle w:val="dingding-heading3"/>
        <w:spacing w:line="223.99999999999997"/>
      </w:pPr>
      <w:r>
        <w:rPr>
          <w:sz w:val="29"/>
          <w:b w:val="1"/>
        </w:rPr>
        <w:t xml:space="preserve">生成内容：32x24 pixels IR array</w:t>
      </w:r>
      <w:bookmarkEnd w:id="mrk31bmm0pvsey4dt6g9"/>
    </w:p>
    <w:p>
      <w:pPr/>
      <w:r>
        <w:t xml:space="preserve">效果演示：</w:t>
      </w:r>
    </w:p>
    <w:p>
      <w:pPr/>
      <w:r/>
      <w:r>
        <w:drawing>
          <wp:inline distT="0" distB="0" distL="0" distR="0">
            <wp:extent cx="5305425" cy="58293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3054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可通过供应商提供的上位机看效果，需要有EVB90642评估板。</w:t>
      </w:r>
    </w:p>
    <w:p>
      <w:pPr/>
      <w:r/>
      <w:r>
        <w:drawing>
          <wp:inline distT="0" distB="0" distL="0" distR="0">
            <wp:extent cx="4752975" cy="56959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475297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双击measure开始测量</w:t>
      </w:r>
    </w:p>
    <w:p>
      <w:pPr/>
      <w:r/>
      <w:r>
        <w:drawing>
          <wp:inline distT="0" distB="0" distL="0" distR="0">
            <wp:extent cx="7124700" cy="455338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45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kcvi1t404v6geeflr" w:name="mrkcvi1t404v6geeflr"/>
      <w:pPr>
        <w:pStyle w:val="dingding-heading2"/>
        <w:spacing w:line="223.99999999999997"/>
      </w:pPr>
      <w:r>
        <w:rPr>
          <w:sz w:val="36"/>
          <w:b w:val="1"/>
        </w:rPr>
        <w:t xml:space="preserve">2、配置说明</w:t>
      </w:r>
      <w:bookmarkEnd w:id="mrkcvi1t404v6geeflr"/>
    </w:p>
    <w:p>
      <w:bookmarkStart w:id="mrkdkhgf9u7jutyvu5d" w:name="mrkdkhgf9u7jutyvu5d"/>
      <w:pPr>
        <w:pStyle w:val="dingding-heading2"/>
        <w:spacing w:line="223.99999999999997"/>
      </w:pPr>
      <w:r>
        <w:rPr>
          <w:sz w:val="36"/>
          <w:b w:val="1"/>
        </w:rPr>
        <w:t xml:space="preserve">I2C时序</w:t>
      </w:r>
      <w:bookmarkEnd w:id="mrkdkhgf9u7jutyvu5d"/>
    </w:p>
    <w:p>
      <w:pPr/>
      <w:r>
        <w:t xml:space="preserve">I2C写</w:t>
      </w:r>
    </w:p>
    <w:p>
      <w:pPr/>
      <w:r/>
      <w:r>
        <w:drawing>
          <wp:inline distT="0" distB="0" distL="0" distR="0">
            <wp:extent cx="7124700" cy="1685413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168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注意是16bit</w:t>
      </w:r>
    </w:p>
    <w:p>
      <w:pPr/>
      <w:r/>
    </w:p>
    <w:p>
      <w:pPr/>
      <w:r>
        <w:t xml:space="preserve">I2C读</w:t>
      </w:r>
    </w:p>
    <w:p>
      <w:pPr/>
      <w:r/>
      <w:r>
        <w:drawing>
          <wp:inline distT="0" distB="0" distL="0" distR="0">
            <wp:extent cx="7124700" cy="3174273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1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rk35yibgmb3b7wt6rp" w:name="mrk35yibgmb3b7wt6rp"/>
      <w:pPr>
        <w:pStyle w:val="dingding-heading3"/>
        <w:spacing w:line="223.99999999999997"/>
      </w:pPr>
      <w:r>
        <w:rPr>
          <w:sz w:val="29"/>
          <w:b w:val="1"/>
        </w:rPr>
        <w:t xml:space="preserve">可读数据类型</w:t>
      </w:r>
      <w:bookmarkEnd w:id="mrk35yibgmb3b7wt6rp"/>
    </w:p>
    <w:p>
      <w:pPr>
        <w:numPr>
          <w:ilvl w:val="0"/>
          <w:numId w:val="1"/>
        </w:numPr>
      </w:pPr>
      <w:r>
        <w:t xml:space="preserve">目标温度图像数据（起始地址 0x342C）：</w:t>
        <w:br w:type="textWrapping"/>
        <w:t xml:space="preserve">a. 原始目标温度 To；b. 归一化红外原始数据</w:t>
      </w:r>
    </w:p>
    <w:p>
      <w:pPr>
        <w:numPr>
          <w:ilvl w:val="0"/>
          <w:numId w:val="1"/>
        </w:numPr>
      </w:pPr>
      <w:r>
        <w:t xml:space="preserve">红外原始 ADC 数据（起始地址 0x2E2A）</w:t>
      </w:r>
    </w:p>
    <w:p>
      <w:pPr>
        <w:numPr>
          <w:ilvl w:val="0"/>
          <w:numId w:val="1"/>
        </w:numPr>
      </w:pPr>
      <w:r>
        <w:t xml:space="preserve">芯片内部冷端温度传感器数据（地址 0x3A2C）</w:t>
        <w:br w:type="textWrapping"/>
        <w:t xml:space="preserve">注：芯片冷端温度通常比环境温度高 8~10℃，不可等同于环境温度 Ta</w:t>
      </w:r>
    </w:p>
    <w:p>
      <w:pPr/>
      <w:r/>
      <w:r>
        <w:drawing>
          <wp:inline distT="0" distB="0" distL="0" distR="0">
            <wp:extent cx="7124700" cy="1821802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182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k32b0rkp5honetd7l" w:name="mrk32b0rkp5honetd7l"/>
      <w:pPr>
        <w:pStyle w:val="dingding-heading3"/>
        <w:spacing w:line="223.99999999999997"/>
      </w:pPr>
      <w:r>
        <w:rPr>
          <w:sz w:val="29"/>
          <w:b w:val="1"/>
        </w:rPr>
        <w:t xml:space="preserve">引脚定义：</w:t>
      </w:r>
      <w:bookmarkEnd w:id="mrk32b0rkp5honetd7l"/>
    </w:p>
    <w:p>
      <w:pPr/>
      <w:r/>
      <w:r>
        <w:drawing>
          <wp:inline distT="0" distB="0" distL="0" distR="0">
            <wp:extent cx="7124700" cy="4217247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42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k31n9xu6vbx9ex89" w:name="mrk31n9xu6vbx9ex89"/>
      <w:pPr>
        <w:pStyle w:val="dingding-heading3"/>
        <w:spacing w:line="223.99999999999997"/>
      </w:pPr>
      <w:r>
        <w:rPr>
          <w:sz w:val="29"/>
          <w:b w:val="1"/>
        </w:rPr>
        <w:t xml:space="preserve">使用电压</w:t>
      </w:r>
      <w:bookmarkEnd w:id="mrk31n9xu6vbx9ex89"/>
    </w:p>
    <w:p>
      <w:pPr/>
      <w:r/>
      <w:r>
        <w:drawing>
          <wp:inline distT="0" distB="0" distL="0" distR="0">
            <wp:extent cx="7124700" cy="1367719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136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k34yrjgw54y9q7o" w:name="mrk34yrjgw54y9q7o"/>
      <w:pPr>
        <w:pStyle w:val="dingding-heading3"/>
        <w:spacing w:line="223.99999999999997"/>
      </w:pPr>
      <w:r>
        <w:rPr>
          <w:sz w:val="29"/>
          <w:b w:val="1"/>
        </w:rPr>
        <w:t xml:space="preserve">速率要求</w:t>
      </w:r>
      <w:bookmarkEnd w:id="mrk34yrjgw54y9q7o"/>
    </w:p>
    <w:p>
      <w:pPr/>
      <w:r>
        <w:t xml:space="preserve">不同I2C速率下支持的刷新率有区别</w:t>
      </w:r>
    </w:p>
    <w:p>
      <w:pPr/>
      <w:r>
        <w:t xml:space="preserve">目前使用的是100k i2c ,2hz刷新率</w:t>
      </w:r>
    </w:p>
    <w:p>
      <w:pPr/>
      <w:r/>
      <w:r>
        <w:drawing>
          <wp:inline distT="0" distB="0" distL="0" distR="0">
            <wp:extent cx="7124700" cy="2227825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22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注意若是采用归一化的输出，刷新率会有差异，使用原始数据输出才完全一致</w:t>
      </w:r>
    </w:p>
    <w:p>
      <w:pPr/>
      <w:r/>
      <w:r>
        <w:drawing>
          <wp:inline distT="0" distB="0" distL="0" distR="0">
            <wp:extent cx="7124700" cy="454381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124700" cy="4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838950" cy="7686675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683895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rk354bato6eic4azi" w:name="mrk354bato6eic4azi"/>
      <w:pPr>
        <w:pStyle w:val="dingding-heading3"/>
        <w:spacing w:line="223.99999999999997"/>
      </w:pPr>
      <w:r>
        <w:rPr>
          <w:sz w:val="29"/>
          <w:b w:val="1"/>
        </w:rPr>
        <w:t xml:space="preserve">可配置项</w:t>
      </w:r>
      <w:bookmarkEnd w:id="mrk354bato6eic4azi"/>
    </w:p>
    <w:p>
      <w:pPr/>
      <w:r/>
      <w:r>
        <w:drawing>
          <wp:inline distT="0" distB="0" distL="0" distR="0">
            <wp:extent cx="7124700" cy="258060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124700" cy="25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k5ulhkuffy9a0snv8" w:name="mrk5ulhkuffy9a0snv8"/>
      <w:pPr>
        <w:pStyle w:val="dingding-heading4"/>
      </w:pPr>
      <w:r>
        <w:t xml:space="preserve">内部状态寄存器</w:t>
      </w:r>
      <w:bookmarkEnd w:id="mrk5ulhkuffy9a0snv8"/>
    </w:p>
    <w:p>
      <w:pPr>
        <w:numPr>
          <w:ilvl w:val="0"/>
          <w:numId w:val="2"/>
        </w:numPr>
      </w:pPr>
      <w:r>
        <w:t xml:space="preserve">BUSY 标志位 = 1：DSP 正在运算像素温度；</w:t>
      </w:r>
    </w:p>
    <w:p>
      <w:pPr>
        <w:numPr>
          <w:ilvl w:val="0"/>
          <w:numId w:val="2"/>
        </w:numPr>
      </w:pPr>
      <w:r>
        <w:t xml:space="preserve">READY 标志位 = 1：整帧温度计算完成；从帧首地址读取数据后自动清零；</w:t>
      </w:r>
    </w:p>
    <w:p>
      <w:pPr>
        <w:numPr>
          <w:ilvl w:val="0"/>
          <w:numId w:val="2"/>
        </w:numPr>
      </w:pPr>
      <w:r>
        <w:t xml:space="preserve">FRAME update 标志位 = 1：帧数据正在刷新，可读取但存在帧重叠风险；</w:t>
      </w:r>
    </w:p>
    <w:p>
      <w:pPr>
        <w:numPr>
          <w:ilvl w:val="0"/>
          <w:numId w:val="2"/>
        </w:numPr>
      </w:pPr>
      <w:r>
        <w:t xml:space="preserve">进度条寄存器：显示模数转换进度百分比（分辨率 1%）；BUSY=1 时进度数值冻结，BUSY 清零后刷新实时进度。</w:t>
      </w:r>
    </w:p>
    <w:p>
      <w:pPr/>
      <w:r/>
      <w:r>
        <w:drawing>
          <wp:inline distT="0" distB="0" distL="0" distR="0">
            <wp:extent cx="7124700" cy="2216765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124700" cy="2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rlp8o5xq87rfff5gaj" w:name="mrlp8o5xq87rfff5gaj"/>
      <w:pPr>
        <w:pStyle w:val="dingding-heading3"/>
        <w:spacing w:line="223.99999999999997"/>
      </w:pPr>
      <w:r>
        <w:rPr>
          <w:sz w:val="29"/>
          <w:b w:val="1"/>
        </w:rPr>
        <w:t xml:space="preserve">温度数据说明：</w:t>
      </w:r>
      <w:bookmarkEnd w:id="mrlp8o5xq87rfff5gaj"/>
    </w:p>
    <w:p>
      <w:pPr/>
      <w:r>
        <w:t xml:space="preserve">读取to部分时数据除50，读取t sensor部分时，数据除100</w:t>
      </w:r>
    </w:p>
    <w:p>
      <w:pPr/>
      <w:r/>
      <w:r>
        <w:drawing>
          <wp:inline distT="0" distB="0" distL="0" distR="0">
            <wp:extent cx="5057775" cy="6858000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50577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rlg2pmueqjmf3aln8g" w:name="mrlg2pmueqjmf3aln8g"/>
      <w:pPr>
        <w:pStyle w:val="dingding-heading3"/>
        <w:spacing w:line="223.99999999999997"/>
      </w:pPr>
      <w:r>
        <w:rPr>
          <w:sz w:val="29"/>
          <w:b w:val="1"/>
        </w:rPr>
        <w:t xml:space="preserve">测量模式：</w:t>
      </w:r>
      <w:bookmarkEnd w:id="mrlg2pmueqjmf3aln8g"/>
    </w:p>
    <w:p>
      <w:pPr/>
      <w:r/>
    </w:p>
    <w:p>
      <w:pPr/>
      <w:r>
        <w:rPr>
          <w:sz w:val="29"/>
          <w:b w:val="1"/>
        </w:rPr>
        <w:t xml:space="preserve">连续模式</w:t>
      </w:r>
      <w:r>
        <w:rPr>
          <w:sz w:val="29"/>
        </w:rPr>
        <w:t xml:space="preserve">：该模式下传感器持续进行测量。根据设定的帧率（FPS），红外像素数据与温度 To 数据每隔 FPS1 秒更新一次片内 RAM 缓存。</w:t>
      </w:r>
    </w:p>
    <w:p>
      <w:pPr/>
      <w:r>
        <w:rPr>
          <w:sz w:val="29"/>
          <w:b w:val="1"/>
        </w:rPr>
        <w:t xml:space="preserve">单次步进模式</w:t>
      </w:r>
      <w:r>
        <w:rPr>
          <w:sz w:val="29"/>
        </w:rPr>
        <w:t xml:space="preserve">：该模式适用于由外部设备（微控制器）触发的单次测量。</w:t>
        <w:br w:type="textWrapping"/>
        <w:t xml:space="preserve">单次测量耗时为 FPS1 秒，测量结果会保存在 RAM 中，直至通过</w:t>
      </w:r>
      <w:r>
        <w:rPr>
          <w:sz w:val="29"/>
          <w:b w:val="1"/>
        </w:rPr>
        <w:t xml:space="preserve">强制启动 / 同步指令</w:t>
      </w:r>
      <w:r>
        <w:rPr>
          <w:sz w:val="29"/>
        </w:rPr>
        <w:t xml:space="preserve">触发下一次测量。</w:t>
        <w:br w:type="textWrapping"/>
        <w:t xml:space="preserve">注意：即便设备处于空闲待机状态，整体功耗仍保持不变。</w:t>
      </w:r>
    </w:p>
    <w:p>
      <w:pPr/>
      <w:r>
        <w:rPr>
          <w:sz w:val="29"/>
          <w:b w:val="1"/>
        </w:rPr>
        <w:t xml:space="preserve">同步触发模式</w:t>
      </w:r>
      <w:r>
        <w:rPr>
          <w:sz w:val="29"/>
        </w:rPr>
        <w:t xml:space="preserve">：该模式本质为连续工作模式，用户可随时通过</w:t>
      </w:r>
      <w:r>
        <w:rPr>
          <w:sz w:val="29"/>
          <w:b w:val="1"/>
        </w:rPr>
        <w:t xml:space="preserve">强制启动 / 同步指令</w:t>
      </w:r>
      <w:r>
        <w:rPr>
          <w:sz w:val="29"/>
        </w:rPr>
        <w:t xml:space="preserve">打断当前流程，发起新一轮测量，以此自定义每一帧测量的起始时刻。完成一帧采集后，设备会自动继续执行后续帧的连续测量。</w:t>
      </w:r>
    </w:p>
    <w:p>
      <w:pPr/>
      <w:r>
        <w:rPr>
          <w:sz w:val="29"/>
          <w:b w:val="1"/>
        </w:rPr>
        <w:t xml:space="preserve">休眠模式</w:t>
      </w:r>
      <w:r>
        <w:rPr>
          <w:sz w:val="29"/>
        </w:rPr>
        <w:t xml:space="preserve">：该模式下设备停止工作，休眠电流极低，ISLEEP≈2微安。</w:t>
        <w:br w:type="textWrapping"/>
        <w:t xml:space="preserve">注意：设备唤醒后，需经过开机预热时长（详见 3.2.3 节），测温结果才能达到标称绝对精度。</w:t>
      </w:r>
    </w:p>
    <w:p>
      <w:pPr/>
      <w:r/>
      <w:r>
        <w:drawing>
          <wp:inline distT="0" distB="0" distL="0" distR="0">
            <wp:extent cx="7124700" cy="4892866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24700" cy="48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b w:val="1"/>
        </w:rPr>
        <w:t xml:space="preserve">注意：步进模式和同步同步触发模式有版本要求（测试时读取的版本为1.14.0）</w:t>
      </w:r>
    </w:p>
    <w:p>
      <w:pPr/>
      <w:r>
        <w:rPr>
          <w:b w:val="1"/>
        </w:rPr>
      </w:r>
      <w:r>
        <w:drawing>
          <wp:inline distT="0" distB="0" distL="0" distR="0">
            <wp:extent cx="6572250" cy="1438275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6572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pPr/>
      <w:r/>
    </w:p>
    <w:p>
      <w:bookmarkStart w:id="mrk30shj1rsq5nlarkv" w:name="mrk30shj1rsq5nlarkv"/>
      <w:pPr>
        <w:pStyle w:val="dingding-heading2"/>
        <w:spacing w:line="223.99999999999997"/>
      </w:pPr>
      <w:r>
        <w:rPr>
          <w:sz w:val="36"/>
          <w:b w:val="1"/>
        </w:rPr>
        <w:t xml:space="preserve">3、工程说明</w:t>
      </w:r>
      <w:bookmarkEnd w:id="mrk30shj1rsq5nlarkv"/>
    </w:p>
    <w:p>
      <w:pPr/>
      <w:r>
        <w:t xml:space="preserve">根据需要配置模式和速率：</w:t>
      </w:r>
    </w:p>
    <w:p>
      <w:pPr/>
      <w:r/>
    </w:p>
    <w:p>
      <w:bookmarkStart w:id="mrk3i4m3e0sohua4fhn" w:name="mrk3i4m3e0sohua4fhn"/>
      <w:pPr>
        <w:pStyle w:val="dingding-heading3"/>
        <w:spacing w:line="223.99999999999997"/>
      </w:pPr>
      <w:r>
        <w:rPr>
          <w:sz w:val="29"/>
          <w:b w:val="1"/>
        </w:rPr>
        <w:t xml:space="preserve">从传感器读取的数据：</w:t>
      </w:r>
      <w:bookmarkEnd w:id="mrk3i4m3e0sohua4fhn"/>
    </w:p>
    <w:p>
      <w:pPr/>
      <w:r>
        <w:t xml:space="preserve">可读取的数据如下：</w:t>
      </w:r>
    </w:p>
    <w:p>
      <w:pPr>
        <w:pStyle w:val="dingding_code"/>
        <w:shd w:val="clear" w:color="auto" w:fill="D0CECE"/>
      </w:pPr>
      <w:r>
        <w:t xml:space="preserve">+--------------+</w:t>
        <w:br w:type="textWrapping"/>
        <w:t xml:space="preserve">| Image data   |  图像像素数据：起始地址 0x342C / 长度 768 word / 含义由 OUTPUT\_FORMAT 决定</w:t>
        <w:br w:type="textWrapping"/>
        <w:t xml:space="preserve">+--------------+</w:t>
        <w:br w:type="textWrapping"/>
        <w:t xml:space="preserve">| Raw IR data  |  原始红外数据：起始地址 0x2E2A / 长度 768 word / ADC 原始值，未做温度补偿</w:t>
        <w:br w:type="textWrapping"/>
        <w:t xml:space="preserve">+--------------+</w:t>
        <w:br w:type="textWrapping"/>
        <w:t xml:space="preserve">| T_sensor     |  传感器自温 Ta：起始地址 0x3A2C / 长度 1 word / 数值 ÷100 为℃，高于环境 8~10℃</w:t>
        <w:br w:type="textWrapping"/>
        <w:t xml:space="preserve">+--------------+</w:t>
        <w:br w:type="textWrapping"/>
        <w:t xml:space="preserve">| AUX          |  辅助数据区：起始地址 0x2E02 / 长度 20 word / 器件内部自用，用户无需读取</w:t>
        <w:br w:type="textWrapping"/>
        <w:t xml:space="preserve">+--------------+</w:t>
        <w:br w:type="textWrapping"/>
        <w:t xml:space="preserve">| Progress bar |  转换进度指示：起始地址 0x3C10 / 长度 1 word / ADC 采样进度，范围 0 ~ 100%</w:t>
        <w:br w:type="textWrapping"/>
        <w:t xml:space="preserve">+--------------+</w:t>
        <w:br w:type="textWrapping"/>
        <w:t xml:space="preserve">| Flags        |  状态标志位：起始地址 0x3C14 / 长度 1 word / 含 BUSY / READY / FRAME 标志</w:t>
        <w:br w:type="textWrapping"/>
        <w:t xml:space="preserve">+--------------+</w:t>
      </w:r>
    </w:p>
    <w:p>
      <w:pPr/>
      <w:r/>
    </w:p>
    <w:p>
      <w:pPr/>
      <w:r>
        <w:t xml:space="preserve">0x342C 图像区（当前工程读的）——含义由 OUTPUT_FORMAT（0x11F4 的 bit8）决定：</w:t>
        <w:br w:type="textWrapping"/>
        <w:t xml:space="preserve"> </w:t>
      </w:r>
      <w:r>
        <w:rPr>
          <w:b w:val="1"/>
        </w:rPr>
        <w:t xml:space="preserve">0 </w:t>
      </w:r>
      <w:r>
        <w:t xml:space="preserve">绝对物体温度：每个 word = 该像素物体表面温度 To，÷50= °C（two'scomplement）。器件片上已用出厂标定 + 发射率 +自温算好了，拿来即用。←我们用的就是这个</w:t>
        <w:br w:type="textWrapping"/>
      </w:r>
      <w:r>
        <w:rPr>
          <w:b w:val="1"/>
        </w:rPr>
        <w:t xml:space="preserve"> 1</w:t>
      </w:r>
      <w:r>
        <w:t xml:space="preserve"> 归一化红外原始数据（normalized IR raw data）：无量纲，上位机要自己用 EEPROM</w:t>
        <w:br w:type="textWrapping"/>
        <w:t xml:space="preserve"> 标定参数跑完整补偿算法才能算出温度。</w:t>
      </w:r>
    </w:p>
    <w:p>
      <w:pPr/>
      <w:r/>
    </w:p>
    <w:p>
      <w:pPr/>
      <w:r>
        <w:t xml:space="preserve">0x2E2A 原始红外：ADC 原始计数（术语表原文："raw data from ADC proportional to IR energy received"），完全没处理。</w:t>
      </w:r>
    </w:p>
    <w:p>
      <w:pPr/>
      <w:r/>
    </w:p>
    <w:p>
      <w:pPr/>
      <w:r>
        <w:t xml:space="preserve">0x3A2C T_sensor：1 word，传感器本体温度，÷100。</w:t>
      </w:r>
    </w:p>
    <w:p>
      <w:pPr/>
      <w:r/>
    </w:p>
    <w:p>
      <w:bookmarkStart w:id="mrmydssy3xsy0na973k" w:name="mrmydssy3xsy0na973k"/>
      <w:pPr>
        <w:pStyle w:val="dingding-heading3"/>
        <w:spacing w:line="223.99999999999997"/>
      </w:pPr>
      <w:r>
        <w:rPr>
          <w:sz w:val="29"/>
          <w:b w:val="1"/>
        </w:rPr>
        <w:t xml:space="preserve">确定数据位</w:t>
      </w:r>
      <w:bookmarkEnd w:id="mrmydssy3xsy0na973k"/>
    </w:p>
    <w:p>
      <w:pPr/>
      <w:r>
        <w:t xml:space="preserve">如何确定"第几位"——index↔(行,列) 公式</w:t>
      </w:r>
    </w:p>
    <w:p>
      <w:pPr/>
      <w:r>
        <w:t xml:space="preserve">把数组看成线性 index（0～767）：</w:t>
      </w:r>
    </w:p>
    <w:p>
      <w:pPr/>
      <w:r>
        <w:t xml:space="preserve">index = (addr - 0x342C) / 2 = (row - 1) ×32 + (col - 1)</w:t>
      </w:r>
    </w:p>
    <w:p>
      <w:pPr/>
      <w:r>
        <w:t xml:space="preserve">反推某一个点： </w:t>
      </w:r>
    </w:p>
    <w:p>
      <w:pPr/>
      <w:r>
        <w:t xml:space="preserve">row = index / 32 + 1      （整数除法）</w:t>
      </w:r>
    </w:p>
    <w:p>
      <w:pPr/>
      <w:r>
        <w:t xml:space="preserve">col = index % 32 + 1      （取余）</w:t>
      </w:r>
    </w:p>
    <w:p>
      <w:pPr/>
      <w:r>
        <w:t xml:space="preserve">也就是：数组里</w:t>
      </w:r>
      <w:r>
        <w:rPr>
          <w:b w:val="1"/>
        </w:rPr>
        <w:t xml:space="preserve">每连续 32 个元素就是一行</w:t>
      </w:r>
      <w:r>
        <w:t xml:space="preserve">，pixVal[index] 这个数就是第 (index/32+1) 行、第 (index%32+1) 列的</w:t>
      </w:r>
      <w:r>
        <w:rPr>
          <w:b w:val="1"/>
        </w:rPr>
        <w:t xml:space="preserve">温度原始值</w:t>
      </w:r>
      <w:r>
        <w:t xml:space="preserve">。</w:t>
      </w:r>
    </w:p>
    <w:p>
      <w:pPr/>
      <w:r/>
    </w:p>
    <w:p>
      <w:bookmarkStart w:id="mrlqr2cb63tso48w1yr" w:name="mrlqr2cb63tso48w1yr"/>
      <w:pPr>
        <w:pStyle w:val="dingding-heading3"/>
        <w:spacing w:line="223.99999999999997"/>
      </w:pPr>
      <w:r>
        <w:rPr>
          <w:sz w:val="29"/>
          <w:b w:val="1"/>
        </w:rPr>
        <w:t xml:space="preserve">读取并存储的数据为：</w:t>
      </w:r>
      <w:r>
        <w:t xml:space="preserve">768 word 像素物体表面温度</w:t>
      </w:r>
      <w:r>
        <w:rPr>
          <w:b w:val="1"/>
        </w:rPr>
        <w:t xml:space="preserve">（需要除50才能得到真实温度）</w:t>
      </w:r>
      <w:bookmarkEnd w:id="mrlqr2cb63tso48w1yr"/>
    </w:p>
    <w:p>
      <w:pPr/>
      <w:r/>
    </w:p>
    <w:p>
      <w:bookmarkStart w:id="mrkcxbc9t28deqqh9ej" w:name="mrkcxbc9t28deqqh9ej"/>
      <w:pPr>
        <w:pStyle w:val="dingding-heading3"/>
        <w:spacing w:line="223.99999999999997"/>
      </w:pPr>
      <w:r>
        <w:rPr>
          <w:sz w:val="29"/>
          <w:b w:val="1"/>
        </w:rPr>
        <w:t xml:space="preserve">转发出去的数据：</w:t>
      </w:r>
      <w:bookmarkEnd w:id="mrkcxbc9t28deqqh9ej"/>
    </w:p>
    <w:p>
      <w:pPr/>
      <w:r/>
      <w:r>
        <w:drawing>
          <wp:inline distT="0" distB="0" distL="0" distR="0">
            <wp:extent cx="7124700" cy="2040058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204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hyperlink r:id="rId21">
        <w:r>
          <w:rPr>
            <w:rStyle w:val="hyperlink"/>
          </w:rPr>
          <w:t xml:space="preserve">请至钉钉文档查看附件《read_cdc.py》。</w:t>
        </w:r>
      </w:hyperlink>
    </w:p>
    <w:p>
      <w:pPr>
        <w:ind w:firstLine="480"/>
      </w:pPr>
      <w:r/>
    </w:p>
    <w:p>
      <w:bookmarkStart w:id="mrk30sm5cb7ky4qaizm" w:name="mrk30sm5cb7ky4qaizm"/>
      <w:pPr>
        <w:pStyle w:val="dingding-heading2"/>
        <w:spacing w:line="223.99999999999997"/>
      </w:pPr>
      <w:r>
        <w:rPr>
          <w:sz w:val="36"/>
          <w:b w:val="1"/>
        </w:rPr>
        <w:t xml:space="preserve">器件资料</w:t>
      </w:r>
      <w:bookmarkEnd w:id="mrk30sm5cb7ky4qaizm"/>
    </w:p>
    <w:p>
      <w:pPr/>
      <w:r>
        <w:t xml:space="preserve">移植参考代码，只需做5个函数的适配，其他已经封装好</w:t>
      </w:r>
    </w:p>
    <w:p>
      <w:hyperlink r:id="rId22">
        <w:r>
          <w:rPr>
            <w:rStyle w:val="hyperlink"/>
          </w:rPr>
          <w:t xml:space="preserve">请至钉钉文档查看附件《mlx90642-library-main.zip》。</w:t>
        </w:r>
      </w:hyperlink>
    </w:p>
    <w:p>
      <w:pPr/>
      <w:r>
        <w:t xml:space="preserve">器件规格书</w:t>
      </w:r>
    </w:p>
    <w:p>
      <w:hyperlink r:id="rId23">
        <w:r>
          <w:rPr>
            <w:rStyle w:val="hyperlink"/>
          </w:rPr>
          <w:t xml:space="preserve">请至钉钉文档查看附件《MLX90642-Datasheet-Melexis_2.pdf》。</w:t>
        </w:r>
      </w:hyperlink>
    </w:p>
    <w:p>
      <w:pPr/>
      <w:r/>
    </w:p>
    <w:p>
      <w:pPr/>
      <w:r>
        <w:t xml:space="preserve">评估板说明书</w:t>
      </w:r>
    </w:p>
    <w:p>
      <w:hyperlink r:id="rId24">
        <w:r>
          <w:rPr>
            <w:rStyle w:val="hyperlink"/>
          </w:rPr>
          <w:t xml:space="preserve">请至钉钉文档查看附件《EVB90642-User-Manual-Melexis.pdf》。</w:t>
        </w:r>
      </w:hyperlink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hyperlink" Target="https://alidocs.dingtalk.com/i/nodes/kDnRL6jAJM3ZEQ3zIqBBj6o9WyMoPYe1?cid=6405196189:6405196189&amp;corpId=ding9ec7c1cedcc4db3e35c2f4657eb6378f&amp;doc_type=wiki_doc&amp;iframeQuery=anchorId%3DX02mrvssa5erquje30d4q&amp;utm_medium=im_card&amp;utm_scene=person_space&amp;utm_source=im" TargetMode="External" />
  <Relationship Id="rId22" Type="http://schemas.openxmlformats.org/officeDocument/2006/relationships/hyperlink" Target="https://alidocs.dingtalk.com/i/nodes/kDnRL6jAJM3ZEQ3zIqBBj6o9WyMoPYe1?cid=6405196189:6405196189&amp;corpId=ding9ec7c1cedcc4db3e35c2f4657eb6378f&amp;doc_type=wiki_doc&amp;iframeQuery=anchorId%3DX02mrek4t9zlf25enj218r&amp;utm_medium=im_card&amp;utm_scene=person_space&amp;utm_source=im" TargetMode="External" />
  <Relationship Id="rId23" Type="http://schemas.openxmlformats.org/officeDocument/2006/relationships/hyperlink" Target="https://alidocs.dingtalk.com/i/nodes/kDnRL6jAJM3ZEQ3zIqBBj6o9WyMoPYe1?cid=6405196189:6405196189&amp;corpId=ding9ec7c1cedcc4db3e35c2f4657eb6378f&amp;doc_type=wiki_doc&amp;iframeQuery=anchorId%3DX02mrek51v8qojzx8u34nn&amp;utm_medium=im_card&amp;utm_scene=person_space&amp;utm_source=im" TargetMode="External" />
  <Relationship Id="rId24" Type="http://schemas.openxmlformats.org/officeDocument/2006/relationships/hyperlink" Target="https://alidocs.dingtalk.com/i/nodes/kDnRL6jAJM3ZEQ3zIqBBj6o9WyMoPYe1?cid=6405196189:6405196189&amp;corpId=ding9ec7c1cedcc4db3e35c2f4657eb6378f&amp;doc_type=wiki_doc&amp;iframeQuery=anchorId%3DX02mrek55i6ih5nbk4ijpm&amp;utm_medium=im_card&amp;utm_scene=person_space&amp;utm_source=i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