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初期工作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2881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陈志辉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何裕华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萧安达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2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搭建SpringMVC框架以及后台逻辑</w:t>
            </w:r>
          </w:p>
        </w:tc>
        <w:tc>
          <w:tcPr>
            <w:tcW w:w="28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Web界面选择以及编写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解决Java与excel转换机制以及测试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一、暂定需求：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1、easyUI快速开发前端网页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上传excel附件导入具体信息到数据库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18415</wp:posOffset>
                </wp:positionV>
                <wp:extent cx="0" cy="485775"/>
                <wp:effectExtent l="48895" t="0" r="6540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3305" y="3893185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15pt;margin-top:1.45pt;height:38.25pt;width:0pt;z-index:251658240;mso-width-relative:page;mso-height-relative:page;" filled="f" stroked="t" coordsize="21600,21600" o:gfxdata="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Kp2/1QAAAAgBAAAPAAAAAAAAAAEAIAAAACIAAABkcnMvZG93bnJldi54bWxQ&#10;SwECFAAUAAAACACHTuJACd6lvv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导入成功可以在信息列表上看到更新的信息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二、开发问题（可后续添加）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1、Java与excel转换机制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2、Jsp与jsp、HTML、等等的嵌入链接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3、文件附件上传与后台的处理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EasyUI框架选择（可后续添加）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instrText xml:space="preserve"> HYPERLINK "http://jui.org/" </w:instrTex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u w:val="single"/>
          <w:lang w:val="en-US"/>
        </w:rPr>
        <w:t>http://jui.org/</w: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instrText xml:space="preserve"> HYPERLINK "http://b-jui.com/" </w:instrTex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u w:val="single"/>
          <w:lang w:val="en-US"/>
        </w:rPr>
        <w:t>http://b-jui.com/</w: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参考文档和网页：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"http://www.111cn.net/jsp/java/80342.htm"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http://www.111cn.net/jsp/java/80342.htm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http://my.oschina.net/gaussik/blog/513353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D0F68"/>
    <w:rsid w:val="42A03FE1"/>
    <w:rsid w:val="73463C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563C1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York</dc:creator>
  <cp:lastModifiedBy>York</cp:lastModifiedBy>
  <dcterms:modified xsi:type="dcterms:W3CDTF">2016-07-29T08:00:52Z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