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78D0394B" w:rsidR="00054D15" w:rsidRPr="0039232A" w:rsidRDefault="00054D15"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Adatelemzés mélytanulási módszerekkel</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B96ED6"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9" w:history="1">
              <w:r w:rsidRPr="00A21E9B">
                <w:rPr>
                  <w:rStyle w:val="Hiperhivatkozs"/>
                  <w:rFonts w:eastAsia="Times New Roman" w:cs="Times New Roman"/>
                  <w:b/>
                  <w:bCs/>
                  <w:kern w:val="0"/>
                  <w:sz w:val="28"/>
                  <w:lang w:bidi="ar-SA"/>
                </w:rPr>
                <w:t>szucs@tmit.bme.hu</w:t>
              </w:r>
            </w:hyperlink>
            <w:r>
              <w:rPr>
                <w:rFonts w:eastAsia="Times New Roman" w:cs="Times New Roman"/>
                <w:b/>
                <w:bCs/>
                <w:kern w:val="0"/>
                <w:sz w:val="28"/>
                <w:lang w:bidi="ar-SA"/>
              </w:rPr>
              <w:t xml:space="preserve">, </w:t>
            </w:r>
            <w:hyperlink r:id="rId10" w:history="1">
              <w:r w:rsidRPr="00A21E9B">
                <w:rPr>
                  <w:rStyle w:val="Hiperhivatkozs"/>
                  <w:rFonts w:eastAsia="Times New Roman" w:cs="Times New Roman"/>
                  <w:b/>
                  <w:bCs/>
                  <w:kern w:val="0"/>
                  <w:sz w:val="28"/>
                  <w:lang w:bidi="ar-SA"/>
                </w:rPr>
                <w:t>nemethm@tmit.bme.hu</w:t>
              </w:r>
            </w:hyperlink>
          </w:p>
        </w:tc>
      </w:tr>
    </w:tbl>
    <w:p w14:paraId="65528AB3" w14:textId="77777777" w:rsidR="00054D15" w:rsidRDefault="00054D15" w:rsidP="00054D15">
      <w:pPr>
        <w:jc w:val="center"/>
      </w:pPr>
    </w:p>
    <w:p w14:paraId="2A9FE3C6" w14:textId="77777777" w:rsidR="00054D15" w:rsidRDefault="00054D15" w:rsidP="00054D15">
      <w:pPr>
        <w:jc w:val="center"/>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34AFDB5F" w:rsidR="00E02236" w:rsidRDefault="00E02236" w:rsidP="00954DDF">
      <w:pPr>
        <w:ind w:firstLine="426"/>
      </w:pPr>
      <w:r w:rsidRPr="00E02236">
        <w:t xml:space="preserve">Ha van több szegmentáló módszer (vannak köztük jobbak és kevésbé jók), akkor hogyan lehetne őket kombinálni, hogy egy jobb (pontosabb) szegmentáló módszert kapjunk?  Azaz van k db kész módszer a szakirodalomban, akkor egy </w:t>
      </w:r>
      <w:proofErr w:type="spellStart"/>
      <w:r w:rsidRPr="00E02236">
        <w:t>ensemble</w:t>
      </w:r>
      <w:proofErr w:type="spellEnd"/>
      <w:r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1"/>
          <w:footerReference w:type="even" r:id="rId12"/>
          <w:footerReference w:type="default" r:id="rId13"/>
          <w:headerReference w:type="first" r:id="rId14"/>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1DEF9EC5" w:rsidR="003C2E8B" w:rsidRP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BC7D56">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30F93A8E" w14:textId="77777777" w:rsidR="003C2E8B" w:rsidRPr="003C2E8B" w:rsidRDefault="003C2E8B" w:rsidP="003C2E8B"/>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4C595A79" w14:textId="1E0E6F63" w:rsidR="003C2E8B" w:rsidRPr="003C2E8B" w:rsidRDefault="003C2E8B" w:rsidP="003C2E8B">
      <w:r w:rsidRPr="003C2E8B">
        <w:t>TODO</w:t>
      </w:r>
    </w:p>
    <w:p w14:paraId="3096A396" w14:textId="77777777" w:rsidR="003C2E8B" w:rsidRDefault="003C2E8B">
      <w:pPr>
        <w:widowControl/>
        <w:suppressAutoHyphens w:val="0"/>
        <w:spacing w:after="160" w:line="278" w:lineRule="auto"/>
        <w:ind w:left="0" w:firstLine="0"/>
        <w:jc w:val="left"/>
      </w:pPr>
      <w:r>
        <w:br w:type="page"/>
      </w:r>
    </w:p>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72DA9977"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p>
    <w:p w14:paraId="51E67297" w14:textId="3A7342E8"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w:t>
      </w:r>
      <w:r w:rsidRPr="003C2E8B">
        <w:t>algoritmus összesített</w:t>
      </w:r>
      <w:r w:rsidRPr="003C2E8B">
        <w:t xml:space="preserve">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Pr="003C2E8B">
        <w:t xml:space="preserve"> függvénnyel határoztam meg a költségfüggvény alapján.</w:t>
      </w:r>
    </w:p>
    <w:p w14:paraId="381B1F87" w14:textId="4275C0D3" w:rsidR="003C2E8B" w:rsidRPr="003C2E8B" w:rsidRDefault="003C2E8B" w:rsidP="003643B6">
      <w:r w:rsidRPr="003C2E8B">
        <w:t xml:space="preserve">Következő algoritmus a </w:t>
      </w:r>
      <w:proofErr w:type="spellStart"/>
      <w:r w:rsidRPr="003C2E8B">
        <w:t>Bottom-Up</w:t>
      </w:r>
      <w:proofErr w:type="spellEnd"/>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0EEA02B0"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a tanító adathalmazon optimalizáltam, így jutottam arra, hogy a maximuma legyen az idősor hosszának a 20-ad részének, vagy 5-nek. A változáspontok maximális számát (n) az idősor hossza és az ablakméret alapján határoztam meg oly módon, hogy az a minimuma 15-nek vagy az idősor hosszának a két ablakméreted részének. Ezt követően 1-től n-</w:t>
      </w:r>
      <w:proofErr w:type="spellStart"/>
      <w:r w:rsidRPr="003C2E8B">
        <w:t>ig</w:t>
      </w:r>
      <w:proofErr w:type="spellEnd"/>
      <w:r w:rsidRPr="003C2E8B">
        <w:t xml:space="preserve"> minden szegmens számhoz meghatároztam a változáspontok varianciáját. Az optimális szegmens számot hasonlóan a korábbiakhoz a </w:t>
      </w:r>
      <w:proofErr w:type="spellStart"/>
      <w:r w:rsidRPr="003C2E8B">
        <w:t>KneeLocator</w:t>
      </w:r>
      <w:proofErr w:type="spellEnd"/>
      <w:r w:rsidRPr="003C2E8B">
        <w:t xml:space="preserve"> végzi, azzal a különbséggel, hogy most a varianciákból kapott görbe könyök pontját keresi. Ezúton szeretném azt is megjegyezni, hogy mind a négy bemutatott algoritmus esetén L2 kernelt </w:t>
      </w:r>
      <w:r w:rsidRPr="003C2E8B">
        <w:lastRenderedPageBreak/>
        <w:t>használtam. Az L2 kernel működése azon alapszik, hogy a kapott szakaszokon belül a lehető legkisebb négyzetes eltérést érjük el az adott szakasz átlagától.</w:t>
      </w:r>
    </w:p>
    <w:p w14:paraId="53E2D261" w14:textId="296AFC07"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w:t>
      </w:r>
      <w:proofErr w:type="spellStart"/>
      <w:r w:rsidRPr="003C2E8B">
        <w:t>ketegóriából</w:t>
      </w:r>
      <w:proofErr w:type="spellEnd"/>
      <w:r w:rsidRPr="003C2E8B">
        <w:t xml:space="preserve">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xml:space="preserve">) algoritmust,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931BCD">
        <w:t xml:space="preserve"> [2]</w:t>
      </w:r>
      <w:r w:rsidRPr="003C2E8B">
        <w:t xml:space="preserve">. A </w:t>
      </w:r>
      <w:proofErr w:type="spellStart"/>
      <w:r w:rsidRPr="003C2E8B">
        <w:t>CLaSP</w:t>
      </w:r>
      <w:proofErr w:type="spellEnd"/>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melyet részletesen tanulmányoztam munkám során.</w:t>
      </w:r>
    </w:p>
    <w:p w14:paraId="26F538FE" w14:textId="66B753D5" w:rsidR="003C2E8B" w:rsidRPr="003C2E8B" w:rsidRDefault="003C2E8B" w:rsidP="003643B6">
      <w:r w:rsidRPr="003C2E8B">
        <w:t xml:space="preserve">A harmadik csoportja 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 Választásom utóbbira esett, így készítettem és megpróbáltam optimalizálni egy TCN alapú </w:t>
      </w:r>
      <w:proofErr w:type="spellStart"/>
      <w:r w:rsidRPr="003C2E8B">
        <w:t>autoencodert</w:t>
      </w:r>
      <w:proofErr w:type="spellEnd"/>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898371A" w14:textId="77777777" w:rsidR="003C2E8B" w:rsidRPr="003C2E8B" w:rsidRDefault="003C2E8B" w:rsidP="003C2E8B">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Fontos megjegyezni azt is, hogy </w:t>
      </w:r>
      <w:proofErr w:type="spellStart"/>
      <w:r w:rsidRPr="003C2E8B">
        <w:t>ensemble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72869737" w14:textId="77777777" w:rsidR="003C2E8B" w:rsidRPr="003C2E8B" w:rsidRDefault="003C2E8B" w:rsidP="003C2E8B"/>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22528CD7" w:rsidR="003C2E8B" w:rsidRPr="003C2E8B" w:rsidRDefault="003C2E8B" w:rsidP="005D4451">
      <w:r w:rsidRPr="003C2E8B">
        <w:lastRenderedPageBreak/>
        <w:t xml:space="preserve">Idősorok </w:t>
      </w:r>
      <w:proofErr w:type="spellStart"/>
      <w:r w:rsidRPr="003C2E8B">
        <w:t>ensemble</w:t>
      </w:r>
      <w:proofErr w:type="spellEnd"/>
      <w:r w:rsidRPr="003C2E8B">
        <w:t xml:space="preserve"> modellel való szegmentálására az első megközelítés, amit alkalmaztam, egy már egyszerűbb osztályozási problémáknál is alkalmazott </w:t>
      </w:r>
      <w:proofErr w:type="spellStart"/>
      <w:r w:rsidRPr="003C2E8B">
        <w:t>ensemble</w:t>
      </w:r>
      <w:proofErr w:type="spellEnd"/>
      <w:r w:rsidRPr="003C2E8B">
        <w:t xml:space="preserve"> technikára próbáltam visszavezetni, a </w:t>
      </w:r>
      <w:proofErr w:type="spellStart"/>
      <w:r w:rsidRPr="003C2E8B">
        <w:t>majority</w:t>
      </w:r>
      <w:proofErr w:type="spellEnd"/>
      <w:r w:rsidRPr="003C2E8B">
        <w:t xml:space="preserve"> </w:t>
      </w:r>
      <w:proofErr w:type="spellStart"/>
      <w:r w:rsidRPr="003C2E8B">
        <w:t>voting-ra</w:t>
      </w:r>
      <w:proofErr w:type="spellEnd"/>
      <w:r w:rsidRPr="003C2E8B">
        <w:t xml:space="preserve">, azaz többségi szavazásra.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45DBF4FE"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k hosszú időpont sorozatot jelent, ahol k egy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D7D9C9B" w14:textId="77777777" w:rsidR="009B4110" w:rsidRDefault="003C2E8B" w:rsidP="009B4110">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p>
    <w:p w14:paraId="3BF3CC54" w14:textId="77777777" w:rsidR="009B4110" w:rsidRDefault="009B4110" w:rsidP="009B4110"/>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w:t>
      </w:r>
      <w:proofErr w:type="spellStart"/>
      <w:r w:rsidRPr="00A66977">
        <w:t>variation</w:t>
      </w:r>
      <w:proofErr w:type="spellEnd"/>
      <w:r w:rsidRPr="00A66977">
        <w:t xml:space="preserve">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387F7D52" w:rsidR="00A66977" w:rsidRPr="00A66977" w:rsidRDefault="00A66977" w:rsidP="009A1419">
      <w:pPr>
        <w:ind w:left="2527"/>
      </w:pPr>
      <w:r w:rsidRPr="00A66977">
        <w:t>            </w:t>
      </w:r>
      <w:proofErr w:type="spellStart"/>
      <w:r w:rsidRPr="00A66977">
        <w:t>best_threshold←threshold</w:t>
      </w:r>
      <w:proofErr w:type="spellEnd"/>
      <w:r w:rsidRPr="00A66977">
        <w:br/>
      </w:r>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2A5895F7" w14:textId="6FD964CE" w:rsidR="00A66977" w:rsidRDefault="009A1419" w:rsidP="009A1419">
      <w:pPr>
        <w:pStyle w:val="Kpalrs"/>
        <w:jc w:val="center"/>
      </w:pPr>
      <w:r>
        <w:fldChar w:fldCharType="begin"/>
      </w:r>
      <w:r>
        <w:instrText xml:space="preserve"> SEQ ábra \* ARABIC </w:instrText>
      </w:r>
      <w:r>
        <w:fldChar w:fldCharType="separate"/>
      </w:r>
      <w:r w:rsidR="00E536C1">
        <w:rPr>
          <w:noProof/>
        </w:rPr>
        <w:t>1</w:t>
      </w:r>
      <w:r>
        <w:fldChar w:fldCharType="end"/>
      </w:r>
      <w:r>
        <w:t xml:space="preserve">. ábra - A </w:t>
      </w:r>
      <w:proofErr w:type="spellStart"/>
      <w:r>
        <w:t>hiererchikus</w:t>
      </w:r>
      <w:proofErr w:type="spellEnd"/>
      <w:r>
        <w:t xml:space="preserve"> </w:t>
      </w:r>
      <w:proofErr w:type="spellStart"/>
      <w:r>
        <w:t>klaszterezés</w:t>
      </w:r>
      <w:proofErr w:type="spellEnd"/>
      <w:r>
        <w:t xml:space="preserve"> optimális vágás algoritmusának </w:t>
      </w:r>
      <w:proofErr w:type="spellStart"/>
      <w:r>
        <w:t>pszeudokódja</w:t>
      </w:r>
      <w:proofErr w:type="spellEnd"/>
      <w:r>
        <w:t>.</w:t>
      </w:r>
    </w:p>
    <w:p w14:paraId="0D5CAD5E" w14:textId="16EDCD90" w:rsidR="003C2E8B" w:rsidRDefault="0009461A" w:rsidP="009B4110">
      <w:r>
        <w:t xml:space="preserve">TODO: </w:t>
      </w:r>
      <w:proofErr w:type="spellStart"/>
      <w:r>
        <w:t>pszeudokód</w:t>
      </w:r>
      <w:proofErr w:type="spellEnd"/>
    </w:p>
    <w:p w14:paraId="7C9DC0A2" w14:textId="77777777" w:rsidR="009B4110" w:rsidRPr="003C2E8B" w:rsidRDefault="009B4110" w:rsidP="009B4110"/>
    <w:p w14:paraId="6CD34788" w14:textId="67FF3D34" w:rsidR="003C2E8B" w:rsidRPr="003C2E8B" w:rsidRDefault="003C2E8B" w:rsidP="005D4451">
      <w:r w:rsidRPr="003C2E8B">
        <w:lastRenderedPageBreak/>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52321FE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ez 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4E8749AC" w14:textId="77777777" w:rsidR="003C2E8B" w:rsidRDefault="003C2E8B" w:rsidP="003C2E8B">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 xml:space="preserve">-t (HAS) felosztottam tanító és teszt halmazra 60-40%-os arányban,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2066E6E6" w14:textId="77777777" w:rsidR="00A05716" w:rsidRPr="003C2E8B" w:rsidRDefault="00A05716" w:rsidP="003C2E8B"/>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3E24BDDD" w:rsidR="00B96ED6" w:rsidRDefault="00F7572F" w:rsidP="00C46613">
      <w:pPr>
        <w:pStyle w:val="Kpalrs"/>
        <w:jc w:val="center"/>
      </w:pPr>
      <w:r>
        <w:fldChar w:fldCharType="begin"/>
      </w:r>
      <w:r>
        <w:instrText xml:space="preserve"> SEQ ábra \* ARABIC </w:instrText>
      </w:r>
      <w:r>
        <w:fldChar w:fldCharType="separate"/>
      </w:r>
      <w:r w:rsidR="00E536C1">
        <w:rPr>
          <w:noProof/>
        </w:rPr>
        <w:t>2</w:t>
      </w:r>
      <w:r>
        <w:fldChar w:fldCharType="end"/>
      </w:r>
      <w:r>
        <w:t xml:space="preserve">. ábra - Az elkülönülő idősor klaszterek a hossz és </w:t>
      </w:r>
      <w:proofErr w:type="spellStart"/>
      <w:r>
        <w:t>autokorreláció</w:t>
      </w:r>
      <w:proofErr w:type="spellEnd"/>
      <w:r>
        <w:t xml:space="preserve"> függvényében.</w:t>
      </w:r>
    </w:p>
    <w:p w14:paraId="4DEC0A16" w14:textId="77777777" w:rsidR="00F7572F" w:rsidRDefault="00B96ED6" w:rsidP="00F7572F">
      <w:pPr>
        <w:keepNext/>
        <w:jc w:val="center"/>
      </w:pPr>
      <w:r w:rsidRPr="003C2E8B">
        <w:lastRenderedPageBreak/>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6F95D10A" w:rsidR="003C2E8B" w:rsidRPr="003C2E8B" w:rsidRDefault="00F7572F" w:rsidP="00F7572F">
      <w:pPr>
        <w:pStyle w:val="Kpalrs"/>
        <w:jc w:val="center"/>
      </w:pPr>
      <w:r>
        <w:fldChar w:fldCharType="begin"/>
      </w:r>
      <w:r>
        <w:instrText xml:space="preserve"> SEQ ábra \* ARABIC </w:instrText>
      </w:r>
      <w:r>
        <w:fldChar w:fldCharType="separate"/>
      </w:r>
      <w:r w:rsidR="00E536C1">
        <w:rPr>
          <w:noProof/>
        </w:rPr>
        <w:t>3</w:t>
      </w:r>
      <w:r>
        <w:fldChar w:fldCharType="end"/>
      </w:r>
      <w:r>
        <w:t>. ábra - Azon néhány idősor elkülönülése, melyek variációs kovarianciája kiugró.</w:t>
      </w:r>
    </w:p>
    <w:p w14:paraId="14F56411" w14:textId="19988FA0"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proofErr w:type="gramStart"/>
      <w:r w:rsidRPr="003C2E8B">
        <w:t>Window</w:t>
      </w:r>
      <w:proofErr w:type="spellEnd"/>
      <w:proofErr w:type="gramEnd"/>
      <w:r w:rsidRPr="003C2E8B">
        <w:t xml:space="preserve"> illetve a TCN alapú </w:t>
      </w:r>
      <w:proofErr w:type="spellStart"/>
      <w:r w:rsidRPr="003C2E8B">
        <w:t>autoencoder</w:t>
      </w:r>
      <w:proofErr w:type="spellEnd"/>
      <w:r w:rsidRPr="003C2E8B">
        <w:t>.</w:t>
      </w:r>
    </w:p>
    <w:p w14:paraId="7143BFE9" w14:textId="3111F95F" w:rsidR="003C2E8B" w:rsidRDefault="003C2E8B" w:rsidP="005D4451">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7164491F" w14:textId="77777777" w:rsidR="005D4451" w:rsidRPr="003C2E8B" w:rsidRDefault="005D4451" w:rsidP="005D4451"/>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306481F1"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 Azzal a különbséggel, hogy az F1 érték ebben a könyvtárban nincs alapértelmezetten súlyozva az idősorok hosszával, ezt én gondoltam hasznos kiegészítésnek.</w:t>
      </w:r>
    </w:p>
    <w:p w14:paraId="42907460" w14:textId="5DDE7BAD" w:rsidR="00E536C1" w:rsidRDefault="003C2E8B" w:rsidP="00DF4CE7">
      <w:r w:rsidRPr="003C2E8B">
        <w:t xml:space="preserve">A kiértékeléshez és tanításhoz a már korábban is említett két adathalmazt a TSSB-t és HAS-t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7226F39E" w14:textId="7585D6EE" w:rsidR="00DF4CE7" w:rsidRDefault="00E536C1" w:rsidP="00E536C1">
      <w:pPr>
        <w:widowControl/>
        <w:suppressAutoHyphens w:val="0"/>
        <w:spacing w:after="160" w:line="278" w:lineRule="auto"/>
        <w:ind w:left="0" w:firstLine="0"/>
        <w:jc w:val="left"/>
      </w:pPr>
      <w:r>
        <w:br w:type="page"/>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lastRenderedPageBreak/>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E24999">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7ECD6ADB"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17A4EE9E"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E24999">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E7019F" w:rsidRDefault="00D90BF4" w:rsidP="00753897">
            <w:pPr>
              <w:ind w:left="0" w:firstLine="0"/>
              <w:jc w:val="center"/>
              <w:rPr>
                <w:b/>
                <w:bCs/>
                <w:i/>
                <w:iCs/>
              </w:rPr>
            </w:pPr>
            <w:r w:rsidRPr="00E7019F">
              <w:rPr>
                <w:b/>
                <w:bCs/>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E24999">
        <w:trPr>
          <w:trHeight w:val="397"/>
          <w:jc w:val="center"/>
        </w:trPr>
        <w:tc>
          <w:tcPr>
            <w:tcW w:w="3114" w:type="dxa"/>
            <w:tcBorders>
              <w:bottom w:val="single" w:sz="4" w:space="0" w:color="auto"/>
            </w:tcBorders>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tcBorders>
              <w:bottom w:val="single" w:sz="4" w:space="0" w:color="auto"/>
            </w:tcBorders>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tcBorders>
              <w:bottom w:val="single" w:sz="4" w:space="0" w:color="auto"/>
            </w:tcBorders>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tcBorders>
              <w:bottom w:val="single" w:sz="4" w:space="0" w:color="auto"/>
            </w:tcBorders>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tcBorders>
              <w:bottom w:val="single" w:sz="4" w:space="0" w:color="auto"/>
            </w:tcBorders>
            <w:vAlign w:val="center"/>
          </w:tcPr>
          <w:p w14:paraId="2F289EBC" w14:textId="4BFEAB22" w:rsidR="00D90BF4" w:rsidRPr="00E7019F" w:rsidRDefault="00D90BF4" w:rsidP="00753897">
            <w:pPr>
              <w:ind w:left="0" w:firstLine="0"/>
              <w:jc w:val="center"/>
              <w:rPr>
                <w:i/>
                <w:iCs/>
              </w:rPr>
            </w:pPr>
            <w:r w:rsidRPr="00E7019F">
              <w:rPr>
                <w:i/>
                <w:iCs/>
              </w:rPr>
              <w:t>0.4472</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5DE2A38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0AE75EED" w:rsidR="00D947F4" w:rsidRPr="003C2E8B" w:rsidRDefault="00E536C1" w:rsidP="00E536C1">
      <w:pPr>
        <w:pStyle w:val="Kpalrs"/>
        <w:jc w:val="center"/>
      </w:pPr>
      <w:r>
        <w:fldChar w:fldCharType="begin"/>
      </w:r>
      <w:r>
        <w:instrText xml:space="preserve"> SEQ ábra \* ARABIC </w:instrText>
      </w:r>
      <w:r>
        <w:fldChar w:fldCharType="separate"/>
      </w:r>
      <w:r>
        <w:rPr>
          <w:noProof/>
        </w:rPr>
        <w:t>4</w:t>
      </w:r>
      <w:r>
        <w:fldChar w:fldCharType="end"/>
      </w:r>
      <w:r>
        <w:t xml:space="preserve">. ábra - Az egyes algoritmusok és </w:t>
      </w:r>
      <w:proofErr w:type="spellStart"/>
      <w:r>
        <w:t>ensemble</w:t>
      </w:r>
      <w:proofErr w:type="spellEnd"/>
      <w:r>
        <w:t xml:space="preserve"> modellek által elért eredmények táblázata.</w:t>
      </w:r>
    </w:p>
    <w:p w14:paraId="5A760F95" w14:textId="6A61436C" w:rsidR="003C2E8B" w:rsidRPr="003C2E8B" w:rsidRDefault="003C2E8B" w:rsidP="005D4451">
      <w:r w:rsidRPr="003C2E8B">
        <w:t xml:space="preserve">Mint ahogy az a 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amiben a </w:t>
      </w:r>
      <w:proofErr w:type="spellStart"/>
      <w:r w:rsidRPr="003C2E8B">
        <w:t>CLaSP</w:t>
      </w:r>
      <w:proofErr w:type="spellEnd"/>
      <w:r w:rsidRPr="003C2E8B">
        <w:t xml:space="preserve"> csak a harmadik legjobb eredményt hozza és a </w:t>
      </w:r>
      <w:proofErr w:type="spellStart"/>
      <w:r w:rsidRPr="003C2E8B">
        <w:t>Window</w:t>
      </w:r>
      <w:proofErr w:type="spellEnd"/>
      <w:r w:rsidRPr="003C2E8B">
        <w:t xml:space="preserve"> algoritmus is megelőzi. 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7E40B079" w14:textId="48185E30"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korábbi klaszterekről készült ábrán is látható különösen az idősor hosszának és az </w:t>
      </w:r>
      <w:proofErr w:type="spellStart"/>
      <w:r w:rsidRPr="003C2E8B">
        <w:t>autokorrelációs</w:t>
      </w:r>
      <w:proofErr w:type="spellEnd"/>
      <w:r w:rsidRPr="003C2E8B">
        <w:t xml:space="preserve"> együtthatójának kontextusában jól elkülön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w:t>
      </w:r>
      <w:r w:rsidRPr="003C2E8B">
        <w:lastRenderedPageBreak/>
        <w:t xml:space="preserve">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2233F893" w:rsidR="005D4451" w:rsidRDefault="003C2E8B" w:rsidP="007D0940">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Elsősorban az a célom, hogy kidolgozzam a módszer olyasféle megvalósítását, amely nem várja el, hogy előzetesen betanítsuk a modellt egy tanító halmazon, hanem célom egy előre betanított modell készítése, amely esetén nagy mennyiségű idősoro</w:t>
      </w:r>
      <w:r w:rsidR="00023D56">
        <w:t>s adaton</w:t>
      </w:r>
      <w:r w:rsidRPr="003C2E8B">
        <w:t xml:space="preserve"> elvégzem a tanítói fázist, és az így kapott eredmények alapján meghatározom az egyes klaszterek legjellemzőbb paramétereit, így nem kell minden külön adathalmaz esetén újból és újból elvégezni a tanítást, hanem a legmegfelelőbb algoritmus dinamikusan kerülne meghatározásra.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20C86221" w14:textId="2EB67523" w:rsidR="005D4451" w:rsidRDefault="007D0940" w:rsidP="003C2E8B">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4D1A8F62" w14:textId="211D1BB4" w:rsidR="003C2E8B" w:rsidRPr="003C2E8B" w:rsidRDefault="003C2E8B" w:rsidP="003C2E8B">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5B4D3AE8" w:rsidR="00614E12" w:rsidRDefault="00614E12" w:rsidP="00957E0F">
      <w:pPr>
        <w:ind w:left="700" w:hanging="558"/>
        <w:jc w:val="left"/>
      </w:pPr>
      <w:r>
        <w:rPr>
          <w:b/>
          <w:bCs/>
        </w:rPr>
        <w:t>[</w:t>
      </w:r>
      <w:r w:rsidRPr="002F4405">
        <w:t>1]</w:t>
      </w:r>
      <w:r>
        <w:rPr>
          <w:b/>
          <w:bCs/>
        </w:rPr>
        <w:tab/>
      </w:r>
      <w:r w:rsidR="0000306E">
        <w:rPr>
          <w:b/>
          <w:bCs/>
        </w:rPr>
        <w:tab/>
      </w:r>
      <w:proofErr w:type="spellStart"/>
      <w:r w:rsidRPr="00614E12">
        <w:t>K</w:t>
      </w:r>
      <w:r w:rsidRPr="00614E12">
        <w:t>aty</w:t>
      </w:r>
      <w:proofErr w:type="spellEnd"/>
      <w:r w:rsidRPr="00614E12">
        <w:t>,</w:t>
      </w:r>
      <w:r w:rsidRPr="00614E12">
        <w:t xml:space="preserve"> 20</w:t>
      </w:r>
      <w:r w:rsidRPr="00614E12">
        <w:t xml:space="preserve">24. </w:t>
      </w:r>
      <w:r>
        <w:t>o</w:t>
      </w:r>
      <w:r w:rsidRPr="00614E12">
        <w:t>któber</w:t>
      </w:r>
      <w:r w:rsidRPr="00614E12">
        <w:t xml:space="preserve"> 1</w:t>
      </w:r>
      <w:r w:rsidRPr="00614E12">
        <w:t>5</w:t>
      </w:r>
      <w:r w:rsidR="002C0ED1">
        <w:t>.</w:t>
      </w:r>
      <w:r w:rsidRPr="00614E12">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7" w:history="1">
        <w:r w:rsidR="005E2B0A" w:rsidRPr="00A21E9B">
          <w:rPr>
            <w:rStyle w:val="Hiperhivatkozs"/>
          </w:rPr>
          <w:t>https://medium.com/codex/time-series-segmentation-8d6c6b328711</w:t>
        </w:r>
      </w:hyperlink>
    </w:p>
    <w:p w14:paraId="67442844" w14:textId="40323B8B" w:rsidR="00957E0F"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https://www2.informatik.hu-berlin.de/~schaefpa/clasp.pdf</w:t>
      </w:r>
    </w:p>
    <w:p w14:paraId="4E208358" w14:textId="51BF1A0F" w:rsidR="002F4405" w:rsidRPr="002F4405"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r w:rsidR="002F4405" w:rsidRPr="002F4405">
        <w:t>https://github.com/ermshaua/claspy</w:t>
      </w:r>
    </w:p>
    <w:p w14:paraId="430D39A1" w14:textId="09F492FD" w:rsidR="002F4405" w:rsidRPr="002F4405" w:rsidRDefault="00617989" w:rsidP="002F4405">
      <w:pPr>
        <w:ind w:left="700" w:hanging="558"/>
        <w:jc w:val="left"/>
      </w:pPr>
      <w:r>
        <w:t>[4]</w:t>
      </w:r>
      <w:r>
        <w:tab/>
      </w:r>
    </w:p>
    <w:p w14:paraId="6320E670" w14:textId="77777777" w:rsidR="002F4405" w:rsidRDefault="002F4405" w:rsidP="003C2E8B"/>
    <w:p w14:paraId="1581E679" w14:textId="77777777" w:rsidR="002F4405" w:rsidRDefault="002F4405" w:rsidP="003C2E8B"/>
    <w:p w14:paraId="59B2311A" w14:textId="00353D6B" w:rsidR="003C2E8B" w:rsidRDefault="003C2E8B" w:rsidP="003C2E8B">
      <w:proofErr w:type="spellStart"/>
      <w:r w:rsidRPr="003C2E8B">
        <w:t>KneeLocator</w:t>
      </w:r>
      <w:proofErr w:type="spellEnd"/>
    </w:p>
    <w:p w14:paraId="1FCFE0CA" w14:textId="77777777" w:rsidR="00023D56" w:rsidRPr="003C2E8B" w:rsidRDefault="00023D56" w:rsidP="003C2E8B"/>
    <w:p w14:paraId="241296A0" w14:textId="77777777" w:rsidR="003C2E8B" w:rsidRDefault="003C2E8B" w:rsidP="003C2E8B">
      <w:r w:rsidRPr="003C2E8B">
        <w:t>PELT</w:t>
      </w:r>
    </w:p>
    <w:p w14:paraId="6DC63ADE" w14:textId="77777777" w:rsidR="00023D56" w:rsidRPr="003C2E8B" w:rsidRDefault="00023D56" w:rsidP="003C2E8B"/>
    <w:p w14:paraId="78294C57" w14:textId="77777777" w:rsidR="003C2E8B" w:rsidRDefault="003C2E8B" w:rsidP="003C2E8B">
      <w:proofErr w:type="spellStart"/>
      <w:r w:rsidRPr="003C2E8B">
        <w:t>Window</w:t>
      </w:r>
      <w:proofErr w:type="spellEnd"/>
    </w:p>
    <w:p w14:paraId="251A2285" w14:textId="77777777" w:rsidR="00023D56" w:rsidRPr="003C2E8B" w:rsidRDefault="00023D56" w:rsidP="003C2E8B"/>
    <w:p w14:paraId="6362AC1A" w14:textId="77777777" w:rsidR="003C2E8B" w:rsidRDefault="003C2E8B" w:rsidP="003C2E8B">
      <w:proofErr w:type="spellStart"/>
      <w:r w:rsidRPr="003C2E8B">
        <w:t>BinSeg</w:t>
      </w:r>
      <w:proofErr w:type="spellEnd"/>
    </w:p>
    <w:p w14:paraId="18C6C9B4" w14:textId="77777777" w:rsidR="00023D56" w:rsidRPr="003C2E8B" w:rsidRDefault="00023D56" w:rsidP="003C2E8B"/>
    <w:p w14:paraId="5B713D15" w14:textId="77777777" w:rsidR="003C2E8B" w:rsidRDefault="003C2E8B" w:rsidP="003C2E8B">
      <w:proofErr w:type="spellStart"/>
      <w:r w:rsidRPr="003C2E8B">
        <w:t>BottomUp</w:t>
      </w:r>
      <w:proofErr w:type="spellEnd"/>
    </w:p>
    <w:p w14:paraId="0DD132B2" w14:textId="77777777" w:rsidR="00023D56" w:rsidRPr="003C2E8B" w:rsidRDefault="00023D56" w:rsidP="003C2E8B"/>
    <w:p w14:paraId="32D9EC6D" w14:textId="33737711" w:rsidR="00023D56" w:rsidRDefault="003C2E8B" w:rsidP="002F4405">
      <w:proofErr w:type="spellStart"/>
      <w:r w:rsidRPr="003C2E8B">
        <w:t>tcn</w:t>
      </w:r>
      <w:proofErr w:type="spellEnd"/>
      <w:r w:rsidRPr="003C2E8B">
        <w:t xml:space="preserve"> </w:t>
      </w:r>
      <w:proofErr w:type="spellStart"/>
      <w:r w:rsidRPr="003C2E8B">
        <w:t>autoencoder</w:t>
      </w:r>
      <w:proofErr w:type="spellEnd"/>
    </w:p>
    <w:p w14:paraId="24DF209A" w14:textId="77777777" w:rsidR="002F4405" w:rsidRPr="003C2E8B" w:rsidRDefault="002F4405" w:rsidP="002F4405"/>
    <w:p w14:paraId="2E06F0E5" w14:textId="77777777" w:rsidR="003C2E8B" w:rsidRDefault="003C2E8B" w:rsidP="003C2E8B">
      <w:proofErr w:type="spellStart"/>
      <w:r w:rsidRPr="003C2E8B">
        <w:t>inconsistent</w:t>
      </w:r>
      <w:proofErr w:type="spellEnd"/>
      <w:r w:rsidRPr="003C2E8B">
        <w:t xml:space="preserve"> függvény hierarchikus </w:t>
      </w:r>
      <w:proofErr w:type="spellStart"/>
      <w:r w:rsidRPr="003C2E8B">
        <w:t>klaszterezés</w:t>
      </w:r>
      <w:proofErr w:type="spellEnd"/>
      <w:r w:rsidRPr="003C2E8B">
        <w:t xml:space="preserve"> távolság küszöb meghatározásához</w:t>
      </w:r>
    </w:p>
    <w:p w14:paraId="2C72AB99" w14:textId="77777777" w:rsidR="00023D56" w:rsidRPr="003C2E8B" w:rsidRDefault="00023D56" w:rsidP="003C2E8B"/>
    <w:p w14:paraId="5B544526" w14:textId="64F70811" w:rsidR="003C2E8B" w:rsidRDefault="003C2E8B" w:rsidP="003C2E8B">
      <w:proofErr w:type="spellStart"/>
      <w:r w:rsidRPr="003C2E8B">
        <w:t>tsssb</w:t>
      </w:r>
      <w:proofErr w:type="spellEnd"/>
      <w:r w:rsidRPr="003C2E8B">
        <w:t xml:space="preserve"> </w:t>
      </w:r>
      <w:proofErr w:type="spellStart"/>
      <w:r w:rsidRPr="003C2E8B">
        <w:t>dataset</w:t>
      </w:r>
      <w:proofErr w:type="spellEnd"/>
    </w:p>
    <w:p w14:paraId="5A58A216" w14:textId="77777777" w:rsidR="00023D56" w:rsidRDefault="00023D56" w:rsidP="003C2E8B"/>
    <w:p w14:paraId="13EA1258" w14:textId="49A05B1B" w:rsidR="00023D56" w:rsidRPr="003C2E8B" w:rsidRDefault="00023D56" w:rsidP="003C2E8B">
      <w:r>
        <w:t xml:space="preserve">has </w:t>
      </w:r>
      <w:proofErr w:type="spellStart"/>
      <w:r>
        <w:t>dataset</w:t>
      </w:r>
      <w:proofErr w:type="spellEnd"/>
    </w:p>
    <w:p w14:paraId="4AEDB957" w14:textId="77777777" w:rsidR="003C2E8B" w:rsidRPr="003C2E8B" w:rsidRDefault="003C2E8B" w:rsidP="003C2E8B"/>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6DEB4A45" w:rsidR="00023D56" w:rsidRPr="00023D56" w:rsidRDefault="00023D56" w:rsidP="00023D56">
      <w:pPr>
        <w:rPr>
          <w:lang w:eastAsia="zh-CN" w:bidi="ar-SA"/>
        </w:rPr>
      </w:pPr>
      <w:r>
        <w:rPr>
          <w:lang w:eastAsia="zh-CN" w:bidi="ar-SA"/>
        </w:rPr>
        <w:t xml:space="preserve">GitHub </w:t>
      </w:r>
      <w:proofErr w:type="spellStart"/>
      <w:r>
        <w:rPr>
          <w:lang w:eastAsia="zh-CN" w:bidi="ar-SA"/>
        </w:rPr>
        <w:t>repo</w:t>
      </w:r>
      <w:proofErr w:type="spellEnd"/>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7B196" w14:textId="77777777" w:rsidR="004A12F9" w:rsidRDefault="004A12F9" w:rsidP="00054D15">
      <w:r>
        <w:separator/>
      </w:r>
    </w:p>
  </w:endnote>
  <w:endnote w:type="continuationSeparator" w:id="0">
    <w:p w14:paraId="651F1930" w14:textId="77777777" w:rsidR="004A12F9" w:rsidRDefault="004A12F9"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BFA22" w14:textId="77777777" w:rsidR="004A12F9" w:rsidRDefault="004A12F9" w:rsidP="00054D15">
      <w:r>
        <w:separator/>
      </w:r>
    </w:p>
  </w:footnote>
  <w:footnote w:type="continuationSeparator" w:id="0">
    <w:p w14:paraId="5F104ABC" w14:textId="77777777" w:rsidR="004A12F9" w:rsidRDefault="004A12F9"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23D56"/>
    <w:rsid w:val="00054D15"/>
    <w:rsid w:val="0009461A"/>
    <w:rsid w:val="001219A6"/>
    <w:rsid w:val="001E025D"/>
    <w:rsid w:val="001E2D95"/>
    <w:rsid w:val="001F0C8F"/>
    <w:rsid w:val="002206B7"/>
    <w:rsid w:val="00262260"/>
    <w:rsid w:val="002C0ED1"/>
    <w:rsid w:val="002F4405"/>
    <w:rsid w:val="0032580B"/>
    <w:rsid w:val="003643B6"/>
    <w:rsid w:val="003A7EFA"/>
    <w:rsid w:val="003C2E8B"/>
    <w:rsid w:val="0047269D"/>
    <w:rsid w:val="00487119"/>
    <w:rsid w:val="004A12F9"/>
    <w:rsid w:val="004A3B1F"/>
    <w:rsid w:val="005B3FF1"/>
    <w:rsid w:val="005D4451"/>
    <w:rsid w:val="005E2B0A"/>
    <w:rsid w:val="006000AC"/>
    <w:rsid w:val="00614E12"/>
    <w:rsid w:val="00617989"/>
    <w:rsid w:val="006C2870"/>
    <w:rsid w:val="006E3DE2"/>
    <w:rsid w:val="007202A0"/>
    <w:rsid w:val="00753897"/>
    <w:rsid w:val="00777724"/>
    <w:rsid w:val="007A2B4A"/>
    <w:rsid w:val="007D0940"/>
    <w:rsid w:val="008A1D47"/>
    <w:rsid w:val="008C11DC"/>
    <w:rsid w:val="008D602A"/>
    <w:rsid w:val="008F4162"/>
    <w:rsid w:val="00931BCD"/>
    <w:rsid w:val="009464AB"/>
    <w:rsid w:val="00954DDF"/>
    <w:rsid w:val="00957E0F"/>
    <w:rsid w:val="009A108C"/>
    <w:rsid w:val="009A1419"/>
    <w:rsid w:val="009B4110"/>
    <w:rsid w:val="009C784B"/>
    <w:rsid w:val="009F5B24"/>
    <w:rsid w:val="00A05716"/>
    <w:rsid w:val="00A44835"/>
    <w:rsid w:val="00A659A5"/>
    <w:rsid w:val="00A66977"/>
    <w:rsid w:val="00B96ED6"/>
    <w:rsid w:val="00BC7D56"/>
    <w:rsid w:val="00BE75E8"/>
    <w:rsid w:val="00C21AFE"/>
    <w:rsid w:val="00C46613"/>
    <w:rsid w:val="00C57949"/>
    <w:rsid w:val="00C74384"/>
    <w:rsid w:val="00CB515F"/>
    <w:rsid w:val="00CB78B3"/>
    <w:rsid w:val="00CD32A5"/>
    <w:rsid w:val="00D12C1A"/>
    <w:rsid w:val="00D45142"/>
    <w:rsid w:val="00D90BF4"/>
    <w:rsid w:val="00D947F4"/>
    <w:rsid w:val="00DD0A3C"/>
    <w:rsid w:val="00DF4CE7"/>
    <w:rsid w:val="00E02236"/>
    <w:rsid w:val="00E23CB3"/>
    <w:rsid w:val="00E24999"/>
    <w:rsid w:val="00E536C1"/>
    <w:rsid w:val="00E7019F"/>
    <w:rsid w:val="00E90350"/>
    <w:rsid w:val="00EA0D82"/>
    <w:rsid w:val="00EC0A6E"/>
    <w:rsid w:val="00EE6B2C"/>
    <w:rsid w:val="00F2452F"/>
    <w:rsid w:val="00F7572F"/>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medium.com/codex/time-series-segmentation-8d6c6b328711"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emethm@tmit.bme.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zucs@tmit.bme.hu" TargetMode="External"/><Relationship Id="rId14"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3370</Words>
  <Characters>23226</Characters>
  <Application>Microsoft Office Word</Application>
  <DocSecurity>0</DocSecurity>
  <Lines>438</Lines>
  <Paragraphs>103</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26493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80</cp:revision>
  <dcterms:created xsi:type="dcterms:W3CDTF">2025-03-29T10:22:00Z</dcterms:created>
  <dcterms:modified xsi:type="dcterms:W3CDTF">2025-04-20T14:37:00Z</dcterms:modified>
  <cp:category/>
</cp:coreProperties>
</file>