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Microsoft YaHei"/>
          <w:b/>
          <w:color w:val="555555"/>
          <w:sz w:val="22"/>
        </w:rPr>
        <w:t>PROJECT PLAN</w:t>
      </w:r>
    </w:p>
    <w:p>
      <w:pPr>
        <w:spacing w:after="80"/>
      </w:pPr>
      <w:r>
        <w:rPr>
          <w:rFonts w:ascii="Calibri" w:hAnsi="Calibri" w:eastAsia="Microsoft YaHei"/>
          <w:b/>
          <w:color w:val="000000"/>
          <w:sz w:val="46"/>
        </w:rPr>
        <w:t>AIFX Phase 2 Face Swap API - GCP Deployment Plan</w:t>
      </w:r>
    </w:p>
    <w:p>
      <w:pPr>
        <w:spacing w:after="280"/>
        <w:pBdr>
          <w:bottom w:val="single" w:sz="10" w:space="7" w:color="2E74B5"/>
        </w:pBdr>
      </w:pPr>
      <w:r>
        <w:rPr>
          <w:rFonts w:ascii="Calibri" w:hAnsi="Calibri" w:eastAsia="Microsoft YaHei"/>
          <w:color w:val="373737"/>
          <w:sz w:val="26"/>
        </w:rPr>
        <w:t>Four-day implementation plan for a public, API-account-controlled cloud service</w:t>
      </w:r>
    </w:p>
    <w:p>
      <w:pPr>
        <w:spacing w:after="40"/>
      </w:pPr>
      <w:r>
        <w:rPr>
          <w:rFonts w:ascii="Calibri" w:hAnsi="Calibri" w:eastAsia="Microsoft YaHei"/>
          <w:b/>
          <w:sz w:val="21"/>
        </w:rPr>
        <w:t xml:space="preserve">Prepared for: </w:t>
      </w:r>
      <w:r>
        <w:rPr>
          <w:rFonts w:ascii="Calibri" w:hAnsi="Calibri" w:eastAsia="Microsoft YaHei"/>
          <w:sz w:val="21"/>
        </w:rPr>
        <w:t>Zooey / AIFX Studio Phase 2</w:t>
      </w:r>
    </w:p>
    <w:p>
      <w:pPr>
        <w:spacing w:after="40"/>
      </w:pPr>
      <w:r>
        <w:rPr>
          <w:rFonts w:ascii="Calibri" w:hAnsi="Calibri" w:eastAsia="Microsoft YaHei"/>
          <w:b/>
          <w:sz w:val="21"/>
        </w:rPr>
        <w:t xml:space="preserve">Prepared on: </w:t>
      </w:r>
      <w:r>
        <w:rPr>
          <w:rFonts w:ascii="Calibri" w:hAnsi="Calibri" w:eastAsia="Microsoft YaHei"/>
          <w:sz w:val="21"/>
        </w:rPr>
        <w:t>July 6, 2026</w:t>
      </w:r>
    </w:p>
    <w:p>
      <w:pPr>
        <w:spacing w:after="40"/>
      </w:pPr>
      <w:r>
        <w:rPr>
          <w:rFonts w:ascii="Calibri" w:hAnsi="Calibri" w:eastAsia="Microsoft YaHei"/>
          <w:b/>
          <w:sz w:val="21"/>
        </w:rPr>
        <w:t xml:space="preserve">Execution window: </w:t>
      </w:r>
      <w:r>
        <w:rPr>
          <w:rFonts w:ascii="Calibri" w:hAnsi="Calibri" w:eastAsia="Microsoft YaHei"/>
          <w:sz w:val="21"/>
        </w:rPr>
        <w:t>4 working days</w:t>
      </w:r>
    </w:p>
    <w:p>
      <w:pPr>
        <w:spacing w:after="40"/>
      </w:pPr>
      <w:r>
        <w:rPr>
          <w:rFonts w:ascii="Calibri" w:hAnsi="Calibri" w:eastAsia="Microsoft YaHei"/>
          <w:b/>
          <w:sz w:val="21"/>
        </w:rPr>
        <w:t xml:space="preserve">Deployment target: </w:t>
      </w:r>
      <w:r>
        <w:rPr>
          <w:rFonts w:ascii="Calibri" w:hAnsi="Calibri" w:eastAsia="Microsoft YaHei"/>
          <w:sz w:val="21"/>
        </w:rPr>
        <w:t>Google Cloud Platform: Cloud Run, Cloud Storage, Firestore, Secret Manager</w:t>
      </w:r>
    </w:p>
    <w:p>
      <w:pPr>
        <w:spacing w:after="40"/>
      </w:pPr>
      <w:r>
        <w:rPr>
          <w:rFonts w:ascii="Calibri" w:hAnsi="Calibri" w:eastAsia="Microsoft YaHei"/>
          <w:b/>
          <w:sz w:val="21"/>
        </w:rPr>
        <w:t xml:space="preserve">Out of scope: </w:t>
      </w:r>
      <w:r>
        <w:rPr>
          <w:rFonts w:ascii="Calibri" w:hAnsi="Calibri" w:eastAsia="Microsoft YaHei"/>
          <w:sz w:val="21"/>
        </w:rPr>
        <w:t>No separate buffer-task plan in this document</w:t>
      </w:r>
    </w:p>
    <w:tbl>
      <w:tblPr>
        <w:tblStyle w:val="TableGrid"/>
        <w:tblW w:type="dxa" w:w="9360"/>
        <w:jc w:val="left"/>
        <w:tblLayout w:type="fixed"/>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tcMar>
              <w:top w:w="80" w:type="dxa"/>
              <w:start w:w="120" w:type="dxa"/>
              <w:bottom w:w="80" w:type="dxa"/>
              <w:end w:w="120" w:type="dxa"/>
            </w:tcMar>
            <w:vAlign w:val="center"/>
            <w:shd w:fill="F4F6F9"/>
          </w:tcPr>
          <w:p>
            <w:pPr>
              <w:spacing w:after="60"/>
            </w:pPr>
            <w:r>
              <w:rPr>
                <w:rFonts w:ascii="Calibri" w:hAnsi="Calibri" w:eastAsia="Microsoft YaHei"/>
                <w:b/>
                <w:color w:val="0B2545"/>
                <w:sz w:val="21"/>
              </w:rPr>
              <w:t>Executive Summary</w:t>
            </w:r>
          </w:p>
          <w:p>
            <w:pPr>
              <w:spacing w:after="0" w:line="264" w:lineRule="auto"/>
            </w:pPr>
            <w:r>
              <w:rPr>
                <w:rFonts w:ascii="Calibri" w:hAnsi="Calibri" w:eastAsia="Microsoft YaHei"/>
                <w:color w:val="2D2D2D"/>
                <w:sz w:val="20"/>
              </w:rPr>
              <w:t>The recommended Phase 2 path is to deploy the face swap API on GCP so external testers, ComfyUI, or AIFX Studio can call one stable HTTPS endpoint protected by API accounts. The service owns face detection, crop handling, LoRA mapping, ComfyUI API orchestration, image merging, cloud storage, task history, and logs. ComfyUI itself is assumed to already be available and will be called as an external service.</w:t>
            </w:r>
          </w:p>
        </w:tc>
      </w:tr>
    </w:tbl>
    <w:p>
      <w:pPr>
        <w:spacing w:after="40"/>
      </w:pPr>
    </w:p>
    <w:p>
      <w:pPr>
        <w:pStyle w:val="Heading1"/>
      </w:pPr>
      <w:r>
        <w:t>1. Target Outcome</w:t>
      </w:r>
    </w:p>
    <w:p>
      <w:r>
        <w:rPr>
          <w:rFonts w:ascii="Calibri" w:hAnsi="Calibri" w:eastAsia="Microsoft YaHei"/>
        </w:rPr>
        <w:t>Deliver a GCP-hosted FastAPI service that exposes a production-shaped Phase 2 endpoint:</w:t>
      </w:r>
    </w:p>
    <w:tbl>
      <w:tblPr>
        <w:tblStyle w:val="TableGrid"/>
        <w:tblW w:type="dxa" w:w="9360"/>
        <w:jc w:val="left"/>
        <w:tblLayout w:type="fixed"/>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tcMar>
              <w:top w:w="80" w:type="dxa"/>
              <w:start w:w="120" w:type="dxa"/>
              <w:bottom w:w="80" w:type="dxa"/>
              <w:end w:w="120" w:type="dxa"/>
            </w:tcMar>
            <w:vAlign w:val="center"/>
            <w:shd w:fill="E8EEF5"/>
          </w:tcPr>
          <w:p>
            <w:pPr>
              <w:spacing w:after="60"/>
            </w:pPr>
            <w:r>
              <w:rPr>
                <w:rFonts w:ascii="Calibri" w:hAnsi="Calibri" w:eastAsia="Microsoft YaHei"/>
                <w:b/>
                <w:color w:val="0B2545"/>
                <w:sz w:val="21"/>
              </w:rPr>
              <w:t>Primary API</w:t>
            </w:r>
          </w:p>
          <w:p>
            <w:pPr>
              <w:spacing w:after="0" w:line="264" w:lineRule="auto"/>
            </w:pPr>
            <w:r>
              <w:rPr>
                <w:rFonts w:ascii="Calibri" w:hAnsi="Calibri" w:eastAsia="Microsoft YaHei"/>
                <w:color w:val="2D2D2D"/>
                <w:sz w:val="20"/>
              </w:rPr>
              <w:t>POST /api/v1/face-swap</w:t>
              <w:br/>
              <w:t>Authorization: Bearer &lt;API_ACCOUNT_KEY&gt;</w:t>
            </w:r>
          </w:p>
        </w:tc>
      </w:tr>
    </w:tbl>
    <w:p>
      <w:pPr>
        <w:spacing w:after="40"/>
      </w:pPr>
    </w:p>
    <w:p>
      <w:pPr>
        <w:pStyle w:val="ListBullet"/>
        <w:spacing w:after="80" w:line="280" w:lineRule="auto"/>
      </w:pPr>
      <w:r>
        <w:t>Accept image uploads through a public HTTPS API.</w:t>
      </w:r>
    </w:p>
    <w:p>
      <w:pPr>
        <w:pStyle w:val="ListBullet"/>
        <w:spacing w:after="80" w:line="280" w:lineRule="auto"/>
      </w:pPr>
      <w:r>
        <w:t>Authenticate external callers with API accounts and scoped API keys.</w:t>
      </w:r>
    </w:p>
    <w:p>
      <w:pPr>
        <w:pStyle w:val="ListBullet"/>
        <w:spacing w:after="80" w:line="280" w:lineRule="auto"/>
      </w:pPr>
      <w:r>
        <w:t>Detect and crop faces using the existing Phase 1 pipeline, with future room for MediaPipe + InsightFace fusion.</w:t>
      </w:r>
    </w:p>
    <w:p>
      <w:pPr>
        <w:pStyle w:val="ListBullet"/>
        <w:spacing w:after="80" w:line="280" w:lineRule="auto"/>
      </w:pPr>
      <w:r>
        <w:t>Map each face or character assignment to the correct LoRA filename.</w:t>
      </w:r>
    </w:p>
    <w:p>
      <w:pPr>
        <w:pStyle w:val="ListBullet"/>
        <w:spacing w:after="80" w:line="280" w:lineRule="auto"/>
      </w:pPr>
      <w:r>
        <w:t>Call the existing external ComfyUI API workflow.</w:t>
      </w:r>
    </w:p>
    <w:p>
      <w:pPr>
        <w:pStyle w:val="ListBullet"/>
        <w:spacing w:after="80" w:line="280" w:lineRule="auto"/>
      </w:pPr>
      <w:r>
        <w:t>Blend the returned face output back into the original image without visible square crop edges.</w:t>
      </w:r>
    </w:p>
    <w:p>
      <w:pPr>
        <w:pStyle w:val="ListBullet"/>
        <w:spacing w:after="80" w:line="280" w:lineRule="auto"/>
      </w:pPr>
      <w:r>
        <w:t>Store original, cropped, ComfyUI output, and final images in Cloud Storage.</w:t>
      </w:r>
    </w:p>
    <w:p>
      <w:pPr>
        <w:pStyle w:val="ListBullet"/>
        <w:spacing w:after="80" w:line="280" w:lineRule="auto"/>
      </w:pPr>
      <w:r>
        <w:t>Store API account data, task history, LoRA config, and request logs in Firestore.</w:t>
      </w:r>
    </w:p>
    <w:p>
      <w:r>
        <w:br w:type="page"/>
      </w:r>
    </w:p>
    <w:p>
      <w:pPr>
        <w:pStyle w:val="Heading1"/>
        <w:keepNext w:val="0"/>
      </w:pPr>
      <w:r>
        <w:t>2. Recommended GCP Architecture</w:t>
      </w:r>
    </w:p>
    <w:tbl>
      <w:tblPr>
        <w:tblStyle w:val="TableGrid"/>
        <w:tblW w:type="dxa" w:w="9360"/>
        <w:tblLayout w:type="fixed"/>
        <w:tblLook w:firstColumn="1" w:firstRow="1" w:lastColumn="0" w:lastRow="0" w:noHBand="0" w:noVBand="1" w:val="04A0"/>
        <w:jc w:val="left"/>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800"/>
        <w:gridCol w:w="2100"/>
        <w:gridCol w:w="5460"/>
      </w:tblGrid>
      <w:tr>
        <w:tc>
          <w:tcPr>
            <w:tcW w:type="dxa" w:w="1800"/>
            <w:tcMar>
              <w:top w:w="80" w:type="dxa"/>
              <w:start w:w="120" w:type="dxa"/>
              <w:bottom w:w="80" w:type="dxa"/>
              <w:end w:w="120" w:type="dxa"/>
            </w:tcMar>
            <w:vAlign w:val="center"/>
            <w:shd w:fill="F2F4F7"/>
          </w:tcPr>
          <w:p>
            <w:pPr>
              <w:spacing w:after="0"/>
              <w:jc w:val="center"/>
            </w:pPr>
            <w:r>
              <w:rPr>
                <w:rFonts w:ascii="Calibri" w:hAnsi="Calibri" w:eastAsia="Microsoft YaHei"/>
                <w:b/>
                <w:color w:val="0B2545"/>
                <w:sz w:val="17"/>
              </w:rPr>
              <w:t>Layer</w:t>
            </w:r>
          </w:p>
        </w:tc>
        <w:tc>
          <w:tcPr>
            <w:tcW w:type="dxa" w:w="2100"/>
            <w:tcMar>
              <w:top w:w="80" w:type="dxa"/>
              <w:start w:w="120" w:type="dxa"/>
              <w:bottom w:w="80" w:type="dxa"/>
              <w:end w:w="120" w:type="dxa"/>
            </w:tcMar>
            <w:vAlign w:val="center"/>
            <w:shd w:fill="F2F4F7"/>
          </w:tcPr>
          <w:p>
            <w:pPr>
              <w:spacing w:after="0"/>
              <w:jc w:val="center"/>
            </w:pPr>
            <w:r>
              <w:rPr>
                <w:rFonts w:ascii="Calibri" w:hAnsi="Calibri" w:eastAsia="Microsoft YaHei"/>
                <w:b/>
                <w:color w:val="0B2545"/>
                <w:sz w:val="17"/>
              </w:rPr>
              <w:t>GCP Service</w:t>
            </w:r>
          </w:p>
        </w:tc>
        <w:tc>
          <w:tcPr>
            <w:tcW w:type="dxa" w:w="5460"/>
            <w:tcMar>
              <w:top w:w="80" w:type="dxa"/>
              <w:start w:w="120" w:type="dxa"/>
              <w:bottom w:w="80" w:type="dxa"/>
              <w:end w:w="120" w:type="dxa"/>
            </w:tcMar>
            <w:vAlign w:val="center"/>
            <w:shd w:fill="F2F4F7"/>
          </w:tcPr>
          <w:p>
            <w:pPr>
              <w:spacing w:after="0"/>
              <w:jc w:val="center"/>
            </w:pPr>
            <w:r>
              <w:rPr>
                <w:rFonts w:ascii="Calibri" w:hAnsi="Calibri" w:eastAsia="Microsoft YaHei"/>
                <w:b/>
                <w:color w:val="0B2545"/>
                <w:sz w:val="17"/>
              </w:rPr>
              <w:t>Purpose</w:t>
            </w:r>
          </w:p>
        </w:tc>
      </w:tr>
      <w:tr>
        <w:tc>
          <w:tcPr>
            <w:tcW w:type="dxa" w:w="1800"/>
            <w:tcMar>
              <w:top w:w="80" w:type="dxa"/>
              <w:start w:w="120" w:type="dxa"/>
              <w:bottom w:w="80" w:type="dxa"/>
              <w:end w:w="120" w:type="dxa"/>
            </w:tcMar>
            <w:vAlign w:val="center"/>
          </w:tcPr>
          <w:p>
            <w:pPr>
              <w:spacing w:after="0" w:line="252" w:lineRule="auto"/>
            </w:pPr>
            <w:r>
              <w:rPr>
                <w:rFonts w:ascii="Calibri" w:hAnsi="Calibri" w:eastAsia="Microsoft YaHei"/>
                <w:color w:val="202020"/>
                <w:sz w:val="17"/>
              </w:rPr>
              <w:t>API runtime</w:t>
            </w:r>
          </w:p>
        </w:tc>
        <w:tc>
          <w:tcPr>
            <w:tcW w:type="dxa" w:w="2100"/>
            <w:tcMar>
              <w:top w:w="80" w:type="dxa"/>
              <w:start w:w="120" w:type="dxa"/>
              <w:bottom w:w="80" w:type="dxa"/>
              <w:end w:w="120" w:type="dxa"/>
            </w:tcMar>
            <w:vAlign w:val="center"/>
          </w:tcPr>
          <w:p>
            <w:pPr>
              <w:spacing w:after="0" w:line="252" w:lineRule="auto"/>
            </w:pPr>
            <w:r>
              <w:rPr>
                <w:rFonts w:ascii="Calibri" w:hAnsi="Calibri" w:eastAsia="Microsoft YaHei"/>
                <w:color w:val="202020"/>
                <w:sz w:val="17"/>
              </w:rPr>
              <w:t>Cloud Run</w:t>
            </w:r>
          </w:p>
        </w:tc>
        <w:tc>
          <w:tcPr>
            <w:tcW w:type="dxa" w:w="5460"/>
            <w:tcMar>
              <w:top w:w="80" w:type="dxa"/>
              <w:start w:w="120" w:type="dxa"/>
              <w:bottom w:w="80" w:type="dxa"/>
              <w:end w:w="120" w:type="dxa"/>
            </w:tcMar>
            <w:vAlign w:val="center"/>
          </w:tcPr>
          <w:p>
            <w:pPr>
              <w:spacing w:after="0" w:line="252" w:lineRule="auto"/>
            </w:pPr>
            <w:r>
              <w:rPr>
                <w:rFonts w:ascii="Calibri" w:hAnsi="Calibri" w:eastAsia="Microsoft YaHei"/>
                <w:color w:val="202020"/>
                <w:sz w:val="17"/>
              </w:rPr>
              <w:t>Host the FastAPI face swap backend as a public HTTPS service.</w:t>
            </w:r>
          </w:p>
        </w:tc>
      </w:tr>
      <w:tr>
        <w:tc>
          <w:tcPr>
            <w:tcW w:type="dxa" w:w="1800"/>
            <w:tcMar>
              <w:top w:w="80" w:type="dxa"/>
              <w:start w:w="120" w:type="dxa"/>
              <w:bottom w:w="80" w:type="dxa"/>
              <w:end w:w="120" w:type="dxa"/>
            </w:tcMar>
            <w:vAlign w:val="center"/>
          </w:tcPr>
          <w:p>
            <w:pPr>
              <w:spacing w:after="0" w:line="252" w:lineRule="auto"/>
            </w:pPr>
            <w:r>
              <w:rPr>
                <w:rFonts w:ascii="Calibri" w:hAnsi="Calibri" w:eastAsia="Microsoft YaHei"/>
                <w:color w:val="202020"/>
                <w:sz w:val="17"/>
              </w:rPr>
              <w:t>Image storage</w:t>
            </w:r>
          </w:p>
        </w:tc>
        <w:tc>
          <w:tcPr>
            <w:tcW w:type="dxa" w:w="2100"/>
            <w:tcMar>
              <w:top w:w="80" w:type="dxa"/>
              <w:start w:w="120" w:type="dxa"/>
              <w:bottom w:w="80" w:type="dxa"/>
              <w:end w:w="120" w:type="dxa"/>
            </w:tcMar>
            <w:vAlign w:val="center"/>
          </w:tcPr>
          <w:p>
            <w:pPr>
              <w:spacing w:after="0" w:line="252" w:lineRule="auto"/>
            </w:pPr>
            <w:r>
              <w:rPr>
                <w:rFonts w:ascii="Calibri" w:hAnsi="Calibri" w:eastAsia="Microsoft YaHei"/>
                <w:color w:val="202020"/>
                <w:sz w:val="17"/>
              </w:rPr>
              <w:t>Cloud Storage</w:t>
            </w:r>
          </w:p>
        </w:tc>
        <w:tc>
          <w:tcPr>
            <w:tcW w:type="dxa" w:w="5460"/>
            <w:tcMar>
              <w:top w:w="80" w:type="dxa"/>
              <w:start w:w="120" w:type="dxa"/>
              <w:bottom w:w="80" w:type="dxa"/>
              <w:end w:w="120" w:type="dxa"/>
            </w:tcMar>
            <w:vAlign w:val="center"/>
          </w:tcPr>
          <w:p>
            <w:pPr>
              <w:spacing w:after="0" w:line="252" w:lineRule="auto"/>
            </w:pPr>
            <w:r>
              <w:rPr>
                <w:rFonts w:ascii="Calibri" w:hAnsi="Calibri" w:eastAsia="Microsoft YaHei"/>
                <w:color w:val="202020"/>
                <w:sz w:val="17"/>
              </w:rPr>
              <w:t>Persist original images, crops, ComfyUI outputs, and final merged images.</w:t>
            </w:r>
          </w:p>
        </w:tc>
      </w:tr>
      <w:tr>
        <w:tc>
          <w:tcPr>
            <w:tcW w:type="dxa" w:w="1800"/>
            <w:tcMar>
              <w:top w:w="80" w:type="dxa"/>
              <w:start w:w="120" w:type="dxa"/>
              <w:bottom w:w="80" w:type="dxa"/>
              <w:end w:w="120" w:type="dxa"/>
            </w:tcMar>
            <w:vAlign w:val="center"/>
          </w:tcPr>
          <w:p>
            <w:pPr>
              <w:spacing w:after="0" w:line="252" w:lineRule="auto"/>
            </w:pPr>
            <w:r>
              <w:rPr>
                <w:rFonts w:ascii="Calibri" w:hAnsi="Calibri" w:eastAsia="Microsoft YaHei"/>
                <w:color w:val="202020"/>
                <w:sz w:val="17"/>
              </w:rPr>
              <w:t>Metadata</w:t>
            </w:r>
          </w:p>
        </w:tc>
        <w:tc>
          <w:tcPr>
            <w:tcW w:type="dxa" w:w="2100"/>
            <w:tcMar>
              <w:top w:w="80" w:type="dxa"/>
              <w:start w:w="120" w:type="dxa"/>
              <w:bottom w:w="80" w:type="dxa"/>
              <w:end w:w="120" w:type="dxa"/>
            </w:tcMar>
            <w:vAlign w:val="center"/>
          </w:tcPr>
          <w:p>
            <w:pPr>
              <w:spacing w:after="0" w:line="252" w:lineRule="auto"/>
            </w:pPr>
            <w:r>
              <w:rPr>
                <w:rFonts w:ascii="Calibri" w:hAnsi="Calibri" w:eastAsia="Microsoft YaHei"/>
                <w:color w:val="202020"/>
                <w:sz w:val="17"/>
              </w:rPr>
              <w:t>Firestore</w:t>
            </w:r>
          </w:p>
        </w:tc>
        <w:tc>
          <w:tcPr>
            <w:tcW w:type="dxa" w:w="5460"/>
            <w:tcMar>
              <w:top w:w="80" w:type="dxa"/>
              <w:start w:w="120" w:type="dxa"/>
              <w:bottom w:w="80" w:type="dxa"/>
              <w:end w:w="120" w:type="dxa"/>
            </w:tcMar>
            <w:vAlign w:val="center"/>
          </w:tcPr>
          <w:p>
            <w:pPr>
              <w:spacing w:after="0" w:line="252" w:lineRule="auto"/>
            </w:pPr>
            <w:r>
              <w:rPr>
                <w:rFonts w:ascii="Calibri" w:hAnsi="Calibri" w:eastAsia="Microsoft YaHei"/>
                <w:color w:val="202020"/>
                <w:sz w:val="17"/>
              </w:rPr>
              <w:t>Store task history, API accounts, request logs, and LoRA config.</w:t>
            </w:r>
          </w:p>
        </w:tc>
      </w:tr>
      <w:tr>
        <w:tc>
          <w:tcPr>
            <w:tcW w:type="dxa" w:w="1800"/>
            <w:tcMar>
              <w:top w:w="80" w:type="dxa"/>
              <w:start w:w="120" w:type="dxa"/>
              <w:bottom w:w="80" w:type="dxa"/>
              <w:end w:w="120" w:type="dxa"/>
            </w:tcMar>
            <w:vAlign w:val="center"/>
          </w:tcPr>
          <w:p>
            <w:pPr>
              <w:spacing w:after="0" w:line="252" w:lineRule="auto"/>
            </w:pPr>
            <w:r>
              <w:rPr>
                <w:rFonts w:ascii="Calibri" w:hAnsi="Calibri" w:eastAsia="Microsoft YaHei"/>
                <w:color w:val="202020"/>
                <w:sz w:val="17"/>
              </w:rPr>
              <w:t>Secrets</w:t>
            </w:r>
          </w:p>
        </w:tc>
        <w:tc>
          <w:tcPr>
            <w:tcW w:type="dxa" w:w="2100"/>
            <w:tcMar>
              <w:top w:w="80" w:type="dxa"/>
              <w:start w:w="120" w:type="dxa"/>
              <w:bottom w:w="80" w:type="dxa"/>
              <w:end w:w="120" w:type="dxa"/>
            </w:tcMar>
            <w:vAlign w:val="center"/>
          </w:tcPr>
          <w:p>
            <w:pPr>
              <w:spacing w:after="0" w:line="252" w:lineRule="auto"/>
            </w:pPr>
            <w:r>
              <w:rPr>
                <w:rFonts w:ascii="Calibri" w:hAnsi="Calibri" w:eastAsia="Microsoft YaHei"/>
                <w:color w:val="202020"/>
                <w:sz w:val="17"/>
              </w:rPr>
              <w:t>Secret Manager</w:t>
            </w:r>
          </w:p>
        </w:tc>
        <w:tc>
          <w:tcPr>
            <w:tcW w:type="dxa" w:w="5460"/>
            <w:tcMar>
              <w:top w:w="80" w:type="dxa"/>
              <w:start w:w="120" w:type="dxa"/>
              <w:bottom w:w="80" w:type="dxa"/>
              <w:end w:w="120" w:type="dxa"/>
            </w:tcMar>
            <w:vAlign w:val="center"/>
          </w:tcPr>
          <w:p>
            <w:pPr>
              <w:spacing w:after="0" w:line="252" w:lineRule="auto"/>
            </w:pPr>
            <w:r>
              <w:rPr>
                <w:rFonts w:ascii="Calibri" w:hAnsi="Calibri" w:eastAsia="Microsoft YaHei"/>
                <w:color w:val="202020"/>
                <w:sz w:val="17"/>
              </w:rPr>
              <w:t>Store ComfyUI endpoint/token, API account config, and service secrets.</w:t>
            </w:r>
          </w:p>
        </w:tc>
      </w:tr>
      <w:tr>
        <w:tc>
          <w:tcPr>
            <w:tcW w:type="dxa" w:w="1800"/>
            <w:tcMar>
              <w:top w:w="80" w:type="dxa"/>
              <w:start w:w="120" w:type="dxa"/>
              <w:bottom w:w="80" w:type="dxa"/>
              <w:end w:w="120" w:type="dxa"/>
            </w:tcMar>
            <w:vAlign w:val="center"/>
          </w:tcPr>
          <w:p>
            <w:pPr>
              <w:spacing w:after="0" w:line="252" w:lineRule="auto"/>
            </w:pPr>
            <w:r>
              <w:rPr>
                <w:rFonts w:ascii="Calibri" w:hAnsi="Calibri" w:eastAsia="Microsoft YaHei"/>
                <w:color w:val="202020"/>
                <w:sz w:val="17"/>
              </w:rPr>
              <w:t>Logs</w:t>
            </w:r>
          </w:p>
        </w:tc>
        <w:tc>
          <w:tcPr>
            <w:tcW w:type="dxa" w:w="2100"/>
            <w:tcMar>
              <w:top w:w="80" w:type="dxa"/>
              <w:start w:w="120" w:type="dxa"/>
              <w:bottom w:w="80" w:type="dxa"/>
              <w:end w:w="120" w:type="dxa"/>
            </w:tcMar>
            <w:vAlign w:val="center"/>
          </w:tcPr>
          <w:p>
            <w:pPr>
              <w:spacing w:after="0" w:line="252" w:lineRule="auto"/>
            </w:pPr>
            <w:r>
              <w:rPr>
                <w:rFonts w:ascii="Calibri" w:hAnsi="Calibri" w:eastAsia="Microsoft YaHei"/>
                <w:color w:val="202020"/>
                <w:sz w:val="17"/>
              </w:rPr>
              <w:t>Cloud Logging</w:t>
            </w:r>
          </w:p>
        </w:tc>
        <w:tc>
          <w:tcPr>
            <w:tcW w:type="dxa" w:w="5460"/>
            <w:tcMar>
              <w:top w:w="80" w:type="dxa"/>
              <w:start w:w="120" w:type="dxa"/>
              <w:bottom w:w="80" w:type="dxa"/>
              <w:end w:w="120" w:type="dxa"/>
            </w:tcMar>
            <w:vAlign w:val="center"/>
          </w:tcPr>
          <w:p>
            <w:pPr>
              <w:spacing w:after="0" w:line="252" w:lineRule="auto"/>
            </w:pPr>
            <w:r>
              <w:rPr>
                <w:rFonts w:ascii="Calibri" w:hAnsi="Calibri" w:eastAsia="Microsoft YaHei"/>
                <w:color w:val="202020"/>
                <w:sz w:val="17"/>
              </w:rPr>
              <w:t>Inspect request failures, ComfyUI timeouts, and deployment issues.</w:t>
            </w:r>
          </w:p>
        </w:tc>
      </w:tr>
      <w:tr>
        <w:tc>
          <w:tcPr>
            <w:tcW w:type="dxa" w:w="1800"/>
            <w:tcMar>
              <w:top w:w="80" w:type="dxa"/>
              <w:start w:w="120" w:type="dxa"/>
              <w:bottom w:w="80" w:type="dxa"/>
              <w:end w:w="120" w:type="dxa"/>
            </w:tcMar>
            <w:vAlign w:val="center"/>
          </w:tcPr>
          <w:p>
            <w:pPr>
              <w:spacing w:after="0" w:line="252" w:lineRule="auto"/>
            </w:pPr>
            <w:r>
              <w:rPr>
                <w:rFonts w:ascii="Calibri" w:hAnsi="Calibri" w:eastAsia="Microsoft YaHei"/>
                <w:color w:val="202020"/>
                <w:sz w:val="17"/>
              </w:rPr>
              <w:t>Access control</w:t>
            </w:r>
          </w:p>
        </w:tc>
        <w:tc>
          <w:tcPr>
            <w:tcW w:type="dxa" w:w="2100"/>
            <w:tcMar>
              <w:top w:w="80" w:type="dxa"/>
              <w:start w:w="120" w:type="dxa"/>
              <w:bottom w:w="80" w:type="dxa"/>
              <w:end w:w="120" w:type="dxa"/>
            </w:tcMar>
            <w:vAlign w:val="center"/>
          </w:tcPr>
          <w:p>
            <w:pPr>
              <w:spacing w:after="0" w:line="252" w:lineRule="auto"/>
            </w:pPr>
            <w:r>
              <w:rPr>
                <w:rFonts w:ascii="Calibri" w:hAnsi="Calibri" w:eastAsia="Microsoft YaHei"/>
                <w:color w:val="202020"/>
                <w:sz w:val="17"/>
              </w:rPr>
              <w:t>IAM</w:t>
            </w:r>
          </w:p>
        </w:tc>
        <w:tc>
          <w:tcPr>
            <w:tcW w:type="dxa" w:w="5460"/>
            <w:tcMar>
              <w:top w:w="80" w:type="dxa"/>
              <w:start w:w="120" w:type="dxa"/>
              <w:bottom w:w="80" w:type="dxa"/>
              <w:end w:w="120" w:type="dxa"/>
            </w:tcMar>
            <w:vAlign w:val="center"/>
          </w:tcPr>
          <w:p>
            <w:pPr>
              <w:spacing w:after="0" w:line="252" w:lineRule="auto"/>
            </w:pPr>
            <w:r>
              <w:rPr>
                <w:rFonts w:ascii="Calibri" w:hAnsi="Calibri" w:eastAsia="Microsoft YaHei"/>
                <w:color w:val="202020"/>
                <w:sz w:val="17"/>
              </w:rPr>
              <w:t>Allow Cloud Run to read secrets and write Storage/Firestore records.</w:t>
            </w:r>
          </w:p>
        </w:tc>
      </w:tr>
    </w:tbl>
    <w:p>
      <w:pPr>
        <w:spacing w:after="40"/>
      </w:pPr>
    </w:p>
    <w:tbl>
      <w:tblPr>
        <w:tblStyle w:val="TableGrid"/>
        <w:tblW w:type="dxa" w:w="9360"/>
        <w:jc w:val="left"/>
        <w:tblLayout w:type="fixed"/>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tcMar>
              <w:top w:w="80" w:type="dxa"/>
              <w:start w:w="120" w:type="dxa"/>
              <w:bottom w:w="80" w:type="dxa"/>
              <w:end w:w="120" w:type="dxa"/>
            </w:tcMar>
            <w:vAlign w:val="center"/>
            <w:shd w:fill="FFF7E6"/>
          </w:tcPr>
          <w:p>
            <w:pPr>
              <w:spacing w:after="60"/>
            </w:pPr>
            <w:r>
              <w:rPr>
                <w:rFonts w:ascii="Calibri" w:hAnsi="Calibri" w:eastAsia="Microsoft YaHei"/>
                <w:b/>
                <w:color w:val="0B2545"/>
                <w:sz w:val="21"/>
              </w:rPr>
              <w:t>Important Boundary</w:t>
            </w:r>
          </w:p>
          <w:p>
            <w:pPr>
              <w:spacing w:after="0" w:line="264" w:lineRule="auto"/>
            </w:pPr>
            <w:r>
              <w:rPr>
                <w:rFonts w:ascii="Calibri" w:hAnsi="Calibri" w:eastAsia="Microsoft YaHei"/>
                <w:color w:val="2D2D2D"/>
                <w:sz w:val="20"/>
              </w:rPr>
              <w:t>This plan deploys the face swap API and supporting data layer on GCP. ComfyUI is treated as an already available external service; the API only needs to call it reliably.</w:t>
            </w:r>
          </w:p>
        </w:tc>
      </w:tr>
    </w:tbl>
    <w:p>
      <w:pPr>
        <w:spacing w:after="40"/>
      </w:pPr>
    </w:p>
    <w:p>
      <w:pPr>
        <w:pStyle w:val="Heading1"/>
      </w:pPr>
      <w:r>
        <w:t>3. API Account Plan</w:t>
      </w:r>
    </w:p>
    <w:p>
      <w:r>
        <w:rPr>
          <w:rFonts w:ascii="Calibri" w:hAnsi="Calibri" w:eastAsia="Microsoft YaHei"/>
        </w:rPr>
        <w:t>API accounts replace a single shared API token. Each external caller can receive its own key, status, scopes, and logs.</w:t>
      </w:r>
    </w:p>
    <w:tbl>
      <w:tblPr>
        <w:tblStyle w:val="TableGrid"/>
        <w:tblW w:type="dxa" w:w="9360"/>
        <w:tblLayout w:type="fixed"/>
        <w:tblLook w:firstColumn="1" w:firstRow="1" w:lastColumn="0" w:lastRow="0" w:noHBand="0" w:noVBand="1" w:val="04A0"/>
        <w:jc w:val="left"/>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800"/>
        <w:gridCol w:w="4100"/>
        <w:gridCol w:w="3460"/>
      </w:tblGrid>
      <w:tr>
        <w:tc>
          <w:tcPr>
            <w:tcW w:type="dxa" w:w="1800"/>
            <w:tcMar>
              <w:top w:w="80" w:type="dxa"/>
              <w:start w:w="120" w:type="dxa"/>
              <w:bottom w:w="80" w:type="dxa"/>
              <w:end w:w="120" w:type="dxa"/>
            </w:tcMar>
            <w:vAlign w:val="center"/>
            <w:shd w:fill="F2F4F7"/>
          </w:tcPr>
          <w:p>
            <w:pPr>
              <w:spacing w:after="0"/>
              <w:jc w:val="center"/>
            </w:pPr>
            <w:r>
              <w:rPr>
                <w:rFonts w:ascii="Calibri" w:hAnsi="Calibri" w:eastAsia="Microsoft YaHei"/>
                <w:b/>
                <w:color w:val="0B2545"/>
                <w:sz w:val="16"/>
              </w:rPr>
              <w:t>Collection</w:t>
            </w:r>
          </w:p>
        </w:tc>
        <w:tc>
          <w:tcPr>
            <w:tcW w:type="dxa" w:w="4100"/>
            <w:tcMar>
              <w:top w:w="80" w:type="dxa"/>
              <w:start w:w="120" w:type="dxa"/>
              <w:bottom w:w="80" w:type="dxa"/>
              <w:end w:w="120" w:type="dxa"/>
            </w:tcMar>
            <w:vAlign w:val="center"/>
            <w:shd w:fill="F2F4F7"/>
          </w:tcPr>
          <w:p>
            <w:pPr>
              <w:spacing w:after="0"/>
              <w:jc w:val="center"/>
            </w:pPr>
            <w:r>
              <w:rPr>
                <w:rFonts w:ascii="Calibri" w:hAnsi="Calibri" w:eastAsia="Microsoft YaHei"/>
                <w:b/>
                <w:color w:val="0B2545"/>
                <w:sz w:val="16"/>
              </w:rPr>
              <w:t>Key Fields</w:t>
            </w:r>
          </w:p>
        </w:tc>
        <w:tc>
          <w:tcPr>
            <w:tcW w:type="dxa" w:w="3460"/>
            <w:tcMar>
              <w:top w:w="80" w:type="dxa"/>
              <w:start w:w="120" w:type="dxa"/>
              <w:bottom w:w="80" w:type="dxa"/>
              <w:end w:w="120" w:type="dxa"/>
            </w:tcMar>
            <w:vAlign w:val="center"/>
            <w:shd w:fill="F2F4F7"/>
          </w:tcPr>
          <w:p>
            <w:pPr>
              <w:spacing w:after="0"/>
              <w:jc w:val="center"/>
            </w:pPr>
            <w:r>
              <w:rPr>
                <w:rFonts w:ascii="Calibri" w:hAnsi="Calibri" w:eastAsia="Microsoft YaHei"/>
                <w:b/>
                <w:color w:val="0B2545"/>
                <w:sz w:val="16"/>
              </w:rPr>
              <w:t>Purpose</w:t>
            </w:r>
          </w:p>
        </w:tc>
      </w:tr>
      <w:tr>
        <w:tc>
          <w:tcPr>
            <w:tcW w:type="dxa" w:w="1800"/>
            <w:tcMar>
              <w:top w:w="80" w:type="dxa"/>
              <w:start w:w="120" w:type="dxa"/>
              <w:bottom w:w="80" w:type="dxa"/>
              <w:end w:w="120" w:type="dxa"/>
            </w:tcMar>
            <w:vAlign w:val="center"/>
          </w:tcPr>
          <w:p>
            <w:pPr>
              <w:spacing w:after="0" w:line="252" w:lineRule="auto"/>
            </w:pPr>
            <w:r>
              <w:rPr>
                <w:rFonts w:ascii="Calibri" w:hAnsi="Calibri" w:eastAsia="Microsoft YaHei"/>
                <w:color w:val="202020"/>
                <w:sz w:val="16"/>
              </w:rPr>
              <w:t>api_accounts</w:t>
            </w:r>
          </w:p>
        </w:tc>
        <w:tc>
          <w:tcPr>
            <w:tcW w:type="dxa" w:w="4100"/>
            <w:tcMar>
              <w:top w:w="80" w:type="dxa"/>
              <w:start w:w="120" w:type="dxa"/>
              <w:bottom w:w="80" w:type="dxa"/>
              <w:end w:w="120" w:type="dxa"/>
            </w:tcMar>
            <w:vAlign w:val="center"/>
          </w:tcPr>
          <w:p>
            <w:pPr>
              <w:spacing w:after="0" w:line="252" w:lineRule="auto"/>
            </w:pPr>
            <w:r>
              <w:rPr>
                <w:rFonts w:ascii="Calibri" w:hAnsi="Calibri" w:eastAsia="Microsoft YaHei"/>
                <w:color w:val="202020"/>
                <w:sz w:val="16"/>
              </w:rPr>
              <w:t>account_id, name, status, scopes, rate_limit_per_minute, created_at</w:t>
            </w:r>
          </w:p>
        </w:tc>
        <w:tc>
          <w:tcPr>
            <w:tcW w:type="dxa" w:w="3460"/>
            <w:tcMar>
              <w:top w:w="80" w:type="dxa"/>
              <w:start w:w="120" w:type="dxa"/>
              <w:bottom w:w="80" w:type="dxa"/>
              <w:end w:w="120" w:type="dxa"/>
            </w:tcMar>
            <w:vAlign w:val="center"/>
          </w:tcPr>
          <w:p>
            <w:pPr>
              <w:spacing w:after="0" w:line="252" w:lineRule="auto"/>
            </w:pPr>
            <w:r>
              <w:rPr>
                <w:rFonts w:ascii="Calibri" w:hAnsi="Calibri" w:eastAsia="Microsoft YaHei"/>
                <w:color w:val="202020"/>
                <w:sz w:val="16"/>
              </w:rPr>
              <w:t>Represents an external caller such as Henry test account or ComfyUI worker account.</w:t>
            </w:r>
          </w:p>
        </w:tc>
      </w:tr>
      <w:tr>
        <w:tc>
          <w:tcPr>
            <w:tcW w:type="dxa" w:w="1800"/>
            <w:tcMar>
              <w:top w:w="80" w:type="dxa"/>
              <w:start w:w="120" w:type="dxa"/>
              <w:bottom w:w="80" w:type="dxa"/>
              <w:end w:w="120" w:type="dxa"/>
            </w:tcMar>
            <w:vAlign w:val="center"/>
          </w:tcPr>
          <w:p>
            <w:pPr>
              <w:spacing w:after="0" w:line="252" w:lineRule="auto"/>
            </w:pPr>
            <w:r>
              <w:rPr>
                <w:rFonts w:ascii="Calibri" w:hAnsi="Calibri" w:eastAsia="Microsoft YaHei"/>
                <w:color w:val="202020"/>
                <w:sz w:val="16"/>
              </w:rPr>
              <w:t>api_keys</w:t>
            </w:r>
          </w:p>
        </w:tc>
        <w:tc>
          <w:tcPr>
            <w:tcW w:type="dxa" w:w="4100"/>
            <w:tcMar>
              <w:top w:w="80" w:type="dxa"/>
              <w:start w:w="120" w:type="dxa"/>
              <w:bottom w:w="80" w:type="dxa"/>
              <w:end w:w="120" w:type="dxa"/>
            </w:tcMar>
            <w:vAlign w:val="center"/>
          </w:tcPr>
          <w:p>
            <w:pPr>
              <w:spacing w:after="0" w:line="252" w:lineRule="auto"/>
            </w:pPr>
            <w:r>
              <w:rPr>
                <w:rFonts w:ascii="Calibri" w:hAnsi="Calibri" w:eastAsia="Microsoft YaHei"/>
                <w:color w:val="202020"/>
                <w:sz w:val="16"/>
              </w:rPr>
              <w:t>account_id, key_prefix, key_hash, status, expires_at, last_used_at</w:t>
            </w:r>
          </w:p>
        </w:tc>
        <w:tc>
          <w:tcPr>
            <w:tcW w:type="dxa" w:w="3460"/>
            <w:tcMar>
              <w:top w:w="80" w:type="dxa"/>
              <w:start w:w="120" w:type="dxa"/>
              <w:bottom w:w="80" w:type="dxa"/>
              <w:end w:w="120" w:type="dxa"/>
            </w:tcMar>
            <w:vAlign w:val="center"/>
          </w:tcPr>
          <w:p>
            <w:pPr>
              <w:spacing w:after="0" w:line="252" w:lineRule="auto"/>
            </w:pPr>
            <w:r>
              <w:rPr>
                <w:rFonts w:ascii="Calibri" w:hAnsi="Calibri" w:eastAsia="Microsoft YaHei"/>
                <w:color w:val="202020"/>
                <w:sz w:val="16"/>
              </w:rPr>
              <w:t>Stores hashed keys only; raw API keys are shown once at creation.</w:t>
            </w:r>
          </w:p>
        </w:tc>
      </w:tr>
      <w:tr>
        <w:tc>
          <w:tcPr>
            <w:tcW w:type="dxa" w:w="1800"/>
            <w:tcMar>
              <w:top w:w="80" w:type="dxa"/>
              <w:start w:w="120" w:type="dxa"/>
              <w:bottom w:w="80" w:type="dxa"/>
              <w:end w:w="120" w:type="dxa"/>
            </w:tcMar>
            <w:vAlign w:val="center"/>
          </w:tcPr>
          <w:p>
            <w:pPr>
              <w:spacing w:after="0" w:line="252" w:lineRule="auto"/>
            </w:pPr>
            <w:r>
              <w:rPr>
                <w:rFonts w:ascii="Calibri" w:hAnsi="Calibri" w:eastAsia="Microsoft YaHei"/>
                <w:color w:val="202020"/>
                <w:sz w:val="16"/>
              </w:rPr>
              <w:t>api_request_logs</w:t>
            </w:r>
          </w:p>
        </w:tc>
        <w:tc>
          <w:tcPr>
            <w:tcW w:type="dxa" w:w="4100"/>
            <w:tcMar>
              <w:top w:w="80" w:type="dxa"/>
              <w:start w:w="120" w:type="dxa"/>
              <w:bottom w:w="80" w:type="dxa"/>
              <w:end w:w="120" w:type="dxa"/>
            </w:tcMar>
            <w:vAlign w:val="center"/>
          </w:tcPr>
          <w:p>
            <w:pPr>
              <w:spacing w:after="0" w:line="252" w:lineRule="auto"/>
            </w:pPr>
            <w:r>
              <w:rPr>
                <w:rFonts w:ascii="Calibri" w:hAnsi="Calibri" w:eastAsia="Microsoft YaHei"/>
                <w:color w:val="202020"/>
                <w:sz w:val="16"/>
              </w:rPr>
              <w:t>account_id, endpoint, status_code, latency_ms, error_message, created_at</w:t>
            </w:r>
          </w:p>
        </w:tc>
        <w:tc>
          <w:tcPr>
            <w:tcW w:type="dxa" w:w="3460"/>
            <w:tcMar>
              <w:top w:w="80" w:type="dxa"/>
              <w:start w:w="120" w:type="dxa"/>
              <w:bottom w:w="80" w:type="dxa"/>
              <w:end w:w="120" w:type="dxa"/>
            </w:tcMar>
            <w:vAlign w:val="center"/>
          </w:tcPr>
          <w:p>
            <w:pPr>
              <w:spacing w:after="0" w:line="252" w:lineRule="auto"/>
            </w:pPr>
            <w:r>
              <w:rPr>
                <w:rFonts w:ascii="Calibri" w:hAnsi="Calibri" w:eastAsia="Microsoft YaHei"/>
                <w:color w:val="202020"/>
                <w:sz w:val="16"/>
              </w:rPr>
              <w:t>Provides auditability and debugging for public API access.</w:t>
            </w:r>
          </w:p>
        </w:tc>
      </w:tr>
    </w:tbl>
    <w:p>
      <w:pPr>
        <w:spacing w:after="40"/>
      </w:pPr>
    </w:p>
    <w:p>
      <w:pPr>
        <w:pStyle w:val="ListBullet"/>
        <w:spacing w:after="80" w:line="280" w:lineRule="auto"/>
      </w:pPr>
      <w:r>
        <w:t>Missing or malformed Authorization header returns 401.</w:t>
      </w:r>
    </w:p>
    <w:p>
      <w:pPr>
        <w:pStyle w:val="ListBullet"/>
        <w:spacing w:after="80" w:line="280" w:lineRule="auto"/>
      </w:pPr>
      <w:r>
        <w:t>Invalid API key returns 401.</w:t>
      </w:r>
    </w:p>
    <w:p>
      <w:pPr>
        <w:pStyle w:val="ListBullet"/>
        <w:spacing w:after="80" w:line="280" w:lineRule="auto"/>
      </w:pPr>
      <w:r>
        <w:t>Disabled account returns 403.</w:t>
      </w:r>
    </w:p>
    <w:p>
      <w:pPr>
        <w:pStyle w:val="ListBullet"/>
        <w:spacing w:after="80" w:line="280" w:lineRule="auto"/>
      </w:pPr>
      <w:r>
        <w:t>Missing face:swap scope returns 403.</w:t>
      </w:r>
    </w:p>
    <w:p>
      <w:pPr>
        <w:pStyle w:val="ListBullet"/>
        <w:spacing w:after="80" w:line="280" w:lineRule="auto"/>
      </w:pPr>
      <w:r>
        <w:t>Valid account may call /api/v1/face-swap and receives task_id plus result URLs.</w:t>
      </w:r>
    </w:p>
    <w:p>
      <w:r>
        <w:br w:type="page"/>
      </w:r>
    </w:p>
    <w:p>
      <w:pPr>
        <w:pStyle w:val="Heading1"/>
        <w:keepNext w:val="0"/>
      </w:pPr>
      <w:r>
        <w:t>4. Four-Day Implementation Plan</w:t>
      </w:r>
    </w:p>
    <w:tbl>
      <w:tblPr>
        <w:tblStyle w:val="TableGrid"/>
        <w:tblW w:type="dxa" w:w="9360"/>
        <w:tblLayout w:type="fixed"/>
        <w:tblLook w:firstColumn="1" w:firstRow="1" w:lastColumn="0" w:lastRow="0" w:noHBand="0" w:noVBand="1" w:val="04A0"/>
        <w:jc w:val="left"/>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450"/>
        <w:gridCol w:w="1850"/>
        <w:gridCol w:w="3950"/>
        <w:gridCol w:w="2110"/>
      </w:tblGrid>
      <w:tr>
        <w:tc>
          <w:tcPr>
            <w:tcW w:type="dxa" w:w="1450"/>
            <w:tcMar>
              <w:top w:w="80" w:type="dxa"/>
              <w:start w:w="120" w:type="dxa"/>
              <w:bottom w:w="80" w:type="dxa"/>
              <w:end w:w="120" w:type="dxa"/>
            </w:tcMar>
            <w:vAlign w:val="center"/>
            <w:shd w:fill="F2F4F7"/>
          </w:tcPr>
          <w:p>
            <w:pPr>
              <w:spacing w:after="0"/>
              <w:jc w:val="center"/>
            </w:pPr>
            <w:r>
              <w:rPr>
                <w:rFonts w:ascii="Calibri" w:hAnsi="Calibri" w:eastAsia="Microsoft YaHei"/>
                <w:b/>
                <w:color w:val="0B2545"/>
                <w:sz w:val="15"/>
              </w:rPr>
              <w:t>Day</w:t>
            </w:r>
          </w:p>
        </w:tc>
        <w:tc>
          <w:tcPr>
            <w:tcW w:type="dxa" w:w="1850"/>
            <w:tcMar>
              <w:top w:w="80" w:type="dxa"/>
              <w:start w:w="120" w:type="dxa"/>
              <w:bottom w:w="80" w:type="dxa"/>
              <w:end w:w="120" w:type="dxa"/>
            </w:tcMar>
            <w:vAlign w:val="center"/>
            <w:shd w:fill="F2F4F7"/>
          </w:tcPr>
          <w:p>
            <w:pPr>
              <w:spacing w:after="0"/>
              <w:jc w:val="center"/>
            </w:pPr>
            <w:r>
              <w:rPr>
                <w:rFonts w:ascii="Calibri" w:hAnsi="Calibri" w:eastAsia="Microsoft YaHei"/>
                <w:b/>
                <w:color w:val="0B2545"/>
                <w:sz w:val="15"/>
              </w:rPr>
              <w:t>Goal</w:t>
            </w:r>
          </w:p>
        </w:tc>
        <w:tc>
          <w:tcPr>
            <w:tcW w:type="dxa" w:w="3950"/>
            <w:tcMar>
              <w:top w:w="80" w:type="dxa"/>
              <w:start w:w="120" w:type="dxa"/>
              <w:bottom w:w="80" w:type="dxa"/>
              <w:end w:w="120" w:type="dxa"/>
            </w:tcMar>
            <w:vAlign w:val="center"/>
            <w:shd w:fill="F2F4F7"/>
          </w:tcPr>
          <w:p>
            <w:pPr>
              <w:spacing w:after="0"/>
              <w:jc w:val="center"/>
            </w:pPr>
            <w:r>
              <w:rPr>
                <w:rFonts w:ascii="Calibri" w:hAnsi="Calibri" w:eastAsia="Microsoft YaHei"/>
                <w:b/>
                <w:color w:val="0B2545"/>
                <w:sz w:val="15"/>
              </w:rPr>
              <w:t>Main Work</w:t>
            </w:r>
          </w:p>
        </w:tc>
        <w:tc>
          <w:tcPr>
            <w:tcW w:type="dxa" w:w="2110"/>
            <w:tcMar>
              <w:top w:w="80" w:type="dxa"/>
              <w:start w:w="120" w:type="dxa"/>
              <w:bottom w:w="80" w:type="dxa"/>
              <w:end w:w="120" w:type="dxa"/>
            </w:tcMar>
            <w:vAlign w:val="center"/>
            <w:shd w:fill="F2F4F7"/>
          </w:tcPr>
          <w:p>
            <w:pPr>
              <w:spacing w:after="0"/>
              <w:jc w:val="center"/>
            </w:pPr>
            <w:r>
              <w:rPr>
                <w:rFonts w:ascii="Calibri" w:hAnsi="Calibri" w:eastAsia="Microsoft YaHei"/>
                <w:b/>
                <w:color w:val="0B2545"/>
                <w:sz w:val="15"/>
              </w:rPr>
              <w:t>Definition of Done</w:t>
            </w:r>
          </w:p>
        </w:tc>
      </w:tr>
      <w:tr>
        <w:tc>
          <w:tcPr>
            <w:tcW w:type="dxa" w:w="1450"/>
            <w:tcMar>
              <w:top w:w="80" w:type="dxa"/>
              <w:start w:w="120" w:type="dxa"/>
              <w:bottom w:w="80" w:type="dxa"/>
              <w:end w:w="120" w:type="dxa"/>
            </w:tcMar>
            <w:vAlign w:val="center"/>
          </w:tcPr>
          <w:p>
            <w:pPr>
              <w:spacing w:after="0" w:line="252" w:lineRule="auto"/>
            </w:pPr>
            <w:r>
              <w:rPr>
                <w:rFonts w:ascii="Calibri" w:hAnsi="Calibri" w:eastAsia="Microsoft YaHei"/>
                <w:color w:val="202020"/>
                <w:sz w:val="15"/>
              </w:rPr>
              <w:t>Day 1 - July 6</w:t>
            </w:r>
          </w:p>
        </w:tc>
        <w:tc>
          <w:tcPr>
            <w:tcW w:type="dxa" w:w="1850"/>
            <w:tcMar>
              <w:top w:w="80" w:type="dxa"/>
              <w:start w:w="120" w:type="dxa"/>
              <w:bottom w:w="80" w:type="dxa"/>
              <w:end w:w="120" w:type="dxa"/>
            </w:tcMar>
            <w:vAlign w:val="center"/>
          </w:tcPr>
          <w:p>
            <w:pPr>
              <w:spacing w:after="0" w:line="252" w:lineRule="auto"/>
            </w:pPr>
            <w:r>
              <w:rPr>
                <w:rFonts w:ascii="Calibri" w:hAnsi="Calibri" w:eastAsia="Microsoft YaHei"/>
                <w:color w:val="202020"/>
                <w:sz w:val="15"/>
              </w:rPr>
              <w:t>Cloud architecture and API contract</w:t>
            </w:r>
          </w:p>
        </w:tc>
        <w:tc>
          <w:tcPr>
            <w:tcW w:type="dxa" w:w="3950"/>
            <w:tcMar>
              <w:top w:w="80" w:type="dxa"/>
              <w:start w:w="120" w:type="dxa"/>
              <w:bottom w:w="80" w:type="dxa"/>
              <w:end w:w="120" w:type="dxa"/>
            </w:tcMar>
            <w:vAlign w:val="center"/>
          </w:tcPr>
          <w:p>
            <w:pPr>
              <w:spacing w:after="0" w:line="252" w:lineRule="auto"/>
            </w:pPr>
            <w:r>
              <w:rPr>
                <w:rFonts w:ascii="Calibri" w:hAnsi="Calibri" w:eastAsia="Microsoft YaHei"/>
                <w:color w:val="202020"/>
                <w:sz w:val="15"/>
              </w:rPr>
              <w:t>Finalize /api/v1/face-swap request/response; design API account collections; create GCP project resources: Cloud Run API, Storage bucket, Firestore, Secret Manager, service account.</w:t>
            </w:r>
          </w:p>
        </w:tc>
        <w:tc>
          <w:tcPr>
            <w:tcW w:type="dxa" w:w="2110"/>
            <w:tcMar>
              <w:top w:w="80" w:type="dxa"/>
              <w:start w:w="120" w:type="dxa"/>
              <w:bottom w:w="80" w:type="dxa"/>
              <w:end w:w="120" w:type="dxa"/>
            </w:tcMar>
            <w:vAlign w:val="center"/>
          </w:tcPr>
          <w:p>
            <w:pPr>
              <w:spacing w:after="0" w:line="252" w:lineRule="auto"/>
            </w:pPr>
            <w:r>
              <w:rPr>
                <w:rFonts w:ascii="Calibri" w:hAnsi="Calibri" w:eastAsia="Microsoft YaHei"/>
                <w:color w:val="202020"/>
                <w:sz w:val="15"/>
              </w:rPr>
              <w:t>GCP resources exist; API contract is frozen; account model and deployment target are documented.</w:t>
            </w:r>
          </w:p>
        </w:tc>
      </w:tr>
      <w:tr>
        <w:tc>
          <w:tcPr>
            <w:tcW w:type="dxa" w:w="1450"/>
            <w:tcMar>
              <w:top w:w="80" w:type="dxa"/>
              <w:start w:w="120" w:type="dxa"/>
              <w:bottom w:w="80" w:type="dxa"/>
              <w:end w:w="120" w:type="dxa"/>
            </w:tcMar>
            <w:vAlign w:val="center"/>
          </w:tcPr>
          <w:p>
            <w:pPr>
              <w:spacing w:after="0" w:line="252" w:lineRule="auto"/>
            </w:pPr>
            <w:r>
              <w:rPr>
                <w:rFonts w:ascii="Calibri" w:hAnsi="Calibri" w:eastAsia="Microsoft YaHei"/>
                <w:color w:val="202020"/>
                <w:sz w:val="15"/>
              </w:rPr>
              <w:t>Day 2 - July 7</w:t>
            </w:r>
          </w:p>
        </w:tc>
        <w:tc>
          <w:tcPr>
            <w:tcW w:type="dxa" w:w="1850"/>
            <w:tcMar>
              <w:top w:w="80" w:type="dxa"/>
              <w:start w:w="120" w:type="dxa"/>
              <w:bottom w:w="80" w:type="dxa"/>
              <w:end w:w="120" w:type="dxa"/>
            </w:tcMar>
            <w:vAlign w:val="center"/>
          </w:tcPr>
          <w:p>
            <w:pPr>
              <w:spacing w:after="0" w:line="252" w:lineRule="auto"/>
            </w:pPr>
            <w:r>
              <w:rPr>
                <w:rFonts w:ascii="Calibri" w:hAnsi="Calibri" w:eastAsia="Microsoft YaHei"/>
                <w:color w:val="202020"/>
                <w:sz w:val="15"/>
              </w:rPr>
              <w:t>API account, cloud storage, and task records</w:t>
            </w:r>
          </w:p>
        </w:tc>
        <w:tc>
          <w:tcPr>
            <w:tcW w:type="dxa" w:w="3950"/>
            <w:tcMar>
              <w:top w:w="80" w:type="dxa"/>
              <w:start w:w="120" w:type="dxa"/>
              <w:bottom w:w="80" w:type="dxa"/>
              <w:end w:w="120" w:type="dxa"/>
            </w:tcMar>
            <w:vAlign w:val="center"/>
          </w:tcPr>
          <w:p>
            <w:pPr>
              <w:spacing w:after="0" w:line="252" w:lineRule="auto"/>
            </w:pPr>
            <w:r>
              <w:rPr>
                <w:rFonts w:ascii="Calibri" w:hAnsi="Calibri" w:eastAsia="Microsoft YaHei"/>
                <w:color w:val="202020"/>
                <w:sz w:val="15"/>
              </w:rPr>
              <w:t>Implement API account middleware; add Cloud Storage adapter; add Firestore task history and request logs; build /api/v1/face-swap skeleton; store uploaded original image; run Phase 1 detection and preserve bounding boxes.</w:t>
            </w:r>
          </w:p>
        </w:tc>
        <w:tc>
          <w:tcPr>
            <w:tcW w:type="dxa" w:w="2110"/>
            <w:tcMar>
              <w:top w:w="80" w:type="dxa"/>
              <w:start w:w="120" w:type="dxa"/>
              <w:bottom w:w="80" w:type="dxa"/>
              <w:end w:w="120" w:type="dxa"/>
            </w:tcMar>
            <w:vAlign w:val="center"/>
          </w:tcPr>
          <w:p>
            <w:pPr>
              <w:spacing w:after="0" w:line="252" w:lineRule="auto"/>
            </w:pPr>
            <w:r>
              <w:rPr>
                <w:rFonts w:ascii="Calibri" w:hAnsi="Calibri" w:eastAsia="Microsoft YaHei"/>
                <w:color w:val="202020"/>
                <w:sz w:val="15"/>
              </w:rPr>
              <w:t>Valid API key can create a task; invalid access is rejected; image and task records are stored in GCP services.</w:t>
            </w:r>
          </w:p>
        </w:tc>
      </w:tr>
      <w:tr>
        <w:tc>
          <w:tcPr>
            <w:tcW w:type="dxa" w:w="1450"/>
            <w:tcMar>
              <w:top w:w="80" w:type="dxa"/>
              <w:start w:w="120" w:type="dxa"/>
              <w:bottom w:w="80" w:type="dxa"/>
              <w:end w:w="120" w:type="dxa"/>
            </w:tcMar>
            <w:vAlign w:val="center"/>
          </w:tcPr>
          <w:p>
            <w:pPr>
              <w:spacing w:after="0" w:line="252" w:lineRule="auto"/>
            </w:pPr>
            <w:r>
              <w:rPr>
                <w:rFonts w:ascii="Calibri" w:hAnsi="Calibri" w:eastAsia="Microsoft YaHei"/>
                <w:color w:val="202020"/>
                <w:sz w:val="15"/>
              </w:rPr>
              <w:t>Day 3 - July 8</w:t>
            </w:r>
          </w:p>
        </w:tc>
        <w:tc>
          <w:tcPr>
            <w:tcW w:type="dxa" w:w="1850"/>
            <w:tcMar>
              <w:top w:w="80" w:type="dxa"/>
              <w:start w:w="120" w:type="dxa"/>
              <w:bottom w:w="80" w:type="dxa"/>
              <w:end w:w="120" w:type="dxa"/>
            </w:tcMar>
            <w:vAlign w:val="center"/>
          </w:tcPr>
          <w:p>
            <w:pPr>
              <w:spacing w:after="0" w:line="252" w:lineRule="auto"/>
            </w:pPr>
            <w:r>
              <w:rPr>
                <w:rFonts w:ascii="Calibri" w:hAnsi="Calibri" w:eastAsia="Microsoft YaHei"/>
                <w:color w:val="202020"/>
                <w:sz w:val="15"/>
              </w:rPr>
              <w:t>ComfyUI integration and merging</w:t>
            </w:r>
          </w:p>
        </w:tc>
        <w:tc>
          <w:tcPr>
            <w:tcW w:type="dxa" w:w="3950"/>
            <w:tcMar>
              <w:top w:w="80" w:type="dxa"/>
              <w:start w:w="120" w:type="dxa"/>
              <w:bottom w:w="80" w:type="dxa"/>
              <w:end w:w="120" w:type="dxa"/>
            </w:tcMar>
            <w:vAlign w:val="center"/>
          </w:tcPr>
          <w:p>
            <w:pPr>
              <w:spacing w:after="0" w:line="252" w:lineRule="auto"/>
            </w:pPr>
            <w:r>
              <w:rPr>
                <w:rFonts w:ascii="Calibri" w:hAnsi="Calibri" w:eastAsia="Microsoft YaHei"/>
                <w:color w:val="202020"/>
                <w:sz w:val="15"/>
              </w:rPr>
              <w:t>Load ComfyUI API workflow JSON; inject crop image and LoRA filename; call ComfyUI; support one or multiple faces sequentially; store ComfyUI outputs; blend results back into the original image.</w:t>
            </w:r>
          </w:p>
        </w:tc>
        <w:tc>
          <w:tcPr>
            <w:tcW w:type="dxa" w:w="2110"/>
            <w:tcMar>
              <w:top w:w="80" w:type="dxa"/>
              <w:start w:w="120" w:type="dxa"/>
              <w:bottom w:w="80" w:type="dxa"/>
              <w:end w:w="120" w:type="dxa"/>
            </w:tcMar>
            <w:vAlign w:val="center"/>
          </w:tcPr>
          <w:p>
            <w:pPr>
              <w:spacing w:after="0" w:line="252" w:lineRule="auto"/>
            </w:pPr>
            <w:r>
              <w:rPr>
                <w:rFonts w:ascii="Calibri" w:hAnsi="Calibri" w:eastAsia="Microsoft YaHei"/>
                <w:color w:val="202020"/>
                <w:sz w:val="15"/>
              </w:rPr>
              <w:t>Single-face end-to-end flow works; multi-face loop is supported; final merged image is stored and returned.</w:t>
            </w:r>
          </w:p>
        </w:tc>
      </w:tr>
      <w:tr>
        <w:tc>
          <w:tcPr>
            <w:tcW w:type="dxa" w:w="1450"/>
            <w:tcMar>
              <w:top w:w="80" w:type="dxa"/>
              <w:start w:w="120" w:type="dxa"/>
              <w:bottom w:w="80" w:type="dxa"/>
              <w:end w:w="120" w:type="dxa"/>
            </w:tcMar>
            <w:vAlign w:val="center"/>
          </w:tcPr>
          <w:p>
            <w:pPr>
              <w:spacing w:after="0" w:line="252" w:lineRule="auto"/>
            </w:pPr>
            <w:r>
              <w:rPr>
                <w:rFonts w:ascii="Calibri" w:hAnsi="Calibri" w:eastAsia="Microsoft YaHei"/>
                <w:color w:val="202020"/>
                <w:sz w:val="15"/>
              </w:rPr>
              <w:t>Day 4 - July 9</w:t>
            </w:r>
          </w:p>
        </w:tc>
        <w:tc>
          <w:tcPr>
            <w:tcW w:type="dxa" w:w="1850"/>
            <w:tcMar>
              <w:top w:w="80" w:type="dxa"/>
              <w:start w:w="120" w:type="dxa"/>
              <w:bottom w:w="80" w:type="dxa"/>
              <w:end w:w="120" w:type="dxa"/>
            </w:tcMar>
            <w:vAlign w:val="center"/>
          </w:tcPr>
          <w:p>
            <w:pPr>
              <w:spacing w:after="0" w:line="252" w:lineRule="auto"/>
            </w:pPr>
            <w:r>
              <w:rPr>
                <w:rFonts w:ascii="Calibri" w:hAnsi="Calibri" w:eastAsia="Microsoft YaHei"/>
                <w:color w:val="202020"/>
                <w:sz w:val="15"/>
              </w:rPr>
              <w:t>Cloud Run deployment and public API testing</w:t>
            </w:r>
          </w:p>
        </w:tc>
        <w:tc>
          <w:tcPr>
            <w:tcW w:type="dxa" w:w="3950"/>
            <w:tcMar>
              <w:top w:w="80" w:type="dxa"/>
              <w:start w:w="120" w:type="dxa"/>
              <w:bottom w:w="80" w:type="dxa"/>
              <w:end w:w="120" w:type="dxa"/>
            </w:tcMar>
            <w:vAlign w:val="center"/>
          </w:tcPr>
          <w:p>
            <w:pPr>
              <w:spacing w:after="0" w:line="252" w:lineRule="auto"/>
            </w:pPr>
            <w:r>
              <w:rPr>
                <w:rFonts w:ascii="Calibri" w:hAnsi="Calibri" w:eastAsia="Microsoft YaHei"/>
                <w:color w:val="202020"/>
                <w:sz w:val="15"/>
              </w:rPr>
              <w:t>Deploy FastAPI to Cloud Run; configure IAM and secrets; run public API tests for health, unauthorized access, valid account, image processing, LoRA missing, and ComfyUI timeout; update README and handoff notes.</w:t>
            </w:r>
          </w:p>
        </w:tc>
        <w:tc>
          <w:tcPr>
            <w:tcW w:type="dxa" w:w="2110"/>
            <w:tcMar>
              <w:top w:w="80" w:type="dxa"/>
              <w:start w:w="120" w:type="dxa"/>
              <w:bottom w:w="80" w:type="dxa"/>
              <w:end w:w="120" w:type="dxa"/>
            </w:tcMar>
            <w:vAlign w:val="center"/>
          </w:tcPr>
          <w:p>
            <w:pPr>
              <w:spacing w:after="0" w:line="252" w:lineRule="auto"/>
            </w:pPr>
            <w:r>
              <w:rPr>
                <w:rFonts w:ascii="Calibri" w:hAnsi="Calibri" w:eastAsia="Microsoft YaHei"/>
                <w:color w:val="202020"/>
                <w:sz w:val="15"/>
              </w:rPr>
              <w:t>Cloud Run URL is live; API account access works; final image URL is returned; README contains deployment and testing instructions.</w:t>
            </w:r>
          </w:p>
        </w:tc>
      </w:tr>
    </w:tbl>
    <w:p>
      <w:pPr>
        <w:spacing w:after="40"/>
      </w:pPr>
    </w:p>
    <w:p>
      <w:pPr>
        <w:pStyle w:val="Heading1"/>
      </w:pPr>
      <w:r>
        <w:t>5. Daily Execution Details</w:t>
      </w:r>
    </w:p>
    <w:p>
      <w:pPr>
        <w:pStyle w:val="Heading2"/>
      </w:pPr>
      <w:r>
        <w:t>Day 1 - July 6: GCP Foundation</w:t>
      </w:r>
    </w:p>
    <w:p>
      <w:pPr>
        <w:pStyle w:val="ListBullet"/>
        <w:spacing w:after="80" w:line="280" w:lineRule="auto"/>
      </w:pPr>
      <w:r>
        <w:t>Create or select the GCP project and enable Cloud Run, Cloud Storage, Firestore, Secret Manager, and Cloud Logging.</w:t>
      </w:r>
    </w:p>
    <w:p>
      <w:pPr>
        <w:pStyle w:val="ListBullet"/>
        <w:spacing w:after="80" w:line="280" w:lineRule="auto"/>
      </w:pPr>
      <w:r>
        <w:t>Create the Cloud Storage bucket for original, crop, ComfyUI output, and final images.</w:t>
      </w:r>
    </w:p>
    <w:p>
      <w:pPr>
        <w:pStyle w:val="ListBullet"/>
        <w:spacing w:after="80" w:line="280" w:lineRule="auto"/>
      </w:pPr>
      <w:r>
        <w:t>Create Firestore collections for task_history, api_accounts, api_keys, api_request_logs, and lora_config.</w:t>
      </w:r>
    </w:p>
    <w:p>
      <w:pPr>
        <w:pStyle w:val="ListBullet"/>
        <w:spacing w:after="80" w:line="280" w:lineRule="auto"/>
      </w:pPr>
      <w:r>
        <w:t>Define the Cloud Run service account and IAM permissions.</w:t>
      </w:r>
    </w:p>
    <w:p>
      <w:pPr>
        <w:pStyle w:val="ListBullet"/>
        <w:spacing w:after="80" w:line="280" w:lineRule="auto"/>
      </w:pPr>
      <w:r>
        <w:t>Freeze the API request/response shape for /api/v1/face-swap.</w:t>
      </w:r>
    </w:p>
    <w:p>
      <w:pPr>
        <w:pStyle w:val="Heading2"/>
      </w:pPr>
      <w:r>
        <w:t>Day 2 - July 7: Auth and Persistence</w:t>
      </w:r>
    </w:p>
    <w:p>
      <w:pPr>
        <w:pStyle w:val="ListBullet"/>
        <w:spacing w:after="80" w:line="280" w:lineRule="auto"/>
      </w:pPr>
      <w:r>
        <w:t>Implement API account authentication with hashed API keys and scopes.</w:t>
      </w:r>
    </w:p>
    <w:p>
      <w:pPr>
        <w:pStyle w:val="ListBullet"/>
        <w:spacing w:after="80" w:line="280" w:lineRule="auto"/>
      </w:pPr>
      <w:r>
        <w:t>Implement GCP Cloud Storage upload paths grouped by account_id and task_id.</w:t>
      </w:r>
    </w:p>
    <w:p>
      <w:pPr>
        <w:pStyle w:val="ListBullet"/>
        <w:spacing w:after="80" w:line="280" w:lineRule="auto"/>
      </w:pPr>
      <w:r>
        <w:t>Write Firestore task state transitions: pending, detecting, cropping, comfyui_processing, blending, completed, failed.</w:t>
      </w:r>
    </w:p>
    <w:p>
      <w:pPr>
        <w:pStyle w:val="ListBullet"/>
        <w:spacing w:after="80" w:line="280" w:lineRule="auto"/>
      </w:pPr>
      <w:r>
        <w:t>Keep original-image pixel coordinates from Phase 1 metadata.</w:t>
      </w:r>
    </w:p>
    <w:p>
      <w:pPr>
        <w:pStyle w:val="ListBullet"/>
        <w:spacing w:after="80" w:line="280" w:lineRule="auto"/>
      </w:pPr>
      <w:r>
        <w:t>Return task_id, face list, bounding boxes, and stored image URLs.</w:t>
      </w:r>
    </w:p>
    <w:p>
      <w:pPr>
        <w:pStyle w:val="Heading2"/>
      </w:pPr>
      <w:r>
        <w:t>Day 3 - July 8: ComfyUI and Blending</w:t>
      </w:r>
    </w:p>
    <w:p>
      <w:pPr>
        <w:pStyle w:val="ListBullet"/>
        <w:spacing w:after="80" w:line="280" w:lineRule="auto"/>
      </w:pPr>
      <w:r>
        <w:t>Extract the ComfyUI workflow in API JSON format and identify dynamic input nodes.</w:t>
      </w:r>
    </w:p>
    <w:p>
      <w:pPr>
        <w:pStyle w:val="ListBullet"/>
        <w:spacing w:after="80" w:line="280" w:lineRule="auto"/>
      </w:pPr>
      <w:r>
        <w:t>Inject cropped face image and LoRA filename into the JSON payload.</w:t>
      </w:r>
    </w:p>
    <w:p>
      <w:pPr>
        <w:pStyle w:val="ListBullet"/>
        <w:spacing w:after="80" w:line="280" w:lineRule="auto"/>
      </w:pPr>
      <w:r>
        <w:t>Submit to ComfyUI and listen for completion or timeout.</w:t>
      </w:r>
    </w:p>
    <w:p>
      <w:pPr>
        <w:pStyle w:val="ListBullet"/>
        <w:spacing w:after="80" w:line="280" w:lineRule="auto"/>
      </w:pPr>
      <w:r>
        <w:t>Resize and blend each returned face into its original coordinates.</w:t>
      </w:r>
    </w:p>
    <w:p>
      <w:pPr>
        <w:pStyle w:val="ListBullet"/>
        <w:spacing w:after="80" w:line="280" w:lineRule="auto"/>
      </w:pPr>
      <w:r>
        <w:t>Use alpha feathering first; upgrade to OpenCV seamlessClone if edge artifacts remain.</w:t>
      </w:r>
    </w:p>
    <w:p>
      <w:pPr>
        <w:pStyle w:val="Heading2"/>
      </w:pPr>
      <w:r>
        <w:t>Day 4 - July 9: Deployment and Review</w:t>
      </w:r>
    </w:p>
    <w:p>
      <w:pPr>
        <w:pStyle w:val="ListBullet"/>
        <w:spacing w:after="80" w:line="280" w:lineRule="auto"/>
      </w:pPr>
      <w:r>
        <w:t>Deploy the service to Cloud Run using source deploy first; add Docker only if dependency installation fails.</w:t>
      </w:r>
    </w:p>
    <w:p>
      <w:pPr>
        <w:pStyle w:val="ListBullet"/>
        <w:spacing w:after="80" w:line="280" w:lineRule="auto"/>
      </w:pPr>
      <w:r>
        <w:t>Set production environment variables and Secret Manager references.</w:t>
      </w:r>
    </w:p>
    <w:p>
      <w:pPr>
        <w:pStyle w:val="ListBullet"/>
        <w:spacing w:after="80" w:line="280" w:lineRule="auto"/>
      </w:pPr>
      <w:r>
        <w:t>Run public curl tests with and without API account keys.</w:t>
      </w:r>
    </w:p>
    <w:p>
      <w:pPr>
        <w:pStyle w:val="ListBullet"/>
        <w:spacing w:after="80" w:line="280" w:lineRule="auto"/>
      </w:pPr>
      <w:r>
        <w:t>Verify Cloud Storage output URLs, Firestore task records, and Cloud Logging errors.</w:t>
      </w:r>
    </w:p>
    <w:p>
      <w:pPr>
        <w:pStyle w:val="ListBullet"/>
        <w:spacing w:after="80" w:line="280" w:lineRule="auto"/>
      </w:pPr>
      <w:r>
        <w:t>Prepare handoff notes: API base URL, API account key, supported character IDs, and known limitations.</w:t>
      </w:r>
    </w:p>
    <w:p>
      <w:pPr>
        <w:pStyle w:val="Heading1"/>
      </w:pPr>
      <w:r>
        <w:t>6. Final Deliverables</w:t>
      </w:r>
    </w:p>
    <w:tbl>
      <w:tblPr>
        <w:tblStyle w:val="TableGrid"/>
        <w:tblW w:type="dxa" w:w="9360"/>
        <w:tblLayout w:type="fixed"/>
        <w:tblLook w:firstColumn="1" w:firstRow="1" w:lastColumn="0" w:lastRow="0" w:noHBand="0" w:noVBand="1" w:val="04A0"/>
        <w:jc w:val="left"/>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900"/>
        <w:gridCol w:w="1500"/>
        <w:gridCol w:w="4960"/>
      </w:tblGrid>
      <w:tr>
        <w:tc>
          <w:tcPr>
            <w:tcW w:type="dxa" w:w="2900"/>
            <w:tcMar>
              <w:top w:w="80" w:type="dxa"/>
              <w:start w:w="120" w:type="dxa"/>
              <w:bottom w:w="80" w:type="dxa"/>
              <w:end w:w="120" w:type="dxa"/>
            </w:tcMar>
            <w:vAlign w:val="center"/>
            <w:shd w:fill="F2F4F7"/>
          </w:tcPr>
          <w:p>
            <w:pPr>
              <w:spacing w:after="0"/>
              <w:jc w:val="center"/>
            </w:pPr>
            <w:r>
              <w:rPr>
                <w:rFonts w:ascii="Calibri" w:hAnsi="Calibri" w:eastAsia="Microsoft YaHei"/>
                <w:b/>
                <w:color w:val="0B2545"/>
                <w:sz w:val="17"/>
              </w:rPr>
              <w:t>Deliverable</w:t>
            </w:r>
          </w:p>
        </w:tc>
        <w:tc>
          <w:tcPr>
            <w:tcW w:type="dxa" w:w="1500"/>
            <w:tcMar>
              <w:top w:w="80" w:type="dxa"/>
              <w:start w:w="120" w:type="dxa"/>
              <w:bottom w:w="80" w:type="dxa"/>
              <w:end w:w="120" w:type="dxa"/>
            </w:tcMar>
            <w:vAlign w:val="center"/>
            <w:shd w:fill="F2F4F7"/>
          </w:tcPr>
          <w:p>
            <w:pPr>
              <w:spacing w:after="0"/>
              <w:jc w:val="center"/>
            </w:pPr>
            <w:r>
              <w:rPr>
                <w:rFonts w:ascii="Calibri" w:hAnsi="Calibri" w:eastAsia="Microsoft YaHei"/>
                <w:b/>
                <w:color w:val="0B2545"/>
                <w:sz w:val="17"/>
              </w:rPr>
              <w:t>Required</w:t>
            </w:r>
          </w:p>
        </w:tc>
        <w:tc>
          <w:tcPr>
            <w:tcW w:type="dxa" w:w="4960"/>
            <w:tcMar>
              <w:top w:w="80" w:type="dxa"/>
              <w:start w:w="120" w:type="dxa"/>
              <w:bottom w:w="80" w:type="dxa"/>
              <w:end w:w="120" w:type="dxa"/>
            </w:tcMar>
            <w:vAlign w:val="center"/>
            <w:shd w:fill="F2F4F7"/>
          </w:tcPr>
          <w:p>
            <w:pPr>
              <w:spacing w:after="0"/>
              <w:jc w:val="center"/>
            </w:pPr>
            <w:r>
              <w:rPr>
                <w:rFonts w:ascii="Calibri" w:hAnsi="Calibri" w:eastAsia="Microsoft YaHei"/>
                <w:b/>
                <w:color w:val="0B2545"/>
                <w:sz w:val="17"/>
              </w:rPr>
              <w:t>Notes</w:t>
            </w:r>
          </w:p>
        </w:tc>
      </w:tr>
      <w:tr>
        <w:tc>
          <w:tcPr>
            <w:tcW w:type="dxa" w:w="2900"/>
            <w:tcMar>
              <w:top w:w="80" w:type="dxa"/>
              <w:start w:w="120" w:type="dxa"/>
              <w:bottom w:w="80" w:type="dxa"/>
              <w:end w:w="120" w:type="dxa"/>
            </w:tcMar>
            <w:vAlign w:val="center"/>
          </w:tcPr>
          <w:p>
            <w:pPr>
              <w:spacing w:after="0" w:line="252" w:lineRule="auto"/>
            </w:pPr>
            <w:r>
              <w:rPr>
                <w:rFonts w:ascii="Calibri" w:hAnsi="Calibri" w:eastAsia="Microsoft YaHei"/>
                <w:color w:val="202020"/>
                <w:sz w:val="17"/>
              </w:rPr>
              <w:t>Cloud Run FastAPI service</w:t>
            </w:r>
          </w:p>
        </w:tc>
        <w:tc>
          <w:tcPr>
            <w:tcW w:type="dxa" w:w="1500"/>
            <w:tcMar>
              <w:top w:w="80" w:type="dxa"/>
              <w:start w:w="120" w:type="dxa"/>
              <w:bottom w:w="80" w:type="dxa"/>
              <w:end w:w="120" w:type="dxa"/>
            </w:tcMar>
            <w:vAlign w:val="center"/>
          </w:tcPr>
          <w:p>
            <w:pPr>
              <w:spacing w:after="0" w:line="252" w:lineRule="auto"/>
            </w:pPr>
            <w:r>
              <w:rPr>
                <w:rFonts w:ascii="Calibri" w:hAnsi="Calibri" w:eastAsia="Microsoft YaHei"/>
                <w:color w:val="202020"/>
                <w:sz w:val="17"/>
              </w:rPr>
              <w:t>Yes</w:t>
            </w:r>
          </w:p>
        </w:tc>
        <w:tc>
          <w:tcPr>
            <w:tcW w:type="dxa" w:w="4960"/>
            <w:tcMar>
              <w:top w:w="80" w:type="dxa"/>
              <w:start w:w="120" w:type="dxa"/>
              <w:bottom w:w="80" w:type="dxa"/>
              <w:end w:w="120" w:type="dxa"/>
            </w:tcMar>
            <w:vAlign w:val="center"/>
          </w:tcPr>
          <w:p>
            <w:pPr>
              <w:spacing w:after="0" w:line="252" w:lineRule="auto"/>
            </w:pPr>
            <w:r>
              <w:rPr>
                <w:rFonts w:ascii="Calibri" w:hAnsi="Calibri" w:eastAsia="Microsoft YaHei"/>
                <w:color w:val="202020"/>
                <w:sz w:val="17"/>
              </w:rPr>
              <w:t>Public HTTPS API for Phase 2 face swap.</w:t>
            </w:r>
          </w:p>
        </w:tc>
      </w:tr>
      <w:tr>
        <w:tc>
          <w:tcPr>
            <w:tcW w:type="dxa" w:w="2900"/>
            <w:tcMar>
              <w:top w:w="80" w:type="dxa"/>
              <w:start w:w="120" w:type="dxa"/>
              <w:bottom w:w="80" w:type="dxa"/>
              <w:end w:w="120" w:type="dxa"/>
            </w:tcMar>
            <w:vAlign w:val="center"/>
          </w:tcPr>
          <w:p>
            <w:pPr>
              <w:spacing w:after="0" w:line="252" w:lineRule="auto"/>
            </w:pPr>
            <w:r>
              <w:rPr>
                <w:rFonts w:ascii="Calibri" w:hAnsi="Calibri" w:eastAsia="Microsoft YaHei"/>
                <w:color w:val="202020"/>
                <w:sz w:val="17"/>
              </w:rPr>
              <w:t>POST /api/v1/face-swap</w:t>
            </w:r>
          </w:p>
        </w:tc>
        <w:tc>
          <w:tcPr>
            <w:tcW w:type="dxa" w:w="1500"/>
            <w:tcMar>
              <w:top w:w="80" w:type="dxa"/>
              <w:start w:w="120" w:type="dxa"/>
              <w:bottom w:w="80" w:type="dxa"/>
              <w:end w:w="120" w:type="dxa"/>
            </w:tcMar>
            <w:vAlign w:val="center"/>
          </w:tcPr>
          <w:p>
            <w:pPr>
              <w:spacing w:after="0" w:line="252" w:lineRule="auto"/>
            </w:pPr>
            <w:r>
              <w:rPr>
                <w:rFonts w:ascii="Calibri" w:hAnsi="Calibri" w:eastAsia="Microsoft YaHei"/>
                <w:color w:val="202020"/>
                <w:sz w:val="17"/>
              </w:rPr>
              <w:t>Yes</w:t>
            </w:r>
          </w:p>
        </w:tc>
        <w:tc>
          <w:tcPr>
            <w:tcW w:type="dxa" w:w="4960"/>
            <w:tcMar>
              <w:top w:w="80" w:type="dxa"/>
              <w:start w:w="120" w:type="dxa"/>
              <w:bottom w:w="80" w:type="dxa"/>
              <w:end w:w="120" w:type="dxa"/>
            </w:tcMar>
            <w:vAlign w:val="center"/>
          </w:tcPr>
          <w:p>
            <w:pPr>
              <w:spacing w:after="0" w:line="252" w:lineRule="auto"/>
            </w:pPr>
            <w:r>
              <w:rPr>
                <w:rFonts w:ascii="Calibri" w:hAnsi="Calibri" w:eastAsia="Microsoft YaHei"/>
                <w:color w:val="202020"/>
                <w:sz w:val="17"/>
              </w:rPr>
              <w:t>Fully automated API entry point.</w:t>
            </w:r>
          </w:p>
        </w:tc>
      </w:tr>
      <w:tr>
        <w:tc>
          <w:tcPr>
            <w:tcW w:type="dxa" w:w="2900"/>
            <w:tcMar>
              <w:top w:w="80" w:type="dxa"/>
              <w:start w:w="120" w:type="dxa"/>
              <w:bottom w:w="80" w:type="dxa"/>
              <w:end w:w="120" w:type="dxa"/>
            </w:tcMar>
            <w:vAlign w:val="center"/>
          </w:tcPr>
          <w:p>
            <w:pPr>
              <w:spacing w:after="0" w:line="252" w:lineRule="auto"/>
            </w:pPr>
            <w:r>
              <w:rPr>
                <w:rFonts w:ascii="Calibri" w:hAnsi="Calibri" w:eastAsia="Microsoft YaHei"/>
                <w:color w:val="202020"/>
                <w:sz w:val="17"/>
              </w:rPr>
              <w:t>API account authentication</w:t>
            </w:r>
          </w:p>
        </w:tc>
        <w:tc>
          <w:tcPr>
            <w:tcW w:type="dxa" w:w="1500"/>
            <w:tcMar>
              <w:top w:w="80" w:type="dxa"/>
              <w:start w:w="120" w:type="dxa"/>
              <w:bottom w:w="80" w:type="dxa"/>
              <w:end w:w="120" w:type="dxa"/>
            </w:tcMar>
            <w:vAlign w:val="center"/>
          </w:tcPr>
          <w:p>
            <w:pPr>
              <w:spacing w:after="0" w:line="252" w:lineRule="auto"/>
            </w:pPr>
            <w:r>
              <w:rPr>
                <w:rFonts w:ascii="Calibri" w:hAnsi="Calibri" w:eastAsia="Microsoft YaHei"/>
                <w:color w:val="202020"/>
                <w:sz w:val="17"/>
              </w:rPr>
              <w:t>Yes</w:t>
            </w:r>
          </w:p>
        </w:tc>
        <w:tc>
          <w:tcPr>
            <w:tcW w:type="dxa" w:w="4960"/>
            <w:tcMar>
              <w:top w:w="80" w:type="dxa"/>
              <w:start w:w="120" w:type="dxa"/>
              <w:bottom w:w="80" w:type="dxa"/>
              <w:end w:w="120" w:type="dxa"/>
            </w:tcMar>
            <w:vAlign w:val="center"/>
          </w:tcPr>
          <w:p>
            <w:pPr>
              <w:spacing w:after="0" w:line="252" w:lineRule="auto"/>
            </w:pPr>
            <w:r>
              <w:rPr>
                <w:rFonts w:ascii="Calibri" w:hAnsi="Calibri" w:eastAsia="Microsoft YaHei"/>
                <w:color w:val="202020"/>
                <w:sz w:val="17"/>
              </w:rPr>
              <w:t>API keys with account status and scopes.</w:t>
            </w:r>
          </w:p>
        </w:tc>
      </w:tr>
      <w:tr>
        <w:tc>
          <w:tcPr>
            <w:tcW w:type="dxa" w:w="2900"/>
            <w:tcMar>
              <w:top w:w="80" w:type="dxa"/>
              <w:start w:w="120" w:type="dxa"/>
              <w:bottom w:w="80" w:type="dxa"/>
              <w:end w:w="120" w:type="dxa"/>
            </w:tcMar>
            <w:vAlign w:val="center"/>
          </w:tcPr>
          <w:p>
            <w:pPr>
              <w:spacing w:after="0" w:line="252" w:lineRule="auto"/>
            </w:pPr>
            <w:r>
              <w:rPr>
                <w:rFonts w:ascii="Calibri" w:hAnsi="Calibri" w:eastAsia="Microsoft YaHei"/>
                <w:color w:val="202020"/>
                <w:sz w:val="17"/>
              </w:rPr>
              <w:t>Cloud Storage integration</w:t>
            </w:r>
          </w:p>
        </w:tc>
        <w:tc>
          <w:tcPr>
            <w:tcW w:type="dxa" w:w="1500"/>
            <w:tcMar>
              <w:top w:w="80" w:type="dxa"/>
              <w:start w:w="120" w:type="dxa"/>
              <w:bottom w:w="80" w:type="dxa"/>
              <w:end w:w="120" w:type="dxa"/>
            </w:tcMar>
            <w:vAlign w:val="center"/>
          </w:tcPr>
          <w:p>
            <w:pPr>
              <w:spacing w:after="0" w:line="252" w:lineRule="auto"/>
            </w:pPr>
            <w:r>
              <w:rPr>
                <w:rFonts w:ascii="Calibri" w:hAnsi="Calibri" w:eastAsia="Microsoft YaHei"/>
                <w:color w:val="202020"/>
                <w:sz w:val="17"/>
              </w:rPr>
              <w:t>Yes</w:t>
            </w:r>
          </w:p>
        </w:tc>
        <w:tc>
          <w:tcPr>
            <w:tcW w:type="dxa" w:w="4960"/>
            <w:tcMar>
              <w:top w:w="80" w:type="dxa"/>
              <w:start w:w="120" w:type="dxa"/>
              <w:bottom w:w="80" w:type="dxa"/>
              <w:end w:w="120" w:type="dxa"/>
            </w:tcMar>
            <w:vAlign w:val="center"/>
          </w:tcPr>
          <w:p>
            <w:pPr>
              <w:spacing w:after="0" w:line="252" w:lineRule="auto"/>
            </w:pPr>
            <w:r>
              <w:rPr>
                <w:rFonts w:ascii="Calibri" w:hAnsi="Calibri" w:eastAsia="Microsoft YaHei"/>
                <w:color w:val="202020"/>
                <w:sz w:val="17"/>
              </w:rPr>
              <w:t>Original, crop, ComfyUI output, final image.</w:t>
            </w:r>
          </w:p>
        </w:tc>
      </w:tr>
      <w:tr>
        <w:tc>
          <w:tcPr>
            <w:tcW w:type="dxa" w:w="2900"/>
            <w:tcMar>
              <w:top w:w="80" w:type="dxa"/>
              <w:start w:w="120" w:type="dxa"/>
              <w:bottom w:w="80" w:type="dxa"/>
              <w:end w:w="120" w:type="dxa"/>
            </w:tcMar>
            <w:vAlign w:val="center"/>
          </w:tcPr>
          <w:p>
            <w:pPr>
              <w:spacing w:after="0" w:line="252" w:lineRule="auto"/>
            </w:pPr>
            <w:r>
              <w:rPr>
                <w:rFonts w:ascii="Calibri" w:hAnsi="Calibri" w:eastAsia="Microsoft YaHei"/>
                <w:color w:val="202020"/>
                <w:sz w:val="17"/>
              </w:rPr>
              <w:t>Firestore task history</w:t>
            </w:r>
          </w:p>
        </w:tc>
        <w:tc>
          <w:tcPr>
            <w:tcW w:type="dxa" w:w="1500"/>
            <w:tcMar>
              <w:top w:w="80" w:type="dxa"/>
              <w:start w:w="120" w:type="dxa"/>
              <w:bottom w:w="80" w:type="dxa"/>
              <w:end w:w="120" w:type="dxa"/>
            </w:tcMar>
            <w:vAlign w:val="center"/>
          </w:tcPr>
          <w:p>
            <w:pPr>
              <w:spacing w:after="0" w:line="252" w:lineRule="auto"/>
            </w:pPr>
            <w:r>
              <w:rPr>
                <w:rFonts w:ascii="Calibri" w:hAnsi="Calibri" w:eastAsia="Microsoft YaHei"/>
                <w:color w:val="202020"/>
                <w:sz w:val="17"/>
              </w:rPr>
              <w:t>Yes</w:t>
            </w:r>
          </w:p>
        </w:tc>
        <w:tc>
          <w:tcPr>
            <w:tcW w:type="dxa" w:w="4960"/>
            <w:tcMar>
              <w:top w:w="80" w:type="dxa"/>
              <w:start w:w="120" w:type="dxa"/>
              <w:bottom w:w="80" w:type="dxa"/>
              <w:end w:w="120" w:type="dxa"/>
            </w:tcMar>
            <w:vAlign w:val="center"/>
          </w:tcPr>
          <w:p>
            <w:pPr>
              <w:spacing w:after="0" w:line="252" w:lineRule="auto"/>
            </w:pPr>
            <w:r>
              <w:rPr>
                <w:rFonts w:ascii="Calibri" w:hAnsi="Calibri" w:eastAsia="Microsoft YaHei"/>
                <w:color w:val="202020"/>
                <w:sz w:val="17"/>
              </w:rPr>
              <w:t>Status tracking, logs, LoRA config.</w:t>
            </w:r>
          </w:p>
        </w:tc>
      </w:tr>
      <w:tr>
        <w:tc>
          <w:tcPr>
            <w:tcW w:type="dxa" w:w="2900"/>
            <w:tcMar>
              <w:top w:w="80" w:type="dxa"/>
              <w:start w:w="120" w:type="dxa"/>
              <w:bottom w:w="80" w:type="dxa"/>
              <w:end w:w="120" w:type="dxa"/>
            </w:tcMar>
            <w:vAlign w:val="center"/>
          </w:tcPr>
          <w:p>
            <w:pPr>
              <w:spacing w:after="0" w:line="252" w:lineRule="auto"/>
            </w:pPr>
            <w:r>
              <w:rPr>
                <w:rFonts w:ascii="Calibri" w:hAnsi="Calibri" w:eastAsia="Microsoft YaHei"/>
                <w:color w:val="202020"/>
                <w:sz w:val="17"/>
              </w:rPr>
              <w:t>ComfyUI API wrapper</w:t>
            </w:r>
          </w:p>
        </w:tc>
        <w:tc>
          <w:tcPr>
            <w:tcW w:type="dxa" w:w="1500"/>
            <w:tcMar>
              <w:top w:w="80" w:type="dxa"/>
              <w:start w:w="120" w:type="dxa"/>
              <w:bottom w:w="80" w:type="dxa"/>
              <w:end w:w="120" w:type="dxa"/>
            </w:tcMar>
            <w:vAlign w:val="center"/>
          </w:tcPr>
          <w:p>
            <w:pPr>
              <w:spacing w:after="0" w:line="252" w:lineRule="auto"/>
            </w:pPr>
            <w:r>
              <w:rPr>
                <w:rFonts w:ascii="Calibri" w:hAnsi="Calibri" w:eastAsia="Microsoft YaHei"/>
                <w:color w:val="202020"/>
                <w:sz w:val="17"/>
              </w:rPr>
              <w:t>Yes</w:t>
            </w:r>
          </w:p>
        </w:tc>
        <w:tc>
          <w:tcPr>
            <w:tcW w:type="dxa" w:w="4960"/>
            <w:tcMar>
              <w:top w:w="80" w:type="dxa"/>
              <w:start w:w="120" w:type="dxa"/>
              <w:bottom w:w="80" w:type="dxa"/>
              <w:end w:w="120" w:type="dxa"/>
            </w:tcMar>
            <w:vAlign w:val="center"/>
          </w:tcPr>
          <w:p>
            <w:pPr>
              <w:spacing w:after="0" w:line="252" w:lineRule="auto"/>
            </w:pPr>
            <w:r>
              <w:rPr>
                <w:rFonts w:ascii="Calibri" w:hAnsi="Calibri" w:eastAsia="Microsoft YaHei"/>
                <w:color w:val="202020"/>
                <w:sz w:val="17"/>
              </w:rPr>
              <w:t>Dynamic workflow JSON injection.</w:t>
            </w:r>
          </w:p>
        </w:tc>
      </w:tr>
      <w:tr>
        <w:tc>
          <w:tcPr>
            <w:tcW w:type="dxa" w:w="2900"/>
            <w:tcMar>
              <w:top w:w="80" w:type="dxa"/>
              <w:start w:w="120" w:type="dxa"/>
              <w:bottom w:w="80" w:type="dxa"/>
              <w:end w:w="120" w:type="dxa"/>
            </w:tcMar>
            <w:vAlign w:val="center"/>
          </w:tcPr>
          <w:p>
            <w:pPr>
              <w:spacing w:after="0" w:line="252" w:lineRule="auto"/>
            </w:pPr>
            <w:r>
              <w:rPr>
                <w:rFonts w:ascii="Calibri" w:hAnsi="Calibri" w:eastAsia="Microsoft YaHei"/>
                <w:color w:val="202020"/>
                <w:sz w:val="17"/>
              </w:rPr>
              <w:t>Blending module</w:t>
            </w:r>
          </w:p>
        </w:tc>
        <w:tc>
          <w:tcPr>
            <w:tcW w:type="dxa" w:w="1500"/>
            <w:tcMar>
              <w:top w:w="80" w:type="dxa"/>
              <w:start w:w="120" w:type="dxa"/>
              <w:bottom w:w="80" w:type="dxa"/>
              <w:end w:w="120" w:type="dxa"/>
            </w:tcMar>
            <w:vAlign w:val="center"/>
          </w:tcPr>
          <w:p>
            <w:pPr>
              <w:spacing w:after="0" w:line="252" w:lineRule="auto"/>
            </w:pPr>
            <w:r>
              <w:rPr>
                <w:rFonts w:ascii="Calibri" w:hAnsi="Calibri" w:eastAsia="Microsoft YaHei"/>
                <w:color w:val="202020"/>
                <w:sz w:val="17"/>
              </w:rPr>
              <w:t>Yes</w:t>
            </w:r>
          </w:p>
        </w:tc>
        <w:tc>
          <w:tcPr>
            <w:tcW w:type="dxa" w:w="4960"/>
            <w:tcMar>
              <w:top w:w="80" w:type="dxa"/>
              <w:start w:w="120" w:type="dxa"/>
              <w:bottom w:w="80" w:type="dxa"/>
              <w:end w:w="120" w:type="dxa"/>
            </w:tcMar>
            <w:vAlign w:val="center"/>
          </w:tcPr>
          <w:p>
            <w:pPr>
              <w:spacing w:after="0" w:line="252" w:lineRule="auto"/>
            </w:pPr>
            <w:r>
              <w:rPr>
                <w:rFonts w:ascii="Calibri" w:hAnsi="Calibri" w:eastAsia="Microsoft YaHei"/>
                <w:color w:val="202020"/>
                <w:sz w:val="17"/>
              </w:rPr>
              <w:t>No visible square boundaries around merged faces.</w:t>
            </w:r>
          </w:p>
        </w:tc>
      </w:tr>
      <w:tr>
        <w:tc>
          <w:tcPr>
            <w:tcW w:type="dxa" w:w="2900"/>
            <w:tcMar>
              <w:top w:w="80" w:type="dxa"/>
              <w:start w:w="120" w:type="dxa"/>
              <w:bottom w:w="80" w:type="dxa"/>
              <w:end w:w="120" w:type="dxa"/>
            </w:tcMar>
            <w:vAlign w:val="center"/>
          </w:tcPr>
          <w:p>
            <w:pPr>
              <w:spacing w:after="0" w:line="252" w:lineRule="auto"/>
            </w:pPr>
            <w:r>
              <w:rPr>
                <w:rFonts w:ascii="Calibri" w:hAnsi="Calibri" w:eastAsia="Microsoft YaHei"/>
                <w:color w:val="202020"/>
                <w:sz w:val="17"/>
              </w:rPr>
              <w:t>README and curl examples</w:t>
            </w:r>
          </w:p>
        </w:tc>
        <w:tc>
          <w:tcPr>
            <w:tcW w:type="dxa" w:w="1500"/>
            <w:tcMar>
              <w:top w:w="80" w:type="dxa"/>
              <w:start w:w="120" w:type="dxa"/>
              <w:bottom w:w="80" w:type="dxa"/>
              <w:end w:w="120" w:type="dxa"/>
            </w:tcMar>
            <w:vAlign w:val="center"/>
          </w:tcPr>
          <w:p>
            <w:pPr>
              <w:spacing w:after="0" w:line="252" w:lineRule="auto"/>
            </w:pPr>
            <w:r>
              <w:rPr>
                <w:rFonts w:ascii="Calibri" w:hAnsi="Calibri" w:eastAsia="Microsoft YaHei"/>
                <w:color w:val="202020"/>
                <w:sz w:val="17"/>
              </w:rPr>
              <w:t>Yes</w:t>
            </w:r>
          </w:p>
        </w:tc>
        <w:tc>
          <w:tcPr>
            <w:tcW w:type="dxa" w:w="4960"/>
            <w:tcMar>
              <w:top w:w="80" w:type="dxa"/>
              <w:start w:w="120" w:type="dxa"/>
              <w:bottom w:w="80" w:type="dxa"/>
              <w:end w:w="120" w:type="dxa"/>
            </w:tcMar>
            <w:vAlign w:val="center"/>
          </w:tcPr>
          <w:p>
            <w:pPr>
              <w:spacing w:after="0" w:line="252" w:lineRule="auto"/>
            </w:pPr>
            <w:r>
              <w:rPr>
                <w:rFonts w:ascii="Calibri" w:hAnsi="Calibri" w:eastAsia="Microsoft YaHei"/>
                <w:color w:val="202020"/>
                <w:sz w:val="17"/>
              </w:rPr>
              <w:t>Reviewer can call the public API.</w:t>
            </w:r>
          </w:p>
        </w:tc>
      </w:tr>
    </w:tbl>
    <w:p>
      <w:pPr>
        <w:spacing w:after="40"/>
      </w:pPr>
    </w:p>
    <w:p>
      <w:pPr>
        <w:pStyle w:val="Heading1"/>
      </w:pPr>
      <w:r>
        <w:t>7. Success Criteria</w:t>
      </w:r>
    </w:p>
    <w:p>
      <w:pPr>
        <w:pStyle w:val="ListBullet"/>
        <w:spacing w:after="80" w:line="280" w:lineRule="auto"/>
      </w:pPr>
      <w:r>
        <w:t>A public Cloud Run URL is available.</w:t>
      </w:r>
    </w:p>
    <w:p>
      <w:pPr>
        <w:pStyle w:val="ListBullet"/>
        <w:spacing w:after="80" w:line="280" w:lineRule="auto"/>
      </w:pPr>
      <w:r>
        <w:t>Only valid API accounts can call /api/v1/face-swap.</w:t>
      </w:r>
    </w:p>
    <w:p>
      <w:pPr>
        <w:pStyle w:val="ListBullet"/>
        <w:spacing w:after="80" w:line="280" w:lineRule="auto"/>
      </w:pPr>
      <w:r>
        <w:t>The API stores images and task records in GCP services.</w:t>
      </w:r>
    </w:p>
    <w:p>
      <w:pPr>
        <w:pStyle w:val="ListBullet"/>
        <w:spacing w:after="80" w:line="280" w:lineRule="auto"/>
      </w:pPr>
      <w:r>
        <w:t>The API can call the existing ComfyUI service.</w:t>
      </w:r>
    </w:p>
    <w:p>
      <w:pPr>
        <w:pStyle w:val="ListBullet"/>
        <w:spacing w:after="80" w:line="280" w:lineRule="auto"/>
      </w:pPr>
      <w:r>
        <w:t>The final merged image is returned as a URL.</w:t>
      </w:r>
    </w:p>
    <w:p>
      <w:pPr>
        <w:pStyle w:val="ListBullet"/>
        <w:spacing w:after="80" w:line="280" w:lineRule="auto"/>
      </w:pPr>
      <w:r>
        <w:t>Failures are recorded without crashing the service.</w:t>
      </w:r>
    </w:p>
    <w:tbl>
      <w:tblPr>
        <w:tblStyle w:val="TableGrid"/>
        <w:tblW w:type="dxa" w:w="9360"/>
        <w:jc w:val="left"/>
        <w:tblLayout w:type="fixed"/>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tcMar>
              <w:top w:w="80" w:type="dxa"/>
              <w:start w:w="120" w:type="dxa"/>
              <w:bottom w:w="80" w:type="dxa"/>
              <w:end w:w="120" w:type="dxa"/>
            </w:tcMar>
            <w:vAlign w:val="center"/>
            <w:shd w:fill="E8EEF5"/>
          </w:tcPr>
          <w:p>
            <w:pPr>
              <w:spacing w:after="60"/>
            </w:pPr>
            <w:r>
              <w:rPr>
                <w:rFonts w:ascii="Calibri" w:hAnsi="Calibri" w:eastAsia="Microsoft YaHei"/>
                <w:b/>
                <w:color w:val="0B2545"/>
                <w:sz w:val="21"/>
              </w:rPr>
              <w:t>Minimum Successful Phase 2 Version</w:t>
            </w:r>
          </w:p>
          <w:p>
            <w:pPr>
              <w:spacing w:after="0" w:line="264" w:lineRule="auto"/>
            </w:pPr>
            <w:r>
              <w:rPr>
                <w:rFonts w:ascii="Calibri" w:hAnsi="Calibri" w:eastAsia="Microsoft YaHei"/>
                <w:color w:val="2D2D2D"/>
                <w:sz w:val="20"/>
              </w:rPr>
              <w:t>A GCP-hosted public API, protected by API account credentials, that accepts an image, calls ComfyUI, stores artifacts, and returns a final merged image URL.</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555555"/>
        <w:sz w:val="18"/>
      </w:rPr>
      <w:t>Prepared for Phase 2 planning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Microsoft YaHei"/>
        <w:color w:val="555555"/>
        <w:sz w:val="18"/>
      </w:rPr>
      <w:t>AIFX Studio Phase 2 GCP Deployment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ind w:left="720"/>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ind w:left="720"/>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