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5A" w:rsidRPr="00615D5A" w:rsidRDefault="00615D5A" w:rsidP="00615D5A">
      <w:pPr>
        <w:pStyle w:val="content"/>
        <w:shd w:val="clear" w:color="auto" w:fill="FFFFFF"/>
        <w:spacing w:before="120" w:beforeAutospacing="0" w:after="120" w:afterAutospacing="0"/>
        <w:rPr>
          <w:rFonts w:ascii="Century Gothic" w:hAnsi="Century Gothic" w:cs="Arial"/>
          <w:sz w:val="20"/>
          <w:szCs w:val="20"/>
        </w:rPr>
      </w:pPr>
      <w:r w:rsidRPr="00615D5A">
        <w:rPr>
          <w:rFonts w:ascii="Century Gothic" w:hAnsi="Century Gothic" w:cs="Arial"/>
          <w:sz w:val="20"/>
          <w:szCs w:val="20"/>
        </w:rPr>
        <w:t>En primer lugar, tenemos una primera serie de poemas que tienen en común 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lirismo y la mujer</w:t>
      </w:r>
      <w:r w:rsidRPr="00615D5A">
        <w:rPr>
          <w:rFonts w:ascii="Century Gothic" w:hAnsi="Century Gothic" w:cs="Arial"/>
          <w:sz w:val="20"/>
          <w:szCs w:val="20"/>
        </w:rPr>
        <w:t>: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Los tres primeros poemas (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"Romance de la luna, luna"</w:t>
      </w:r>
      <w:r w:rsidRPr="00615D5A">
        <w:rPr>
          <w:rFonts w:ascii="Century Gothic" w:hAnsi="Century Gothic" w:cs="Arial"/>
          <w:sz w:val="20"/>
          <w:szCs w:val="20"/>
        </w:rPr>
        <w:t>;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"Preciosa y el aire"</w:t>
      </w:r>
      <w:r w:rsidRPr="00615D5A">
        <w:rPr>
          <w:rFonts w:ascii="Century Gothic" w:hAnsi="Century Gothic" w:cs="Arial"/>
          <w:sz w:val="20"/>
          <w:szCs w:val="20"/>
        </w:rPr>
        <w:t>;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"Reyerta"</w:t>
      </w:r>
      <w:r w:rsidRPr="00615D5A">
        <w:rPr>
          <w:rFonts w:ascii="Century Gothic" w:hAnsi="Century Gothic" w:cs="Arial"/>
          <w:sz w:val="20"/>
          <w:szCs w:val="20"/>
        </w:rPr>
        <w:t>) tratan sobre los enfrentamientos del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mundo gitano con distintas fuerzas míticas</w:t>
      </w:r>
      <w:r w:rsidRPr="00615D5A">
        <w:rPr>
          <w:rFonts w:ascii="Century Gothic" w:hAnsi="Century Gothic" w:cs="Arial"/>
          <w:sz w:val="20"/>
          <w:szCs w:val="20"/>
        </w:rPr>
        <w:t>: en el primer poema, con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hyperlink r:id="rId4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muerte</w:t>
        </w:r>
      </w:hyperlink>
      <w:r w:rsidRPr="00615D5A">
        <w:rPr>
          <w:rFonts w:ascii="Century Gothic" w:hAnsi="Century Gothic" w:cs="Arial"/>
          <w:sz w:val="20"/>
          <w:szCs w:val="20"/>
        </w:rPr>
        <w:t>, representada por la luna (nos cuenta la historia de un niño que encuentra la muerte en una fragua al ser seducido por la luna); en el segundo, el deseo y el instinto masculino, representados por el viento (el viento que acosa a una joven gitana lleno de deseos eróticos); y en el tercero, la lucha y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hyperlink r:id="rId5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violencia</w:t>
        </w:r>
      </w:hyperlink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entre los propios gitanos.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Los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cuatro romances siguientes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tienen como protagonista a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mujer y sus propios dilemas</w:t>
      </w:r>
      <w:r w:rsidRPr="00615D5A">
        <w:rPr>
          <w:rFonts w:ascii="Century Gothic" w:hAnsi="Century Gothic" w:cs="Arial"/>
          <w:sz w:val="20"/>
          <w:szCs w:val="20"/>
        </w:rPr>
        <w:t xml:space="preserve">.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El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"Romance</w:t>
      </w:r>
      <w:proofErr w:type="spellEnd"/>
      <w:r w:rsidRPr="00615D5A">
        <w:rPr>
          <w:rFonts w:ascii="Century Gothic" w:hAnsi="Century Gothic" w:cs="Arial"/>
          <w:i/>
          <w:iCs/>
          <w:sz w:val="20"/>
          <w:szCs w:val="20"/>
        </w:rPr>
        <w:t xml:space="preserve"> Sonámbulo"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trata sobre un gitano contrabandista herido que, cuando vuelve a casa, se encuentra a su amada muerta por la desesperación de la espera. En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"Monja gitana"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nos encontramos una religiosa que se debate entre su fidelidad a Dios y sus instintos de libertad.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"Casada infiel"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 xml:space="preserve">nos cuenta la historia inversa, una mujer casada que renuncia a su fidelidad guiada por sus instintos. Y, por último, en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el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Romance</w:t>
      </w:r>
      <w:proofErr w:type="spellEnd"/>
      <w:r w:rsidRPr="00615D5A">
        <w:rPr>
          <w:rFonts w:ascii="Century Gothic" w:hAnsi="Century Gothic" w:cs="Arial"/>
          <w:b/>
          <w:bCs/>
          <w:sz w:val="20"/>
          <w:szCs w:val="20"/>
        </w:rPr>
        <w:t xml:space="preserve"> de la pena negra</w:t>
      </w:r>
      <w:r w:rsidRPr="00615D5A">
        <w:rPr>
          <w:rFonts w:ascii="Century Gothic" w:hAnsi="Century Gothic" w:cs="Arial"/>
          <w:sz w:val="20"/>
          <w:szCs w:val="20"/>
        </w:rPr>
        <w:t>, Lorca, a través de la profunda tristeza de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Soledad Montoya</w:t>
      </w:r>
      <w:r w:rsidRPr="00615D5A">
        <w:rPr>
          <w:rFonts w:ascii="Century Gothic" w:hAnsi="Century Gothic" w:cs="Arial"/>
          <w:sz w:val="20"/>
          <w:szCs w:val="20"/>
        </w:rPr>
        <w:t>, expresa 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hyperlink r:id="rId6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sentimiento trágico de la vida</w:t>
        </w:r>
      </w:hyperlink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de los gitanos.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La siguiente serie está dedicada 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tres arcángeles mítico-gitanos</w:t>
      </w:r>
      <w:r w:rsidRPr="00615D5A">
        <w:rPr>
          <w:rFonts w:ascii="Century Gothic" w:hAnsi="Century Gothic" w:cs="Arial"/>
          <w:sz w:val="20"/>
          <w:szCs w:val="20"/>
        </w:rPr>
        <w:t>. Cada uno de ellos representa una ciudad emblema de Andalucía: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San Miguel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(Granada),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San Rafael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 xml:space="preserve">(Córdoba)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y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San</w:t>
      </w:r>
      <w:proofErr w:type="spellEnd"/>
      <w:r w:rsidRPr="00615D5A">
        <w:rPr>
          <w:rFonts w:ascii="Century Gothic" w:hAnsi="Century Gothic" w:cs="Arial"/>
          <w:i/>
          <w:iCs/>
          <w:sz w:val="20"/>
          <w:szCs w:val="20"/>
        </w:rPr>
        <w:t xml:space="preserve"> Gabriel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(Sevilla). Su colocación responde a un orden geográfico. Son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poemas muy complejos y herméticos</w:t>
      </w:r>
      <w:r w:rsidRPr="00615D5A">
        <w:rPr>
          <w:rFonts w:ascii="Century Gothic" w:hAnsi="Century Gothic" w:cs="Arial"/>
          <w:sz w:val="20"/>
          <w:szCs w:val="20"/>
        </w:rPr>
        <w:t>, que contienen una gran cantidad de metáforas.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Seguidamente, nos encontramos con una serie de poemas que tienen en común su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carácter épico y los protagonistas masculinos</w:t>
      </w:r>
      <w:r w:rsidRPr="00615D5A">
        <w:rPr>
          <w:rFonts w:ascii="Century Gothic" w:hAnsi="Century Gothic" w:cs="Arial"/>
          <w:sz w:val="20"/>
          <w:szCs w:val="20"/>
        </w:rPr>
        <w:t>. Esta serie la podemos dividir en dos bloques: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A) Un primer bloque formado por cuatro poemas en los que 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hyperlink r:id="rId7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gitano</w:t>
        </w:r>
      </w:hyperlink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se enfrenta 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situaciones límite</w:t>
      </w:r>
      <w:r w:rsidRPr="00615D5A">
        <w:rPr>
          <w:rFonts w:ascii="Century Gothic" w:hAnsi="Century Gothic" w:cs="Arial"/>
          <w:sz w:val="20"/>
          <w:szCs w:val="20"/>
        </w:rPr>
        <w:t>.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 xml:space="preserve">Prendimiento de Antoñito el </w:t>
      </w:r>
      <w:proofErr w:type="spellStart"/>
      <w:r w:rsidRPr="00615D5A">
        <w:rPr>
          <w:rFonts w:ascii="Century Gothic" w:hAnsi="Century Gothic" w:cs="Arial"/>
          <w:i/>
          <w:iCs/>
          <w:sz w:val="20"/>
          <w:szCs w:val="20"/>
        </w:rPr>
        <w:t>Camborio</w:t>
      </w:r>
      <w:proofErr w:type="spellEnd"/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y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 xml:space="preserve">Muerte de Antoñito el </w:t>
      </w:r>
      <w:proofErr w:type="spellStart"/>
      <w:r w:rsidRPr="00615D5A">
        <w:rPr>
          <w:rFonts w:ascii="Century Gothic" w:hAnsi="Century Gothic" w:cs="Arial"/>
          <w:i/>
          <w:iCs/>
          <w:sz w:val="20"/>
          <w:szCs w:val="20"/>
        </w:rPr>
        <w:t>Camborio</w:t>
      </w:r>
      <w:proofErr w:type="spellEnd"/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 xml:space="preserve">nos hablan de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la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dignidad</w:t>
      </w:r>
      <w:proofErr w:type="spellEnd"/>
      <w:r w:rsidRPr="00615D5A">
        <w:rPr>
          <w:rFonts w:ascii="Century Gothic" w:hAnsi="Century Gothic" w:cs="Arial"/>
          <w:b/>
          <w:bCs/>
          <w:sz w:val="20"/>
          <w:szCs w:val="20"/>
        </w:rPr>
        <w:t xml:space="preserve"> gitana</w:t>
      </w:r>
      <w:r w:rsidRPr="00615D5A">
        <w:rPr>
          <w:rFonts w:ascii="Century Gothic" w:hAnsi="Century Gothic" w:cs="Arial"/>
          <w:sz w:val="20"/>
          <w:szCs w:val="20"/>
        </w:rPr>
        <w:t>. Un gitano es humillado y asesinado, víctima de la envidia que provoca entre los de su propia familia por sus grandes cualidades. El poema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Muerto de amor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nos cuenta la muerte de un joven gitano, como resultado de la pena que siente por un amor frustrado.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 xml:space="preserve">El </w:t>
      </w:r>
      <w:proofErr w:type="spellStart"/>
      <w:r w:rsidRPr="00615D5A">
        <w:rPr>
          <w:rFonts w:ascii="Century Gothic" w:hAnsi="Century Gothic" w:cs="Arial"/>
          <w:i/>
          <w:iCs/>
          <w:sz w:val="20"/>
          <w:szCs w:val="20"/>
        </w:rPr>
        <w:t>emplazado</w:t>
      </w:r>
      <w:r w:rsidRPr="00615D5A">
        <w:rPr>
          <w:rFonts w:ascii="Century Gothic" w:hAnsi="Century Gothic" w:cs="Arial"/>
          <w:sz w:val="20"/>
          <w:szCs w:val="20"/>
        </w:rPr>
        <w:t>relata</w:t>
      </w:r>
      <w:proofErr w:type="spellEnd"/>
      <w:r w:rsidRPr="00615D5A">
        <w:rPr>
          <w:rFonts w:ascii="Century Gothic" w:hAnsi="Century Gothic" w:cs="Arial"/>
          <w:sz w:val="20"/>
          <w:szCs w:val="20"/>
        </w:rPr>
        <w:t xml:space="preserve"> la obsesión de un gitano por el augurio de muerte que le habían vaticinado, vaticinio que al final termina por cumplirse.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B) El segundo bloque es 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Romance de la Guardia Civil</w:t>
      </w:r>
      <w:r w:rsidRPr="00615D5A">
        <w:rPr>
          <w:rFonts w:ascii="Century Gothic" w:hAnsi="Century Gothic" w:cs="Arial"/>
          <w:sz w:val="20"/>
          <w:szCs w:val="20"/>
        </w:rPr>
        <w:t>. Es un poema conclusivo (por su fuerza y extensión) en el que se presenta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destrucción del mundo mítico-andaluz</w:t>
      </w:r>
      <w:r w:rsidRPr="00615D5A">
        <w:rPr>
          <w:rFonts w:ascii="Century Gothic" w:hAnsi="Century Gothic" w:cs="Arial"/>
          <w:sz w:val="20"/>
          <w:szCs w:val="20"/>
        </w:rPr>
        <w:t>, siempre amenazado por fuerzas misteriosas que intentan destruirlo. En este caso esta fuerza destructora está simbolizada en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Guardia Civil</w:t>
      </w:r>
      <w:r w:rsidRPr="00615D5A">
        <w:rPr>
          <w:rFonts w:ascii="Century Gothic" w:hAnsi="Century Gothic" w:cs="Arial"/>
          <w:sz w:val="20"/>
          <w:szCs w:val="20"/>
        </w:rPr>
        <w:t>, quien entra en el poblado gitano destruyendo y matando todo lo que encuentra a su paso.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br/>
      </w:r>
      <w:r w:rsidRPr="00615D5A">
        <w:rPr>
          <w:rFonts w:ascii="Century Gothic" w:hAnsi="Century Gothic" w:cs="Arial"/>
          <w:sz w:val="20"/>
          <w:szCs w:val="20"/>
        </w:rPr>
        <w:br/>
        <w:t>Por último, tenemos tres poemas que tratan sobre tres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leyendas de tradiciones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diferentes pero que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García Lorca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gitaniza</w:t>
      </w:r>
      <w:proofErr w:type="spellEnd"/>
      <w:r w:rsidRPr="00615D5A">
        <w:rPr>
          <w:rFonts w:ascii="Century Gothic" w:hAnsi="Century Gothic" w:cs="Arial"/>
          <w:sz w:val="20"/>
          <w:szCs w:val="20"/>
        </w:rPr>
        <w:t xml:space="preserve"> para reforzar la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concepción mítica y universal de lo gitano</w:t>
      </w:r>
      <w:r w:rsidRPr="00615D5A">
        <w:rPr>
          <w:rFonts w:ascii="Century Gothic" w:hAnsi="Century Gothic" w:cs="Arial"/>
          <w:sz w:val="20"/>
          <w:szCs w:val="20"/>
        </w:rPr>
        <w:t>. En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El Martirio de Santa Olalla</w:t>
      </w:r>
      <w:r w:rsidRPr="00615D5A">
        <w:rPr>
          <w:rFonts w:ascii="Century Gothic" w:hAnsi="Century Gothic" w:cs="Arial"/>
          <w:sz w:val="20"/>
          <w:szCs w:val="20"/>
        </w:rPr>
        <w:t>, el poeta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b/>
          <w:bCs/>
          <w:sz w:val="20"/>
          <w:szCs w:val="20"/>
        </w:rPr>
        <w:t>Lorca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acude al mundo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hyperlink r:id="rId8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paleocristiano</w:t>
        </w:r>
      </w:hyperlink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para relatarnos la persecución y tortura que sufrió su personaje por parte de los romanos, igual que los gitanos con la Guardia Civil. El poema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i/>
          <w:iCs/>
          <w:sz w:val="20"/>
          <w:szCs w:val="20"/>
        </w:rPr>
        <w:t>Burla de don Pedro a caballo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>nos lleva al mundo literario. Es un poema sobre el olvido y la soledad representados en la falta de amor de un caballero. Por último,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proofErr w:type="spellStart"/>
      <w:r w:rsidRPr="00615D5A">
        <w:rPr>
          <w:rFonts w:ascii="Century Gothic" w:hAnsi="Century Gothic" w:cs="Arial"/>
          <w:i/>
          <w:iCs/>
          <w:sz w:val="20"/>
          <w:szCs w:val="20"/>
        </w:rPr>
        <w:t>Thamar</w:t>
      </w:r>
      <w:proofErr w:type="spellEnd"/>
      <w:r w:rsidRPr="00615D5A">
        <w:rPr>
          <w:rFonts w:ascii="Century Gothic" w:hAnsi="Century Gothic" w:cs="Arial"/>
          <w:i/>
          <w:iCs/>
          <w:sz w:val="20"/>
          <w:szCs w:val="20"/>
        </w:rPr>
        <w:t xml:space="preserve"> y </w:t>
      </w:r>
      <w:proofErr w:type="spellStart"/>
      <w:r w:rsidRPr="00615D5A">
        <w:rPr>
          <w:rFonts w:ascii="Century Gothic" w:hAnsi="Century Gothic" w:cs="Arial"/>
          <w:i/>
          <w:iCs/>
          <w:sz w:val="20"/>
          <w:szCs w:val="20"/>
        </w:rPr>
        <w:t>Amnon</w:t>
      </w:r>
      <w:proofErr w:type="spellEnd"/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 xml:space="preserve">se basa en el Libro de Samuel, una historia bíblica que narra la historia de amor de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un</w:t>
      </w:r>
      <w:hyperlink r:id="rId9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incesto</w:t>
        </w:r>
        <w:proofErr w:type="spellEnd"/>
      </w:hyperlink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r w:rsidRPr="00615D5A">
        <w:rPr>
          <w:rFonts w:ascii="Century Gothic" w:hAnsi="Century Gothic" w:cs="Arial"/>
          <w:sz w:val="20"/>
          <w:szCs w:val="20"/>
        </w:rPr>
        <w:t xml:space="preserve">entre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Thamar</w:t>
      </w:r>
      <w:proofErr w:type="spellEnd"/>
      <w:r w:rsidRPr="00615D5A">
        <w:rPr>
          <w:rFonts w:ascii="Century Gothic" w:hAnsi="Century Gothic" w:cs="Arial"/>
          <w:sz w:val="20"/>
          <w:szCs w:val="20"/>
        </w:rPr>
        <w:t xml:space="preserve"> y su hermano </w:t>
      </w:r>
      <w:proofErr w:type="spellStart"/>
      <w:r w:rsidRPr="00615D5A">
        <w:rPr>
          <w:rFonts w:ascii="Century Gothic" w:hAnsi="Century Gothic" w:cs="Arial"/>
          <w:sz w:val="20"/>
          <w:szCs w:val="20"/>
        </w:rPr>
        <w:t>Amnón</w:t>
      </w:r>
      <w:proofErr w:type="spellEnd"/>
      <w:r w:rsidRPr="00615D5A">
        <w:rPr>
          <w:rFonts w:ascii="Century Gothic" w:hAnsi="Century Gothic" w:cs="Arial"/>
          <w:sz w:val="20"/>
          <w:szCs w:val="20"/>
        </w:rPr>
        <w:t>. En esta ocasión, recurre al mundo del</w:t>
      </w:r>
      <w:r w:rsidRPr="00615D5A">
        <w:rPr>
          <w:rStyle w:val="apple-converted-space"/>
          <w:rFonts w:ascii="Century Gothic" w:hAnsi="Century Gothic" w:cs="Arial"/>
          <w:sz w:val="20"/>
          <w:szCs w:val="20"/>
        </w:rPr>
        <w:t> </w:t>
      </w:r>
      <w:hyperlink r:id="rId10" w:history="1">
        <w:r w:rsidRPr="00615D5A">
          <w:rPr>
            <w:rStyle w:val="Hipervnculo"/>
            <w:rFonts w:ascii="Century Gothic" w:hAnsi="Century Gothic" w:cs="Arial"/>
            <w:color w:val="auto"/>
            <w:sz w:val="20"/>
            <w:szCs w:val="20"/>
            <w:u w:val="none"/>
          </w:rPr>
          <w:t>Antiguo Testamento</w:t>
        </w:r>
      </w:hyperlink>
      <w:r w:rsidRPr="00615D5A">
        <w:rPr>
          <w:rFonts w:ascii="Century Gothic" w:hAnsi="Century Gothic" w:cs="Arial"/>
          <w:sz w:val="20"/>
          <w:szCs w:val="20"/>
        </w:rPr>
        <w:t>.</w:t>
      </w:r>
    </w:p>
    <w:p w:rsidR="00615D5A" w:rsidRPr="00615D5A" w:rsidRDefault="00615D5A" w:rsidP="00615D5A">
      <w:pPr>
        <w:shd w:val="clear" w:color="auto" w:fill="FFFFFF"/>
        <w:spacing w:after="75" w:line="240" w:lineRule="auto"/>
        <w:outlineLvl w:val="1"/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lastRenderedPageBreak/>
        <w:t>Personajes del Romancero gitano</w:t>
      </w:r>
    </w:p>
    <w:p w:rsidR="00615D5A" w:rsidRPr="00615D5A" w:rsidRDefault="00615D5A" w:rsidP="00615D5A">
      <w:pPr>
        <w:shd w:val="clear" w:color="auto" w:fill="FFFFFF"/>
        <w:spacing w:before="120" w:after="120" w:line="240" w:lineRule="auto"/>
        <w:rPr>
          <w:rFonts w:ascii="Century Gothic" w:eastAsia="Times New Roman" w:hAnsi="Century Gothic" w:cs="Arial"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Más que de personajes, en el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Romancero gitano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, al ser una obra poética, debemos hablar </w:t>
      </w:r>
      <w:proofErr w:type="spell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de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temas</w:t>
      </w:r>
      <w:proofErr w:type="spellEnd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. Es cierto que en cada poema nos vamos a encontrar unos personajes protagonistas de la acción (el niño al que se lleva la luna, la casada infiel, etc.), pero lo que destaca y con lo que nos debemos quedar son los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entes temáticos que trascienden en cada poema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. Estos son </w:t>
      </w:r>
      <w:proofErr w:type="spell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los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verdaderos</w:t>
      </w:r>
      <w:proofErr w:type="spellEnd"/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 xml:space="preserve"> protagonistas en el Romancero gitano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: la violencia, la muerte, el amor, etc. Vamos a ir desarrollando cada uno</w:t>
      </w:r>
    </w:p>
    <w:p w:rsidR="00615D5A" w:rsidRPr="00615D5A" w:rsidRDefault="00615D5A" w:rsidP="00615D5A">
      <w:pPr>
        <w:shd w:val="clear" w:color="auto" w:fill="FFFFFF"/>
        <w:spacing w:after="45" w:line="240" w:lineRule="auto"/>
        <w:outlineLvl w:val="2"/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  <w:t>Violencia y Muerte</w:t>
      </w:r>
    </w:p>
    <w:p w:rsidR="00615D5A" w:rsidRPr="00615D5A" w:rsidRDefault="00615D5A" w:rsidP="00615D5A">
      <w:pPr>
        <w:shd w:val="clear" w:color="auto" w:fill="FFFFFF"/>
        <w:spacing w:before="120" w:after="120" w:line="240" w:lineRule="auto"/>
        <w:rPr>
          <w:rFonts w:ascii="Century Gothic" w:eastAsia="Times New Roman" w:hAnsi="Century Gothic" w:cs="Arial"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Las creencias y códigos gitanos chocan directamente con el mundo convencional, lo que provoca tensiones y derramamiento de </w:t>
      </w:r>
      <w:hyperlink r:id="rId11" w:history="1">
        <w:r w:rsidRPr="00615D5A">
          <w:rPr>
            <w:rFonts w:ascii="Century Gothic" w:eastAsia="Times New Roman" w:hAnsi="Century Gothic" w:cs="Arial"/>
            <w:sz w:val="24"/>
            <w:szCs w:val="24"/>
            <w:lang w:eastAsia="es-SV"/>
          </w:rPr>
          <w:t>sangre</w:t>
        </w:r>
      </w:hyperlink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. La consecuencia de esto es muchas veces la muerte.</w:t>
      </w:r>
    </w:p>
    <w:p w:rsidR="00615D5A" w:rsidRPr="00615D5A" w:rsidRDefault="00615D5A" w:rsidP="00615D5A">
      <w:pPr>
        <w:shd w:val="clear" w:color="auto" w:fill="FFFFFF"/>
        <w:spacing w:after="45" w:line="240" w:lineRule="auto"/>
        <w:outlineLvl w:val="2"/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  <w:t>Amor</w:t>
      </w:r>
    </w:p>
    <w:p w:rsidR="00615D5A" w:rsidRPr="00615D5A" w:rsidRDefault="00615D5A" w:rsidP="00615D5A">
      <w:pPr>
        <w:shd w:val="clear" w:color="auto" w:fill="FFFFFF"/>
        <w:spacing w:before="120" w:after="120" w:line="240" w:lineRule="auto"/>
        <w:rPr>
          <w:rFonts w:ascii="Century Gothic" w:eastAsia="Times New Roman" w:hAnsi="Century Gothic" w:cs="Arial"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Aparece ligado a la muerte y a la violencia y es fuente de frustración. Es un amor destinado al fracaso que aparece bajo la forma de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erotismo carnal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y turbador</w:t>
      </w:r>
    </w:p>
    <w:p w:rsidR="00615D5A" w:rsidRPr="00615D5A" w:rsidRDefault="00615D5A" w:rsidP="00615D5A">
      <w:pPr>
        <w:shd w:val="clear" w:color="auto" w:fill="FFFFFF"/>
        <w:spacing w:after="45" w:line="240" w:lineRule="auto"/>
        <w:outlineLvl w:val="2"/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  <w:t>El gitano</w:t>
      </w:r>
    </w:p>
    <w:p w:rsidR="00615D5A" w:rsidRPr="00615D5A" w:rsidRDefault="00615D5A" w:rsidP="00615D5A">
      <w:pPr>
        <w:shd w:val="clear" w:color="auto" w:fill="FFFFFF"/>
        <w:spacing w:before="120" w:after="120" w:line="240" w:lineRule="auto"/>
        <w:rPr>
          <w:rFonts w:ascii="Century Gothic" w:eastAsia="Times New Roman" w:hAnsi="Century Gothic" w:cs="Arial"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El gitano de la obra no es folclórico, sino, un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símbolo de lo andaluz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y de lo universal. El gitano representa la </w:t>
      </w:r>
      <w:hyperlink r:id="rId12" w:history="1">
        <w:r w:rsidRPr="00615D5A">
          <w:rPr>
            <w:rFonts w:ascii="Century Gothic" w:eastAsia="Times New Roman" w:hAnsi="Century Gothic" w:cs="Arial"/>
            <w:sz w:val="24"/>
            <w:szCs w:val="24"/>
            <w:lang w:eastAsia="es-SV"/>
          </w:rPr>
          <w:t>marginación social</w:t>
        </w:r>
      </w:hyperlink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y lo exótico, los impulsos naturales. Además es el prototipo de hombre libre que lucha contra la coacción y la violencia social. Representa los grandes sentimientos humanos, como la pena negra. El gitano está sometido a un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destino trágico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que singulariza cada uno de sus actos. La forma de representar al hombre y a la mujer gitanos en la obra es muy tradicional, influido inevitablemente por la época en la que fue escrita: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br/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br/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El hombre gitano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: tiene una actitud la mayoría de las veces pasiva, a diferencia de las mujeres que son las que se quejan y lamentan. Podemos definir al hombre gitano del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 xml:space="preserve">Romancero </w:t>
      </w:r>
      <w:proofErr w:type="spellStart"/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gitano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como</w:t>
      </w:r>
      <w:proofErr w:type="spellEnd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 maduro, sensato, tranquilo, protector y muy influenciado por las costumbres de su raza. Del físico poco podemos decir, pues a lo largo de la obra apenas nos vamos a encontrar descripciones físicas. Uno de los gitanos más representativos es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 xml:space="preserve">Antoñito el </w:t>
      </w:r>
      <w:proofErr w:type="spellStart"/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Camborio</w:t>
      </w:r>
      <w:proofErr w:type="spellEnd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. Éste es la mitificación del hombre gitano: joven, con buena situación social y económica, proveniente de la aristocracia gitana, un valiente héroe, etc. Es por esto por lo que es muy envidiado entre los suyos y es esta envidia la que lo lleva a ser asesinado por sus propios primos.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br/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br/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La mujer gitana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: a diferencia del hombre gitano, de la mujer vamos a tener descripciones tanto físicas como psíquicas. Se caracterizan por su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pena o tristeza y su debilidad ante las dificultades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, provocando que la figura 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lastRenderedPageBreak/>
        <w:t>masculina tome fuerza y resalte su papel protector. Además las caracteriza como símbolos del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sensualismo y el erotismo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. Físicamente Lorca las caracteriza con los rasgos propios de su raza, por ejemplo con melena de pelo negro.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Soledad Montoya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o la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monja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son la perfecta representación de la mujer gitana</w:t>
      </w:r>
    </w:p>
    <w:p w:rsidR="00615D5A" w:rsidRPr="00615D5A" w:rsidRDefault="00615D5A" w:rsidP="00615D5A">
      <w:pPr>
        <w:shd w:val="clear" w:color="auto" w:fill="FFFFFF"/>
        <w:spacing w:after="45" w:line="240" w:lineRule="auto"/>
        <w:outlineLvl w:val="2"/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  <w:t>La pena negra</w:t>
      </w:r>
    </w:p>
    <w:p w:rsidR="00615D5A" w:rsidRPr="00615D5A" w:rsidRDefault="00615D5A" w:rsidP="00615D5A">
      <w:pPr>
        <w:shd w:val="clear" w:color="auto" w:fill="FFFFFF"/>
        <w:spacing w:before="120" w:after="120" w:line="240" w:lineRule="auto"/>
        <w:rPr>
          <w:rFonts w:ascii="Century Gothic" w:eastAsia="Times New Roman" w:hAnsi="Century Gothic" w:cs="Arial"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El autor no nos habla de la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pena negra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 como tal sino que a través de la protagonista del </w:t>
      </w:r>
      <w:proofErr w:type="spell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poema</w:t>
      </w:r>
      <w:proofErr w:type="gram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,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Soledad</w:t>
      </w:r>
      <w:proofErr w:type="spellEnd"/>
      <w:proofErr w:type="gramEnd"/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 xml:space="preserve"> Montoya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, nos transmite su significado. Es decir, para evocar mejor ese sentimiento, para diferenciarlo de otros, para hacerlo más humano y más cercano al lector,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Lorca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decide crear un personaje que lo dote de vida y que lo exprese a través de la voz de una persona concreta. El propio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García Lorca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dice: </w:t>
      </w:r>
      <w:r w:rsidRPr="00615D5A">
        <w:rPr>
          <w:rFonts w:ascii="Century Gothic" w:eastAsia="Times New Roman" w:hAnsi="Century Gothic" w:cs="Arial"/>
          <w:i/>
          <w:iCs/>
          <w:sz w:val="24"/>
          <w:szCs w:val="24"/>
          <w:lang w:eastAsia="es-SV"/>
        </w:rPr>
        <w:t>"La pena de Soledad Montoya es la raíz del pueblo andaluz. No es angustia porque con pena se puede sonreír, ni es un dolor que ciega puesto que jamás produce llanto; es un ansia sin objeto, es un amor agudo a nada, con una seguridad de que la muerte está respirando detrás de la puerta"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.</w:t>
      </w:r>
    </w:p>
    <w:p w:rsidR="00615D5A" w:rsidRPr="00615D5A" w:rsidRDefault="00615D5A" w:rsidP="00615D5A">
      <w:pPr>
        <w:shd w:val="clear" w:color="auto" w:fill="FFFFFF"/>
        <w:spacing w:after="45" w:line="240" w:lineRule="auto"/>
        <w:outlineLvl w:val="2"/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b/>
          <w:bCs/>
          <w:i/>
          <w:iCs/>
          <w:sz w:val="24"/>
          <w:szCs w:val="24"/>
          <w:lang w:eastAsia="es-SV"/>
        </w:rPr>
        <w:t>Andalucía</w:t>
      </w:r>
    </w:p>
    <w:p w:rsidR="00615D5A" w:rsidRPr="00615D5A" w:rsidRDefault="00615D5A" w:rsidP="00615D5A">
      <w:pPr>
        <w:shd w:val="clear" w:color="auto" w:fill="FFFFFF"/>
        <w:spacing w:before="120" w:after="120" w:line="240" w:lineRule="auto"/>
        <w:rPr>
          <w:rFonts w:ascii="Century Gothic" w:eastAsia="Times New Roman" w:hAnsi="Century Gothic" w:cs="Arial"/>
          <w:sz w:val="24"/>
          <w:szCs w:val="24"/>
          <w:lang w:eastAsia="es-SV"/>
        </w:rPr>
      </w:pP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La </w:t>
      </w:r>
      <w:hyperlink r:id="rId13" w:history="1">
        <w:r w:rsidRPr="00615D5A">
          <w:rPr>
            <w:rFonts w:ascii="Century Gothic" w:eastAsia="Times New Roman" w:hAnsi="Century Gothic" w:cs="Arial"/>
            <w:sz w:val="24"/>
            <w:szCs w:val="24"/>
            <w:lang w:eastAsia="es-SV"/>
          </w:rPr>
          <w:t>Andalucía</w:t>
        </w:r>
      </w:hyperlink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 que nos muestra </w:t>
      </w:r>
      <w:r w:rsidRPr="00615D5A">
        <w:rPr>
          <w:rFonts w:ascii="Century Gothic" w:eastAsia="Times New Roman" w:hAnsi="Century Gothic" w:cs="Arial"/>
          <w:b/>
          <w:bCs/>
          <w:sz w:val="24"/>
          <w:szCs w:val="24"/>
          <w:lang w:eastAsia="es-SV"/>
        </w:rPr>
        <w:t>Lorca</w:t>
      </w:r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 es la Andalucía que no se ve, la Andalucía que se siente: la Andalucía milenaria, del “Duende”, de la pena negra, una Andalucía oculta, </w:t>
      </w:r>
      <w:proofErr w:type="spell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antipintoresca</w:t>
      </w:r>
      <w:proofErr w:type="spellEnd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, </w:t>
      </w:r>
      <w:proofErr w:type="spell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antifolclórica</w:t>
      </w:r>
      <w:proofErr w:type="spellEnd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 xml:space="preserve">, </w:t>
      </w:r>
      <w:proofErr w:type="spellStart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antiflamenca</w:t>
      </w:r>
      <w:proofErr w:type="spellEnd"/>
      <w:r w:rsidRPr="00615D5A">
        <w:rPr>
          <w:rFonts w:ascii="Century Gothic" w:eastAsia="Times New Roman" w:hAnsi="Century Gothic" w:cs="Arial"/>
          <w:sz w:val="24"/>
          <w:szCs w:val="24"/>
          <w:lang w:eastAsia="es-SV"/>
        </w:rPr>
        <w:t>.</w:t>
      </w:r>
    </w:p>
    <w:p w:rsidR="0022721A" w:rsidRDefault="0022721A"/>
    <w:sectPr w:rsidR="0022721A" w:rsidSect="00227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5D5A"/>
    <w:rsid w:val="0022721A"/>
    <w:rsid w:val="0061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1A"/>
  </w:style>
  <w:style w:type="paragraph" w:styleId="Ttulo2">
    <w:name w:val="heading 2"/>
    <w:basedOn w:val="Normal"/>
    <w:link w:val="Ttulo2Car"/>
    <w:uiPriority w:val="9"/>
    <w:qFormat/>
    <w:rsid w:val="00615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link w:val="Ttulo3Car"/>
    <w:uiPriority w:val="9"/>
    <w:qFormat/>
    <w:rsid w:val="00615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t">
    <w:name w:val="content"/>
    <w:basedOn w:val="Normal"/>
    <w:rsid w:val="0061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apple-converted-space">
    <w:name w:val="apple-converted-space"/>
    <w:basedOn w:val="Fuentedeprrafopredeter"/>
    <w:rsid w:val="00615D5A"/>
  </w:style>
  <w:style w:type="character" w:styleId="Hipervnculo">
    <w:name w:val="Hyperlink"/>
    <w:basedOn w:val="Fuentedeprrafopredeter"/>
    <w:uiPriority w:val="99"/>
    <w:semiHidden/>
    <w:unhideWhenUsed/>
    <w:rsid w:val="00615D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5D5A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615D5A"/>
    <w:rPr>
      <w:rFonts w:ascii="Times New Roman" w:eastAsia="Times New Roman" w:hAnsi="Times New Roman" w:cs="Times New Roman"/>
      <w:b/>
      <w:bCs/>
      <w:sz w:val="27"/>
      <w:szCs w:val="27"/>
      <w:lang w:eastAsia="es-S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.rincondelvago.com/arte-paleocristiano_3.html" TargetMode="External"/><Relationship Id="rId13" Type="http://schemas.openxmlformats.org/officeDocument/2006/relationships/hyperlink" Target="http://html.rincondelvago.com/territorios-ciudades-y-comarcas-en-andalucia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tml.rincondelvago.com/gitanos.html" TargetMode="External"/><Relationship Id="rId12" Type="http://schemas.openxmlformats.org/officeDocument/2006/relationships/hyperlink" Target="http://html.rincondelvago.com/marginacion-soc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.rincondelvago.com/del-sentimiento-tragico-de-la-vida_miguel-de-unamuno.html" TargetMode="External"/><Relationship Id="rId11" Type="http://schemas.openxmlformats.org/officeDocument/2006/relationships/hyperlink" Target="http://html.rincondelvago.com/sangre_10.html" TargetMode="External"/><Relationship Id="rId5" Type="http://schemas.openxmlformats.org/officeDocument/2006/relationships/hyperlink" Target="http://html.rincondelvago.com/violencia_9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tml.rincondelvago.com/antiguo-testamento.html" TargetMode="External"/><Relationship Id="rId4" Type="http://schemas.openxmlformats.org/officeDocument/2006/relationships/hyperlink" Target="http://html.rincondelvago.com/la-muerte_3.html" TargetMode="External"/><Relationship Id="rId9" Type="http://schemas.openxmlformats.org/officeDocument/2006/relationships/hyperlink" Target="http://html.rincondelvago.com/inces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1221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Hernandez</dc:creator>
  <cp:lastModifiedBy>Carlos Hernandez</cp:lastModifiedBy>
  <cp:revision>1</cp:revision>
  <dcterms:created xsi:type="dcterms:W3CDTF">2012-09-19T01:10:00Z</dcterms:created>
  <dcterms:modified xsi:type="dcterms:W3CDTF">2012-09-19T01:27:00Z</dcterms:modified>
</cp:coreProperties>
</file>