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FF92" w14:textId="779A4C74" w:rsidR="00923862" w:rsidRPr="00923862" w:rsidRDefault="00923862" w:rsidP="00923862">
      <w:r w:rsidRPr="00923862">
        <w:t>数字平台用工劳动关系的认定迷局</w:t>
      </w:r>
      <w:proofErr w:type="gramStart"/>
      <w:r w:rsidRPr="00923862">
        <w:t>与破局之</w:t>
      </w:r>
      <w:proofErr w:type="gramEnd"/>
      <w:r w:rsidRPr="00923862">
        <w:t>道—— 以马克思主义矛盾分析法为透镜</w:t>
      </w:r>
    </w:p>
    <w:p w14:paraId="408F690B" w14:textId="77777777" w:rsidR="00923862" w:rsidRPr="00923862" w:rsidRDefault="00923862" w:rsidP="00923862">
      <w:r w:rsidRPr="00923862">
        <w:t>摘要</w:t>
      </w:r>
    </w:p>
    <w:p w14:paraId="7D8F013D" w14:textId="262087A2" w:rsidR="00923862" w:rsidRPr="00923862" w:rsidRDefault="00923862" w:rsidP="00923862">
      <w:pPr>
        <w:rPr>
          <w:rFonts w:hint="eastAsia"/>
        </w:rPr>
      </w:pPr>
      <w:r w:rsidRPr="00923862">
        <w:t>数字技术的高速迭代催生了平台用工这一新兴就业地带，它以“原子化的劳动结构”与“虚拟化的组织边界”悄然解</w:t>
      </w:r>
      <w:proofErr w:type="gramStart"/>
      <w:r w:rsidRPr="00923862">
        <w:t>构工业</w:t>
      </w:r>
      <w:proofErr w:type="gramEnd"/>
      <w:r w:rsidRPr="00923862">
        <w:t>时代的劳动范式。在这种新旧交错的语境中，劳动关系的认定愈发模糊，劳动者保障亦呈现碎裂化趋势。借助马克思主义的矛盾分析方法，可以看到一幅层次分明的矛盾图景：平台资本逐利逻辑与劳动者权利诉求之间的张力，是推动冲突升温的核心引线；法律制度的</w:t>
      </w:r>
      <w:proofErr w:type="gramStart"/>
      <w:r w:rsidRPr="00923862">
        <w:t>迟滞与</w:t>
      </w:r>
      <w:proofErr w:type="gramEnd"/>
      <w:r w:rsidRPr="00923862">
        <w:t>用工形态的突变，则成为最具决定性的主要矛盾；监管疲软与算法统治交织出现，使若干次要矛盾不断堆积。归根到底，此类矛盾的深层结构是数字生产力与传统生产关系乃至其法律上层建筑之间的步调错位。通过重塑劳动关系判断标准、迭代监管工具、压实平台义务，可以消解矛盾的阻滞效应，并推动平台经济向更稳定、更具包容性的方向演化，让生产力与生产关系再次达到动态均衡。</w:t>
      </w:r>
    </w:p>
    <w:p w14:paraId="722F8734" w14:textId="77777777" w:rsidR="00923862" w:rsidRPr="00923862" w:rsidRDefault="00923862" w:rsidP="00923862">
      <w:r w:rsidRPr="00923862">
        <w:t>一、引言</w:t>
      </w:r>
    </w:p>
    <w:p w14:paraId="2462D472" w14:textId="77777777" w:rsidR="00923862" w:rsidRPr="00923862" w:rsidRDefault="00923862" w:rsidP="00923862">
      <w:r w:rsidRPr="00923862">
        <w:t>当大数据、人工智能、</w:t>
      </w:r>
      <w:proofErr w:type="gramStart"/>
      <w:r w:rsidRPr="00923862">
        <w:t>云计算</w:t>
      </w:r>
      <w:proofErr w:type="gramEnd"/>
      <w:r w:rsidRPr="00923862">
        <w:t>等技术相互叠加时，平台经济便如潮水般席卷社会各个角落。到 2023 年底，我国约八千万劳动者活跃在外卖配送、网约车、直播带货等领域。他们构成了数字时代新的“劳动生态位”。这一模式门槛低、节奏灵活，看似自由，却也暗藏风险：许多平台通过“合作协议”巧妙回避法律责任，将劳动者推向无社会保障的薄冰之上。</w:t>
      </w:r>
    </w:p>
    <w:p w14:paraId="7E7CEB4F" w14:textId="77777777" w:rsidR="00923862" w:rsidRPr="00923862" w:rsidRDefault="00923862" w:rsidP="00923862">
      <w:r w:rsidRPr="00923862">
        <w:t>诸多案例均证实这种风险的现实性。例如，外卖骑手猝死案件中，由于法院未认定劳动关系，家属陷入无赔偿的困境；不少</w:t>
      </w:r>
      <w:proofErr w:type="gramStart"/>
      <w:r w:rsidRPr="00923862">
        <w:t>网约车司机</w:t>
      </w:r>
      <w:proofErr w:type="gramEnd"/>
      <w:r w:rsidRPr="00923862">
        <w:t>在交通事故后遭遇类似的制度缝隙。这些事件像针一样扎破了平台经济的光亮表面，从而暴露出劳动关系认定的结构性难题。</w:t>
      </w:r>
    </w:p>
    <w:p w14:paraId="7EDDAF7F" w14:textId="227A0670" w:rsidR="00923862" w:rsidRPr="00923862" w:rsidRDefault="00923862" w:rsidP="00923862">
      <w:pPr>
        <w:rPr>
          <w:rFonts w:hint="eastAsia"/>
        </w:rPr>
      </w:pPr>
      <w:r w:rsidRPr="00923862">
        <w:t>在纷繁复杂的争论中，马克思主义矛盾分析法提供了一盏可照见深层机制的灯。平台用工的对立现象，并非偶然堆叠，而是生产力跃迁与生产关系不及时调整之间的典型矛盾。本文以此方法为主轴，重构平台用工领域的矛盾结构，并探索可行的制度性出路。</w:t>
      </w:r>
    </w:p>
    <w:p w14:paraId="19A28E61" w14:textId="77777777" w:rsidR="00923862" w:rsidRPr="00923862" w:rsidRDefault="00923862" w:rsidP="00923862">
      <w:r w:rsidRPr="00923862">
        <w:t>二、马克思主义矛盾分析法的理论内核</w:t>
      </w:r>
    </w:p>
    <w:p w14:paraId="0C3CE0CE" w14:textId="77777777" w:rsidR="00923862" w:rsidRPr="00923862" w:rsidRDefault="00923862" w:rsidP="00923862">
      <w:r w:rsidRPr="00923862">
        <w:t>矛盾分析法的力量来自其能穿透表象，把握事物发展的“张力线”。在社会结构中，生产力与生产关系、经济基础与上层建筑的互动构成最根本的对动力场。矛盾的层级性——主要矛盾与次要矛盾的分布——决定事物发展方向，而矛盾双方力量的消长，则决定矛盾性质的变化。</w:t>
      </w:r>
    </w:p>
    <w:p w14:paraId="1E65DD01" w14:textId="79CC63A4" w:rsidR="00923862" w:rsidRPr="00923862" w:rsidRDefault="00923862" w:rsidP="00923862">
      <w:pPr>
        <w:rPr>
          <w:rFonts w:hint="eastAsia"/>
        </w:rPr>
      </w:pPr>
      <w:r w:rsidRPr="00923862">
        <w:t>数字技术的</w:t>
      </w:r>
      <w:proofErr w:type="gramStart"/>
      <w:r w:rsidRPr="00923862">
        <w:t>渗透让</w:t>
      </w:r>
      <w:proofErr w:type="gramEnd"/>
      <w:r w:rsidRPr="00923862">
        <w:t>传统劳动关系标准显得格外迟滞。过去强调的“三重从属性”，在平台用工中被算法、数据、在线规训所重写，使这一领域呈现出独特的矛盾形态。当制度无法容纳新的劳动组织方式时，矛盾便会在冲撞中寻找突破口，迫使生产关系或法律</w:t>
      </w:r>
      <w:r w:rsidRPr="00923862">
        <w:lastRenderedPageBreak/>
        <w:t>制度发生调整。这，正是当下平台用工困境的理论根基。</w:t>
      </w:r>
    </w:p>
    <w:p w14:paraId="44DC374B" w14:textId="77777777" w:rsidR="00923862" w:rsidRPr="00923862" w:rsidRDefault="00923862" w:rsidP="00923862">
      <w:r w:rsidRPr="00923862">
        <w:t>三、平台用工劳动关系认定中的矛盾图谱</w:t>
      </w:r>
    </w:p>
    <w:p w14:paraId="4F422079" w14:textId="77777777" w:rsidR="00923862" w:rsidRPr="00923862" w:rsidRDefault="00923862" w:rsidP="00923862">
      <w:r w:rsidRPr="00923862">
        <w:t>（一）核心矛盾：资本逐利逻辑与劳动者权利诉求的拉扯</w:t>
      </w:r>
    </w:p>
    <w:p w14:paraId="36E48ED6" w14:textId="77777777" w:rsidR="00923862" w:rsidRPr="00923862" w:rsidRDefault="00923862" w:rsidP="00923862">
      <w:r w:rsidRPr="00923862">
        <w:t>平台经济虽然披上数字外衣，但资本的内核并未改变。利润最大化仍然是其行动逻辑中最坚硬的部分。为了降低成本，不与劳动者建立劳动关系、减少社保支出、规避工伤责任成为常见策略。</w:t>
      </w:r>
    </w:p>
    <w:p w14:paraId="79486927" w14:textId="77777777" w:rsidR="00923862" w:rsidRPr="00923862" w:rsidRDefault="00923862" w:rsidP="00923862">
      <w:r w:rsidRPr="00923862">
        <w:t>劳动者则有着截然不同的期待：收入稳定、社会保障完整、风险有人兜底。二者的诉求本就像拉锯两端，在平台经济场景中又因算法与信息不对称而张力倍增。不过，这种对立并非无法共存。倘若劳动队伍频繁流失，平台同样难以维持运力与服务质量。部分外卖平台在因报酬过低导致骑手大量流失后，被迫提高单价，正说明资本需要劳动者这一事实不曾改变。</w:t>
      </w:r>
    </w:p>
    <w:p w14:paraId="69F6ECF5" w14:textId="77777777" w:rsidR="00923862" w:rsidRPr="00923862" w:rsidRDefault="00923862" w:rsidP="00923862">
      <w:r w:rsidRPr="00923862">
        <w:t>（二）主要矛盾：法律制度滞后与用工新形态的错层结构</w:t>
      </w:r>
    </w:p>
    <w:p w14:paraId="40ED7382" w14:textId="77777777" w:rsidR="00923862" w:rsidRPr="00923862" w:rsidRDefault="00923862" w:rsidP="00923862">
      <w:r w:rsidRPr="00923862">
        <w:t>法律的</w:t>
      </w:r>
      <w:proofErr w:type="gramStart"/>
      <w:r w:rsidRPr="00923862">
        <w:t>迟滞是</w:t>
      </w:r>
      <w:proofErr w:type="gramEnd"/>
      <w:r w:rsidRPr="00923862">
        <w:t>目前最具决定性的矛盾。工业时代形成的劳动关系认定标准，对平台用工而言显得过于粗糙。算法重新定义了从属性：骑手表面自由，实为“被时间追赶的人”；司机看似自主接单，却被评分体系、派单机制隐形牵引。</w:t>
      </w:r>
    </w:p>
    <w:p w14:paraId="70750968" w14:textId="77777777" w:rsidR="00923862" w:rsidRPr="00923862" w:rsidRDefault="00923862" w:rsidP="00923862">
      <w:r w:rsidRPr="00923862">
        <w:t>然而法律仍陷在“劳动关系”与“劳务关系”的二分世界里，难以处理既非完全雇佣、也非完全独立的灰色地带。结果便是：劳动者难以获得制度庇护，平台也长期处于监管边缘。</w:t>
      </w:r>
    </w:p>
    <w:p w14:paraId="54F6CA0C" w14:textId="77777777" w:rsidR="00923862" w:rsidRPr="00923862" w:rsidRDefault="00923862" w:rsidP="00923862">
      <w:r w:rsidRPr="00923862">
        <w:t>（三）次要矛盾：监管难度飙升与算法霸权叠加</w:t>
      </w:r>
    </w:p>
    <w:p w14:paraId="1AB22486" w14:textId="77777777" w:rsidR="00923862" w:rsidRPr="00923862" w:rsidRDefault="00923862" w:rsidP="00923862">
      <w:r w:rsidRPr="00923862">
        <w:t>监管机制的老旧使平台用工的治理难度陡增。传统劳动监察依赖线下巡查，但平台劳动者遍布城市、持续流动，监管如同试图抓住一团水雾。</w:t>
      </w:r>
    </w:p>
    <w:p w14:paraId="3F2FED50" w14:textId="77777777" w:rsidR="00923862" w:rsidRPr="00923862" w:rsidRDefault="00923862" w:rsidP="00923862">
      <w:r w:rsidRPr="00923862">
        <w:t>此外，算法成为新型权力。订单如何分配、价格如何变化、评级如何构成，系统皆可以“黑箱”式运作。劳动者像站在巨大的镜面前，却始终无法看清其背后的结构。这种技术垄断加重了劳动者的弱势。</w:t>
      </w:r>
    </w:p>
    <w:p w14:paraId="2CAFFE97" w14:textId="77777777" w:rsidR="00923862" w:rsidRPr="00923862" w:rsidRDefault="00923862" w:rsidP="00923862">
      <w:r w:rsidRPr="00923862">
        <w:t>（四）矛盾主要方面的归位：资本力量的强势与制度供给的空缺</w:t>
      </w:r>
    </w:p>
    <w:p w14:paraId="3E5786D1" w14:textId="6B4E7934" w:rsidR="00923862" w:rsidRPr="00923862" w:rsidRDefault="00923862" w:rsidP="00923862">
      <w:pPr>
        <w:rPr>
          <w:rFonts w:hint="eastAsia"/>
        </w:rPr>
      </w:pPr>
      <w:r w:rsidRPr="00923862">
        <w:t>资本的力量本就深厚，平台又掌握数据、技术与市场。制度供给的不足使资本形成了天然的上风：法规滞后、执法乏力、行业规范缺席。因而，在矛盾双方之中，资本自然成了主导方面，使劳动者处于常年弱势的位置。</w:t>
      </w:r>
    </w:p>
    <w:p w14:paraId="3EDBCAEE" w14:textId="77777777" w:rsidR="00923862" w:rsidRPr="00923862" w:rsidRDefault="00923862" w:rsidP="00923862">
      <w:r w:rsidRPr="00923862">
        <w:t>四、矛盾化解视角下的</w:t>
      </w:r>
      <w:proofErr w:type="gramStart"/>
      <w:r w:rsidRPr="00923862">
        <w:t>破局路径</w:t>
      </w:r>
      <w:proofErr w:type="gramEnd"/>
    </w:p>
    <w:p w14:paraId="1104DF7C" w14:textId="77777777" w:rsidR="00923862" w:rsidRPr="00923862" w:rsidRDefault="00923862" w:rsidP="00923862">
      <w:r w:rsidRPr="00923862">
        <w:t>（一）重塑法律框架：直击主要矛盾的根部</w:t>
      </w:r>
    </w:p>
    <w:p w14:paraId="02FE556B" w14:textId="77777777" w:rsidR="00923862" w:rsidRPr="00923862" w:rsidRDefault="00923862" w:rsidP="00923862">
      <w:r w:rsidRPr="00923862">
        <w:t>要突破困局，必须让法律重新与现实对接。劳动关系认定需从简单二元，转向“核心指标 + 辅助维度”的复合结构。算法控制强度、对平台订单的依赖比例、劳动工具的提</w:t>
      </w:r>
      <w:r w:rsidRPr="00923862">
        <w:lastRenderedPageBreak/>
        <w:t>供方式都应成为判断依据。</w:t>
      </w:r>
    </w:p>
    <w:p w14:paraId="721F9447" w14:textId="77777777" w:rsidR="00923862" w:rsidRPr="00923862" w:rsidRDefault="00923862" w:rsidP="00923862">
      <w:r w:rsidRPr="00923862">
        <w:t>对于既不完全符合劳动关系又存在事实控制的情形，可设置“准劳动关系”制度，让劳动者至少拥有工伤保障、最低收入等基本安全网。</w:t>
      </w:r>
    </w:p>
    <w:p w14:paraId="408860A8" w14:textId="77777777" w:rsidR="00923862" w:rsidRPr="00923862" w:rsidRDefault="00923862" w:rsidP="00923862">
      <w:r w:rsidRPr="00923862">
        <w:t>社会保险也需同步重构。可建立按单缴费、累积权益、全国统筹的灵活机制，让平台承担必要的代扣代缴义务。</w:t>
      </w:r>
    </w:p>
    <w:p w14:paraId="4AF0D6FC" w14:textId="77777777" w:rsidR="00923862" w:rsidRPr="00923862" w:rsidRDefault="00923862" w:rsidP="00923862">
      <w:r w:rsidRPr="00923862">
        <w:t>（二）调和核心矛盾：建立利益共享型的劳动秩序</w:t>
      </w:r>
    </w:p>
    <w:p w14:paraId="1474661B" w14:textId="77777777" w:rsidR="00923862" w:rsidRPr="00923862" w:rsidRDefault="00923862" w:rsidP="00923862">
      <w:r w:rsidRPr="00923862">
        <w:t>平台要承担更多的实体责任。可制定劳动保障责任清单，将社保缴纳、算法公示、风险管理等纳入平台不可退让的义务区间。同时，通过利润分享、分红激励、税收优惠等方式引导平台与劳动者共享增长成果。</w:t>
      </w:r>
    </w:p>
    <w:p w14:paraId="507DC424" w14:textId="77777777" w:rsidR="00923862" w:rsidRPr="00923862" w:rsidRDefault="00923862" w:rsidP="00923862">
      <w:r w:rsidRPr="00923862">
        <w:t>维</w:t>
      </w:r>
      <w:proofErr w:type="gramStart"/>
      <w:r w:rsidRPr="00923862">
        <w:t>权渠道</w:t>
      </w:r>
      <w:proofErr w:type="gramEnd"/>
      <w:r w:rsidRPr="00923862">
        <w:t>亦需简化，让劳动者能在线便捷申诉，并享有必要的法律援助。</w:t>
      </w:r>
    </w:p>
    <w:p w14:paraId="03DA8AF9" w14:textId="77777777" w:rsidR="00923862" w:rsidRPr="00923862" w:rsidRDefault="00923862" w:rsidP="00923862">
      <w:r w:rsidRPr="00923862">
        <w:t>（三）化解次要矛盾：技术治理与组织化力量并行</w:t>
      </w:r>
    </w:p>
    <w:p w14:paraId="72122987" w14:textId="77777777" w:rsidR="00923862" w:rsidRPr="00923862" w:rsidRDefault="00923862" w:rsidP="00923862">
      <w:r w:rsidRPr="00923862">
        <w:t>监管方式可借助数字技术完成“跃迁”——建立跨部门的数据监管平台，以实时监测与自动识别预警替代高成本的人力巡查。</w:t>
      </w:r>
    </w:p>
    <w:p w14:paraId="3DD00D4A" w14:textId="77777777" w:rsidR="00923862" w:rsidRPr="00923862" w:rsidRDefault="00923862" w:rsidP="00923862">
      <w:r w:rsidRPr="00923862">
        <w:t>算法治理方面，应实行算法备案、第三方评估、劳动者算法异议权等制度，打破信息黑箱。</w:t>
      </w:r>
    </w:p>
    <w:p w14:paraId="719AA36D" w14:textId="77777777" w:rsidR="00923862" w:rsidRPr="00923862" w:rsidRDefault="00923862" w:rsidP="00923862">
      <w:r w:rsidRPr="00923862">
        <w:t>并且，劳动者的组织化仍然不可替代。鼓励骑手与司机加入行业工会，让集体协商重新发挥力量。</w:t>
      </w:r>
    </w:p>
    <w:p w14:paraId="547C7ABE" w14:textId="77777777" w:rsidR="00923862" w:rsidRPr="00923862" w:rsidRDefault="00923862" w:rsidP="00923862">
      <w:r w:rsidRPr="00923862">
        <w:t>（四）扭转主要方面：将制度落到地面，让劳动者获得力量</w:t>
      </w:r>
    </w:p>
    <w:p w14:paraId="467DA576" w14:textId="77777777" w:rsidR="00923862" w:rsidRPr="00923862" w:rsidRDefault="00923862" w:rsidP="00923862">
      <w:r w:rsidRPr="00923862">
        <w:t>制度若仅停留在纸面，所有改革终会虚空。因此需要常态</w:t>
      </w:r>
      <w:proofErr w:type="gramStart"/>
      <w:r w:rsidRPr="00923862">
        <w:t>化执法</w:t>
      </w:r>
      <w:proofErr w:type="gramEnd"/>
      <w:r w:rsidRPr="00923862">
        <w:t>机制，对违规平台保持高频次、严尺度的治理力度。</w:t>
      </w:r>
    </w:p>
    <w:p w14:paraId="35487685" w14:textId="7A767B4B" w:rsidR="00923862" w:rsidRPr="00923862" w:rsidRDefault="00923862" w:rsidP="00923862">
      <w:pPr>
        <w:rPr>
          <w:rFonts w:hint="eastAsia"/>
        </w:rPr>
      </w:pPr>
      <w:r w:rsidRPr="00923862">
        <w:t>同时，要提升劳动者的法律意识与数字素养，让其能理解平台规则并准确识别不公算法。这种“权利与知识的双赋能”或许是改变弱势格局的关键。</w:t>
      </w:r>
    </w:p>
    <w:p w14:paraId="37F79D8A" w14:textId="77777777" w:rsidR="00923862" w:rsidRPr="00923862" w:rsidRDefault="00923862" w:rsidP="00923862">
      <w:r w:rsidRPr="00923862">
        <w:t>五、结论</w:t>
      </w:r>
    </w:p>
    <w:p w14:paraId="31638D14" w14:textId="77777777" w:rsidR="00923862" w:rsidRPr="00923862" w:rsidRDefault="00923862" w:rsidP="00923862">
      <w:r w:rsidRPr="00923862">
        <w:t>平台用工的困境并非偶发，而是技术跃迁与制度惯性之间的结构性摩擦。资本与劳动的核心矛盾、法律适配性的主要矛盾、监管与算法带来的次要矛盾，共同构成了这一复杂局面。</w:t>
      </w:r>
    </w:p>
    <w:p w14:paraId="5327F8DA" w14:textId="77777777" w:rsidR="00923862" w:rsidRPr="00923862" w:rsidRDefault="00923862" w:rsidP="00923862">
      <w:r w:rsidRPr="00923862">
        <w:t>真正的出路不在于单方面让渡权利，而在于通过法律革新、监管升级与平台责任的压实，使矛盾在动态调适中实现新的平衡。平台经济的未来，不应只是效率的胜利，更应成为公平与创新共存的空间。随着平台自身形态不断演变，新的矛盾还会出现，而矛盾分析法依旧能帮助我们校准方向，保持制度的开放性与时代性。</w:t>
      </w:r>
    </w:p>
    <w:p w14:paraId="3CF1A9F5" w14:textId="19633BBD" w:rsidR="00E6444F" w:rsidRPr="006876C8" w:rsidRDefault="00E6444F" w:rsidP="00923862"/>
    <w:sectPr w:rsidR="00E6444F" w:rsidRPr="006876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4F"/>
    <w:rsid w:val="00113324"/>
    <w:rsid w:val="001E790F"/>
    <w:rsid w:val="005F6227"/>
    <w:rsid w:val="006876C8"/>
    <w:rsid w:val="00923862"/>
    <w:rsid w:val="009A10D5"/>
    <w:rsid w:val="00E64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42DDB"/>
  <w15:chartTrackingRefBased/>
  <w15:docId w15:val="{53A78306-D15D-4DB0-BCBB-EE93A17F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44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44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44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44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44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44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44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44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44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44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44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44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444F"/>
    <w:rPr>
      <w:rFonts w:cstheme="majorBidi"/>
      <w:color w:val="0F4761" w:themeColor="accent1" w:themeShade="BF"/>
      <w:sz w:val="28"/>
      <w:szCs w:val="28"/>
    </w:rPr>
  </w:style>
  <w:style w:type="character" w:customStyle="1" w:styleId="50">
    <w:name w:val="标题 5 字符"/>
    <w:basedOn w:val="a0"/>
    <w:link w:val="5"/>
    <w:uiPriority w:val="9"/>
    <w:semiHidden/>
    <w:rsid w:val="00E6444F"/>
    <w:rPr>
      <w:rFonts w:cstheme="majorBidi"/>
      <w:color w:val="0F4761" w:themeColor="accent1" w:themeShade="BF"/>
      <w:sz w:val="24"/>
    </w:rPr>
  </w:style>
  <w:style w:type="character" w:customStyle="1" w:styleId="60">
    <w:name w:val="标题 6 字符"/>
    <w:basedOn w:val="a0"/>
    <w:link w:val="6"/>
    <w:uiPriority w:val="9"/>
    <w:semiHidden/>
    <w:rsid w:val="00E6444F"/>
    <w:rPr>
      <w:rFonts w:cstheme="majorBidi"/>
      <w:b/>
      <w:bCs/>
      <w:color w:val="0F4761" w:themeColor="accent1" w:themeShade="BF"/>
    </w:rPr>
  </w:style>
  <w:style w:type="character" w:customStyle="1" w:styleId="70">
    <w:name w:val="标题 7 字符"/>
    <w:basedOn w:val="a0"/>
    <w:link w:val="7"/>
    <w:uiPriority w:val="9"/>
    <w:semiHidden/>
    <w:rsid w:val="00E6444F"/>
    <w:rPr>
      <w:rFonts w:cstheme="majorBidi"/>
      <w:b/>
      <w:bCs/>
      <w:color w:val="595959" w:themeColor="text1" w:themeTint="A6"/>
    </w:rPr>
  </w:style>
  <w:style w:type="character" w:customStyle="1" w:styleId="80">
    <w:name w:val="标题 8 字符"/>
    <w:basedOn w:val="a0"/>
    <w:link w:val="8"/>
    <w:uiPriority w:val="9"/>
    <w:semiHidden/>
    <w:rsid w:val="00E6444F"/>
    <w:rPr>
      <w:rFonts w:cstheme="majorBidi"/>
      <w:color w:val="595959" w:themeColor="text1" w:themeTint="A6"/>
    </w:rPr>
  </w:style>
  <w:style w:type="character" w:customStyle="1" w:styleId="90">
    <w:name w:val="标题 9 字符"/>
    <w:basedOn w:val="a0"/>
    <w:link w:val="9"/>
    <w:uiPriority w:val="9"/>
    <w:semiHidden/>
    <w:rsid w:val="00E6444F"/>
    <w:rPr>
      <w:rFonts w:eastAsiaTheme="majorEastAsia" w:cstheme="majorBidi"/>
      <w:color w:val="595959" w:themeColor="text1" w:themeTint="A6"/>
    </w:rPr>
  </w:style>
  <w:style w:type="paragraph" w:styleId="a3">
    <w:name w:val="Title"/>
    <w:basedOn w:val="a"/>
    <w:next w:val="a"/>
    <w:link w:val="a4"/>
    <w:uiPriority w:val="10"/>
    <w:qFormat/>
    <w:rsid w:val="00E644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44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44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44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444F"/>
    <w:pPr>
      <w:spacing w:before="160"/>
      <w:jc w:val="center"/>
    </w:pPr>
    <w:rPr>
      <w:i/>
      <w:iCs/>
      <w:color w:val="404040" w:themeColor="text1" w:themeTint="BF"/>
    </w:rPr>
  </w:style>
  <w:style w:type="character" w:customStyle="1" w:styleId="a8">
    <w:name w:val="引用 字符"/>
    <w:basedOn w:val="a0"/>
    <w:link w:val="a7"/>
    <w:uiPriority w:val="29"/>
    <w:rsid w:val="00E6444F"/>
    <w:rPr>
      <w:i/>
      <w:iCs/>
      <w:color w:val="404040" w:themeColor="text1" w:themeTint="BF"/>
    </w:rPr>
  </w:style>
  <w:style w:type="paragraph" w:styleId="a9">
    <w:name w:val="List Paragraph"/>
    <w:basedOn w:val="a"/>
    <w:uiPriority w:val="34"/>
    <w:qFormat/>
    <w:rsid w:val="00E6444F"/>
    <w:pPr>
      <w:ind w:left="720"/>
      <w:contextualSpacing/>
    </w:pPr>
  </w:style>
  <w:style w:type="character" w:styleId="aa">
    <w:name w:val="Intense Emphasis"/>
    <w:basedOn w:val="a0"/>
    <w:uiPriority w:val="21"/>
    <w:qFormat/>
    <w:rsid w:val="00E6444F"/>
    <w:rPr>
      <w:i/>
      <w:iCs/>
      <w:color w:val="0F4761" w:themeColor="accent1" w:themeShade="BF"/>
    </w:rPr>
  </w:style>
  <w:style w:type="paragraph" w:styleId="ab">
    <w:name w:val="Intense Quote"/>
    <w:basedOn w:val="a"/>
    <w:next w:val="a"/>
    <w:link w:val="ac"/>
    <w:uiPriority w:val="30"/>
    <w:qFormat/>
    <w:rsid w:val="00E64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444F"/>
    <w:rPr>
      <w:i/>
      <w:iCs/>
      <w:color w:val="0F4761" w:themeColor="accent1" w:themeShade="BF"/>
    </w:rPr>
  </w:style>
  <w:style w:type="character" w:styleId="ad">
    <w:name w:val="Intense Reference"/>
    <w:basedOn w:val="a0"/>
    <w:uiPriority w:val="32"/>
    <w:qFormat/>
    <w:rsid w:val="00E64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志韬 常</dc:creator>
  <cp:keywords/>
  <dc:description/>
  <cp:lastModifiedBy>志韬 常</cp:lastModifiedBy>
  <cp:revision>4</cp:revision>
  <dcterms:created xsi:type="dcterms:W3CDTF">2025-11-19T03:42:00Z</dcterms:created>
  <dcterms:modified xsi:type="dcterms:W3CDTF">2025-11-19T05:15:00Z</dcterms:modified>
</cp:coreProperties>
</file>