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DA8F9">
      <w:pPr>
        <w:pStyle w:val="31"/>
        <w:jc w:val="center"/>
      </w:pPr>
      <w:r>
        <w:rPr>
          <w:rFonts w:ascii="黑体" w:hAnsi="黑体" w:eastAsia="黑体"/>
        </w:rPr>
        <w:t>基于大模型智能体的教育本体构建系统设计文档</w:t>
      </w:r>
    </w:p>
    <w:p w14:paraId="5D40F22B">
      <w:r>
        <w:rPr>
          <w:rFonts w:ascii="宋体" w:hAnsi="宋体" w:eastAsia="宋体"/>
          <w:b/>
        </w:rPr>
        <w:t>版本：</w:t>
      </w:r>
      <w:r>
        <w:rPr>
          <w:rFonts w:ascii="宋体" w:hAnsi="宋体" w:eastAsia="宋体"/>
          <w:b w:val="0"/>
        </w:rPr>
        <w:t>V1.0</w:t>
      </w:r>
    </w:p>
    <w:p w14:paraId="3E82529D">
      <w:r>
        <w:rPr>
          <w:rFonts w:ascii="宋体" w:hAnsi="宋体" w:eastAsia="宋体"/>
          <w:b/>
        </w:rPr>
        <w:t>日期：</w:t>
      </w:r>
      <w:r>
        <w:rPr>
          <w:rFonts w:ascii="宋体" w:hAnsi="宋体" w:eastAsia="宋体"/>
          <w:b w:val="0"/>
        </w:rPr>
        <w:t>2026年7月</w:t>
      </w:r>
    </w:p>
    <w:p w14:paraId="2EC46EF9">
      <w:r>
        <w:rPr>
          <w:rFonts w:ascii="宋体" w:hAnsi="宋体" w:eastAsia="宋体"/>
          <w:b/>
        </w:rPr>
        <w:t>项目名称：</w:t>
      </w:r>
      <w:r>
        <w:rPr>
          <w:rFonts w:ascii="宋体" w:hAnsi="宋体" w:eastAsia="宋体"/>
          <w:b w:val="0"/>
        </w:rPr>
        <w:t>基于大模型智能体的教育本体构建系统</w:t>
      </w:r>
    </w:p>
    <w:p w14:paraId="038CD000">
      <w:pPr>
        <w:pStyle w:val="4"/>
      </w:pPr>
      <w:r>
        <w:t>1. 项目概述</w:t>
      </w:r>
    </w:p>
    <w:p w14:paraId="71B15EB2">
      <w:pPr>
        <w:pStyle w:val="5"/>
      </w:pPr>
      <w:r>
        <w:t>1.1 项目背景</w:t>
      </w:r>
    </w:p>
    <w:p w14:paraId="6920133C">
      <w:r>
        <w:rPr>
          <w:rFonts w:ascii="宋体" w:hAnsi="宋体" w:eastAsia="宋体"/>
          <w:b w:val="0"/>
        </w:rPr>
        <w:t>教育领域存在大量非结构化和半结构化数据，常见数据来源包括教育标准规范文件、高校管理文档、专业建设方案、教学资源说明以及教育统计表格等。这些资料通常以 PDF 文件形式保存，具有格式不统一、字段命名差异大、表格结构复杂、知识更新维护困难等特点。</w:t>
      </w:r>
    </w:p>
    <w:p w14:paraId="330C2D85">
      <w:r>
        <w:rPr>
          <w:rFonts w:ascii="宋体" w:hAnsi="宋体" w:eastAsia="宋体"/>
          <w:b w:val="0"/>
        </w:rPr>
        <w:t>传统教育本体构建方式主要依赖领域专家人工阅读文档、抽取概念、设计类层次、定义属性和关系。该方式虽然准确性较高，但存在人工成本高、处理周期长、难以适应多源异构教育数据持续更新等问题。</w:t>
      </w:r>
    </w:p>
    <w:p w14:paraId="7245A35C">
      <w:r>
        <w:rPr>
          <w:rFonts w:ascii="宋体" w:hAnsi="宋体" w:eastAsia="宋体"/>
          <w:b w:val="0"/>
        </w:rPr>
        <w:t>为提高教育本体构建效率，本项目设计并实现一种基于大模型智能体的教育本体自动构建系统。系统结合 PDF 文档解析、数据清洗、大语言模型语义理解、Schema 匹配、本体对齐、数据溯源和 OWL 标准生成等技术，实现从教育领域 PDF 文档到标准本体文件的自动化转换。</w:t>
      </w:r>
    </w:p>
    <w:p w14:paraId="58FA4450">
      <w:pPr>
        <w:pStyle w:val="5"/>
      </w:pPr>
      <w:r>
        <w:t>1.2 建设意义</w:t>
      </w:r>
    </w:p>
    <w:p w14:paraId="6FF58CE2">
      <w:r>
        <w:rPr>
          <w:rFonts w:ascii="宋体" w:hAnsi="宋体" w:eastAsia="宋体"/>
          <w:b w:val="0"/>
        </w:rPr>
        <w:t>本系统面向教育信息化、教育数据治理和教育知识图谱建设场景，能够将分散在 PDF 文档中的教育管理信息、教育统计信息、高校基础信息和教育标准数据转化为结构化本体。系统可降低人工建模成本，提高本体构建效率，并为后续知识检索、知识问答、教育数据融合和语义分析提供基础支撑。</w:t>
      </w:r>
    </w:p>
    <w:p w14:paraId="45587BA3">
      <w:pPr>
        <w:pStyle w:val="4"/>
      </w:pPr>
      <w:r>
        <w:t>2. 系统设计目标</w:t>
      </w:r>
    </w:p>
    <w:p w14:paraId="61A78E94">
      <w:pPr>
        <w:pStyle w:val="5"/>
      </w:pPr>
      <w:r>
        <w:t>2.1 教育文档自动解析</w:t>
      </w:r>
    </w:p>
    <w:p w14:paraId="5706833D">
      <w:r>
        <w:rPr>
          <w:rFonts w:ascii="宋体" w:hAnsi="宋体" w:eastAsia="宋体"/>
          <w:b w:val="0"/>
        </w:rPr>
        <w:t>系统支持用户上传教育领域 PDF 文件，自动提取文档中的文本内容、表格信息和基础结构信息。解析结果作为后续数据清洗、本体生成和数据溯源的输入。</w:t>
      </w:r>
    </w:p>
    <w:p w14:paraId="01BBAD78">
      <w:pPr>
        <w:pStyle w:val="5"/>
      </w:pPr>
      <w:r>
        <w:t>2.2 数据标准化处理</w:t>
      </w:r>
    </w:p>
    <w:p w14:paraId="39C79EEA">
      <w:r>
        <w:rPr>
          <w:rFonts w:ascii="宋体" w:hAnsi="宋体" w:eastAsia="宋体"/>
          <w:b w:val="0"/>
        </w:rPr>
        <w:t>针对不同来源教育文档中字段名称不同、表结构不同、数据格式不同等问题，系统对原始文本和表格数据进行统一处理，形成标准化结构数据。</w:t>
      </w:r>
    </w:p>
    <w:p w14:paraId="24ED10AB">
      <w:r>
        <w:rPr>
          <w:rFonts w:ascii="宋体" w:hAnsi="宋体" w:eastAsia="宋体"/>
          <w:b w:val="0"/>
        </w:rPr>
        <w:t>示例映射如下：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AAA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252185FE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原始字段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652AFC7C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标准字段</w:t>
            </w:r>
          </w:p>
        </w:tc>
      </w:tr>
      <w:tr w14:paraId="0C3B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013CB5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课程名称</w:t>
            </w:r>
          </w:p>
        </w:tc>
        <w:tc>
          <w:tcPr>
            <w:tcW w:w="4680" w:type="dxa"/>
            <w:vAlign w:val="center"/>
          </w:tcPr>
          <w:p w14:paraId="192703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course_name</w:t>
            </w:r>
          </w:p>
        </w:tc>
      </w:tr>
      <w:tr w14:paraId="7DB4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1448CD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课程名</w:t>
            </w:r>
          </w:p>
        </w:tc>
        <w:tc>
          <w:tcPr>
            <w:tcW w:w="4680" w:type="dxa"/>
            <w:vAlign w:val="center"/>
          </w:tcPr>
          <w:p w14:paraId="67D42A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course_name</w:t>
            </w:r>
          </w:p>
        </w:tc>
      </w:tr>
      <w:tr w14:paraId="58767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3C17C2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课程标题</w:t>
            </w:r>
          </w:p>
        </w:tc>
        <w:tc>
          <w:tcPr>
            <w:tcW w:w="4680" w:type="dxa"/>
            <w:vAlign w:val="center"/>
          </w:tcPr>
          <w:p w14:paraId="505405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course_name</w:t>
            </w:r>
          </w:p>
        </w:tc>
      </w:tr>
      <w:tr w14:paraId="4519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0DB500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学校名称</w:t>
            </w:r>
          </w:p>
        </w:tc>
        <w:tc>
          <w:tcPr>
            <w:tcW w:w="4680" w:type="dxa"/>
            <w:vAlign w:val="center"/>
          </w:tcPr>
          <w:p w14:paraId="12087F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school_name</w:t>
            </w:r>
          </w:p>
        </w:tc>
      </w:tr>
      <w:tr w14:paraId="2AB6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345EC9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专业代码</w:t>
            </w:r>
          </w:p>
        </w:tc>
        <w:tc>
          <w:tcPr>
            <w:tcW w:w="4680" w:type="dxa"/>
            <w:vAlign w:val="center"/>
          </w:tcPr>
          <w:p w14:paraId="31FBD6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major_code</w:t>
            </w:r>
          </w:p>
        </w:tc>
      </w:tr>
    </w:tbl>
    <w:p w14:paraId="0F412ADD"/>
    <w:p w14:paraId="3D217D47">
      <w:pPr>
        <w:pStyle w:val="5"/>
      </w:pPr>
      <w:r>
        <w:t>2.3 大模型辅助本体生成</w:t>
      </w:r>
    </w:p>
    <w:p w14:paraId="0C42BE77">
      <w:r>
        <w:rPr>
          <w:rFonts w:ascii="宋体" w:hAnsi="宋体" w:eastAsia="宋体"/>
          <w:b w:val="0"/>
        </w:rPr>
        <w:t>系统利用大语言模型完成教育语义理解和本体候选结构生成，包括实体识别、类概念发现、数据属性抽取、对象关系发现和本体结构生成。系统不固定预设 Student、Teacher、School 等类别，而是根据输入文档内容动态识别教育领域概念。</w:t>
      </w:r>
    </w:p>
    <w:p w14:paraId="4D2F35D8">
      <w:pPr>
        <w:pStyle w:val="5"/>
      </w:pPr>
      <w:r>
        <w:t>2.4 本体自动优化与融合</w:t>
      </w:r>
    </w:p>
    <w:p w14:paraId="28B0053E">
      <w:r>
        <w:rPr>
          <w:rFonts w:ascii="宋体" w:hAnsi="宋体" w:eastAsia="宋体"/>
          <w:b w:val="0"/>
        </w:rPr>
        <w:t>系统通过 Schema Matcher 和 Ontology Aligner 模块解决多源数据中的命名不一致和语义重复问题，包括删除重复类、合并相似属性、统一关系表达和保留跨文件来源信息。</w:t>
      </w:r>
    </w:p>
    <w:p w14:paraId="59DD18B7">
      <w:pPr>
        <w:pStyle w:val="5"/>
      </w:pPr>
      <w:r>
        <w:t>2.5 OWL 标准导出</w:t>
      </w:r>
    </w:p>
    <w:p w14:paraId="5F76A9AE">
      <w:r>
        <w:rPr>
          <w:rFonts w:ascii="宋体" w:hAnsi="宋体" w:eastAsia="宋体"/>
          <w:b w:val="0"/>
        </w:rPr>
        <w:t>系统将生成的本体 JSON 转换为符合语义网标准的 RDF/XML 或 OWL 文件，包含 owl:Class、owl:DatatypeProperty、owl:ObjectProperty 以及来源注释信息，便于 Protégé、知识图谱平台或语义 Web 工具进一步使用。</w:t>
      </w:r>
    </w:p>
    <w:p w14:paraId="501782C3">
      <w:pPr>
        <w:pStyle w:val="4"/>
      </w:pPr>
      <w:r>
        <w:t>3. 系统总体架构</w:t>
      </w:r>
    </w:p>
    <w:p w14:paraId="02165E00">
      <w:r>
        <w:rPr>
          <w:rFonts w:ascii="宋体" w:hAnsi="宋体" w:eastAsia="宋体"/>
          <w:b w:val="0"/>
        </w:rPr>
        <w:t>系统采用前后端分离架构。前端基于 Vue3 实现用户交互，后端基于 FastAPI 提供文件上传、本体生成、结果导出、日志审计和数据溯源接口。核心业务流程由后端 Workflow 统一调度，各功能模块通过统一 state 对象传递中间数据。</w:t>
      </w:r>
    </w:p>
    <w:p w14:paraId="75BA7C9B">
      <w:r>
        <w:drawing>
          <wp:inline distT="0" distB="0" distL="114300" distR="114300">
            <wp:extent cx="2918460" cy="6334125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3BE7">
      <w:r>
        <w:rPr>
          <w:rFonts w:ascii="宋体" w:hAnsi="宋体" w:eastAsia="宋体"/>
          <w:b w:val="0"/>
        </w:rPr>
        <w:t>系统整体处理链路如下：</w:t>
      </w:r>
    </w:p>
    <w:p w14:paraId="520679AC">
      <w:pPr>
        <w:pStyle w:val="14"/>
      </w:pPr>
      <w:r>
        <w:rPr>
          <w:rFonts w:ascii="宋体" w:hAnsi="宋体" w:eastAsia="宋体"/>
        </w:rPr>
        <w:t>用户在前端上传 PDF 文件。</w:t>
      </w:r>
    </w:p>
    <w:p w14:paraId="0DD0D1CD">
      <w:pPr>
        <w:pStyle w:val="14"/>
      </w:pPr>
      <w:r>
        <w:rPr>
          <w:rFonts w:ascii="宋体" w:hAnsi="宋体" w:eastAsia="宋体"/>
        </w:rPr>
        <w:t>后端保存文件并启动本体生成任务。</w:t>
      </w:r>
    </w:p>
    <w:p w14:paraId="63EA60E8">
      <w:pPr>
        <w:pStyle w:val="14"/>
      </w:pPr>
      <w:r>
        <w:rPr>
          <w:rFonts w:ascii="宋体" w:hAnsi="宋体" w:eastAsia="宋体"/>
        </w:rPr>
        <w:t>PDF 解析模块提取文本和表格。</w:t>
      </w:r>
    </w:p>
    <w:p w14:paraId="6AFA7AF4">
      <w:pPr>
        <w:pStyle w:val="14"/>
      </w:pPr>
      <w:r>
        <w:rPr>
          <w:rFonts w:ascii="宋体" w:hAnsi="宋体" w:eastAsia="宋体"/>
        </w:rPr>
        <w:t>数据清洗模块将原始内容转换为标准 records。</w:t>
      </w:r>
    </w:p>
    <w:p w14:paraId="4A36A2D2">
      <w:pPr>
        <w:pStyle w:val="14"/>
      </w:pPr>
      <w:r>
        <w:rPr>
          <w:rFonts w:ascii="宋体" w:hAnsi="宋体" w:eastAsia="宋体"/>
        </w:rPr>
        <w:t>Schema Matcher 统一字段命名和数据模式。</w:t>
      </w:r>
    </w:p>
    <w:p w14:paraId="79DB80EE">
      <w:pPr>
        <w:pStyle w:val="14"/>
      </w:pPr>
      <w:r>
        <w:rPr>
          <w:rFonts w:ascii="宋体" w:hAnsi="宋体" w:eastAsia="宋体"/>
        </w:rPr>
        <w:t>大模型智能体生成类、属性和关系。</w:t>
      </w:r>
    </w:p>
    <w:p w14:paraId="66521CAF">
      <w:pPr>
        <w:pStyle w:val="14"/>
      </w:pPr>
      <w:r>
        <w:rPr>
          <w:rFonts w:ascii="宋体" w:hAnsi="宋体" w:eastAsia="宋体"/>
        </w:rPr>
        <w:t>Ontology Aligner 对重复或相似本体元素进行合并。</w:t>
      </w:r>
    </w:p>
    <w:p w14:paraId="6B70AC1C">
      <w:pPr>
        <w:pStyle w:val="14"/>
      </w:pPr>
      <w:r>
        <w:rPr>
          <w:rFonts w:ascii="宋体" w:hAnsi="宋体" w:eastAsia="宋体"/>
        </w:rPr>
        <w:t>数据溯源模块记录本体元素来源。</w:t>
      </w:r>
    </w:p>
    <w:p w14:paraId="4C93E54A">
      <w:pPr>
        <w:pStyle w:val="14"/>
      </w:pPr>
      <w:r>
        <w:rPr>
          <w:rFonts w:ascii="宋体" w:hAnsi="宋体" w:eastAsia="宋体"/>
        </w:rPr>
        <w:t>OWL Generator 输出标准 OWL 文件。</w:t>
      </w:r>
    </w:p>
    <w:p w14:paraId="136BF0BF">
      <w:pPr>
        <w:pStyle w:val="14"/>
      </w:pPr>
      <w:r>
        <w:rPr>
          <w:rFonts w:ascii="宋体" w:hAnsi="宋体" w:eastAsia="宋体"/>
        </w:rPr>
        <w:t>前端展示生成结果并支持下载导出。</w:t>
      </w:r>
    </w:p>
    <w:p w14:paraId="38D1B1CC">
      <w:pPr>
        <w:pStyle w:val="4"/>
      </w:pPr>
      <w:r>
        <w:t>4. 系统模块设计</w:t>
      </w:r>
    </w:p>
    <w:p w14:paraId="48CDE696">
      <w:pPr>
        <w:pStyle w:val="5"/>
      </w:pPr>
      <w:r>
        <w:t>4.1 PDF 解析模块</w:t>
      </w:r>
    </w:p>
    <w:p w14:paraId="5918A7B0">
      <w:r>
        <w:rPr>
          <w:rFonts w:ascii="宋体" w:hAnsi="宋体" w:eastAsia="宋体"/>
          <w:b w:val="0"/>
        </w:rPr>
        <w:t>PDF 解析模块负责读取用户上传的 PDF 文件，并提取文本内容、表格数据和基础来源位置。</w:t>
      </w:r>
    </w:p>
    <w:p w14:paraId="5D745D3D">
      <w:r>
        <w:rPr>
          <w:rFonts w:ascii="宋体" w:hAnsi="宋体" w:eastAsia="宋体"/>
          <w:b/>
        </w:rPr>
        <w:t>输入：</w:t>
      </w:r>
    </w:p>
    <w:p w14:paraId="1CC7CD36">
      <w:r>
        <w:rPr>
          <w:rFonts w:ascii="宋体" w:hAnsi="宋体" w:eastAsia="宋体"/>
          <w:i/>
          <w:color w:val="5A5A5A"/>
          <w:sz w:val="18"/>
        </w:rPr>
        <w:t>代码块：json</w:t>
      </w:r>
    </w:p>
    <w:p w14:paraId="1E7F6773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{</w:t>
      </w:r>
    </w:p>
    <w:p w14:paraId="0A8C03EB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"file_path": "JYT1002_教育管理基础信息.pdf"</w:t>
      </w:r>
    </w:p>
    <w:p w14:paraId="4607D702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}</w:t>
      </w:r>
    </w:p>
    <w:p w14:paraId="0EA2256B">
      <w:r>
        <w:rPr>
          <w:rFonts w:ascii="宋体" w:hAnsi="宋体" w:eastAsia="宋体"/>
          <w:b/>
        </w:rPr>
        <w:t>输出：</w:t>
      </w:r>
    </w:p>
    <w:p w14:paraId="29A65B0B">
      <w:r>
        <w:rPr>
          <w:rFonts w:ascii="宋体" w:hAnsi="宋体" w:eastAsia="宋体"/>
          <w:i/>
          <w:color w:val="5A5A5A"/>
          <w:sz w:val="18"/>
        </w:rPr>
        <w:t>代码块：json</w:t>
      </w:r>
    </w:p>
    <w:p w14:paraId="0A0A5091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{</w:t>
      </w:r>
    </w:p>
    <w:p w14:paraId="1844E4CE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"raw_text": "",</w:t>
      </w:r>
    </w:p>
    <w:p w14:paraId="6464C0D9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"tables": []</w:t>
      </w:r>
    </w:p>
    <w:p w14:paraId="6A1695C1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}</w:t>
      </w:r>
    </w:p>
    <w:p w14:paraId="730A42AA">
      <w:r>
        <w:rPr>
          <w:rFonts w:ascii="宋体" w:hAnsi="宋体" w:eastAsia="宋体"/>
          <w:b w:val="0"/>
        </w:rPr>
        <w:t>模块采用 pdfplumber 进行 PDF 解析。处理流程为：PDF 文件输入、逐页文本提取、表格提取、页面与表格位置信息记录、输出原始解析数据。</w:t>
      </w:r>
    </w:p>
    <w:p w14:paraId="2D7DD073">
      <w:pPr>
        <w:pStyle w:val="5"/>
      </w:pPr>
      <w:r>
        <w:t>4.2 数据清洗模块</w:t>
      </w:r>
    </w:p>
    <w:p w14:paraId="139ED877">
      <w:r>
        <w:rPr>
          <w:rFonts w:ascii="宋体" w:hAnsi="宋体" w:eastAsia="宋体"/>
          <w:b w:val="0"/>
        </w:rPr>
        <w:t>数据清洗模块将 PDF 原始内容转换为结构化数据，主要处理字段标准化、空值过滤、表格行转换、数据类型统一和来源信息保留。</w:t>
      </w:r>
    </w:p>
    <w:p w14:paraId="3CADF461">
      <w:r>
        <w:rPr>
          <w:rFonts w:ascii="宋体" w:hAnsi="宋体" w:eastAsia="宋体"/>
          <w:b/>
        </w:rPr>
        <w:t>输出示例：</w:t>
      </w:r>
    </w:p>
    <w:p w14:paraId="55023561">
      <w:r>
        <w:rPr>
          <w:rFonts w:ascii="宋体" w:hAnsi="宋体" w:eastAsia="宋体"/>
          <w:i/>
          <w:color w:val="5A5A5A"/>
          <w:sz w:val="18"/>
        </w:rPr>
        <w:t>代码块：json</w:t>
      </w:r>
    </w:p>
    <w:p w14:paraId="647A87B7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{</w:t>
      </w:r>
    </w:p>
    <w:p w14:paraId="6FBDF179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"records": [</w:t>
      </w:r>
    </w:p>
    <w:p w14:paraId="53A19D37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{</w:t>
      </w:r>
    </w:p>
    <w:p w14:paraId="6DA5DB2B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"id": "JCTB010101",</w:t>
      </w:r>
    </w:p>
    <w:p w14:paraId="27C7938D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"item_name": "学校名称",</w:t>
      </w:r>
    </w:p>
    <w:p w14:paraId="522D31AB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"cn_name": "学校名称",</w:t>
      </w:r>
    </w:p>
    <w:p w14:paraId="521927B9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"data_type": "字符型",</w:t>
      </w:r>
    </w:p>
    <w:p w14:paraId="34E0FFB1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"source_table": "学校基本信息表"</w:t>
      </w:r>
    </w:p>
    <w:p w14:paraId="6E8A1029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}</w:t>
      </w:r>
    </w:p>
    <w:p w14:paraId="45DF1FC2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]</w:t>
      </w:r>
    </w:p>
    <w:p w14:paraId="276D463E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}</w:t>
      </w:r>
    </w:p>
    <w:p w14:paraId="7FF4D06C">
      <w:r>
        <w:rPr>
          <w:rFonts w:ascii="宋体" w:hAnsi="宋体" w:eastAsia="宋体"/>
          <w:b w:val="0"/>
        </w:rPr>
        <w:t>该模块为后续 Schema 匹配和大模型语义抽取提供统一输入。</w:t>
      </w:r>
    </w:p>
    <w:p w14:paraId="158E3D08">
      <w:pPr>
        <w:pStyle w:val="5"/>
      </w:pPr>
      <w:r>
        <w:t>4.3 大模型智能体模块</w:t>
      </w:r>
    </w:p>
    <w:p w14:paraId="766BE574">
      <w:r>
        <w:rPr>
          <w:rFonts w:ascii="宋体" w:hAnsi="宋体" w:eastAsia="宋体"/>
          <w:b w:val="0"/>
        </w:rPr>
        <w:t>大模型智能体模块是系统的语义理解核心，用于从结构化教育数据中识别候选实体、类、属性和关系。</w:t>
      </w:r>
    </w:p>
    <w:p w14:paraId="47A7AF68">
      <w:r>
        <w:rPr>
          <w:rFonts w:ascii="宋体" w:hAnsi="宋体" w:eastAsia="宋体"/>
          <w:b/>
        </w:rPr>
        <w:t>输入：</w:t>
      </w:r>
    </w:p>
    <w:p w14:paraId="028140AC">
      <w:r>
        <w:rPr>
          <w:rFonts w:ascii="宋体" w:hAnsi="宋体" w:eastAsia="宋体"/>
          <w:i/>
          <w:color w:val="5A5A5A"/>
          <w:sz w:val="18"/>
        </w:rPr>
        <w:t>代码块：json</w:t>
      </w:r>
    </w:p>
    <w:p w14:paraId="7B92C2BD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{</w:t>
      </w:r>
    </w:p>
    <w:p w14:paraId="0F9906A7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"records": []</w:t>
      </w:r>
    </w:p>
    <w:p w14:paraId="311724C5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}</w:t>
      </w:r>
    </w:p>
    <w:p w14:paraId="5A6CA403">
      <w:r>
        <w:rPr>
          <w:rFonts w:ascii="宋体" w:hAnsi="宋体" w:eastAsia="宋体"/>
          <w:b/>
        </w:rPr>
        <w:t>输出：</w:t>
      </w:r>
    </w:p>
    <w:p w14:paraId="06E3B34F">
      <w:r>
        <w:rPr>
          <w:rFonts w:ascii="宋体" w:hAnsi="宋体" w:eastAsia="宋体"/>
          <w:i/>
          <w:color w:val="5A5A5A"/>
          <w:sz w:val="18"/>
        </w:rPr>
        <w:t>代码块：json</w:t>
      </w:r>
    </w:p>
    <w:p w14:paraId="57156558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{</w:t>
      </w:r>
    </w:p>
    <w:p w14:paraId="291D26BC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"classes": [],</w:t>
      </w:r>
    </w:p>
    <w:p w14:paraId="58097F61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"properties": [],</w:t>
      </w:r>
    </w:p>
    <w:p w14:paraId="6F72449C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"relations": []</w:t>
      </w:r>
    </w:p>
    <w:p w14:paraId="3AF8F596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}</w:t>
      </w:r>
    </w:p>
    <w:p w14:paraId="5C5397A9">
      <w:r>
        <w:rPr>
          <w:rFonts w:ascii="宋体" w:hAnsi="宋体" w:eastAsia="宋体"/>
          <w:b w:val="0"/>
        </w:rPr>
        <w:t>Prompt 设计采用严格 JSON 约束，要求模型禁止输出 Markdown，必须返回可解析 JSON。模型根据教育数据语义动态发现本体概念，而不是依赖固定模板。</w:t>
      </w:r>
    </w:p>
    <w:p w14:paraId="5E35B67A">
      <w:r>
        <w:rPr>
          <w:rFonts w:ascii="宋体" w:hAnsi="宋体" w:eastAsia="宋体"/>
          <w:b w:val="0"/>
        </w:rPr>
        <w:t>为提高系统稳定性，模块设置异常处理机制。当 API 调用失败、请求超时或模型输出无法解析时，系统使用规则生成结果作为备用，保证整体流程不中断。</w:t>
      </w:r>
    </w:p>
    <w:p w14:paraId="3D282722">
      <w:pPr>
        <w:pStyle w:val="5"/>
      </w:pPr>
      <w:r>
        <w:t>4.4 Schema Matcher 模块</w:t>
      </w:r>
    </w:p>
    <w:p w14:paraId="7805CB8A">
      <w:r>
        <w:rPr>
          <w:rFonts w:ascii="宋体" w:hAnsi="宋体" w:eastAsia="宋体"/>
          <w:b w:val="0"/>
        </w:rPr>
        <w:t>Schema Matcher 模块用于解决不同数据来源字段名称不一致的问题。系统将语义相近的字段映射到统一标准字段，使后续本体生成模块能够基于统一数据模式工作。</w:t>
      </w:r>
    </w:p>
    <w:p w14:paraId="3F9072C4">
      <w:r>
        <w:rPr>
          <w:rFonts w:ascii="宋体" w:hAnsi="宋体" w:eastAsia="宋体"/>
          <w:b w:val="0"/>
        </w:rPr>
        <w:t>示例：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1332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24E46F01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输入字段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6B31715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匹配结果</w:t>
            </w:r>
          </w:p>
        </w:tc>
      </w:tr>
      <w:tr w14:paraId="600E9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74F43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课程名称</w:t>
            </w:r>
          </w:p>
        </w:tc>
        <w:tc>
          <w:tcPr>
            <w:tcW w:w="4680" w:type="dxa"/>
            <w:vAlign w:val="center"/>
          </w:tcPr>
          <w:p w14:paraId="29FBD4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course_name</w:t>
            </w:r>
          </w:p>
        </w:tc>
      </w:tr>
      <w:tr w14:paraId="3A54C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15645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课程名</w:t>
            </w:r>
          </w:p>
        </w:tc>
        <w:tc>
          <w:tcPr>
            <w:tcW w:w="4680" w:type="dxa"/>
            <w:vAlign w:val="center"/>
          </w:tcPr>
          <w:p w14:paraId="30E3DC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course_name</w:t>
            </w:r>
          </w:p>
        </w:tc>
      </w:tr>
      <w:tr w14:paraId="2C51C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18771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课程标题</w:t>
            </w:r>
          </w:p>
        </w:tc>
        <w:tc>
          <w:tcPr>
            <w:tcW w:w="4680" w:type="dxa"/>
            <w:vAlign w:val="center"/>
          </w:tcPr>
          <w:p w14:paraId="2B03A9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course_name</w:t>
            </w:r>
          </w:p>
        </w:tc>
      </w:tr>
      <w:tr w14:paraId="5237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7A53C9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学校名称</w:t>
            </w:r>
          </w:p>
        </w:tc>
        <w:tc>
          <w:tcPr>
            <w:tcW w:w="4680" w:type="dxa"/>
            <w:vAlign w:val="center"/>
          </w:tcPr>
          <w:p w14:paraId="0341EA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school_name</w:t>
            </w:r>
          </w:p>
        </w:tc>
      </w:tr>
    </w:tbl>
    <w:p w14:paraId="055324DD"/>
    <w:p w14:paraId="0082006D">
      <w:r>
        <w:rPr>
          <w:rFonts w:ascii="宋体" w:hAnsi="宋体" w:eastAsia="宋体"/>
          <w:b w:val="0"/>
        </w:rPr>
        <w:t>该模块同时保留 source_table、source_section、source 等来源字段，便于数据溯源。</w:t>
      </w:r>
    </w:p>
    <w:p w14:paraId="7E6913C8">
      <w:pPr>
        <w:pStyle w:val="5"/>
      </w:pPr>
      <w:r>
        <w:t>4.5 Ontology Aligner 模块</w:t>
      </w:r>
    </w:p>
    <w:p w14:paraId="126679AA">
      <w:r>
        <w:rPr>
          <w:rFonts w:ascii="宋体" w:hAnsi="宋体" w:eastAsia="宋体"/>
          <w:b w:val="0"/>
        </w:rPr>
        <w:t>Ontology Aligner 模块用于本体融合和结构优化，主要包括类对齐、属性对齐和关系对齐。</w:t>
      </w:r>
    </w:p>
    <w:p w14:paraId="491A8AC6">
      <w:r>
        <w:rPr>
          <w:rFonts w:ascii="宋体" w:hAnsi="宋体" w:eastAsia="宋体"/>
          <w:b w:val="0"/>
        </w:rPr>
        <w:t>类对齐用于识别并删除重复概念，例如将语义一致或命名相近的类进行合并。属性对齐用于合并相似属性，例如同一 domain 下含义一致的字段。关系对齐用于统一关系表达，避免不同文件或不同模型输出中出现重复关系。</w:t>
      </w:r>
    </w:p>
    <w:p w14:paraId="379C926A">
      <w:r>
        <w:rPr>
          <w:rFonts w:ascii="宋体" w:hAnsi="宋体" w:eastAsia="宋体"/>
          <w:b w:val="0"/>
        </w:rPr>
        <w:t>对齐后的本体结构更加简洁、规范，适合后续 OWL 生成和知识图谱构建。</w:t>
      </w:r>
    </w:p>
    <w:p w14:paraId="6274B592">
      <w:pPr>
        <w:pStyle w:val="5"/>
      </w:pPr>
      <w:r>
        <w:t>4.6 OWL Generator 模块</w:t>
      </w:r>
    </w:p>
    <w:p w14:paraId="6C975698">
      <w:r>
        <w:rPr>
          <w:rFonts w:ascii="宋体" w:hAnsi="宋体" w:eastAsia="宋体"/>
          <w:b w:val="0"/>
        </w:rPr>
        <w:t>OWL Generator 模块负责将本体 JSON 转换为 OWL 文件。系统根据 ontology 中的 classes、datatype_properties、object_properties 和 relations 生成 RDF/XML 格式内容。</w:t>
      </w:r>
    </w:p>
    <w:p w14:paraId="68A30158">
      <w:r>
        <w:rPr>
          <w:rFonts w:ascii="宋体" w:hAnsi="宋体" w:eastAsia="宋体"/>
          <w:b w:val="0"/>
        </w:rPr>
        <w:t>生成内容包括：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7AC5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56C05562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本体元素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33256688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OWL 表达</w:t>
            </w:r>
          </w:p>
        </w:tc>
      </w:tr>
      <w:tr w14:paraId="2068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41692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类</w:t>
            </w:r>
          </w:p>
        </w:tc>
        <w:tc>
          <w:tcPr>
            <w:tcW w:w="4680" w:type="dxa"/>
            <w:vAlign w:val="center"/>
          </w:tcPr>
          <w:p w14:paraId="3B55FD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owl:Class</w:t>
            </w:r>
          </w:p>
        </w:tc>
      </w:tr>
      <w:tr w14:paraId="1E4B9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0895B9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数据属性</w:t>
            </w:r>
          </w:p>
        </w:tc>
        <w:tc>
          <w:tcPr>
            <w:tcW w:w="4680" w:type="dxa"/>
            <w:vAlign w:val="center"/>
          </w:tcPr>
          <w:p w14:paraId="68C85B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owl:DatatypeProperty</w:t>
            </w:r>
          </w:p>
        </w:tc>
      </w:tr>
      <w:tr w14:paraId="38A4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053C08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对象属性</w:t>
            </w:r>
          </w:p>
        </w:tc>
        <w:tc>
          <w:tcPr>
            <w:tcW w:w="4680" w:type="dxa"/>
            <w:vAlign w:val="center"/>
          </w:tcPr>
          <w:p w14:paraId="033D53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owl:ObjectProperty</w:t>
            </w:r>
          </w:p>
        </w:tc>
      </w:tr>
      <w:tr w14:paraId="074B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629453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类层级</w:t>
            </w:r>
          </w:p>
        </w:tc>
        <w:tc>
          <w:tcPr>
            <w:tcW w:w="4680" w:type="dxa"/>
            <w:vAlign w:val="center"/>
          </w:tcPr>
          <w:p w14:paraId="0C8E4B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rdfs:subClassOf</w:t>
            </w:r>
          </w:p>
        </w:tc>
      </w:tr>
      <w:tr w14:paraId="262F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6DE833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数据类型</w:t>
            </w:r>
          </w:p>
        </w:tc>
        <w:tc>
          <w:tcPr>
            <w:tcW w:w="4680" w:type="dxa"/>
            <w:vAlign w:val="center"/>
          </w:tcPr>
          <w:p w14:paraId="557BE1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xsd:string、xsd:integer 等</w:t>
            </w:r>
          </w:p>
        </w:tc>
      </w:tr>
      <w:tr w14:paraId="26BD0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4E8365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来源信息</w:t>
            </w:r>
          </w:p>
        </w:tc>
        <w:tc>
          <w:tcPr>
            <w:tcW w:w="4680" w:type="dxa"/>
            <w:vAlign w:val="center"/>
          </w:tcPr>
          <w:p w14:paraId="3B4A5A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edu:sourceFile、edu:sourcePage、edu:sourceRow</w:t>
            </w:r>
          </w:p>
        </w:tc>
      </w:tr>
    </w:tbl>
    <w:p w14:paraId="0E832C4C"/>
    <w:p w14:paraId="15204CBC">
      <w:pPr>
        <w:pStyle w:val="5"/>
      </w:pPr>
      <w:r>
        <w:t>4.7 数据溯源模块</w:t>
      </w:r>
    </w:p>
    <w:p w14:paraId="51225EBF">
      <w:r>
        <w:rPr>
          <w:rFonts w:ascii="宋体" w:hAnsi="宋体" w:eastAsia="宋体"/>
          <w:b w:val="0"/>
        </w:rPr>
        <w:t>数据溯源模块用于记录本体元素来源，提升本体生成结果的可解释性和可追踪性。</w:t>
      </w:r>
    </w:p>
    <w:p w14:paraId="071FA053">
      <w:r>
        <w:rPr>
          <w:rFonts w:ascii="宋体" w:hAnsi="宋体" w:eastAsia="宋体"/>
          <w:b w:val="0"/>
        </w:rPr>
        <w:t>记录内容包括文件名称、页码、表格编号、行号、字段名称和原始文本证据。</w:t>
      </w:r>
    </w:p>
    <w:p w14:paraId="6E548DB1">
      <w:r>
        <w:rPr>
          <w:rFonts w:ascii="宋体" w:hAnsi="宋体" w:eastAsia="宋体"/>
          <w:b w:val="0"/>
        </w:rPr>
        <w:t>示例：</w:t>
      </w:r>
    </w:p>
    <w:p w14:paraId="02246039">
      <w:r>
        <w:rPr>
          <w:rFonts w:ascii="宋体" w:hAnsi="宋体" w:eastAsia="宋体"/>
          <w:i/>
          <w:color w:val="5A5A5A"/>
          <w:sz w:val="18"/>
        </w:rPr>
        <w:t>代码块：json</w:t>
      </w:r>
    </w:p>
    <w:p w14:paraId="6773651C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{</w:t>
      </w:r>
    </w:p>
    <w:p w14:paraId="7567AD07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"element": "School",</w:t>
      </w:r>
    </w:p>
    <w:p w14:paraId="68B499C0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"type": "class",</w:t>
      </w:r>
    </w:p>
    <w:p w14:paraId="11EEFFEF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"sources": [</w:t>
      </w:r>
    </w:p>
    <w:p w14:paraId="37D8FA3A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{</w:t>
      </w:r>
    </w:p>
    <w:p w14:paraId="6F9C97DB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"source_file": "JYT1002_教育管理基础信息.pdf",</w:t>
      </w:r>
    </w:p>
    <w:p w14:paraId="084B180B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"source_page": 3,</w:t>
      </w:r>
    </w:p>
    <w:p w14:paraId="09B77C40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"source_table": "学校基本信息表",</w:t>
      </w:r>
    </w:p>
    <w:p w14:paraId="7AD5CEED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"source_field": "学校名称"</w:t>
      </w:r>
    </w:p>
    <w:p w14:paraId="64026843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}</w:t>
      </w:r>
    </w:p>
    <w:p w14:paraId="25D171AA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]</w:t>
      </w:r>
    </w:p>
    <w:p w14:paraId="44CD7622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}</w:t>
      </w:r>
    </w:p>
    <w:p w14:paraId="2A797F07">
      <w:pPr>
        <w:pStyle w:val="5"/>
      </w:pPr>
      <w:r>
        <w:t>4.8 日志管理模块</w:t>
      </w:r>
    </w:p>
    <w:p w14:paraId="6FD27791">
      <w:r>
        <w:rPr>
          <w:rFonts w:ascii="宋体" w:hAnsi="宋体" w:eastAsia="宋体"/>
          <w:b w:val="0"/>
        </w:rPr>
        <w:t>日志管理模块记录用户操作、上传记录、本体生成记录、导出记录和系统运行日志。管理员可查看系统级日志和用户操作日志，普通用户可查看自己的生成历史和操作记录。</w:t>
      </w:r>
    </w:p>
    <w:p w14:paraId="71DB2BD6">
      <w:r>
        <w:rPr>
          <w:rFonts w:ascii="宋体" w:hAnsi="宋体" w:eastAsia="宋体"/>
          <w:b w:val="0"/>
        </w:rPr>
        <w:t>日志审计功能有助于系统问题排查、过程追踪和实验结果复现。</w:t>
      </w:r>
    </w:p>
    <w:p w14:paraId="368A9E24">
      <w:pPr>
        <w:pStyle w:val="5"/>
      </w:pPr>
      <w:r>
        <w:t>4.9 前端展示模块</w:t>
      </w:r>
    </w:p>
    <w:p w14:paraId="1CCAF8FC">
      <w:r>
        <w:rPr>
          <w:rFonts w:ascii="宋体" w:hAnsi="宋体" w:eastAsia="宋体"/>
          <w:b w:val="0"/>
        </w:rPr>
        <w:t>前端基于 Vue3、Vite 和 Axios 实现，主要提供登录注册、PDF 上传、本体生成、任务进度展示、结果查看、OWL 下载、数据溯源查询和日志查看等页面。</w:t>
      </w:r>
    </w:p>
    <w:p w14:paraId="69AD52AE">
      <w:r>
        <w:rPr>
          <w:rFonts w:ascii="宋体" w:hAnsi="宋体" w:eastAsia="宋体"/>
          <w:b w:val="0"/>
        </w:rPr>
        <w:t>前端通过 REST API 与后端通信，并对本体生成状态、错误信息和导出结果进行可视化展示。</w:t>
      </w:r>
    </w:p>
    <w:p w14:paraId="72814C3E">
      <w:pPr>
        <w:pStyle w:val="4"/>
      </w:pPr>
      <w:r>
        <w:t>5. 数据结构设计</w:t>
      </w:r>
    </w:p>
    <w:p w14:paraId="21107468">
      <w:r>
        <w:rPr>
          <w:rFonts w:ascii="宋体" w:hAnsi="宋体" w:eastAsia="宋体"/>
          <w:b w:val="0"/>
        </w:rPr>
        <w:t>系统使用统一状态对象 state 在各模块之间传递数据。</w:t>
      </w:r>
    </w:p>
    <w:p w14:paraId="452846B3">
      <w:r>
        <w:rPr>
          <w:rFonts w:ascii="宋体" w:hAnsi="宋体" w:eastAsia="宋体"/>
          <w:i/>
          <w:color w:val="5A5A5A"/>
          <w:sz w:val="18"/>
        </w:rPr>
        <w:t>代码块：json</w:t>
      </w:r>
    </w:p>
    <w:p w14:paraId="3886456D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{</w:t>
      </w:r>
    </w:p>
    <w:p w14:paraId="50EEAC9C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"file_path": "",</w:t>
      </w:r>
    </w:p>
    <w:p w14:paraId="303E35FC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"raw_text": "",</w:t>
      </w:r>
    </w:p>
    <w:p w14:paraId="7BFB673D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"tables": [],</w:t>
      </w:r>
    </w:p>
    <w:p w14:paraId="09381C85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"clean_data": {},</w:t>
      </w:r>
    </w:p>
    <w:p w14:paraId="5BAB932C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"ontology": {},</w:t>
      </w:r>
    </w:p>
    <w:p w14:paraId="46D98A38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"trace_map": {},</w:t>
      </w:r>
    </w:p>
    <w:p w14:paraId="37140CDF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"trace_file": "",</w:t>
      </w:r>
    </w:p>
    <w:p w14:paraId="7BFA8D9A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"owl_file": ""</w:t>
      </w:r>
    </w:p>
    <w:p w14:paraId="52DD04F4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}</w:t>
      </w:r>
    </w:p>
    <w:p w14:paraId="1246AD3A">
      <w:r>
        <w:rPr>
          <w:rFonts w:ascii="宋体" w:hAnsi="宋体" w:eastAsia="宋体"/>
          <w:b w:val="0"/>
        </w:rPr>
        <w:t>其中：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E1A2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4BD8C039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字段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5953C7CE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说明</w:t>
            </w:r>
          </w:p>
        </w:tc>
      </w:tr>
      <w:tr w14:paraId="5B4A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7B6372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file_path</w:t>
            </w:r>
          </w:p>
        </w:tc>
        <w:tc>
          <w:tcPr>
            <w:tcW w:w="4680" w:type="dxa"/>
            <w:vAlign w:val="center"/>
          </w:tcPr>
          <w:p w14:paraId="7BAEB1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上传 PDF 文件路径</w:t>
            </w:r>
          </w:p>
        </w:tc>
      </w:tr>
      <w:tr w14:paraId="2BAEE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1F9058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raw_text</w:t>
            </w:r>
          </w:p>
        </w:tc>
        <w:tc>
          <w:tcPr>
            <w:tcW w:w="4680" w:type="dxa"/>
            <w:vAlign w:val="center"/>
          </w:tcPr>
          <w:p w14:paraId="6397D0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PDF 提取出的原始文本</w:t>
            </w:r>
          </w:p>
        </w:tc>
      </w:tr>
      <w:tr w14:paraId="13E2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71D9B3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tables</w:t>
            </w:r>
          </w:p>
        </w:tc>
        <w:tc>
          <w:tcPr>
            <w:tcW w:w="4680" w:type="dxa"/>
            <w:vAlign w:val="center"/>
          </w:tcPr>
          <w:p w14:paraId="547C30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PDF 提取出的表格数据</w:t>
            </w:r>
          </w:p>
        </w:tc>
      </w:tr>
      <w:tr w14:paraId="2224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4BBBFF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clean_data</w:t>
            </w:r>
          </w:p>
        </w:tc>
        <w:tc>
          <w:tcPr>
            <w:tcW w:w="4680" w:type="dxa"/>
            <w:vAlign w:val="center"/>
          </w:tcPr>
          <w:p w14:paraId="275BFB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清洗后的结构化 records</w:t>
            </w:r>
          </w:p>
        </w:tc>
      </w:tr>
      <w:tr w14:paraId="302F9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C06DB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ontology</w:t>
            </w:r>
          </w:p>
        </w:tc>
        <w:tc>
          <w:tcPr>
            <w:tcW w:w="4680" w:type="dxa"/>
            <w:vAlign w:val="center"/>
          </w:tcPr>
          <w:p w14:paraId="049F7E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生成并对齐后的本体 JSON</w:t>
            </w:r>
          </w:p>
        </w:tc>
      </w:tr>
      <w:tr w14:paraId="65D76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01A9D5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trace_map</w:t>
            </w:r>
          </w:p>
        </w:tc>
        <w:tc>
          <w:tcPr>
            <w:tcW w:w="4680" w:type="dxa"/>
            <w:vAlign w:val="center"/>
          </w:tcPr>
          <w:p w14:paraId="4C6B3C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本体元素与原始数据的溯源映射</w:t>
            </w:r>
          </w:p>
        </w:tc>
      </w:tr>
      <w:tr w14:paraId="6901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79D053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trace_file</w:t>
            </w:r>
          </w:p>
        </w:tc>
        <w:tc>
          <w:tcPr>
            <w:tcW w:w="4680" w:type="dxa"/>
            <w:vAlign w:val="center"/>
          </w:tcPr>
          <w:p w14:paraId="663516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溯源结果文件路径</w:t>
            </w:r>
          </w:p>
        </w:tc>
      </w:tr>
      <w:tr w14:paraId="0C6EB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14BE2D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owl_file</w:t>
            </w:r>
          </w:p>
        </w:tc>
        <w:tc>
          <w:tcPr>
            <w:tcW w:w="4680" w:type="dxa"/>
            <w:vAlign w:val="center"/>
          </w:tcPr>
          <w:p w14:paraId="759B86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导出的 OWL 文件路径</w:t>
            </w:r>
          </w:p>
        </w:tc>
      </w:tr>
    </w:tbl>
    <w:p w14:paraId="118F7469"/>
    <w:p w14:paraId="198C101D">
      <w:r>
        <w:rPr>
          <w:rFonts w:ascii="宋体" w:hAnsi="宋体" w:eastAsia="宋体"/>
          <w:b w:val="0"/>
        </w:rPr>
        <w:t>本体 JSON 核心结构如下：</w:t>
      </w:r>
    </w:p>
    <w:p w14:paraId="1044CA0F">
      <w:r>
        <w:rPr>
          <w:rFonts w:ascii="宋体" w:hAnsi="宋体" w:eastAsia="宋体"/>
          <w:i/>
          <w:color w:val="5A5A5A"/>
          <w:sz w:val="18"/>
        </w:rPr>
        <w:t>代码块：json</w:t>
      </w:r>
    </w:p>
    <w:p w14:paraId="4AFBF3A4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{</w:t>
      </w:r>
    </w:p>
    <w:p w14:paraId="338D15A2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"classes": [</w:t>
      </w:r>
    </w:p>
    <w:p w14:paraId="7EDE2F3D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{</w:t>
      </w:r>
    </w:p>
    <w:p w14:paraId="119A80C5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"name": "School",</w:t>
      </w:r>
    </w:p>
    <w:p w14:paraId="71E614BF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"label": "学校"</w:t>
      </w:r>
    </w:p>
    <w:p w14:paraId="28BEA677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}</w:t>
      </w:r>
    </w:p>
    <w:p w14:paraId="37A3FB83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],</w:t>
      </w:r>
    </w:p>
    <w:p w14:paraId="05A25A64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"datatype_properties": [</w:t>
      </w:r>
    </w:p>
    <w:p w14:paraId="05DD980A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{</w:t>
      </w:r>
    </w:p>
    <w:p w14:paraId="6B9AA6DC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"name": "school_name",</w:t>
      </w:r>
    </w:p>
    <w:p w14:paraId="02D283C3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"label": "学校名称",</w:t>
      </w:r>
    </w:p>
    <w:p w14:paraId="51D84E99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"domain": "School",</w:t>
      </w:r>
    </w:p>
    <w:p w14:paraId="2BA5A790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"range": "string"</w:t>
      </w:r>
    </w:p>
    <w:p w14:paraId="59226372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}</w:t>
      </w:r>
    </w:p>
    <w:p w14:paraId="03D8B3C8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],</w:t>
      </w:r>
    </w:p>
    <w:p w14:paraId="47109105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"object_properties": [</w:t>
      </w:r>
    </w:p>
    <w:p w14:paraId="5FC59CBF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{</w:t>
      </w:r>
    </w:p>
    <w:p w14:paraId="14C7DDF5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"name": "hasMajor",</w:t>
      </w:r>
    </w:p>
    <w:p w14:paraId="524CA46E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"domain": "School",</w:t>
      </w:r>
    </w:p>
    <w:p w14:paraId="1E2448DC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"range": "Major"</w:t>
      </w:r>
    </w:p>
    <w:p w14:paraId="291DDE7F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}</w:t>
      </w:r>
    </w:p>
    <w:p w14:paraId="538CE39B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],</w:t>
      </w:r>
    </w:p>
    <w:p w14:paraId="0F8D5985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"relations": [</w:t>
      </w:r>
    </w:p>
    <w:p w14:paraId="547C766C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{</w:t>
      </w:r>
    </w:p>
    <w:p w14:paraId="772BD244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"source": "School",</w:t>
      </w:r>
    </w:p>
    <w:p w14:paraId="4A0EA7E1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"target": "Major",</w:t>
      </w:r>
    </w:p>
    <w:p w14:paraId="045A39C9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  "type": "hasMajor"</w:t>
      </w:r>
    </w:p>
    <w:p w14:paraId="108D0F28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  }</w:t>
      </w:r>
    </w:p>
    <w:p w14:paraId="6F1BF8C1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]</w:t>
      </w:r>
    </w:p>
    <w:p w14:paraId="1F26A476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}</w:t>
      </w:r>
    </w:p>
    <w:p w14:paraId="622ECB0C">
      <w:pPr>
        <w:pStyle w:val="4"/>
      </w:pPr>
      <w:r>
        <w:t>6. 接口设计</w:t>
      </w:r>
    </w:p>
    <w:p w14:paraId="5E8C9B50">
      <w:r>
        <w:rPr>
          <w:rFonts w:ascii="宋体" w:hAnsi="宋体" w:eastAsia="宋体"/>
          <w:b w:val="0"/>
        </w:rPr>
        <w:t>系统后端提供 REST API，核心接口如下：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3120"/>
        <w:gridCol w:w="3120"/>
      </w:tblGrid>
      <w:tr w14:paraId="2EFC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7FC2E3E1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接口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333D222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方法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00046329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功能</w:t>
            </w:r>
          </w:p>
        </w:tc>
      </w:tr>
      <w:tr w14:paraId="3936F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A5388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/upload</w:t>
            </w:r>
          </w:p>
        </w:tc>
        <w:tc>
          <w:tcPr>
            <w:tcW w:w="3120" w:type="dxa"/>
            <w:vAlign w:val="center"/>
          </w:tcPr>
          <w:p w14:paraId="357D00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</w:t>
            </w:r>
          </w:p>
        </w:tc>
        <w:tc>
          <w:tcPr>
            <w:tcW w:w="3120" w:type="dxa"/>
            <w:vAlign w:val="center"/>
          </w:tcPr>
          <w:p w14:paraId="1FD8BF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上传单个 PDF 文件</w:t>
            </w:r>
          </w:p>
        </w:tc>
      </w:tr>
      <w:tr w14:paraId="227C6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65ACD2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/upload/batch</w:t>
            </w:r>
          </w:p>
        </w:tc>
        <w:tc>
          <w:tcPr>
            <w:tcW w:w="3120" w:type="dxa"/>
            <w:vAlign w:val="center"/>
          </w:tcPr>
          <w:p w14:paraId="0D56F2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</w:t>
            </w:r>
          </w:p>
        </w:tc>
        <w:tc>
          <w:tcPr>
            <w:tcW w:w="3120" w:type="dxa"/>
            <w:vAlign w:val="center"/>
          </w:tcPr>
          <w:p w14:paraId="5CE273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批量上传 PDF 文件</w:t>
            </w:r>
          </w:p>
        </w:tc>
      </w:tr>
      <w:tr w14:paraId="54D67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A0D35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/generate</w:t>
            </w:r>
          </w:p>
        </w:tc>
        <w:tc>
          <w:tcPr>
            <w:tcW w:w="3120" w:type="dxa"/>
            <w:vAlign w:val="center"/>
          </w:tcPr>
          <w:p w14:paraId="612352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</w:t>
            </w:r>
          </w:p>
        </w:tc>
        <w:tc>
          <w:tcPr>
            <w:tcW w:w="3120" w:type="dxa"/>
            <w:vAlign w:val="center"/>
          </w:tcPr>
          <w:p w14:paraId="4F3D7A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同步生成本体</w:t>
            </w:r>
          </w:p>
        </w:tc>
      </w:tr>
      <w:tr w14:paraId="228C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72312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/generate/start</w:t>
            </w:r>
          </w:p>
        </w:tc>
        <w:tc>
          <w:tcPr>
            <w:tcW w:w="3120" w:type="dxa"/>
            <w:vAlign w:val="center"/>
          </w:tcPr>
          <w:p w14:paraId="5EB64B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</w:t>
            </w:r>
          </w:p>
        </w:tc>
        <w:tc>
          <w:tcPr>
            <w:tcW w:w="3120" w:type="dxa"/>
            <w:vAlign w:val="center"/>
          </w:tcPr>
          <w:p w14:paraId="6B2618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启动异步生成任务</w:t>
            </w:r>
          </w:p>
        </w:tc>
      </w:tr>
      <w:tr w14:paraId="447B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D09CC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/generate/progress/{job_id}</w:t>
            </w:r>
          </w:p>
        </w:tc>
        <w:tc>
          <w:tcPr>
            <w:tcW w:w="3120" w:type="dxa"/>
            <w:vAlign w:val="center"/>
          </w:tcPr>
          <w:p w14:paraId="56D4B7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</w:t>
            </w:r>
          </w:p>
        </w:tc>
        <w:tc>
          <w:tcPr>
            <w:tcW w:w="3120" w:type="dxa"/>
            <w:vAlign w:val="center"/>
          </w:tcPr>
          <w:p w14:paraId="7ED4BB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查询生成进度</w:t>
            </w:r>
          </w:p>
        </w:tc>
      </w:tr>
      <w:tr w14:paraId="649BE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CBAE3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/generate/result/{job_id}</w:t>
            </w:r>
          </w:p>
        </w:tc>
        <w:tc>
          <w:tcPr>
            <w:tcW w:w="3120" w:type="dxa"/>
            <w:vAlign w:val="center"/>
          </w:tcPr>
          <w:p w14:paraId="7F2E88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</w:t>
            </w:r>
          </w:p>
        </w:tc>
        <w:tc>
          <w:tcPr>
            <w:tcW w:w="3120" w:type="dxa"/>
            <w:vAlign w:val="center"/>
          </w:tcPr>
          <w:p w14:paraId="1205B6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查询生成结果</w:t>
            </w:r>
          </w:p>
        </w:tc>
      </w:tr>
      <w:tr w14:paraId="36B2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BB2F4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/generate/batch</w:t>
            </w:r>
          </w:p>
        </w:tc>
        <w:tc>
          <w:tcPr>
            <w:tcW w:w="3120" w:type="dxa"/>
            <w:vAlign w:val="center"/>
          </w:tcPr>
          <w:p w14:paraId="4F0BB1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</w:t>
            </w:r>
          </w:p>
        </w:tc>
        <w:tc>
          <w:tcPr>
            <w:tcW w:w="3120" w:type="dxa"/>
            <w:vAlign w:val="center"/>
          </w:tcPr>
          <w:p w14:paraId="359B99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批量生成并融合本体</w:t>
            </w:r>
          </w:p>
        </w:tc>
      </w:tr>
      <w:tr w14:paraId="3D4AD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0AE81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/export</w:t>
            </w:r>
          </w:p>
        </w:tc>
        <w:tc>
          <w:tcPr>
            <w:tcW w:w="3120" w:type="dxa"/>
            <w:vAlign w:val="center"/>
          </w:tcPr>
          <w:p w14:paraId="4A6EA9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</w:t>
            </w:r>
          </w:p>
        </w:tc>
        <w:tc>
          <w:tcPr>
            <w:tcW w:w="3120" w:type="dxa"/>
            <w:vAlign w:val="center"/>
          </w:tcPr>
          <w:p w14:paraId="47CF85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导出 OWL 文件</w:t>
            </w:r>
          </w:p>
        </w:tc>
      </w:tr>
      <w:tr w14:paraId="5C0E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12581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/sources/search</w:t>
            </w:r>
          </w:p>
        </w:tc>
        <w:tc>
          <w:tcPr>
            <w:tcW w:w="3120" w:type="dxa"/>
            <w:vAlign w:val="center"/>
          </w:tcPr>
          <w:p w14:paraId="28B2B9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</w:t>
            </w:r>
          </w:p>
        </w:tc>
        <w:tc>
          <w:tcPr>
            <w:tcW w:w="3120" w:type="dxa"/>
            <w:vAlign w:val="center"/>
          </w:tcPr>
          <w:p w14:paraId="5DFF25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查询数据溯源</w:t>
            </w:r>
          </w:p>
        </w:tc>
      </w:tr>
      <w:tr w14:paraId="6BB70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F29A5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/logs/my-operations</w:t>
            </w:r>
          </w:p>
        </w:tc>
        <w:tc>
          <w:tcPr>
            <w:tcW w:w="3120" w:type="dxa"/>
            <w:vAlign w:val="center"/>
          </w:tcPr>
          <w:p w14:paraId="2F2E89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</w:t>
            </w:r>
          </w:p>
        </w:tc>
        <w:tc>
          <w:tcPr>
            <w:tcW w:w="3120" w:type="dxa"/>
            <w:vAlign w:val="center"/>
          </w:tcPr>
          <w:p w14:paraId="246B87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查询当前用户操作日志</w:t>
            </w:r>
          </w:p>
        </w:tc>
      </w:tr>
      <w:tr w14:paraId="719CB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73994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/admin/logs/operations</w:t>
            </w:r>
          </w:p>
        </w:tc>
        <w:tc>
          <w:tcPr>
            <w:tcW w:w="3120" w:type="dxa"/>
            <w:vAlign w:val="center"/>
          </w:tcPr>
          <w:p w14:paraId="3922B9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</w:t>
            </w:r>
          </w:p>
        </w:tc>
        <w:tc>
          <w:tcPr>
            <w:tcW w:w="3120" w:type="dxa"/>
            <w:vAlign w:val="center"/>
          </w:tcPr>
          <w:p w14:paraId="33EDD8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管理员查询操作日志</w:t>
            </w:r>
          </w:p>
        </w:tc>
      </w:tr>
      <w:tr w14:paraId="1101B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587CF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/auth/register</w:t>
            </w:r>
          </w:p>
        </w:tc>
        <w:tc>
          <w:tcPr>
            <w:tcW w:w="3120" w:type="dxa"/>
            <w:vAlign w:val="center"/>
          </w:tcPr>
          <w:p w14:paraId="024DB3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</w:t>
            </w:r>
          </w:p>
        </w:tc>
        <w:tc>
          <w:tcPr>
            <w:tcW w:w="3120" w:type="dxa"/>
            <w:vAlign w:val="center"/>
          </w:tcPr>
          <w:p w14:paraId="6DCC18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用户注册</w:t>
            </w:r>
          </w:p>
        </w:tc>
      </w:tr>
      <w:tr w14:paraId="6E46B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C844B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/auth/login</w:t>
            </w:r>
          </w:p>
        </w:tc>
        <w:tc>
          <w:tcPr>
            <w:tcW w:w="3120" w:type="dxa"/>
            <w:vAlign w:val="center"/>
          </w:tcPr>
          <w:p w14:paraId="2CE691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</w:t>
            </w:r>
          </w:p>
        </w:tc>
        <w:tc>
          <w:tcPr>
            <w:tcW w:w="3120" w:type="dxa"/>
            <w:vAlign w:val="center"/>
          </w:tcPr>
          <w:p w14:paraId="5D7792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用户登录</w:t>
            </w:r>
          </w:p>
        </w:tc>
      </w:tr>
      <w:tr w14:paraId="1423A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632599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/auth/me</w:t>
            </w:r>
          </w:p>
        </w:tc>
        <w:tc>
          <w:tcPr>
            <w:tcW w:w="3120" w:type="dxa"/>
            <w:vAlign w:val="center"/>
          </w:tcPr>
          <w:p w14:paraId="689125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</w:t>
            </w:r>
          </w:p>
        </w:tc>
        <w:tc>
          <w:tcPr>
            <w:tcW w:w="3120" w:type="dxa"/>
            <w:vAlign w:val="center"/>
          </w:tcPr>
          <w:p w14:paraId="54318E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获取当前用户信息</w:t>
            </w:r>
          </w:p>
        </w:tc>
      </w:tr>
      <w:tr w14:paraId="2A7DD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04261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/health</w:t>
            </w:r>
          </w:p>
        </w:tc>
        <w:tc>
          <w:tcPr>
            <w:tcW w:w="3120" w:type="dxa"/>
            <w:vAlign w:val="center"/>
          </w:tcPr>
          <w:p w14:paraId="493958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</w:t>
            </w:r>
          </w:p>
        </w:tc>
        <w:tc>
          <w:tcPr>
            <w:tcW w:w="3120" w:type="dxa"/>
            <w:vAlign w:val="center"/>
          </w:tcPr>
          <w:p w14:paraId="462BA8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健康检查</w:t>
            </w:r>
          </w:p>
        </w:tc>
      </w:tr>
    </w:tbl>
    <w:p w14:paraId="742D1690"/>
    <w:p w14:paraId="2CB914C8">
      <w:pPr>
        <w:pStyle w:val="4"/>
      </w:pPr>
      <w:r>
        <w:t>7. 技术架构</w:t>
      </w:r>
    </w:p>
    <w:p w14:paraId="3B9628F8">
      <w:pPr>
        <w:pStyle w:val="5"/>
      </w:pPr>
      <w:r>
        <w:t>7.1 前端技术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5E60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3101572D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技术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0C66D00C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用途</w:t>
            </w:r>
          </w:p>
        </w:tc>
      </w:tr>
      <w:tr w14:paraId="1F31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6D4558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Vue3</w:t>
            </w:r>
          </w:p>
        </w:tc>
        <w:tc>
          <w:tcPr>
            <w:tcW w:w="4680" w:type="dxa"/>
            <w:vAlign w:val="center"/>
          </w:tcPr>
          <w:p w14:paraId="128C38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构建前端页面和组件</w:t>
            </w:r>
          </w:p>
        </w:tc>
      </w:tr>
      <w:tr w14:paraId="5CA12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0AA2D9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Vite</w:t>
            </w:r>
          </w:p>
        </w:tc>
        <w:tc>
          <w:tcPr>
            <w:tcW w:w="4680" w:type="dxa"/>
            <w:vAlign w:val="center"/>
          </w:tcPr>
          <w:p w14:paraId="1520B6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前端构建与开发服务</w:t>
            </w:r>
          </w:p>
        </w:tc>
      </w:tr>
      <w:tr w14:paraId="7918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46AD54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Axios</w:t>
            </w:r>
          </w:p>
        </w:tc>
        <w:tc>
          <w:tcPr>
            <w:tcW w:w="4680" w:type="dxa"/>
            <w:vAlign w:val="center"/>
          </w:tcPr>
          <w:p w14:paraId="1408B1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请求后端 REST API</w:t>
            </w:r>
          </w:p>
        </w:tc>
      </w:tr>
      <w:tr w14:paraId="0B017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B6A1E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JavaScript / CSS</w:t>
            </w:r>
          </w:p>
        </w:tc>
        <w:tc>
          <w:tcPr>
            <w:tcW w:w="4680" w:type="dxa"/>
            <w:vAlign w:val="center"/>
          </w:tcPr>
          <w:p w14:paraId="0F7F63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页面交互与样式实现</w:t>
            </w:r>
          </w:p>
        </w:tc>
      </w:tr>
    </w:tbl>
    <w:p w14:paraId="3DF5662C"/>
    <w:p w14:paraId="1356C2C7">
      <w:pPr>
        <w:pStyle w:val="5"/>
      </w:pPr>
      <w:r>
        <w:t>7.2 后端技术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943D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637EFA86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技术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4ED93A26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用途</w:t>
            </w:r>
          </w:p>
        </w:tc>
      </w:tr>
      <w:tr w14:paraId="7D5C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7FD735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FastAPI</w:t>
            </w:r>
          </w:p>
        </w:tc>
        <w:tc>
          <w:tcPr>
            <w:tcW w:w="4680" w:type="dxa"/>
            <w:vAlign w:val="center"/>
          </w:tcPr>
          <w:p w14:paraId="7601CA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构建后端 API 服务</w:t>
            </w:r>
          </w:p>
        </w:tc>
      </w:tr>
      <w:tr w14:paraId="7504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272FE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Python</w:t>
            </w:r>
          </w:p>
        </w:tc>
        <w:tc>
          <w:tcPr>
            <w:tcW w:w="4680" w:type="dxa"/>
            <w:vAlign w:val="center"/>
          </w:tcPr>
          <w:p w14:paraId="78FCDB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后端开发语言</w:t>
            </w:r>
          </w:p>
        </w:tc>
      </w:tr>
      <w:tr w14:paraId="37E4F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155CA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pdfplumber</w:t>
            </w:r>
          </w:p>
        </w:tc>
        <w:tc>
          <w:tcPr>
            <w:tcW w:w="4680" w:type="dxa"/>
            <w:vAlign w:val="center"/>
          </w:tcPr>
          <w:p w14:paraId="0B30DE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PDF 文本和表格解析</w:t>
            </w:r>
          </w:p>
        </w:tc>
      </w:tr>
      <w:tr w14:paraId="3BC44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301349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SQLite</w:t>
            </w:r>
          </w:p>
        </w:tc>
        <w:tc>
          <w:tcPr>
            <w:tcW w:w="4680" w:type="dxa"/>
            <w:vAlign w:val="center"/>
          </w:tcPr>
          <w:p w14:paraId="2C7A7A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用户、日志和生成记录存储</w:t>
            </w:r>
          </w:p>
        </w:tc>
      </w:tr>
      <w:tr w14:paraId="6A53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4FE5C5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JSON</w:t>
            </w:r>
          </w:p>
        </w:tc>
        <w:tc>
          <w:tcPr>
            <w:tcW w:w="4680" w:type="dxa"/>
            <w:vAlign w:val="center"/>
          </w:tcPr>
          <w:p w14:paraId="4B3C8B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模块间中间数据格式</w:t>
            </w:r>
          </w:p>
        </w:tc>
      </w:tr>
    </w:tbl>
    <w:p w14:paraId="59FA01AD"/>
    <w:p w14:paraId="6E437583">
      <w:pPr>
        <w:pStyle w:val="5"/>
      </w:pPr>
      <w:r>
        <w:t>7.3 AI 与语义技术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18F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234F79E9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技术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54E1F952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用途</w:t>
            </w:r>
          </w:p>
        </w:tc>
      </w:tr>
      <w:tr w14:paraId="57F79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322EE5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大语言模型 API</w:t>
            </w:r>
          </w:p>
        </w:tc>
        <w:tc>
          <w:tcPr>
            <w:tcW w:w="4680" w:type="dxa"/>
            <w:vAlign w:val="center"/>
          </w:tcPr>
          <w:p w14:paraId="021470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实体抽取、本体生成和关系推理</w:t>
            </w:r>
          </w:p>
        </w:tc>
      </w:tr>
      <w:tr w14:paraId="76C93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66425E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Prompt 工程</w:t>
            </w:r>
          </w:p>
        </w:tc>
        <w:tc>
          <w:tcPr>
            <w:tcW w:w="4680" w:type="dxa"/>
            <w:vAlign w:val="center"/>
          </w:tcPr>
          <w:p w14:paraId="54EF3E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约束模型输出结构</w:t>
            </w:r>
          </w:p>
        </w:tc>
      </w:tr>
      <w:tr w14:paraId="6F88F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78982F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Schema Matching</w:t>
            </w:r>
          </w:p>
        </w:tc>
        <w:tc>
          <w:tcPr>
            <w:tcW w:w="4680" w:type="dxa"/>
            <w:vAlign w:val="center"/>
          </w:tcPr>
          <w:p w14:paraId="48DE7F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字段语义标准化</w:t>
            </w:r>
          </w:p>
        </w:tc>
      </w:tr>
      <w:tr w14:paraId="131B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43666E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Ontology Alignment</w:t>
            </w:r>
          </w:p>
        </w:tc>
        <w:tc>
          <w:tcPr>
            <w:tcW w:w="4680" w:type="dxa"/>
            <w:vAlign w:val="center"/>
          </w:tcPr>
          <w:p w14:paraId="407011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本体融合与去重</w:t>
            </w:r>
          </w:p>
        </w:tc>
      </w:tr>
      <w:tr w14:paraId="685E2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68E5C0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RDF / OWL</w:t>
            </w:r>
          </w:p>
        </w:tc>
        <w:tc>
          <w:tcPr>
            <w:tcW w:w="4680" w:type="dxa"/>
            <w:vAlign w:val="center"/>
          </w:tcPr>
          <w:p w14:paraId="1AF362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标准本体输出</w:t>
            </w:r>
          </w:p>
        </w:tc>
      </w:tr>
    </w:tbl>
    <w:p w14:paraId="2940AC2B"/>
    <w:p w14:paraId="5D1C7425">
      <w:pPr>
        <w:pStyle w:val="4"/>
      </w:pPr>
      <w:r>
        <w:t>8. 业务流程设计</w:t>
      </w:r>
    </w:p>
    <w:p w14:paraId="7E48BCC3">
      <w:r>
        <w:rPr>
          <w:rFonts w:ascii="宋体" w:hAnsi="宋体" w:eastAsia="宋体"/>
          <w:b w:val="0"/>
        </w:rPr>
        <w:t>系统核心业务流程分为单文件本体构建流程和多文件本体融合流程。</w:t>
      </w:r>
    </w:p>
    <w:p w14:paraId="07ABA315">
      <w:pPr>
        <w:pStyle w:val="5"/>
      </w:pPr>
      <w:r>
        <w:t>8.1 单文件本体构建流程</w:t>
      </w:r>
    </w:p>
    <w:p w14:paraId="14E7967F">
      <w:r>
        <w:rPr>
          <w:rFonts w:ascii="宋体" w:hAnsi="宋体" w:eastAsia="宋体"/>
          <w:i/>
          <w:color w:val="5A5A5A"/>
          <w:sz w:val="18"/>
        </w:rPr>
        <w:t>代码块：mermaid</w:t>
      </w:r>
    </w:p>
    <w:p w14:paraId="7B1437E5">
      <w:pPr>
        <w:spacing w:after="0"/>
        <w:ind w:left="240"/>
      </w:pPr>
      <w:bookmarkStart w:id="0" w:name="_GoBack"/>
      <w:r>
        <w:rPr>
          <w:rFonts w:ascii="Consolas" w:hAnsi="Consolas" w:eastAsia="Consolas"/>
          <w:color w:val="3C3C3C"/>
          <w:sz w:val="18"/>
        </w:rPr>
        <w:t>flowchart LR</w:t>
      </w:r>
    </w:p>
    <w:p w14:paraId="7CF58F38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A[上传 PDF] --&gt; B[PDF 解析]</w:t>
      </w:r>
    </w:p>
    <w:p w14:paraId="326AC2C7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B --&gt; C[数据清洗]</w:t>
      </w:r>
    </w:p>
    <w:p w14:paraId="7A2E569A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C --&gt; D[Schema 匹配]</w:t>
      </w:r>
    </w:p>
    <w:p w14:paraId="3264C9C9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D --&gt; E[LLM 本体生成]</w:t>
      </w:r>
    </w:p>
    <w:p w14:paraId="78364542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E --&gt; F[本体对齐]</w:t>
      </w:r>
    </w:p>
    <w:p w14:paraId="257B0826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F --&gt; G[数据溯源]</w:t>
      </w:r>
    </w:p>
    <w:p w14:paraId="62551662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G --&gt; H[OWL 生成]</w:t>
      </w:r>
    </w:p>
    <w:p w14:paraId="587173E6"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H --&gt; I[结果展示与下载]</w:t>
      </w:r>
    </w:p>
    <w:bookmarkEnd w:id="0"/>
    <w:p w14:paraId="34259FC7">
      <w:pPr>
        <w:pStyle w:val="5"/>
      </w:pPr>
      <w:r>
        <w:t>8.2 多文件本体融合流程</w:t>
      </w:r>
    </w:p>
    <w:p w14:paraId="43BEDFCB">
      <w:r>
        <w:rPr>
          <w:rFonts w:ascii="宋体" w:hAnsi="宋体" w:eastAsia="宋体"/>
          <w:b w:val="0"/>
        </w:rPr>
        <w:t>多文件场景下，系统先分别解析和生成单文件本体，再进行跨文件本体对齐与合并。合并过程中保留 source_files、source_record_ids 和 sources 等来源信息，确保融合后的本体仍可追溯到原始文件。</w:t>
      </w:r>
    </w:p>
    <w:p w14:paraId="388F5EF4">
      <w:pPr>
        <w:pStyle w:val="4"/>
      </w:pPr>
      <w:r>
        <w:t>9. 安全性与异常处理设计</w:t>
      </w:r>
    </w:p>
    <w:p w14:paraId="364F503F">
      <w:r>
        <w:rPr>
          <w:rFonts w:ascii="宋体" w:hAnsi="宋体" w:eastAsia="宋体"/>
          <w:b w:val="0"/>
        </w:rPr>
        <w:t>系统在文件上传、模型调用和结果导出过程中设置基础安全与异常处理机制。</w:t>
      </w:r>
    </w:p>
    <w:p w14:paraId="7C6E6500">
      <w:r>
        <w:rPr>
          <w:rFonts w:ascii="宋体" w:hAnsi="宋体" w:eastAsia="宋体"/>
          <w:b w:val="0"/>
        </w:rPr>
        <w:t>文件上传阶段限制文件类型为 PDF，并将文件保存到后端指定目录。模型调用阶段设置超时、重试和 fallback 机制，避免模型服务异常导致流程失败。JSON 解析阶段对模型输出进行格式校验，无法解析时回退到规则生成结果。导出阶段检查 OWL 文件路径和文件存在性，避免无效下载。</w:t>
      </w:r>
    </w:p>
    <w:p w14:paraId="7417E5EE">
      <w:r>
        <w:rPr>
          <w:rFonts w:ascii="宋体" w:hAnsi="宋体" w:eastAsia="宋体"/>
          <w:b w:val="0"/>
        </w:rPr>
        <w:t>用户侧通过登录认证区分普通用户和管理员。普通用户只能查看自己的上传记录、生成记录和操作日志，管理员可查看系统级审计信息。</w:t>
      </w:r>
    </w:p>
    <w:p w14:paraId="394FA39F">
      <w:pPr>
        <w:pStyle w:val="4"/>
      </w:pPr>
      <w:r>
        <w:t>10. 系统特点</w:t>
      </w:r>
    </w:p>
    <w:p w14:paraId="50A17167">
      <w:r>
        <w:rPr>
          <w:rFonts w:ascii="宋体" w:hAnsi="宋体" w:eastAsia="宋体"/>
          <w:b w:val="0"/>
        </w:rPr>
        <w:t>本系统具有以下特点：</w:t>
      </w:r>
    </w:p>
    <w:p w14:paraId="1B49BFFD">
      <w:pPr>
        <w:pStyle w:val="14"/>
      </w:pPr>
      <w:r>
        <w:rPr>
          <w:rFonts w:ascii="宋体" w:hAnsi="宋体" w:eastAsia="宋体"/>
        </w:rPr>
        <w:t>大模型驱动教育知识抽取，能够从 PDF 文档中自动识别教育领域概念、属性和关系。</w:t>
      </w:r>
    </w:p>
    <w:p w14:paraId="24546C25">
      <w:pPr>
        <w:pStyle w:val="14"/>
      </w:pPr>
      <w:r>
        <w:rPr>
          <w:rFonts w:ascii="宋体" w:hAnsi="宋体" w:eastAsia="宋体"/>
        </w:rPr>
        <w:t>支持非结构化和半结构化 PDF 数据到本体结构的自动转换。</w:t>
      </w:r>
    </w:p>
    <w:p w14:paraId="679B1381">
      <w:pPr>
        <w:pStyle w:val="14"/>
      </w:pPr>
      <w:r>
        <w:rPr>
          <w:rFonts w:ascii="宋体" w:hAnsi="宋体" w:eastAsia="宋体"/>
        </w:rPr>
        <w:t>结合 Schema Matcher 和 Ontology Aligner，实现字段标准化和本体融合。</w:t>
      </w:r>
    </w:p>
    <w:p w14:paraId="1BA18C8D">
      <w:pPr>
        <w:pStyle w:val="14"/>
      </w:pPr>
      <w:r>
        <w:rPr>
          <w:rFonts w:ascii="宋体" w:hAnsi="宋体" w:eastAsia="宋体"/>
        </w:rPr>
        <w:t>支持 OWL 标准导出，便于与语义 Web 工具和知识图谱平台集成。</w:t>
      </w:r>
    </w:p>
    <w:p w14:paraId="171DCA8F">
      <w:pPr>
        <w:pStyle w:val="14"/>
      </w:pPr>
      <w:r>
        <w:rPr>
          <w:rFonts w:ascii="宋体" w:hAnsi="宋体" w:eastAsia="宋体"/>
        </w:rPr>
        <w:t>支持数据溯源，能够追踪本体元素对应的原始文件、页码、表格和字段。</w:t>
      </w:r>
    </w:p>
    <w:p w14:paraId="63FBA15A">
      <w:pPr>
        <w:pStyle w:val="14"/>
      </w:pPr>
      <w:r>
        <w:rPr>
          <w:rFonts w:ascii="宋体" w:hAnsi="宋体" w:eastAsia="宋体"/>
        </w:rPr>
        <w:t>支持日志审计和用户管理，便于系统维护、演示和问题排查。</w:t>
      </w:r>
    </w:p>
    <w:p w14:paraId="36B742EB">
      <w:pPr>
        <w:pStyle w:val="14"/>
      </w:pPr>
      <w:r>
        <w:rPr>
          <w:rFonts w:ascii="宋体" w:hAnsi="宋体" w:eastAsia="宋体"/>
        </w:rPr>
        <w:t>支持规则 fallback，在大模型不可用时仍能生成基础本体结果。</w:t>
      </w:r>
    </w:p>
    <w:p w14:paraId="0001896C">
      <w:pPr>
        <w:pStyle w:val="4"/>
      </w:pPr>
      <w:r>
        <w:t>11. 总结</w:t>
      </w:r>
    </w:p>
    <w:p w14:paraId="5DB2D64C">
      <w:r>
        <w:rPr>
          <w:rFonts w:ascii="宋体" w:hAnsi="宋体" w:eastAsia="宋体"/>
          <w:b w:val="0"/>
        </w:rPr>
        <w:t>基于大模型智能体的教育本体构建系统围绕“教育 PDF 文档解析、结构化数据清洗、语义本体生成、本体对齐融合、OWL 标准导出”构建完整处理链路。系统将传统依赖人工专家的教育本体构建过程转化为可自动运行、可追溯、可扩展的软件流程，提高了教育领域知识组织与知识建模的效率。</w:t>
      </w:r>
    </w:p>
    <w:p w14:paraId="1D71BE9D">
      <w:r>
        <w:rPr>
          <w:rFonts w:ascii="宋体" w:hAnsi="宋体" w:eastAsia="宋体"/>
          <w:b w:val="0"/>
        </w:rPr>
        <w:t>后续可继续在本体质量评估、人工审核闭环、知识图谱可视化、多模型协同抽取和跨标准本体映射等方面进行增强。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E0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3894</Words>
  <Characters>5908</Characters>
  <Lines>0</Lines>
  <Paragraphs>0</Paragraphs>
  <TotalTime>30</TotalTime>
  <ScaleCrop>false</ScaleCrop>
  <LinksUpToDate>false</LinksUpToDate>
  <CharactersWithSpaces>6487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程梓轩</cp:lastModifiedBy>
  <dcterms:modified xsi:type="dcterms:W3CDTF">2026-07-09T09:28:23Z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eyJoZGlkIjoiMzEwNTM5NzYwMDRjMzkwZTVkZjY2ODkwMGIxNGU0OTUiLCJ1c2VySWQiOiIxNjI1NTk2MDEwIn0=</vt:lpwstr>
  </property>
  <property fmtid="{D5CDD505-2E9C-101B-9397-08002B2CF9AE}" pid="3" name="KSOProductBuildVer">
    <vt:lpwstr>2052-12.1.0.23542</vt:lpwstr>
  </property>
  <property fmtid="{D5CDD505-2E9C-101B-9397-08002B2CF9AE}" pid="4" name="ICV">
    <vt:lpwstr>FEFA7EEF01294BD69F11F01AF62748E2_12</vt:lpwstr>
  </property>
</Properties>
</file>