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ed6840" w14:textId="ced6840">
      <w:pPr>
        <w:pStyle w:val="Normal"/>
        <w:jc w:val="center"/>
        <w15:collapsed w:val="false"/>
      </w:pPr>
      <w:r>
        <w:rPr/>
        <w:t/>
      </w:r>
      <w:r>
        <w:rPr>
          <w:rFonts w:ascii="华文楷体" w:hAnsi="华文楷体" w:eastAsia="华文楷体" w:cs="华文楷体"/>
          <w:b w:val="true"/>
          <w:color w:val="000000"/>
          <w:sz w:val="32"/>
        </w:rPr>
        <w:t xml:space="preserve">相关系数表1</w:t>
        <w:br w:type="textWrapping"/>
      </w:r>
    </w:p>
    <w:p>
      <w:pPr>
        <w:pStyle w:val="Normal"/>
        <w:spacing w:after="0"/>
        <w:jc w:val="center"/>
      </w:pPr>
      <w:r>
        <w:rPr/>
        <w:t/>
      </w:r>
      <w:r>
        <w:rPr>
          <w:rFonts w:ascii="Arial" w:hAnsi="Arial" w:eastAsia="Arial" w:cs="Arial"/>
          <w:b w:val="true"/>
          <w:color w:val="000000"/>
          <w:sz w:val="36"/>
        </w:rPr>
        <w:t xml:space="preserve">Correlation Coefficient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744"/>
        <w:gridCol w:w="1744"/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w="1744" w:type="dxa"/>
          </w:tcPr>
          <w:p>
            <w:pPr>
              <w:pStyle w:val="Normal-TableGrid-BR2"/>
              <w:spacing w:after="0"/>
            </w:pP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-0.555***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0.103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0.117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0.424***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0.501***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0.501***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-0.469***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0.310***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-0.468***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-0.646***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-0.857***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-0.846***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0.007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0.402***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-0.158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-0.224*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-0.414***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-0.385***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0.115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-0.414***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-0.148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0.675***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0.519***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0.535***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0.314***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-0.582***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-0.157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0.662***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0.662***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0.734***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0.539***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-0.807***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-0.400***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0.483***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0.672***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0.951***</w:t>
            </w:r>
          </w:p>
        </w:tc>
      </w:tr>
      <w:tr>
        <w:tc>
          <w:tcPr>
            <w:tcW w:w="1744" w:type="dxa"/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0.432***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-0.796***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-0.361***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0.516***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0.727***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0.946***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</w:tr>
      <w:tr>
        <w:tc>
          <w:tcPr>
            <w:gridSpan w:val="8"/>
            <w:tcBorders>
              <w:top w:val="single" w:color="000000"/>
            </w:tcBorders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Lower-triangular cells report Pearson's correlation coefficients, upper-triangular cells are Spearman’s rank correlation</w:t>
            </w:r>
          </w:p>
        </w:tc>
      </w:tr>
      <w:tr>
        <w:tc>
          <w:tcPr>
            <w:gridSpan w:val="8"/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*** p&lt;0.01, ** p&lt;0.05, * p&lt;0.1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jc w:val="center"/>
      </w:pPr>
      <w:r>
        <w:rPr/>
        <w:t/>
      </w:r>
      <w:r>
        <w:rPr>
          <w:rFonts w:ascii="华文楷体" w:hAnsi="华文楷体" w:eastAsia="华文楷体" w:cs="华文楷体"/>
          <w:b w:val="true"/>
          <w:color w:val="000000"/>
          <w:sz w:val="32"/>
        </w:rPr>
        <w:t xml:space="preserve">相关系数表2</w:t>
        <w:br w:type="textWrapping"/>
      </w:r>
    </w:p>
    <w:p>
      <w:pPr>
        <w:pStyle w:val="Normal"/>
        <w:spacing w:after="0"/>
        <w:jc w:val="center"/>
      </w:pPr>
      <w:r>
        <w:rPr/>
        <w:t/>
      </w:r>
      <w:r>
        <w:rPr>
          <w:rFonts w:ascii="Arial" w:hAnsi="Arial" w:eastAsia="Arial" w:cs="Arial"/>
          <w:b w:val="true"/>
          <w:color w:val="000000"/>
          <w:sz w:val="36"/>
        </w:rPr>
        <w:t xml:space="preserve">Correlation Coefficient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744"/>
        <w:gridCol w:w="1744"/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w="1744" w:type="dxa"/>
          </w:tcPr>
          <w:p>
            <w:pPr>
              <w:pStyle w:val="Normal-TableGrid-BR2"/>
              <w:spacing w:after="0"/>
            </w:pP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-0.388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-0.340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-0.598**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-0.494**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0.723***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-0.119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-0.254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0.147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0.454*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0.050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-0.481*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-0.246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-0.283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0.184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0.027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0.097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0.140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0.292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-0.252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-0.332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-0.054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0.525**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-0.530**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0.231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-0.284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-0.535**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0.159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0.757***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-0.154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0.668***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0.549**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-0.696***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0.098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0.233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0.463*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0.443*</w:t>
            </w:r>
          </w:p>
        </w:tc>
      </w:tr>
      <w:tr>
        <w:tc>
          <w:tcPr>
            <w:tcW w:w="1744" w:type="dxa"/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0.015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-0.624***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0.251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0.469**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0.795***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0.794***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</w:tr>
      <w:tr>
        <w:tc>
          <w:tcPr>
            <w:gridSpan w:val="8"/>
            <w:tcBorders>
              <w:top w:val="single" w:color="000000"/>
            </w:tcBorders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The top 30 of domestic car sort by price</w:t>
            </w:r>
          </w:p>
        </w:tc>
      </w:tr>
      <w:tr>
        <w:tc>
          <w:tcPr>
            <w:gridSpan w:val="8"/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Lower-triangular cells report Pearson's correlation coefficients, upper-triangular cells are Spearman’s rank correlation</w:t>
            </w:r>
          </w:p>
        </w:tc>
      </w:tr>
      <w:tr>
        <w:tc>
          <w:tcPr>
            <w:gridSpan w:val="8"/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*** p&lt;0.01, ** p&lt;0.05, * p&lt;0.1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jc w:val="center"/>
      </w:pPr>
      <w:r>
        <w:rPr/>
        <w:t/>
      </w:r>
      <w:r>
        <w:rPr>
          <w:rFonts w:ascii="华文楷体" w:hAnsi="华文楷体" w:eastAsia="华文楷体" w:cs="华文楷体"/>
          <w:b w:val="true"/>
          <w:color w:val="000000"/>
          <w:sz w:val="32"/>
        </w:rPr>
        <w:t xml:space="preserve">相关系数表3</w:t>
        <w:br w:type="textWrapping"/>
      </w:r>
    </w:p>
    <w:p>
      <w:pPr>
        <w:pStyle w:val="Normal"/>
        <w:spacing w:after="0"/>
        <w:jc w:val="center"/>
      </w:pPr>
      <w:r>
        <w:rPr/>
        <w:t/>
      </w:r>
      <w:r>
        <w:rPr>
          <w:rFonts w:ascii="Arial" w:hAnsi="Arial" w:eastAsia="Arial" w:cs="Arial"/>
          <w:b w:val="true"/>
          <w:color w:val="000000"/>
          <w:sz w:val="36"/>
        </w:rPr>
        <w:t xml:space="preserve">Correlation Coefficient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744"/>
        <w:gridCol w:w="1744"/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w="1744" w:type="dxa"/>
          </w:tcPr>
          <w:p>
            <w:pPr>
              <w:pStyle w:val="Normal-TableGrid-BR2"/>
              <w:spacing w:after="0"/>
            </w:pP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-0.555*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0.103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0.117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0.424*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0.501*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0.501*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-0.469*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0.310*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-0.468*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-0.646*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-0.857*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-0.846*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0.007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0.402*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-0.158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-0.224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-0.414*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-0.385*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0.115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-0.414*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-0.148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0.675*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0.519*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0.535*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0.314*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-0.582*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-0.157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0.662*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0.662*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0.734*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0.539*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-0.807*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-0.400*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0.483*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0.672*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0.951*</w:t>
            </w:r>
          </w:p>
        </w:tc>
      </w:tr>
      <w:tr>
        <w:tc>
          <w:tcPr>
            <w:tcW w:w="1744" w:type="dxa"/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0.432*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-0.796*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-0.361*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0.516*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0.727*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0.946*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</w:tr>
      <w:tr>
        <w:tc>
          <w:tcPr>
            <w:gridSpan w:val="8"/>
            <w:tcBorders>
              <w:top w:val="single" w:color="000000"/>
            </w:tcBorders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Lower-triangular cells report Pearson's correlation coefficients, upper-triangular cells are Spearman’s rank correlation</w:t>
            </w:r>
          </w:p>
        </w:tc>
      </w:tr>
      <w:tr>
        <w:tc>
          <w:tcPr>
            <w:gridSpan w:val="8"/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* p&lt;0.05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pacing w:after="0"/>
        <w:jc w:val="center"/>
      </w:pPr>
      <w:r>
        <w:rPr/>
        <w:t/>
      </w:r>
      <w:r>
        <w:rPr>
          <w:rFonts w:ascii="Arial" w:hAnsi="Arial" w:eastAsia="Arial" w:cs="Arial"/>
          <w:b w:val="true"/>
          <w:color w:val="000000"/>
          <w:sz w:val="36"/>
        </w:rPr>
        <w:t xml:space="preserve">Correlation Coefficient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744"/>
        <w:gridCol w:w="1744"/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w="1744" w:type="dxa"/>
          </w:tcPr>
          <w:p>
            <w:pPr>
              <w:pStyle w:val="Normal-TableGrid-BR2"/>
              <w:spacing w:after="0"/>
            </w:pP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price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0.10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0.12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0.50*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0.50*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mpg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-0.47*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0.31*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-0.47*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-0.65*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-0.85*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rep78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0.01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0.40*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-0.16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-0.22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-0.39*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headroom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0.11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-0.15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0.67*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0.53*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trunk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0.31*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-0.58*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-0.16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0.73*</w:t>
            </w:r>
          </w:p>
        </w:tc>
      </w:tr>
      <w:tr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weight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0.54*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-0.81*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-0.40*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0.48*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0.67*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0.95*</w:t>
            </w:r>
          </w:p>
        </w:tc>
      </w:tr>
      <w:tr>
        <w:tc>
          <w:tcPr>
            <w:tcW w:w="1744" w:type="dxa"/>
            <w:tcBorders>
              <w:bottom w:val="single" w:color="000000"/>
            </w:tcBorders>
            <w:vAlign w:val="center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length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0.43*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-0.80*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-0.36*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0.52*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0.73*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0.95*</w:t>
            </w:r>
          </w:p>
        </w:tc>
        <w:tc>
          <w:tcPr>
            <w:tcW w:w="1744" w:type="dxa"/>
            <w:vAlign w:val="center"/>
          </w:tcPr>
          <w:p>
            <w:pPr>
              <w:pStyle w:val="Normal-TableGrid-BR2"/>
              <w:spacing w:after="0"/>
              <w:jc w:val="center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/>
            </w:r>
          </w:p>
        </w:tc>
      </w:tr>
      <w:tr>
        <w:tc>
          <w:tcPr>
            <w:gridSpan w:val="8"/>
            <w:tcBorders>
              <w:top w:val="single" w:color="000000"/>
            </w:tcBorders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Lower-triangular cells report Pearson's correlation coefficients, upper-triangular cells are Spearman’s rank correlation</w:t>
            </w:r>
          </w:p>
        </w:tc>
      </w:tr>
      <w:tr>
        <w:tc>
          <w:tcPr>
            <w:gridSpan w:val="8"/>
          </w:tcPr>
          <w:p>
            <w:pPr>
              <w:pStyle w:val="Normal-TableGrid-BR2"/>
              <w:spacing w:after="0"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* p&lt;0.05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jc w:val="center"/>
      </w:pPr>
      <w:r>
        <w:rPr/>
        <w:t/>
      </w:r>
      <w:r>
        <w:rPr>
          <w:rFonts w:ascii="宋体" w:hAnsi="宋体" w:eastAsia="宋体" w:cs="宋体"/>
          <w:b w:val="true"/>
          <w:color w:val="000000"/>
          <w:sz w:val="32"/>
        </w:rPr>
        <w:t xml:space="preserve">回归系数表</w:t>
        <w:br w:type="textWrapping"/>
      </w:r>
    </w:p>
    <w:p>
      <w:pPr>
        <w:pStyle w:val="Normal"/>
        <w:spacing w:after="0"/>
      </w:pPr>
      <w:r>
        <w:rPr/>
        <w:t/>
      </w:r>
      <w:r>
        <w:rPr/>
        <w:t xml:space="preserve">描述性统计表</w:t>
      </w:r>
    </w:p>
    <w:tbl>
      <w:tblPr>
        <w:tblStyle w:val="TableGrid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VarName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Mean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SD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Min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Median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Max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price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6165.257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2949.496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3291.000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5006.500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15906.000</w:t>
            </w:r>
          </w:p>
        </w:tc>
      </w:tr>
      <w:tr>
        <w:tc>
          <w:tcPr>
            <w:tcW w:w="1560" w:type="dxa"/>
          </w:tcPr>
          <w:p>
            <w:pPr>
              <w:pStyle w:val="Normal-TableGrid-BR2"/>
              <w:spacing w:after="0"/>
            </w:pPr>
            <w:r>
              <w:rPr/>
              <w:t xml:space="preserve">mpg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21.297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5.786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12.000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20.000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41.000</w:t>
            </w:r>
          </w:p>
        </w:tc>
      </w:tr>
      <w:tr>
        <w:tc>
          <w:tcPr>
            <w:tcW w:w="1560" w:type="dxa"/>
          </w:tcPr>
          <w:p>
            <w:pPr>
              <w:pStyle w:val="Normal-TableGrid-BR2"/>
              <w:spacing w:after="0"/>
            </w:pPr>
            <w:r>
              <w:rPr/>
              <w:t xml:space="preserve">rep78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3.406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0.990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5.000</w:t>
            </w:r>
          </w:p>
        </w:tc>
      </w:tr>
      <w:tr>
        <w:tc>
          <w:tcPr>
            <w:tcW w:w="1560" w:type="dxa"/>
          </w:tcPr>
          <w:p>
            <w:pPr>
              <w:pStyle w:val="Normal-TableGrid-BR2"/>
              <w:spacing w:after="0"/>
            </w:pPr>
            <w:r>
              <w:rPr/>
              <w:t xml:space="preserve">headroom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2.993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0.846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1.500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5.000</w:t>
            </w:r>
          </w:p>
        </w:tc>
      </w:tr>
      <w:tr>
        <w:tc>
          <w:tcPr>
            <w:tcW w:w="1560" w:type="dxa"/>
          </w:tcPr>
          <w:p>
            <w:pPr>
              <w:pStyle w:val="Normal-TableGrid-BR2"/>
              <w:spacing w:after="0"/>
            </w:pPr>
            <w:r>
              <w:rPr/>
              <w:t xml:space="preserve">trunk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13.757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4.277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5.000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23.000</w:t>
            </w:r>
          </w:p>
        </w:tc>
      </w:tr>
      <w:tr>
        <w:tc>
          <w:tcPr>
            <w:tcW w:w="1560" w:type="dxa"/>
          </w:tcPr>
          <w:p>
            <w:pPr>
              <w:pStyle w:val="Normal-TableGrid-BR2"/>
              <w:spacing w:after="0"/>
            </w:pPr>
            <w:r>
              <w:rPr/>
              <w:t xml:space="preserve">weight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3019.459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777.194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1760.000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3190.000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4840.000</w:t>
            </w:r>
          </w:p>
        </w:tc>
      </w:tr>
      <w:tr>
        <w:tc>
          <w:tcPr>
            <w:tcW w:w="1560" w:type="dxa"/>
          </w:tcPr>
          <w:p>
            <w:pPr>
              <w:pStyle w:val="Normal-TableGrid-BR2"/>
              <w:spacing w:after="0"/>
            </w:pPr>
            <w:r>
              <w:rPr/>
              <w:t xml:space="preserve">length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187.932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22.266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142.000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192.500</w:t>
            </w:r>
          </w:p>
        </w:tc>
        <w:tc>
          <w:tcPr>
            <w:tcW w:w="1560" w:type="dxa"/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233.000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spacing w:after="0"/>
        <w:jc w:val="left"/>
      </w:pPr>
      <w:r>
        <w:rPr/>
        <w:t/>
      </w:r>
      <w:r>
        <w:rPr>
          <w:rFonts w:ascii="Times New Ronam" w:hAnsi="Times New Ronam" w:eastAsia="Times New Ronam" w:cs="Times New Ronam"/>
          <w:sz w:val="24"/>
        </w:rPr>
        <w:t xml:space="preserve">分组t检验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varname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obs(Domestic)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mean(Domestic)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obs(Foreign)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mean(Foreign)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mean-diff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t</w:t>
            </w:r>
          </w:p>
        </w:tc>
      </w:tr>
      <w:tr>
        <w:tc>
          <w:tcPr>
            <w:tcW w:w="1337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price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6179.250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6070.143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109.107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0.142</w:t>
            </w:r>
          </w:p>
        </w:tc>
      </w:tr>
      <w:tr>
        <w:tc>
          <w:tcPr>
            <w:tcW w:w="1337" w:type="dxa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mpg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19.542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25.286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-5.744***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-4.169</w:t>
            </w:r>
          </w:p>
        </w:tc>
      </w:tr>
      <w:tr>
        <w:tc>
          <w:tcPr>
            <w:tcW w:w="1337" w:type="dxa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rep78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3.021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4.286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-1.265***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-6.016</w:t>
            </w:r>
          </w:p>
        </w:tc>
      </w:tr>
      <w:tr>
        <w:tc>
          <w:tcPr>
            <w:tcW w:w="1337" w:type="dxa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headroom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3.188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2.571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0.616***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2.907</w:t>
            </w:r>
          </w:p>
        </w:tc>
      </w:tr>
      <w:tr>
        <w:tc>
          <w:tcPr>
            <w:tcW w:w="1337" w:type="dxa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trunk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15.083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11.286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3.798***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3.629</w:t>
            </w:r>
          </w:p>
        </w:tc>
      </w:tr>
      <w:tr>
        <w:tc>
          <w:tcPr>
            <w:tcW w:w="1337" w:type="dxa"/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weight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3368.333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2263.333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1105.000***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6.927</w:t>
            </w:r>
          </w:p>
        </w:tc>
      </w:tr>
      <w:tr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lef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length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48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197.417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21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167.429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29.988***</w:t>
            </w:r>
          </w:p>
        </w:tc>
        <w:tc>
          <w:tcPr>
            <w:tcW w:w="1337" w:type="dxa"/>
          </w:tcPr>
          <w:p>
            <w:pPr>
              <w:pStyle w:val="Normal-TableGrid-BR2"/>
              <w:spacing w:after="0"/>
              <w:jc w:val="right"/>
            </w:pPr>
            <w:r>
              <w:rPr>
                <w:rFonts w:ascii="Times New Ronam" w:hAnsi="Times New Ronam" w:eastAsia="Times New Ronam" w:cs="Times New Ronam"/>
                <w:sz w:val="20"/>
              </w:rPr>
              <w:t xml:space="preserve">6.318</w:t>
            </w:r>
          </w:p>
        </w:tc>
      </w:tr>
      <w:tr>
        <w:tc>
          <w:tcPr>
            <w:tcW w:w="9359" w:type="dxa"/>
            <w:gridSpan w:val="7"/>
            <w:tcBorders>
              <w:top w:val="single" w:color="000000"/>
            </w:tcBorders>
          </w:tcPr>
          <w:p>
            <w:pPr>
              <w:pStyle w:val="Normal-TableGrid-BR2"/>
              <w:spacing w:after="0"/>
            </w:pPr>
            <w:r>
              <w:rPr>
                <w:rFonts w:ascii="Times New Ronam" w:hAnsi="Times New Ronam" w:eastAsia="Times New Ronam" w:cs="Times New Ronam"/>
                <w:sz w:val="16"/>
              </w:rPr>
              <w:t xml:space="preserve">*, ** or *** indicates a significance level at 10%, 5% and 1% respectively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</w:pPr>
      <w:r>
        <w:rPr/>
        <w:br w:type="page"/>
      </w:r>
    </w:p>
    <w:p>
      <w:pPr>
        <w:pStyle w:val="Normal"/>
        <w:spacing w:after="0"/>
      </w:pPr>
      <w:r>
        <w:rPr/>
        <w:t/>
      </w:r>
      <w:r>
        <w:rPr/>
        <w:t xml:space="preserve">回归结果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(1)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(2)</w:t>
            </w:r>
          </w:p>
        </w:tc>
      </w:tr>
      <w:tr>
        <w:tc>
          <w:tcPr>
            <w:tcW w:w="312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price-length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foreign</w:t>
            </w:r>
          </w:p>
        </w:tc>
      </w:tr>
      <w:tr>
        <w:tc>
          <w:tcPr>
            <w:tcW w:w="312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price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0.000**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(2.247)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mpg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-101.439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-0.151*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(-1.252)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(-1.729)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rep78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889.671***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0.985*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(2.893)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(1.753)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headroom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-652.126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0.690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(-1.533)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(1.027)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trunk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80.294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-0.055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(0.756)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(-0.463)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weight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4.952***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-0.005**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(4.417)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(-2.147)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length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-112.413***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0.033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(-2.679)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(0.559)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_cons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12266.393**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2.003</w:t>
            </w:r>
          </w:p>
        </w:tc>
      </w:tr>
      <w:tr>
        <w:tc>
          <w:tcPr>
            <w:tcW w:w="312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(2.049)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(0.300)</w:t>
            </w:r>
          </w:p>
        </w:tc>
      </w:tr>
      <w:tr>
        <w:tc>
          <w:tcPr>
            <w:tcW w:w="312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N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69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69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  <w:jc w:val="left"/>
            </w:pPr>
            <w:r>
              <w:rPr/>
              <w:t xml:space="preserve">Adj.R-Square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>0.411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  <w:jc w:val="center"/>
            </w:pPr>
            <w:r>
              <w:rPr/>
              <w:t xml:space="preserve"/>
            </w:r>
          </w:p>
        </w:tc>
      </w:tr>
    </w:tbl>
    <w:p>
      <w:pPr>
        <w:pStyle w:val="Normal"/>
      </w:pPr>
      <w:r>
        <w:rPr/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m="http://schemas.openxmlformats.org/officeDocument/2006/math"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