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小标题 A"/>
        <w:keepLines w:val="1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340" w:after="330" w:line="578" w:lineRule="auto"/>
        <w:jc w:val="center"/>
        <w:rPr>
          <w:rFonts w:ascii="黑体" w:cs="黑体" w:hAnsi="黑体" w:eastAsia="黑体"/>
          <w:kern w:val="44"/>
          <w:sz w:val="44"/>
          <w:szCs w:val="44"/>
          <w:u w:color="000000"/>
        </w:rPr>
      </w:pPr>
    </w:p>
    <w:p>
      <w:pPr>
        <w:pStyle w:val="小标题 A"/>
        <w:keepLines w:val="1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340" w:after="330" w:line="578" w:lineRule="auto"/>
        <w:jc w:val="center"/>
        <w:rPr>
          <w:rFonts w:ascii="黑体" w:cs="黑体" w:hAnsi="黑体" w:eastAsia="黑体"/>
          <w:kern w:val="44"/>
          <w:sz w:val="44"/>
          <w:szCs w:val="44"/>
          <w:u w:color="000000"/>
          <w:lang w:val="fr-FR"/>
        </w:rPr>
      </w:pPr>
      <w:r>
        <w:rPr>
          <w:rFonts w:ascii="黑体" w:cs="黑体" w:hAnsi="黑体" w:eastAsia="黑体"/>
          <w:kern w:val="44"/>
          <w:sz w:val="44"/>
          <w:szCs w:val="44"/>
          <w:u w:color="000000"/>
          <w:rtl w:val="0"/>
          <w:lang w:val="fr-FR"/>
        </w:rPr>
        <w:t>AnyQuant Analysis System</w:t>
      </w:r>
    </w:p>
    <w:p>
      <w:pPr>
        <w:pStyle w:val="小标题 A"/>
        <w:keepLines w:val="1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340" w:after="330" w:line="578" w:lineRule="auto"/>
        <w:jc w:val="center"/>
        <w:rPr>
          <w:rFonts w:ascii="黑体" w:cs="黑体" w:hAnsi="黑体" w:eastAsia="黑体"/>
          <w:kern w:val="44"/>
          <w:sz w:val="44"/>
          <w:szCs w:val="44"/>
          <w:u w:color="000000"/>
          <w:lang w:val="zh-TW" w:eastAsia="zh-TW"/>
        </w:rPr>
      </w:pPr>
      <w:r>
        <w:rPr>
          <w:rFonts w:ascii="宋体" w:cs="宋体" w:hAnsi="宋体" w:eastAsia="宋体"/>
          <w:kern w:val="44"/>
          <w:sz w:val="44"/>
          <w:szCs w:val="44"/>
          <w:u w:color="000000"/>
          <w:rtl w:val="0"/>
          <w:lang w:val="zh-TW" w:eastAsia="zh-TW"/>
        </w:rPr>
        <w:t>单元测试用例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Calibri" w:cs="Calibri" w:hAnsi="Calibri" w:eastAsia="Calibri"/>
          <w:kern w:val="2"/>
          <w:sz w:val="21"/>
          <w:szCs w:val="21"/>
          <w:u w:color="000000"/>
        </w:rPr>
      </w:pPr>
      <w:r>
        <w:rPr>
          <w:rFonts w:ascii="??" w:cs="??" w:hAnsi="??" w:eastAsia="??"/>
          <w:sz w:val="24"/>
          <w:szCs w:val="24"/>
          <w:u w:color="000000"/>
        </w:rPr>
        <w:drawing>
          <wp:inline distT="0" distB="0" distL="0" distR="0">
            <wp:extent cx="5143500" cy="23241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24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kern w:val="2"/>
          <w:sz w:val="32"/>
          <w:szCs w:val="32"/>
          <w:u w:color="000000"/>
        </w:rPr>
      </w:pPr>
      <w:r>
        <w:rPr>
          <w:rFonts w:ascii="黑体" w:cs="黑体" w:hAnsi="黑体" w:eastAsia="黑体"/>
          <w:kern w:val="2"/>
          <w:sz w:val="32"/>
          <w:szCs w:val="32"/>
          <w:u w:color="000000"/>
          <w:rtl w:val="0"/>
          <w:lang w:val="zh-TW" w:eastAsia="zh-TW"/>
        </w:rPr>
        <w:t>南京大学软件学院</w:t>
      </w:r>
      <w:r>
        <w:rPr>
          <w:rFonts w:ascii="黑体" w:cs="黑体" w:hAnsi="黑体" w:eastAsia="黑体"/>
          <w:kern w:val="2"/>
          <w:sz w:val="32"/>
          <w:szCs w:val="32"/>
          <w:u w:color="000000"/>
          <w:rtl w:val="0"/>
          <w:lang w:val="en-US"/>
        </w:rPr>
        <w:t>czzZ</w:t>
      </w:r>
      <w:r>
        <w:rPr>
          <w:rFonts w:ascii="黑体" w:cs="黑体" w:hAnsi="黑体" w:eastAsia="黑体"/>
          <w:kern w:val="2"/>
          <w:sz w:val="32"/>
          <w:szCs w:val="32"/>
          <w:u w:color="000000"/>
          <w:rtl w:val="0"/>
          <w:lang w:val="zh-TW" w:eastAsia="zh-TW"/>
        </w:rPr>
        <w:t>小组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kern w:val="2"/>
          <w:sz w:val="32"/>
          <w:szCs w:val="32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kern w:val="2"/>
          <w:sz w:val="32"/>
          <w:szCs w:val="32"/>
          <w:u w:color="000000"/>
        </w:rPr>
      </w:pPr>
      <w:r>
        <w:rPr>
          <w:rFonts w:ascii="黑体" w:cs="黑体" w:hAnsi="黑体" w:eastAsia="黑体"/>
          <w:kern w:val="2"/>
          <w:sz w:val="32"/>
          <w:szCs w:val="32"/>
          <w:u w:color="000000"/>
          <w:rtl w:val="0"/>
          <w:lang w:val="en-US"/>
        </w:rPr>
        <w:t>2016-0</w:t>
      </w:r>
      <w:r>
        <w:rPr>
          <w:rFonts w:ascii="黑体" w:cs="黑体" w:hAnsi="黑体" w:eastAsia="黑体"/>
          <w:kern w:val="2"/>
          <w:sz w:val="32"/>
          <w:szCs w:val="32"/>
          <w:u w:color="000000"/>
          <w:rtl w:val="0"/>
          <w:lang w:val="zh-TW" w:eastAsia="zh-TW"/>
        </w:rPr>
        <w:t>4</w:t>
      </w:r>
      <w:r>
        <w:rPr>
          <w:rFonts w:ascii="黑体" w:cs="黑体" w:hAnsi="黑体" w:eastAsia="黑体"/>
          <w:kern w:val="2"/>
          <w:sz w:val="32"/>
          <w:szCs w:val="32"/>
          <w:u w:color="000000"/>
          <w:rtl w:val="0"/>
          <w:lang w:val="en-US"/>
        </w:rPr>
        <w:t>-</w:t>
      </w:r>
      <w:r>
        <w:rPr>
          <w:rFonts w:ascii="黑体" w:cs="黑体" w:hAnsi="黑体" w:eastAsia="黑体"/>
          <w:kern w:val="2"/>
          <w:sz w:val="32"/>
          <w:szCs w:val="32"/>
          <w:u w:color="000000"/>
          <w:rtl w:val="0"/>
          <w:lang w:val="zh-TW" w:eastAsia="zh-TW"/>
        </w:rPr>
        <w:t>14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kern w:val="2"/>
          <w:sz w:val="32"/>
          <w:szCs w:val="32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kern w:val="2"/>
          <w:sz w:val="32"/>
          <w:szCs w:val="32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kern w:val="2"/>
          <w:sz w:val="32"/>
          <w:szCs w:val="32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kern w:val="2"/>
          <w:sz w:val="32"/>
          <w:szCs w:val="32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kern w:val="2"/>
          <w:sz w:val="32"/>
          <w:szCs w:val="32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kern w:val="2"/>
          <w:sz w:val="32"/>
          <w:szCs w:val="32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kern w:val="2"/>
          <w:sz w:val="32"/>
          <w:szCs w:val="32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kern w:val="2"/>
          <w:sz w:val="32"/>
          <w:szCs w:val="32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kern w:val="2"/>
          <w:sz w:val="32"/>
          <w:szCs w:val="32"/>
          <w:u w:color="000000"/>
        </w:rPr>
      </w:pPr>
    </w:p>
    <w:p>
      <w:pPr>
        <w:pStyle w:val="Normal.0"/>
        <w:widowControl w:val="0"/>
        <w:tabs>
          <w:tab w:val="left" w:pos="357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jc w:val="both"/>
        <w:outlineLvl w:val="0"/>
        <w:rPr>
          <w:rFonts w:ascii="黑体" w:cs="黑体" w:hAnsi="黑体" w:eastAsia="黑体"/>
          <w:b w:val="1"/>
          <w:bCs w:val="1"/>
          <w:kern w:val="2"/>
          <w:sz w:val="32"/>
          <w:szCs w:val="32"/>
          <w:u w:color="000000"/>
        </w:rPr>
      </w:pPr>
      <w:r>
        <w:rPr>
          <w:rFonts w:ascii="黑体" w:cs="黑体" w:hAnsi="黑体" w:eastAsia="黑体"/>
          <w:b w:val="1"/>
          <w:bCs w:val="1"/>
          <w:kern w:val="2"/>
          <w:sz w:val="32"/>
          <w:szCs w:val="32"/>
          <w:u w:color="000000"/>
          <w:rtl w:val="0"/>
          <w:lang w:val="zh-TW" w:eastAsia="zh-TW"/>
        </w:rPr>
        <w:t>更新历史</w:t>
      </w:r>
      <w:r>
        <w:rPr>
          <w:rFonts w:ascii="黑体" w:cs="黑体" w:hAnsi="黑体" w:eastAsia="黑体"/>
          <w:b w:val="1"/>
          <w:bCs w:val="1"/>
          <w:kern w:val="2"/>
          <w:sz w:val="32"/>
          <w:szCs w:val="32"/>
          <w:u w:color="000000"/>
          <w:lang w:val="en-US"/>
        </w:rPr>
        <w:tab/>
      </w:r>
    </w:p>
    <w:tbl>
      <w:tblPr>
        <w:tblW w:w="9617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5"/>
        <w:gridCol w:w="2404"/>
        <w:gridCol w:w="3151"/>
        <w:gridCol w:w="1657"/>
      </w:tblGrid>
      <w:tr>
        <w:tblPrEx>
          <w:shd w:val="clear" w:color="auto" w:fill="4f81bd"/>
        </w:tblPrEx>
        <w:trPr>
          <w:trHeight w:val="517" w:hRule="atLeast"/>
          <w:tblHeader/>
        </w:trPr>
        <w:tc>
          <w:tcPr>
            <w:tcW w:type="dxa" w:w="24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f7964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修改人员</w:t>
            </w:r>
          </w:p>
        </w:tc>
        <w:tc>
          <w:tcPr>
            <w:tcW w:type="dxa" w:w="24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f7964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日期</w:t>
            </w:r>
          </w:p>
        </w:tc>
        <w:tc>
          <w:tcPr>
            <w:tcW w:type="dxa" w:w="31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f7964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 A"/>
              <w:tabs>
                <w:tab w:val="left" w:pos="1440"/>
                <w:tab w:val="left" w:pos="2880"/>
              </w:tabs>
              <w:suppressAutoHyphens w:val="1"/>
              <w:jc w:val="center"/>
              <w:outlineLvl w:val="0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变更内容</w:t>
            </w:r>
          </w:p>
        </w:tc>
        <w:tc>
          <w:tcPr>
            <w:tcW w:type="dxa" w:w="16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f7964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版本号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40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张静璇</w:t>
            </w:r>
          </w:p>
        </w:tc>
        <w:tc>
          <w:tcPr>
            <w:tcW w:type="dxa" w:w="240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2016-0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CN" w:eastAsia="zh-CN"/>
              </w:rPr>
              <w:t>4-14</w:t>
            </w:r>
          </w:p>
        </w:tc>
        <w:tc>
          <w:tcPr>
            <w:tcW w:type="dxa" w:w="315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 A"/>
              <w:tabs>
                <w:tab w:val="left" w:pos="1440"/>
                <w:tab w:val="left" w:pos="2880"/>
              </w:tabs>
              <w:suppressAutoHyphens w:val="1"/>
              <w:jc w:val="center"/>
              <w:outlineLvl w:val="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迭代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二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单元测试用例</w:t>
            </w:r>
          </w:p>
        </w:tc>
        <w:tc>
          <w:tcPr>
            <w:tcW w:type="dxa" w:w="165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 A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v1.0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24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24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24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357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" w:hanging="2"/>
        <w:jc w:val="both"/>
        <w:outlineLvl w:val="0"/>
        <w:rPr>
          <w:rFonts w:ascii="黑体" w:cs="黑体" w:hAnsi="黑体" w:eastAsia="黑体"/>
          <w:b w:val="1"/>
          <w:bCs w:val="1"/>
          <w:kern w:val="2"/>
          <w:sz w:val="32"/>
          <w:szCs w:val="32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jc w:val="both"/>
        <w:rPr>
          <w:rFonts w:ascii="黑体" w:cs="黑体" w:hAnsi="黑体" w:eastAsia="黑体"/>
          <w:b w:val="1"/>
          <w:bCs w:val="1"/>
          <w:kern w:val="2"/>
          <w:sz w:val="32"/>
          <w:szCs w:val="32"/>
          <w:u w:color="000000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jc w:val="both"/>
        <w:rPr>
          <w:rFonts w:ascii="黑体" w:cs="黑体" w:hAnsi="黑体" w:eastAsia="黑体"/>
          <w:kern w:val="2"/>
          <w:sz w:val="32"/>
          <w:szCs w:val="32"/>
          <w:u w:color="000000"/>
        </w:rPr>
      </w:pPr>
    </w:p>
    <w:p>
      <w:pPr>
        <w:pStyle w:val="小标题 A"/>
        <w:numPr>
          <w:ilvl w:val="0"/>
          <w:numId w:val="2"/>
        </w:numPr>
        <w:spacing w:line="360" w:lineRule="auto"/>
        <w:rPr>
          <w:lang w:val="zh-TW" w:eastAsia="zh-TW"/>
        </w:rPr>
      </w:pPr>
      <w:r>
        <w:rPr>
          <w:rFonts w:ascii="宋体" w:cs="宋体" w:hAnsi="宋体" w:eastAsia="宋体"/>
          <w:b w:val="0"/>
          <w:bCs w:val="0"/>
          <w:rtl w:val="0"/>
          <w:lang w:val="zh-TW" w:eastAsia="zh-TW"/>
        </w:rPr>
        <w:t>单元测试范围和工具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lang w:val="en-US"/>
        </w:rPr>
        <w:tab/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单元测试使用</w:t>
      </w:r>
      <w:r>
        <w:rPr>
          <w:sz w:val="28"/>
          <w:szCs w:val="28"/>
          <w:rtl w:val="0"/>
          <w:lang w:val="zh-TW" w:eastAsia="zh-TW"/>
        </w:rPr>
        <w:t>JUnit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，并对主要类和方法进行测试</w:t>
      </w:r>
    </w:p>
    <w:p>
      <w:pPr>
        <w:pStyle w:val="Normal.0"/>
      </w:pPr>
    </w:p>
    <w:p>
      <w:pPr>
        <w:pStyle w:val="小标题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b w:val="0"/>
          <w:bCs w:val="0"/>
          <w:rtl w:val="0"/>
          <w:lang w:val="zh-TW" w:eastAsia="zh-TW"/>
        </w:rPr>
        <w:t>单元测试用例</w:t>
      </w:r>
    </w:p>
    <w:p>
      <w:pPr>
        <w:pStyle w:val="Normal.0"/>
      </w:pPr>
    </w:p>
    <w:tbl>
      <w:tblPr>
        <w:tblW w:w="95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7"/>
        <w:gridCol w:w="1587"/>
        <w:gridCol w:w="1854"/>
        <w:gridCol w:w="2030"/>
        <w:gridCol w:w="878"/>
        <w:gridCol w:w="1588"/>
      </w:tblGrid>
      <w:tr>
        <w:tblPrEx>
          <w:shd w:val="clear" w:color="auto" w:fill="4f81bd"/>
        </w:tblPrEx>
        <w:trPr>
          <w:trHeight w:val="855" w:hRule="atLeast"/>
          <w:tblHeader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5471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Helvetica" w:hAnsi="Helvetica"/>
                <w:sz w:val="32"/>
                <w:szCs w:val="32"/>
                <w:rtl w:val="0"/>
                <w:lang w:val="en-US"/>
              </w:rPr>
              <w:t>Hot_IndustryData_service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编号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Helvetica" w:hAnsi="Helvetica"/>
                <w:sz w:val="32"/>
                <w:szCs w:val="3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15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是</w:t>
            </w:r>
          </w:p>
        </w:tc>
        <w:tc>
          <w:tcPr>
            <w:tcW w:type="dxa" w:w="185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4496"/>
            <w:gridSpan w:val="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32"/>
                <w:szCs w:val="32"/>
                <w:rtl w:val="0"/>
                <w:lang w:val="en-US"/>
              </w:rPr>
              <w:t>Hot_IndustryDataImpl_Test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937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9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序号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步骤</w:t>
            </w: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操作</w:t>
            </w:r>
          </w:p>
        </w:tc>
        <w:tc>
          <w:tcPr>
            <w:tcW w:type="dxa" w:w="18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  <w:lang w:val="en-US"/>
              </w:rPr>
              <w:t>P/F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685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获取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热门行业排名</w:t>
            </w:r>
          </w:p>
        </w:tc>
        <w:tc>
          <w:tcPr>
            <w:tcW w:type="dxa" w:w="18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返回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排名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返回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排名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85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获取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热门行业饼图数据</w:t>
            </w:r>
          </w:p>
        </w:tc>
        <w:tc>
          <w:tcPr>
            <w:tcW w:type="dxa" w:w="18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返回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数据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返回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数据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5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3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获取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热门行业柱状图数据</w:t>
            </w:r>
          </w:p>
        </w:tc>
        <w:tc>
          <w:tcPr>
            <w:tcW w:type="dxa" w:w="18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eastAsia="Times New Roman" w:hint="eastAsia"/>
                <w:sz w:val="24"/>
                <w:szCs w:val="24"/>
                <w:rtl w:val="0"/>
              </w:rPr>
              <w:t>返回数据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返回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数据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tbl>
      <w:tblPr>
        <w:tblW w:w="95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7"/>
        <w:gridCol w:w="1587"/>
        <w:gridCol w:w="1854"/>
        <w:gridCol w:w="2030"/>
        <w:gridCol w:w="878"/>
        <w:gridCol w:w="1588"/>
      </w:tblGrid>
      <w:tr>
        <w:tblPrEx>
          <w:shd w:val="clear" w:color="auto" w:fill="4f81bd"/>
        </w:tblPrEx>
        <w:trPr>
          <w:trHeight w:val="855" w:hRule="atLeast"/>
          <w:tblHeader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5471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Helvetica" w:hAnsi="Helvetica"/>
                <w:sz w:val="32"/>
                <w:szCs w:val="32"/>
                <w:rtl w:val="0"/>
                <w:lang w:val="en-US"/>
              </w:rPr>
              <w:t>KGraphData_</w:t>
            </w:r>
            <w:r>
              <w:rPr>
                <w:rFonts w:ascii="Helvetica" w:hAnsi="Helvetica"/>
                <w:sz w:val="32"/>
                <w:szCs w:val="32"/>
                <w:rtl w:val="0"/>
                <w:lang w:val="en-US"/>
              </w:rPr>
              <w:t>service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编号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Helvetica" w:hAnsi="Helvetica"/>
                <w:sz w:val="32"/>
                <w:szCs w:val="32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15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是</w:t>
            </w:r>
          </w:p>
        </w:tc>
        <w:tc>
          <w:tcPr>
            <w:tcW w:type="dxa" w:w="185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4496"/>
            <w:gridSpan w:val="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KGraphData_ImplTest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937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9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序号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步骤</w:t>
            </w: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操作</w:t>
            </w:r>
          </w:p>
        </w:tc>
        <w:tc>
          <w:tcPr>
            <w:tcW w:type="dxa" w:w="18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  <w:lang w:val="en-US"/>
              </w:rPr>
              <w:t>P/F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685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获取</w:t>
            </w:r>
            <w:r>
              <w:rPr>
                <w:rFonts w:ascii="Helvetica" w:hAnsi="Helvetica"/>
                <w:sz w:val="28"/>
                <w:szCs w:val="28"/>
                <w:rtl w:val="0"/>
                <w:lang w:val="zh-CN" w:eastAsia="zh-CN"/>
              </w:rPr>
              <w:t>K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线图数据</w:t>
            </w:r>
          </w:p>
        </w:tc>
        <w:tc>
          <w:tcPr>
            <w:tcW w:type="dxa" w:w="18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eastAsia="Times New Roman" w:hint="eastAsia"/>
                <w:sz w:val="24"/>
                <w:szCs w:val="24"/>
                <w:rtl w:val="0"/>
              </w:rPr>
              <w:t>返回数据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eastAsia="Times New Roman" w:hint="eastAsia"/>
                <w:sz w:val="24"/>
                <w:szCs w:val="24"/>
                <w:rtl w:val="0"/>
              </w:rPr>
              <w:t>返回数据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P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tbl>
      <w:tblPr>
        <w:tblW w:w="95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7"/>
        <w:gridCol w:w="1587"/>
        <w:gridCol w:w="1854"/>
        <w:gridCol w:w="2030"/>
        <w:gridCol w:w="878"/>
        <w:gridCol w:w="1588"/>
      </w:tblGrid>
      <w:tr>
        <w:tblPrEx>
          <w:shd w:val="clear" w:color="auto" w:fill="4f81bd"/>
        </w:tblPrEx>
        <w:trPr>
          <w:trHeight w:val="855" w:hRule="atLeast"/>
          <w:tblHeader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5471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Helvetica" w:hAnsi="Helvetica"/>
                <w:sz w:val="32"/>
                <w:szCs w:val="32"/>
                <w:rtl w:val="0"/>
                <w:lang w:val="en-US"/>
              </w:rPr>
              <w:t>MarketLineGraphData_</w:t>
            </w:r>
            <w:r>
              <w:rPr>
                <w:rFonts w:ascii="Helvetica" w:hAnsi="Helvetica"/>
                <w:sz w:val="32"/>
                <w:szCs w:val="32"/>
                <w:rtl w:val="0"/>
                <w:lang w:val="zh-CN" w:eastAsia="zh-CN"/>
              </w:rPr>
              <w:t>service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编号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Helvetica" w:hAnsi="Helvetica"/>
                <w:sz w:val="32"/>
                <w:szCs w:val="32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15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是</w:t>
            </w:r>
          </w:p>
        </w:tc>
        <w:tc>
          <w:tcPr>
            <w:tcW w:type="dxa" w:w="185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4496"/>
            <w:gridSpan w:val="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30"/>
                <w:szCs w:val="30"/>
                <w:rtl w:val="0"/>
                <w:lang w:val="en-US"/>
              </w:rPr>
              <w:t>MarketLineGraphData_</w:t>
            </w:r>
            <w:r>
              <w:rPr>
                <w:rFonts w:ascii="Helvetica" w:hAnsi="Helvetica"/>
                <w:sz w:val="30"/>
                <w:szCs w:val="30"/>
                <w:rtl w:val="0"/>
                <w:lang w:val="en-US"/>
              </w:rPr>
              <w:t>ImplTest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937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9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序号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步骤</w:t>
            </w: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操作</w:t>
            </w:r>
          </w:p>
        </w:tc>
        <w:tc>
          <w:tcPr>
            <w:tcW w:type="dxa" w:w="18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  <w:lang w:val="en-US"/>
              </w:rPr>
              <w:t>P/F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获取后复权价</w:t>
            </w:r>
          </w:p>
        </w:tc>
        <w:tc>
          <w:tcPr>
            <w:tcW w:type="dxa" w:w="18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返回后复权价数据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返回后复权价数据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P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13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获取成交量数据</w:t>
            </w:r>
          </w:p>
        </w:tc>
        <w:tc>
          <w:tcPr>
            <w:tcW w:type="dxa" w:w="18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返回成交量数据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返回成交量数据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P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tbl>
      <w:tblPr>
        <w:tblW w:w="95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7"/>
        <w:gridCol w:w="1587"/>
        <w:gridCol w:w="1854"/>
        <w:gridCol w:w="2030"/>
        <w:gridCol w:w="878"/>
        <w:gridCol w:w="1588"/>
      </w:tblGrid>
      <w:tr>
        <w:tblPrEx>
          <w:shd w:val="clear" w:color="auto" w:fill="4f81bd"/>
        </w:tblPrEx>
        <w:trPr>
          <w:trHeight w:val="855" w:hRule="atLeast"/>
          <w:tblHeader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5471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Helvetica" w:hAnsi="Helvetica"/>
                <w:sz w:val="32"/>
                <w:szCs w:val="32"/>
                <w:rtl w:val="0"/>
                <w:lang w:val="en-US"/>
              </w:rPr>
              <w:t>SingleLineGraphData</w:t>
            </w:r>
            <w:r>
              <w:rPr>
                <w:rFonts w:ascii="Helvetica" w:hAnsi="Helvetica"/>
                <w:sz w:val="32"/>
                <w:szCs w:val="32"/>
                <w:rtl w:val="0"/>
                <w:lang w:val="en-US"/>
              </w:rPr>
              <w:t>_service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编号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15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是</w:t>
            </w:r>
          </w:p>
        </w:tc>
        <w:tc>
          <w:tcPr>
            <w:tcW w:type="dxa" w:w="185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4496"/>
            <w:gridSpan w:val="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SingleLineGraphData_ImplTest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937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9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序号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步骤</w:t>
            </w: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操作</w:t>
            </w:r>
          </w:p>
        </w:tc>
        <w:tc>
          <w:tcPr>
            <w:tcW w:type="dxa" w:w="18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  <w:lang w:val="en-US"/>
              </w:rPr>
              <w:t>P/F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965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获取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默认时间成交量数据</w:t>
            </w:r>
          </w:p>
        </w:tc>
        <w:tc>
          <w:tcPr>
            <w:tcW w:type="dxa" w:w="18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返回默认时间成交量数据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返回默认时间成交量数据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rtl w:val="0"/>
              </w:rPr>
              <w:t>P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365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获取选定时间内默认时间成交量数据</w:t>
            </w:r>
          </w:p>
        </w:tc>
        <w:tc>
          <w:tcPr>
            <w:tcW w:type="dxa" w:w="18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返回选定时间内默认时间成交量数据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返回选定时间内默认时间成交量数据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P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5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3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获取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默认时间成交金额数据</w:t>
            </w:r>
          </w:p>
        </w:tc>
        <w:tc>
          <w:tcPr>
            <w:tcW w:type="dxa" w:w="18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返回默认时间成交金额数据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返回默认时间成交金额数据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P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365" w:hRule="atLeast"/>
        </w:trPr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4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获取选定时间内默认时间成交金额数据</w:t>
            </w:r>
          </w:p>
        </w:tc>
        <w:tc>
          <w:tcPr>
            <w:tcW w:type="dxa" w:w="18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返回选定时间成交金额数据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返回选定时间内衬成交金额苏剧</w:t>
            </w:r>
          </w:p>
        </w:tc>
        <w:tc>
          <w:tcPr>
            <w:tcW w:type="dxa" w:w="8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P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05"/>
        <w:gridCol w:w="1605"/>
        <w:gridCol w:w="1875"/>
        <w:gridCol w:w="2053"/>
        <w:gridCol w:w="888"/>
        <w:gridCol w:w="1606"/>
      </w:tblGrid>
      <w:tr>
        <w:tblPrEx>
          <w:shd w:val="clear" w:color="auto" w:fill="4f81bd"/>
        </w:tblPrEx>
        <w:trPr>
          <w:trHeight w:val="855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5533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Helvetica" w:hAnsi="Helvetica"/>
                <w:sz w:val="32"/>
                <w:szCs w:val="32"/>
                <w:rtl w:val="0"/>
                <w:lang w:val="en-US"/>
              </w:rPr>
              <w:t>ATR_</w:t>
            </w:r>
            <w:r>
              <w:rPr>
                <w:rFonts w:ascii="Helvetica" w:hAnsi="Helvetica"/>
                <w:sz w:val="32"/>
                <w:szCs w:val="32"/>
                <w:rtl w:val="0"/>
                <w:lang w:val="en-US"/>
              </w:rPr>
              <w:t>service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编号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是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4547"/>
            <w:gridSpan w:val="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ATR_Impl</w:t>
            </w: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Test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8027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序号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步骤</w:t>
            </w: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操作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2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  <w:lang w:val="en-US"/>
              </w:rPr>
              <w:t>P/F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59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获取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ATR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值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返回值非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0</w:t>
            </w:r>
          </w:p>
        </w:tc>
        <w:tc>
          <w:tcPr>
            <w:tcW w:type="dxa" w:w="2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eastAsia="Times New Roman" w:hint="eastAsia"/>
                <w:sz w:val="24"/>
                <w:szCs w:val="24"/>
                <w:rtl w:val="0"/>
              </w:rPr>
              <w:t>返回值非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0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cs="宋体" w:hAnsi="Times New Roman" w:eastAsia="宋体"/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05"/>
        <w:gridCol w:w="1605"/>
        <w:gridCol w:w="1875"/>
        <w:gridCol w:w="2053"/>
        <w:gridCol w:w="888"/>
        <w:gridCol w:w="1606"/>
      </w:tblGrid>
      <w:tr>
        <w:tblPrEx>
          <w:shd w:val="clear" w:color="auto" w:fill="4f81bd"/>
        </w:tblPrEx>
        <w:trPr>
          <w:trHeight w:val="855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5533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Helvetica" w:hAnsi="Helvetica"/>
                <w:sz w:val="32"/>
                <w:szCs w:val="32"/>
                <w:rtl w:val="0"/>
                <w:lang w:val="en-US"/>
              </w:rPr>
              <w:t>BIAS_Service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编号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Helvetica" w:cs="宋体" w:hAnsi="Helvetica" w:eastAsia="宋体"/>
                <w:sz w:val="32"/>
                <w:szCs w:val="32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是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4547"/>
            <w:gridSpan w:val="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6"/>
                <w:szCs w:val="26"/>
                <w:rtl w:val="0"/>
              </w:rPr>
              <w:t>BIAS_ImplTest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8027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序号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步骤</w:t>
            </w: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操作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2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  <w:lang w:val="en-US"/>
              </w:rPr>
              <w:t>P/F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68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获取单只股票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BIAS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值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eastAsia="Times New Roman" w:hint="eastAsia"/>
                <w:sz w:val="24"/>
                <w:szCs w:val="24"/>
                <w:rtl w:val="0"/>
              </w:rPr>
              <w:t>返回值非空</w:t>
            </w:r>
          </w:p>
        </w:tc>
        <w:tc>
          <w:tcPr>
            <w:tcW w:type="dxa" w:w="2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eastAsia="Times New Roman" w:hint="eastAsia"/>
                <w:sz w:val="24"/>
                <w:szCs w:val="24"/>
                <w:rtl w:val="0"/>
              </w:rPr>
              <w:t>返回值非空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cs="宋体" w:hAnsi="Times New Roman" w:eastAsia="宋体"/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05"/>
        <w:gridCol w:w="1605"/>
        <w:gridCol w:w="1875"/>
        <w:gridCol w:w="2053"/>
        <w:gridCol w:w="888"/>
        <w:gridCol w:w="1606"/>
      </w:tblGrid>
      <w:tr>
        <w:tblPrEx>
          <w:shd w:val="clear" w:color="auto" w:fill="4f81bd"/>
        </w:tblPrEx>
        <w:trPr>
          <w:trHeight w:val="855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5533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Helvetica" w:hAnsi="Helvetica"/>
                <w:sz w:val="32"/>
                <w:szCs w:val="32"/>
                <w:rtl w:val="0"/>
                <w:lang w:val="en-US"/>
              </w:rPr>
              <w:t>EWMA_Service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编号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 A"/>
            </w:pPr>
            <w:r>
              <w:rPr>
                <w:rFonts w:ascii="Helvetica" w:cs="宋体" w:hAnsi="Helvetica" w:eastAsia="宋体"/>
                <w:sz w:val="32"/>
                <w:szCs w:val="32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是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4547"/>
            <w:gridSpan w:val="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zh-CN" w:eastAsia="zh-CN"/>
              </w:rPr>
              <w:t>EWMA_Impl</w:t>
            </w: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Test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8027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序号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步骤</w:t>
            </w: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操作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2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b w:val="1"/>
                <w:bCs w:val="1"/>
                <w:sz w:val="28"/>
                <w:szCs w:val="28"/>
                <w:rtl w:val="0"/>
                <w:lang w:val="en-US"/>
              </w:rPr>
              <w:t>P/F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68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Helvetica" w:hAnsi="Helvetica"/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返回单只股票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EWMA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值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eastAsia="Times New Roman" w:hint="eastAsia"/>
                <w:sz w:val="24"/>
                <w:szCs w:val="24"/>
                <w:rtl w:val="0"/>
              </w:rPr>
              <w:t>返回值非空</w:t>
            </w:r>
          </w:p>
        </w:tc>
        <w:tc>
          <w:tcPr>
            <w:tcW w:type="dxa" w:w="20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eastAsia="Times New Roman" w:hint="eastAsia"/>
                <w:sz w:val="24"/>
                <w:szCs w:val="24"/>
                <w:rtl w:val="0"/>
              </w:rPr>
              <w:t>返回值非空</w:t>
            </w:r>
          </w:p>
        </w:tc>
        <w:tc>
          <w:tcPr>
            <w:tcW w:type="dxa" w:w="8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cs="宋体" w:hAnsi="Times New Roman" w:eastAsia="宋体"/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</w:pPr>
      <w:r>
        <w:rPr>
          <w:sz w:val="28"/>
          <w:szCs w:val="28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??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 A">
    <w:name w:val="小标题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默认 A">
    <w:name w:val="默认 A"/>
    <w:next w:val="默认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表格样式 1 A">
    <w:name w:val="表格样式 1 A"/>
    <w:next w:val="表格样式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表格样式 2 A">
    <w:name w:val="表格样式 2 A"/>
    <w:next w:val="表格样式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